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9290D" w14:textId="59729F8F" w:rsidR="00EA5752" w:rsidRPr="008627A1" w:rsidRDefault="00EA5752" w:rsidP="00D8382B">
      <w:pPr>
        <w:spacing w:after="0" w:line="240" w:lineRule="auto"/>
        <w:jc w:val="center"/>
        <w:rPr>
          <w:rFonts w:cstheme="minorHAnsi"/>
        </w:rPr>
      </w:pPr>
    </w:p>
    <w:p w14:paraId="37D53200" w14:textId="77777777" w:rsidR="00826C68" w:rsidRDefault="00826C68" w:rsidP="00826C68">
      <w:pPr>
        <w:pStyle w:val="Header"/>
      </w:pPr>
      <w:r>
        <w:rPr>
          <w:rFonts w:cstheme="minorHAnsi"/>
          <w:noProof/>
          <w:color w:val="26456B"/>
          <w:sz w:val="16"/>
        </w:rPr>
        <w:drawing>
          <wp:anchor distT="0" distB="0" distL="114300" distR="114300" simplePos="0" relativeHeight="251721728" behindDoc="0" locked="0" layoutInCell="1" allowOverlap="1" wp14:anchorId="31236AE3" wp14:editId="4CD79D33">
            <wp:simplePos x="0" y="0"/>
            <wp:positionH relativeFrom="column">
              <wp:posOffset>0</wp:posOffset>
            </wp:positionH>
            <wp:positionV relativeFrom="paragraph">
              <wp:posOffset>635</wp:posOffset>
            </wp:positionV>
            <wp:extent cx="2032000" cy="639975"/>
            <wp:effectExtent l="0" t="0" r="6350" b="8255"/>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rotWithShape="1">
                    <a:blip r:embed="rId8" cstate="print">
                      <a:extLst>
                        <a:ext uri="{28A0092B-C50C-407E-A947-70E740481C1C}">
                          <a14:useLocalDpi xmlns:a14="http://schemas.microsoft.com/office/drawing/2010/main" val="0"/>
                        </a:ext>
                      </a:extLst>
                    </a:blip>
                    <a:srcRect l="13396"/>
                    <a:stretch/>
                  </pic:blipFill>
                  <pic:spPr bwMode="auto">
                    <a:xfrm>
                      <a:off x="0" y="0"/>
                      <a:ext cx="2032000" cy="639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EBEC04" w14:textId="77777777" w:rsidR="00826C68" w:rsidRPr="00CB0B35" w:rsidRDefault="00826C68" w:rsidP="00826C68">
      <w:pPr>
        <w:spacing w:after="0" w:line="240" w:lineRule="auto"/>
        <w:rPr>
          <w:rFonts w:cstheme="minorHAnsi"/>
          <w:color w:val="26456B"/>
          <w:sz w:val="14"/>
        </w:rPr>
      </w:pPr>
      <w:r w:rsidRPr="00CB0B35">
        <w:rPr>
          <w:rFonts w:cstheme="minorHAnsi"/>
          <w:color w:val="26456B"/>
          <w:sz w:val="14"/>
        </w:rPr>
        <w:t>PUBLIC EXPENDITURE AND FINANCIAL ACCOUNTABILITY.</w:t>
      </w:r>
    </w:p>
    <w:p w14:paraId="5DCA09E7" w14:textId="77777777" w:rsidR="00826C68" w:rsidRPr="00CB0B35" w:rsidRDefault="00826C68" w:rsidP="00826C68">
      <w:pPr>
        <w:spacing w:after="0" w:line="240" w:lineRule="auto"/>
        <w:rPr>
          <w:rFonts w:cstheme="minorHAnsi"/>
          <w:color w:val="26456B"/>
          <w:sz w:val="14"/>
        </w:rPr>
      </w:pPr>
      <w:r w:rsidRPr="00CB0B35">
        <w:rPr>
          <w:rFonts w:cstheme="minorHAnsi"/>
          <w:color w:val="26456B"/>
          <w:sz w:val="14"/>
        </w:rPr>
        <w:t>Improving public financial management.</w:t>
      </w:r>
    </w:p>
    <w:p w14:paraId="2AEAC274" w14:textId="77777777" w:rsidR="00826C68" w:rsidRPr="00CB0B35" w:rsidRDefault="00826C68" w:rsidP="00826C68">
      <w:pPr>
        <w:spacing w:after="0" w:line="240" w:lineRule="auto"/>
        <w:rPr>
          <w:rFonts w:cstheme="minorHAnsi"/>
          <w:color w:val="26456B"/>
          <w:sz w:val="14"/>
        </w:rPr>
      </w:pPr>
      <w:r w:rsidRPr="00CB0B35">
        <w:rPr>
          <w:rFonts w:cstheme="minorHAnsi"/>
          <w:color w:val="26456B"/>
          <w:sz w:val="14"/>
        </w:rPr>
        <w:t>Supporting sustainable development.</w:t>
      </w:r>
    </w:p>
    <w:p w14:paraId="0B32A653" w14:textId="77777777" w:rsidR="00826C68" w:rsidRPr="00AD7044" w:rsidRDefault="00E60D9E" w:rsidP="00826C68">
      <w:pPr>
        <w:pStyle w:val="Header"/>
      </w:pPr>
      <w:hyperlink r:id="rId9" w:history="1">
        <w:r w:rsidR="00826C68" w:rsidRPr="00CB0B35">
          <w:rPr>
            <w:rStyle w:val="Hyperlink"/>
            <w:rFonts w:cstheme="minorHAnsi"/>
            <w:sz w:val="14"/>
          </w:rPr>
          <w:t>www.pefa.org</w:t>
        </w:r>
      </w:hyperlink>
    </w:p>
    <w:p w14:paraId="4BE26D01" w14:textId="11A31123" w:rsidR="005B7D3E" w:rsidRPr="008627A1" w:rsidRDefault="005B7D3E" w:rsidP="00826C68">
      <w:pPr>
        <w:spacing w:after="0" w:line="240" w:lineRule="auto"/>
        <w:rPr>
          <w:rFonts w:cstheme="minorHAnsi"/>
          <w:color w:val="26456B"/>
          <w:sz w:val="16"/>
        </w:rPr>
      </w:pPr>
      <w:r w:rsidRPr="008627A1">
        <w:rPr>
          <w:rFonts w:cstheme="minorHAnsi"/>
          <w:color w:val="26456B"/>
          <w:sz w:val="16"/>
        </w:rPr>
        <w:t xml:space="preserve"> </w:t>
      </w:r>
    </w:p>
    <w:p w14:paraId="5B8896A6" w14:textId="70608268" w:rsidR="0014064B" w:rsidRPr="008627A1" w:rsidRDefault="0014064B" w:rsidP="00D8382B">
      <w:pPr>
        <w:spacing w:after="0" w:line="240" w:lineRule="auto"/>
        <w:rPr>
          <w:rFonts w:cstheme="minorHAnsi"/>
        </w:rPr>
      </w:pPr>
    </w:p>
    <w:p w14:paraId="5E9C9212" w14:textId="100D58E2" w:rsidR="00B1276A" w:rsidRDefault="00B1276A" w:rsidP="00D8382B">
      <w:pPr>
        <w:spacing w:after="0" w:line="240" w:lineRule="auto"/>
        <w:rPr>
          <w:rFonts w:cstheme="minorHAnsi"/>
        </w:rPr>
      </w:pPr>
    </w:p>
    <w:p w14:paraId="6B178335" w14:textId="00116F6F" w:rsidR="00096103" w:rsidRDefault="00096103" w:rsidP="00D8382B">
      <w:pPr>
        <w:spacing w:after="0" w:line="240" w:lineRule="auto"/>
        <w:rPr>
          <w:rFonts w:cstheme="minorHAnsi"/>
        </w:rPr>
      </w:pPr>
    </w:p>
    <w:p w14:paraId="37ECAD72" w14:textId="0DC6CA22" w:rsidR="00096103" w:rsidRDefault="00096103" w:rsidP="00D8382B">
      <w:pPr>
        <w:spacing w:after="0" w:line="240" w:lineRule="auto"/>
        <w:rPr>
          <w:rFonts w:cstheme="minorHAnsi"/>
        </w:rPr>
      </w:pPr>
    </w:p>
    <w:p w14:paraId="1E4521B1" w14:textId="5D2A44A3" w:rsidR="00096103" w:rsidRDefault="00096103" w:rsidP="00D8382B">
      <w:pPr>
        <w:spacing w:after="0" w:line="240" w:lineRule="auto"/>
        <w:rPr>
          <w:rFonts w:cstheme="minorHAnsi"/>
        </w:rPr>
      </w:pPr>
    </w:p>
    <w:p w14:paraId="39980A0A" w14:textId="18C5FFE5" w:rsidR="00096103" w:rsidRDefault="00096103" w:rsidP="00D8382B">
      <w:pPr>
        <w:spacing w:after="0" w:line="240" w:lineRule="auto"/>
        <w:rPr>
          <w:rFonts w:cstheme="minorHAnsi"/>
        </w:rPr>
      </w:pPr>
    </w:p>
    <w:p w14:paraId="7EF6BAFF" w14:textId="5A70BB6D" w:rsidR="00096103" w:rsidRDefault="00096103" w:rsidP="00D8382B">
      <w:pPr>
        <w:spacing w:after="0" w:line="240" w:lineRule="auto"/>
        <w:rPr>
          <w:rFonts w:cstheme="minorHAnsi"/>
        </w:rPr>
      </w:pPr>
    </w:p>
    <w:p w14:paraId="31D328EE" w14:textId="77777777" w:rsidR="00096103" w:rsidRPr="008627A1" w:rsidRDefault="00096103" w:rsidP="00D8382B">
      <w:pPr>
        <w:spacing w:after="0" w:line="240" w:lineRule="auto"/>
        <w:rPr>
          <w:rFonts w:cstheme="minorHAnsi"/>
        </w:rPr>
      </w:pPr>
    </w:p>
    <w:p w14:paraId="60E3CDE1" w14:textId="77777777" w:rsidR="004415D7" w:rsidRDefault="004415D7" w:rsidP="001C342A">
      <w:pPr>
        <w:pStyle w:val="Annexheading"/>
        <w:jc w:val="center"/>
        <w:rPr>
          <w:b/>
          <w:sz w:val="36"/>
          <w:u w:val="none"/>
        </w:rPr>
      </w:pPr>
      <w:bookmarkStart w:id="0" w:name="_Toc523832075"/>
      <w:bookmarkStart w:id="1" w:name="_Toc523834880"/>
    </w:p>
    <w:p w14:paraId="1B46C4BB" w14:textId="77777777" w:rsidR="004415D7" w:rsidRDefault="004415D7" w:rsidP="001C342A">
      <w:pPr>
        <w:pStyle w:val="Annexheading"/>
        <w:jc w:val="center"/>
        <w:rPr>
          <w:b/>
          <w:sz w:val="36"/>
          <w:u w:val="none"/>
        </w:rPr>
      </w:pPr>
    </w:p>
    <w:p w14:paraId="6A709D81" w14:textId="77777777" w:rsidR="004415D7" w:rsidRDefault="004415D7" w:rsidP="001C342A">
      <w:pPr>
        <w:pStyle w:val="Annexheading"/>
        <w:jc w:val="center"/>
        <w:rPr>
          <w:b/>
          <w:sz w:val="36"/>
          <w:u w:val="none"/>
        </w:rPr>
      </w:pPr>
    </w:p>
    <w:p w14:paraId="7282AC79" w14:textId="77777777" w:rsidR="004415D7" w:rsidRDefault="004415D7" w:rsidP="001C342A">
      <w:pPr>
        <w:pStyle w:val="Annexheading"/>
        <w:jc w:val="center"/>
        <w:rPr>
          <w:b/>
          <w:sz w:val="36"/>
          <w:u w:val="none"/>
        </w:rPr>
      </w:pPr>
    </w:p>
    <w:p w14:paraId="17180DBC" w14:textId="77777777" w:rsidR="00F06F7B" w:rsidRDefault="00FF0CD4" w:rsidP="001C342A">
      <w:pPr>
        <w:pStyle w:val="Annexheading"/>
        <w:jc w:val="center"/>
        <w:rPr>
          <w:b/>
          <w:sz w:val="36"/>
          <w:u w:val="none"/>
        </w:rPr>
      </w:pPr>
      <w:r w:rsidRPr="008627A1">
        <w:rPr>
          <w:b/>
          <w:sz w:val="36"/>
          <w:u w:val="none"/>
        </w:rPr>
        <w:t>PEFA report template</w:t>
      </w:r>
    </w:p>
    <w:p w14:paraId="231F7881" w14:textId="77777777" w:rsidR="00F06F7B" w:rsidRDefault="00F06F7B" w:rsidP="001C342A">
      <w:pPr>
        <w:pStyle w:val="Annexheading"/>
        <w:jc w:val="center"/>
        <w:rPr>
          <w:b/>
          <w:sz w:val="36"/>
          <w:u w:val="none"/>
        </w:rPr>
      </w:pPr>
    </w:p>
    <w:p w14:paraId="095EBFBD" w14:textId="77777777" w:rsidR="00F06F7B" w:rsidRPr="00F06F7B" w:rsidRDefault="00F06F7B" w:rsidP="00F06F7B">
      <w:pPr>
        <w:pStyle w:val="Annexheading"/>
        <w:jc w:val="center"/>
        <w:rPr>
          <w:b/>
          <w:sz w:val="36"/>
          <w:u w:val="none"/>
        </w:rPr>
      </w:pPr>
      <w:r w:rsidRPr="00F06F7B">
        <w:rPr>
          <w:b/>
          <w:sz w:val="36"/>
          <w:u w:val="none"/>
        </w:rPr>
        <w:t>Second edition</w:t>
      </w:r>
    </w:p>
    <w:p w14:paraId="12EE6518" w14:textId="643D9EF5" w:rsidR="00F06F7B" w:rsidRPr="00F06F7B" w:rsidRDefault="00F06F7B" w:rsidP="00F06F7B">
      <w:pPr>
        <w:pStyle w:val="Annexheading"/>
        <w:jc w:val="center"/>
        <w:rPr>
          <w:b/>
          <w:sz w:val="36"/>
          <w:u w:val="none"/>
        </w:rPr>
      </w:pPr>
      <w:r w:rsidRPr="00F06F7B">
        <w:rPr>
          <w:b/>
          <w:sz w:val="36"/>
          <w:u w:val="none"/>
        </w:rPr>
        <w:t xml:space="preserve"> </w:t>
      </w:r>
      <w:r w:rsidR="00904503">
        <w:rPr>
          <w:b/>
          <w:sz w:val="36"/>
          <w:u w:val="none"/>
        </w:rPr>
        <w:t xml:space="preserve">Revised as at </w:t>
      </w:r>
      <w:r w:rsidR="007D2321">
        <w:rPr>
          <w:b/>
          <w:sz w:val="36"/>
          <w:u w:val="none"/>
        </w:rPr>
        <w:t>January 6, 2020</w:t>
      </w:r>
      <w:r w:rsidRPr="00F06F7B">
        <w:rPr>
          <w:b/>
          <w:sz w:val="36"/>
          <w:u w:val="none"/>
        </w:rPr>
        <w:t xml:space="preserve"> </w:t>
      </w:r>
    </w:p>
    <w:p w14:paraId="2A158F0C" w14:textId="10D3A9A2" w:rsidR="00FF0CD4" w:rsidRPr="008627A1" w:rsidRDefault="00920893" w:rsidP="001C342A">
      <w:pPr>
        <w:pStyle w:val="Annexheading"/>
        <w:jc w:val="center"/>
        <w:rPr>
          <w:b/>
          <w:sz w:val="36"/>
          <w:u w:val="none"/>
        </w:rPr>
      </w:pPr>
      <w:r w:rsidRPr="008627A1">
        <w:rPr>
          <w:b/>
          <w:sz w:val="36"/>
          <w:u w:val="none"/>
        </w:rPr>
        <w:t xml:space="preserve"> </w:t>
      </w:r>
      <w:bookmarkEnd w:id="0"/>
      <w:bookmarkEnd w:id="1"/>
    </w:p>
    <w:p w14:paraId="611BEAD1" w14:textId="6461B207" w:rsidR="00E405BE" w:rsidRPr="008627A1" w:rsidRDefault="00E405BE" w:rsidP="00D8382B">
      <w:pPr>
        <w:spacing w:after="0" w:line="240" w:lineRule="auto"/>
        <w:rPr>
          <w:rFonts w:cstheme="minorHAnsi"/>
        </w:rPr>
      </w:pPr>
    </w:p>
    <w:p w14:paraId="1149B0C5" w14:textId="0E49AB0E" w:rsidR="00FF0CD4" w:rsidRPr="008627A1" w:rsidRDefault="00FF0CD4" w:rsidP="00D8382B">
      <w:pPr>
        <w:spacing w:after="0" w:line="240" w:lineRule="auto"/>
        <w:rPr>
          <w:rFonts w:cstheme="minorHAnsi"/>
        </w:rPr>
      </w:pPr>
    </w:p>
    <w:p w14:paraId="220A5ED5" w14:textId="3CDFA8B1" w:rsidR="00A842F9" w:rsidRPr="008627A1" w:rsidRDefault="00A842F9" w:rsidP="00D8382B">
      <w:pPr>
        <w:spacing w:after="0" w:line="240" w:lineRule="auto"/>
        <w:rPr>
          <w:rFonts w:cstheme="minorHAnsi"/>
        </w:rPr>
      </w:pPr>
      <w:r w:rsidRPr="008627A1">
        <w:rPr>
          <w:rFonts w:cstheme="minorHAnsi"/>
        </w:rPr>
        <w:t>Below is the complete template for the PEFA report preparation.</w:t>
      </w:r>
    </w:p>
    <w:p w14:paraId="6B575C73" w14:textId="7D140C26" w:rsidR="00A842F9" w:rsidRPr="008627A1" w:rsidRDefault="00A842F9" w:rsidP="00D8382B">
      <w:pPr>
        <w:spacing w:after="0" w:line="240" w:lineRule="auto"/>
        <w:rPr>
          <w:rFonts w:cstheme="minorHAnsi"/>
        </w:rPr>
      </w:pPr>
    </w:p>
    <w:p w14:paraId="47FFDC79" w14:textId="354D9E44" w:rsidR="00A842F9" w:rsidRPr="00302C20" w:rsidRDefault="00302C20" w:rsidP="00D8382B">
      <w:pPr>
        <w:spacing w:after="0" w:line="240" w:lineRule="auto"/>
        <w:rPr>
          <w:rFonts w:cstheme="minorHAnsi"/>
        </w:rPr>
      </w:pPr>
      <w:r w:rsidRPr="00302C20">
        <w:rPr>
          <w:rFonts w:cstheme="minorHAnsi"/>
        </w:rPr>
        <w:t xml:space="preserve">Guidance to help </w:t>
      </w:r>
      <w:r w:rsidR="00A842F9" w:rsidRPr="00302C20">
        <w:rPr>
          <w:rFonts w:cstheme="minorHAnsi"/>
        </w:rPr>
        <w:t>assessors in preparing the report</w:t>
      </w:r>
      <w:r w:rsidRPr="00302C20">
        <w:rPr>
          <w:rFonts w:cstheme="minorHAnsi"/>
        </w:rPr>
        <w:t xml:space="preserve"> is provided in </w:t>
      </w:r>
      <w:r w:rsidR="00714767" w:rsidRPr="00714767">
        <w:rPr>
          <w:rFonts w:cstheme="minorHAnsi"/>
          <w:i/>
        </w:rPr>
        <w:t xml:space="preserve">red </w:t>
      </w:r>
      <w:r w:rsidRPr="00302C20">
        <w:rPr>
          <w:rFonts w:cstheme="minorHAnsi"/>
          <w:i/>
        </w:rPr>
        <w:t>italic font</w:t>
      </w:r>
      <w:r w:rsidR="00B518C6" w:rsidRPr="00302C20">
        <w:rPr>
          <w:rFonts w:cstheme="minorHAnsi"/>
        </w:rPr>
        <w:t xml:space="preserve">. </w:t>
      </w:r>
      <w:r>
        <w:rPr>
          <w:rFonts w:cstheme="minorHAnsi"/>
        </w:rPr>
        <w:t>It</w:t>
      </w:r>
      <w:r w:rsidR="00A842F9" w:rsidRPr="00302C20">
        <w:rPr>
          <w:rFonts w:cstheme="minorHAnsi"/>
        </w:rPr>
        <w:t xml:space="preserve"> is not part of the final report structure. </w:t>
      </w:r>
    </w:p>
    <w:p w14:paraId="5A4A352D" w14:textId="49A345E4" w:rsidR="00687C38" w:rsidRPr="00302C20" w:rsidRDefault="00687C38" w:rsidP="00D8382B">
      <w:pPr>
        <w:spacing w:after="0" w:line="240" w:lineRule="auto"/>
        <w:rPr>
          <w:rFonts w:cstheme="minorHAnsi"/>
        </w:rPr>
      </w:pPr>
    </w:p>
    <w:p w14:paraId="1199DB14" w14:textId="56764E67" w:rsidR="004415D7" w:rsidRDefault="004415D7">
      <w:pPr>
        <w:rPr>
          <w:rFonts w:cstheme="minorHAnsi"/>
          <w:spacing w:val="-1"/>
          <w:sz w:val="24"/>
          <w:szCs w:val="28"/>
        </w:rPr>
      </w:pPr>
    </w:p>
    <w:p w14:paraId="13AAB1D8" w14:textId="77777777" w:rsidR="004415D7" w:rsidRDefault="004415D7">
      <w:pPr>
        <w:rPr>
          <w:rFonts w:cstheme="minorHAnsi"/>
          <w:spacing w:val="-1"/>
          <w:sz w:val="24"/>
          <w:szCs w:val="28"/>
        </w:rPr>
      </w:pPr>
    </w:p>
    <w:p w14:paraId="4B8F74B9" w14:textId="597DABBB" w:rsidR="00096103" w:rsidRDefault="00096103">
      <w:pPr>
        <w:rPr>
          <w:rFonts w:cstheme="minorHAnsi"/>
          <w:spacing w:val="-1"/>
          <w:sz w:val="24"/>
          <w:szCs w:val="28"/>
        </w:rPr>
      </w:pPr>
    </w:p>
    <w:p w14:paraId="45320C8F" w14:textId="2C18ABCF" w:rsidR="00096103" w:rsidRDefault="00096103">
      <w:pPr>
        <w:rPr>
          <w:rFonts w:cstheme="minorHAnsi"/>
          <w:spacing w:val="-1"/>
          <w:sz w:val="24"/>
          <w:szCs w:val="28"/>
        </w:rPr>
      </w:pPr>
    </w:p>
    <w:p w14:paraId="4A707D22" w14:textId="5A7C4340" w:rsidR="001C342A" w:rsidRPr="008627A1" w:rsidRDefault="004070E6">
      <w:pPr>
        <w:rPr>
          <w:rFonts w:cstheme="minorHAnsi"/>
          <w:spacing w:val="-1"/>
          <w:sz w:val="24"/>
          <w:szCs w:val="28"/>
        </w:rPr>
      </w:pPr>
      <w:r>
        <w:rPr>
          <w:rFonts w:cstheme="minorHAnsi"/>
          <w:noProof/>
          <w:spacing w:val="-1"/>
          <w:sz w:val="24"/>
          <w:szCs w:val="28"/>
        </w:rPr>
        <w:drawing>
          <wp:inline distT="0" distB="0" distL="0" distR="0" wp14:anchorId="52E28245" wp14:editId="3DF0D085">
            <wp:extent cx="6070600" cy="857250"/>
            <wp:effectExtent l="0" t="0" r="635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70600" cy="857250"/>
                    </a:xfrm>
                    <a:prstGeom prst="rect">
                      <a:avLst/>
                    </a:prstGeom>
                    <a:noFill/>
                    <a:ln>
                      <a:noFill/>
                    </a:ln>
                  </pic:spPr>
                </pic:pic>
              </a:graphicData>
            </a:graphic>
          </wp:inline>
        </w:drawing>
      </w:r>
      <w:r w:rsidR="001C342A" w:rsidRPr="008627A1">
        <w:rPr>
          <w:rFonts w:cstheme="minorHAnsi"/>
          <w:spacing w:val="-1"/>
          <w:sz w:val="24"/>
          <w:szCs w:val="28"/>
        </w:rPr>
        <w:br w:type="page"/>
      </w:r>
    </w:p>
    <w:p w14:paraId="1AF71E77" w14:textId="6E09004F" w:rsidR="002D52BD" w:rsidRPr="008627A1" w:rsidRDefault="00652090" w:rsidP="00D8382B">
      <w:pPr>
        <w:widowControl w:val="0"/>
        <w:spacing w:after="0" w:line="240" w:lineRule="auto"/>
        <w:ind w:right="24"/>
        <w:jc w:val="center"/>
        <w:rPr>
          <w:rFonts w:cstheme="minorHAnsi"/>
          <w:spacing w:val="-1"/>
          <w:sz w:val="24"/>
          <w:szCs w:val="28"/>
        </w:rPr>
      </w:pPr>
      <w:r w:rsidRPr="008627A1">
        <w:rPr>
          <w:rFonts w:cstheme="minorHAnsi"/>
          <w:spacing w:val="-1"/>
          <w:sz w:val="24"/>
          <w:szCs w:val="28"/>
        </w:rPr>
        <w:lastRenderedPageBreak/>
        <w:t>[</w:t>
      </w:r>
      <w:r w:rsidR="002D52BD" w:rsidRPr="008627A1">
        <w:rPr>
          <w:rFonts w:cstheme="minorHAnsi"/>
          <w:b/>
          <w:spacing w:val="-1"/>
          <w:sz w:val="24"/>
          <w:szCs w:val="28"/>
        </w:rPr>
        <w:t>COVER PAGE</w:t>
      </w:r>
      <w:r w:rsidRPr="008627A1">
        <w:rPr>
          <w:rFonts w:cstheme="minorHAnsi"/>
          <w:spacing w:val="-1"/>
          <w:sz w:val="24"/>
          <w:szCs w:val="28"/>
        </w:rPr>
        <w:t xml:space="preserve"> – </w:t>
      </w:r>
      <w:r w:rsidRPr="007C2C08">
        <w:rPr>
          <w:rFonts w:cstheme="minorHAnsi"/>
          <w:i/>
          <w:iCs/>
          <w:spacing w:val="-1"/>
          <w:sz w:val="24"/>
          <w:szCs w:val="28"/>
        </w:rPr>
        <w:t xml:space="preserve">assessment report </w:t>
      </w:r>
      <w:r w:rsidR="000B4CFA">
        <w:rPr>
          <w:rFonts w:cstheme="minorHAnsi"/>
          <w:i/>
          <w:iCs/>
          <w:spacing w:val="-1"/>
          <w:sz w:val="24"/>
          <w:szCs w:val="28"/>
        </w:rPr>
        <w:t>may</w:t>
      </w:r>
      <w:r w:rsidRPr="007C2C08">
        <w:rPr>
          <w:rFonts w:cstheme="minorHAnsi"/>
          <w:i/>
          <w:iCs/>
          <w:spacing w:val="-1"/>
          <w:sz w:val="24"/>
          <w:szCs w:val="28"/>
        </w:rPr>
        <w:t xml:space="preserve"> upload their flag or other emblem as well as logos of funding agencies on the front page</w:t>
      </w:r>
      <w:r w:rsidRPr="008627A1">
        <w:rPr>
          <w:rFonts w:cstheme="minorHAnsi"/>
          <w:spacing w:val="-1"/>
          <w:sz w:val="24"/>
          <w:szCs w:val="28"/>
        </w:rPr>
        <w:t>]</w:t>
      </w:r>
    </w:p>
    <w:p w14:paraId="15588CAE" w14:textId="77777777" w:rsidR="002D52BD" w:rsidRPr="008627A1" w:rsidRDefault="002D52BD" w:rsidP="00D8382B">
      <w:pPr>
        <w:widowControl w:val="0"/>
        <w:spacing w:after="0" w:line="240" w:lineRule="auto"/>
        <w:ind w:right="24"/>
        <w:jc w:val="center"/>
        <w:rPr>
          <w:rFonts w:cstheme="minorHAnsi"/>
          <w:b/>
          <w:color w:val="002060"/>
          <w:spacing w:val="-1"/>
          <w:sz w:val="44"/>
        </w:rPr>
      </w:pPr>
    </w:p>
    <w:p w14:paraId="0119B3B3" w14:textId="77777777" w:rsidR="002D52BD" w:rsidRPr="008627A1" w:rsidRDefault="002D52BD" w:rsidP="00D8382B">
      <w:pPr>
        <w:widowControl w:val="0"/>
        <w:spacing w:after="0" w:line="240" w:lineRule="auto"/>
        <w:ind w:right="24"/>
        <w:jc w:val="center"/>
        <w:rPr>
          <w:rFonts w:cstheme="minorHAnsi"/>
          <w:b/>
          <w:color w:val="002060"/>
          <w:spacing w:val="-1"/>
          <w:sz w:val="44"/>
        </w:rPr>
      </w:pPr>
      <w:r w:rsidRPr="008627A1">
        <w:rPr>
          <w:rFonts w:cstheme="minorHAnsi"/>
          <w:b/>
          <w:color w:val="002060"/>
          <w:spacing w:val="-1"/>
          <w:sz w:val="44"/>
        </w:rPr>
        <w:t xml:space="preserve">COUNTRY </w:t>
      </w:r>
    </w:p>
    <w:p w14:paraId="520F8E40" w14:textId="77777777" w:rsidR="002D52BD" w:rsidRPr="008627A1" w:rsidRDefault="002D52BD" w:rsidP="00D8382B">
      <w:pPr>
        <w:widowControl w:val="0"/>
        <w:spacing w:after="0" w:line="240" w:lineRule="auto"/>
        <w:ind w:right="24"/>
        <w:jc w:val="center"/>
        <w:rPr>
          <w:rFonts w:cstheme="minorHAnsi"/>
          <w:b/>
          <w:color w:val="002060"/>
          <w:spacing w:val="-1"/>
          <w:sz w:val="44"/>
        </w:rPr>
      </w:pPr>
    </w:p>
    <w:p w14:paraId="39D11E3E" w14:textId="77777777" w:rsidR="002D52BD" w:rsidRPr="008627A1" w:rsidRDefault="002D52BD" w:rsidP="00D8382B">
      <w:pPr>
        <w:widowControl w:val="0"/>
        <w:spacing w:after="0" w:line="240" w:lineRule="auto"/>
        <w:ind w:right="24"/>
        <w:jc w:val="center"/>
        <w:rPr>
          <w:rFonts w:cstheme="minorHAnsi"/>
          <w:b/>
          <w:color w:val="002060"/>
          <w:spacing w:val="-1"/>
          <w:sz w:val="44"/>
        </w:rPr>
      </w:pPr>
    </w:p>
    <w:p w14:paraId="26821288" w14:textId="77777777" w:rsidR="002D52BD" w:rsidRPr="008627A1" w:rsidRDefault="002D52BD" w:rsidP="00D8382B">
      <w:pPr>
        <w:widowControl w:val="0"/>
        <w:spacing w:after="0" w:line="240" w:lineRule="auto"/>
        <w:ind w:right="24"/>
        <w:jc w:val="center"/>
        <w:rPr>
          <w:rFonts w:cstheme="minorHAnsi"/>
          <w:b/>
          <w:color w:val="002060"/>
          <w:spacing w:val="-1"/>
          <w:sz w:val="44"/>
        </w:rPr>
      </w:pPr>
      <w:r w:rsidRPr="008627A1">
        <w:rPr>
          <w:rFonts w:cstheme="minorHAnsi"/>
          <w:b/>
          <w:color w:val="002060"/>
          <w:spacing w:val="-1"/>
          <w:sz w:val="44"/>
        </w:rPr>
        <w:t xml:space="preserve">PUBLIC EXPENDITURE AND FINANCIAL ACCOUNTABILITY (PEFA) PERFORMANCE ASSESSMENT REPORT  </w:t>
      </w:r>
    </w:p>
    <w:p w14:paraId="670DB55C" w14:textId="77777777" w:rsidR="002D52BD" w:rsidRPr="008627A1" w:rsidRDefault="002D52BD" w:rsidP="00D8382B">
      <w:pPr>
        <w:autoSpaceDE w:val="0"/>
        <w:autoSpaceDN w:val="0"/>
        <w:adjustRightInd w:val="0"/>
        <w:spacing w:after="0" w:line="240" w:lineRule="auto"/>
        <w:rPr>
          <w:rFonts w:cstheme="minorHAnsi"/>
          <w:color w:val="002060"/>
          <w:sz w:val="24"/>
          <w:szCs w:val="24"/>
        </w:rPr>
      </w:pPr>
    </w:p>
    <w:p w14:paraId="7CF53D84" w14:textId="5B9251D9" w:rsidR="002D52BD" w:rsidRPr="008627A1" w:rsidRDefault="002D52BD" w:rsidP="00D8382B">
      <w:pPr>
        <w:widowControl w:val="0"/>
        <w:spacing w:after="0" w:line="240" w:lineRule="auto"/>
        <w:ind w:right="24"/>
        <w:jc w:val="center"/>
        <w:rPr>
          <w:rFonts w:cstheme="minorHAnsi"/>
          <w:b/>
          <w:color w:val="002060"/>
          <w:spacing w:val="-1"/>
          <w:sz w:val="44"/>
        </w:rPr>
      </w:pPr>
    </w:p>
    <w:p w14:paraId="175ADBDC" w14:textId="77777777" w:rsidR="004E1643" w:rsidRPr="008627A1" w:rsidRDefault="004E1643" w:rsidP="00D8382B">
      <w:pPr>
        <w:widowControl w:val="0"/>
        <w:spacing w:after="0" w:line="240" w:lineRule="auto"/>
        <w:ind w:right="24"/>
        <w:jc w:val="center"/>
        <w:rPr>
          <w:rFonts w:cstheme="minorHAnsi"/>
          <w:b/>
          <w:color w:val="002060"/>
          <w:spacing w:val="-1"/>
          <w:sz w:val="44"/>
        </w:rPr>
      </w:pPr>
    </w:p>
    <w:p w14:paraId="6745E2D8" w14:textId="77777777" w:rsidR="002D52BD" w:rsidRPr="008627A1" w:rsidRDefault="002D52BD" w:rsidP="00D8382B">
      <w:pPr>
        <w:widowControl w:val="0"/>
        <w:spacing w:after="0" w:line="240" w:lineRule="auto"/>
        <w:ind w:right="24"/>
        <w:jc w:val="center"/>
        <w:rPr>
          <w:rFonts w:cstheme="minorHAnsi"/>
          <w:b/>
          <w:color w:val="002060"/>
          <w:spacing w:val="-1"/>
          <w:sz w:val="44"/>
        </w:rPr>
      </w:pPr>
      <w:r w:rsidRPr="008627A1">
        <w:rPr>
          <w:rFonts w:cstheme="minorHAnsi"/>
          <w:b/>
          <w:color w:val="002060"/>
          <w:spacing w:val="-1"/>
          <w:sz w:val="44"/>
        </w:rPr>
        <w:t xml:space="preserve">Date </w:t>
      </w:r>
    </w:p>
    <w:p w14:paraId="7F1C55E7" w14:textId="77777777" w:rsidR="002D52BD" w:rsidRPr="008627A1" w:rsidRDefault="002D52BD" w:rsidP="00D8382B">
      <w:pPr>
        <w:widowControl w:val="0"/>
        <w:spacing w:after="0" w:line="240" w:lineRule="auto"/>
        <w:ind w:right="24"/>
        <w:jc w:val="center"/>
        <w:rPr>
          <w:rFonts w:cstheme="minorHAnsi"/>
          <w:b/>
          <w:color w:val="002060"/>
          <w:spacing w:val="-1"/>
          <w:sz w:val="44"/>
        </w:rPr>
      </w:pPr>
    </w:p>
    <w:p w14:paraId="7D186C29" w14:textId="20C9F71A" w:rsidR="002D52BD" w:rsidRDefault="002D52BD" w:rsidP="00D8382B">
      <w:pPr>
        <w:widowControl w:val="0"/>
        <w:spacing w:after="0" w:line="240" w:lineRule="auto"/>
        <w:ind w:right="24"/>
        <w:jc w:val="center"/>
        <w:rPr>
          <w:rFonts w:cstheme="minorHAnsi"/>
          <w:b/>
          <w:color w:val="002060"/>
          <w:spacing w:val="-1"/>
          <w:sz w:val="44"/>
        </w:rPr>
      </w:pPr>
      <w:r w:rsidRPr="008627A1">
        <w:rPr>
          <w:rFonts w:cstheme="minorHAnsi"/>
          <w:b/>
          <w:color w:val="002060"/>
          <w:spacing w:val="-1"/>
          <w:sz w:val="44"/>
        </w:rPr>
        <w:t>Version of the report</w:t>
      </w:r>
    </w:p>
    <w:p w14:paraId="7F196E11" w14:textId="0DA08946" w:rsidR="00904503" w:rsidRDefault="00904503" w:rsidP="00D8382B">
      <w:pPr>
        <w:widowControl w:val="0"/>
        <w:spacing w:after="0" w:line="240" w:lineRule="auto"/>
        <w:ind w:right="24"/>
        <w:jc w:val="center"/>
        <w:rPr>
          <w:rFonts w:cstheme="minorHAnsi"/>
          <w:b/>
          <w:color w:val="002060"/>
          <w:spacing w:val="-1"/>
          <w:sz w:val="44"/>
        </w:rPr>
      </w:pPr>
    </w:p>
    <w:p w14:paraId="62BF0916" w14:textId="2551F61A" w:rsidR="00904503" w:rsidRPr="008627A1" w:rsidRDefault="00904503" w:rsidP="00D8382B">
      <w:pPr>
        <w:widowControl w:val="0"/>
        <w:spacing w:after="0" w:line="240" w:lineRule="auto"/>
        <w:ind w:right="24"/>
        <w:jc w:val="center"/>
        <w:rPr>
          <w:rFonts w:cstheme="minorHAnsi"/>
          <w:b/>
          <w:color w:val="002060"/>
          <w:spacing w:val="-1"/>
          <w:sz w:val="44"/>
        </w:rPr>
      </w:pPr>
      <w:r>
        <w:rPr>
          <w:rFonts w:cstheme="minorHAnsi"/>
          <w:b/>
          <w:color w:val="002060"/>
          <w:spacing w:val="-1"/>
          <w:sz w:val="44"/>
        </w:rPr>
        <w:t>PEFA Check logo (if eligible)</w:t>
      </w:r>
    </w:p>
    <w:p w14:paraId="2CFA5ACE" w14:textId="77777777" w:rsidR="002D52BD" w:rsidRPr="008627A1" w:rsidRDefault="002D52BD" w:rsidP="00D8382B">
      <w:pPr>
        <w:widowControl w:val="0"/>
        <w:spacing w:after="0" w:line="240" w:lineRule="auto"/>
        <w:ind w:right="24"/>
        <w:jc w:val="center"/>
        <w:rPr>
          <w:rFonts w:cstheme="minorHAnsi"/>
          <w:b/>
          <w:color w:val="002060"/>
          <w:spacing w:val="-1"/>
          <w:sz w:val="44"/>
        </w:rPr>
      </w:pPr>
    </w:p>
    <w:p w14:paraId="52FAC481" w14:textId="77777777" w:rsidR="008A1E08" w:rsidRPr="008627A1" w:rsidRDefault="002D52BD" w:rsidP="00D8382B">
      <w:pPr>
        <w:spacing w:after="0" w:line="240" w:lineRule="auto"/>
        <w:rPr>
          <w:rFonts w:cstheme="minorHAnsi"/>
          <w:b/>
          <w:color w:val="25456B"/>
          <w:spacing w:val="-1"/>
          <w:sz w:val="44"/>
        </w:rPr>
      </w:pPr>
      <w:r w:rsidRPr="008627A1">
        <w:rPr>
          <w:rFonts w:cstheme="minorHAnsi"/>
          <w:b/>
          <w:color w:val="25456B"/>
          <w:spacing w:val="-1"/>
          <w:sz w:val="44"/>
        </w:rPr>
        <w:br w:type="page"/>
      </w:r>
    </w:p>
    <w:p w14:paraId="3AA6EB95" w14:textId="77777777" w:rsidR="00904503" w:rsidRDefault="00904503" w:rsidP="00904503">
      <w:pPr>
        <w:spacing w:after="0" w:line="240" w:lineRule="auto"/>
        <w:jc w:val="both"/>
        <w:rPr>
          <w:rFonts w:cs="AvenirNext-DemiBold"/>
          <w:b/>
          <w:bCs/>
          <w:color w:val="002F54"/>
          <w:sz w:val="28"/>
          <w:szCs w:val="28"/>
        </w:rPr>
      </w:pPr>
    </w:p>
    <w:p w14:paraId="4AED5205" w14:textId="3E83012E" w:rsidR="00904503" w:rsidRDefault="00904503" w:rsidP="00904503">
      <w:pPr>
        <w:spacing w:after="0" w:line="240" w:lineRule="auto"/>
        <w:jc w:val="both"/>
        <w:rPr>
          <w:rFonts w:cs="AvenirNext-DemiBold"/>
          <w:b/>
          <w:bCs/>
          <w:color w:val="002F54"/>
          <w:sz w:val="28"/>
          <w:szCs w:val="28"/>
        </w:rPr>
      </w:pPr>
      <w:r>
        <w:rPr>
          <w:rFonts w:cs="AvenirNext-DemiBold"/>
          <w:b/>
          <w:bCs/>
          <w:color w:val="002F54"/>
          <w:sz w:val="28"/>
          <w:szCs w:val="28"/>
        </w:rPr>
        <w:t>PEFA Check endorsement</w:t>
      </w:r>
    </w:p>
    <w:p w14:paraId="42D11063" w14:textId="696E7529" w:rsidR="00904503" w:rsidRDefault="00904503" w:rsidP="00904503">
      <w:pPr>
        <w:spacing w:after="0" w:line="240" w:lineRule="auto"/>
        <w:jc w:val="both"/>
        <w:rPr>
          <w:rFonts w:cs="AvenirNext-DemiBold"/>
          <w:b/>
          <w:bCs/>
          <w:color w:val="002F54"/>
          <w:sz w:val="28"/>
          <w:szCs w:val="28"/>
        </w:rPr>
      </w:pPr>
    </w:p>
    <w:p w14:paraId="2BB88C55" w14:textId="29EC176A" w:rsidR="00904503" w:rsidRPr="007F380E" w:rsidRDefault="00904503" w:rsidP="00904503">
      <w:pPr>
        <w:spacing w:after="0" w:line="240" w:lineRule="auto"/>
        <w:jc w:val="both"/>
        <w:rPr>
          <w:i/>
          <w:iCs/>
          <w:color w:val="FF0000"/>
        </w:rPr>
      </w:pPr>
      <w:r w:rsidRPr="007F380E">
        <w:rPr>
          <w:i/>
          <w:iCs/>
          <w:color w:val="FF0000"/>
        </w:rPr>
        <w:t xml:space="preserve">If the report is eligible, </w:t>
      </w:r>
      <w:r w:rsidR="008A69F6" w:rsidRPr="007F380E">
        <w:rPr>
          <w:i/>
          <w:iCs/>
          <w:color w:val="FF0000"/>
        </w:rPr>
        <w:t>the</w:t>
      </w:r>
      <w:r w:rsidRPr="007F380E">
        <w:rPr>
          <w:i/>
          <w:iCs/>
          <w:color w:val="FF0000"/>
        </w:rPr>
        <w:t xml:space="preserve"> PEFA Check endorsement as provided by the PEFA Secretariat will be inserted </w:t>
      </w:r>
      <w:proofErr w:type="gramStart"/>
      <w:r w:rsidRPr="007F380E">
        <w:rPr>
          <w:i/>
          <w:iCs/>
          <w:color w:val="FF0000"/>
        </w:rPr>
        <w:t>as  full</w:t>
      </w:r>
      <w:proofErr w:type="gramEnd"/>
      <w:r w:rsidRPr="007F380E">
        <w:rPr>
          <w:i/>
          <w:iCs/>
          <w:color w:val="FF0000"/>
        </w:rPr>
        <w:t xml:space="preserve"> page certification </w:t>
      </w:r>
      <w:r w:rsidR="008A69F6" w:rsidRPr="007F380E">
        <w:rPr>
          <w:i/>
          <w:iCs/>
          <w:color w:val="FF0000"/>
        </w:rPr>
        <w:t xml:space="preserve">here </w:t>
      </w:r>
      <w:r w:rsidRPr="007F380E">
        <w:rPr>
          <w:i/>
          <w:iCs/>
          <w:color w:val="FF0000"/>
        </w:rPr>
        <w:t>before the section on Assessment Management and Quality Assurance.</w:t>
      </w:r>
    </w:p>
    <w:p w14:paraId="614B1193" w14:textId="17EE2CF7" w:rsidR="007F380E" w:rsidRDefault="007F380E" w:rsidP="00904503">
      <w:pPr>
        <w:spacing w:after="0" w:line="240" w:lineRule="auto"/>
        <w:jc w:val="both"/>
        <w:rPr>
          <w:i/>
          <w:iCs/>
        </w:rPr>
      </w:pPr>
    </w:p>
    <w:p w14:paraId="273FBD2C" w14:textId="45C1CE9A" w:rsidR="007F380E" w:rsidRPr="007F380E" w:rsidRDefault="007F380E" w:rsidP="00904503">
      <w:pPr>
        <w:spacing w:after="0" w:line="240" w:lineRule="auto"/>
        <w:jc w:val="both"/>
        <w:rPr>
          <w:rFonts w:cs="AvenirNext-DemiBold"/>
          <w:b/>
          <w:bCs/>
          <w:color w:val="002F54"/>
          <w:sz w:val="28"/>
          <w:szCs w:val="28"/>
        </w:rPr>
      </w:pPr>
      <w:r>
        <w:rPr>
          <w:iCs/>
        </w:rPr>
        <w:t>xxx</w:t>
      </w:r>
    </w:p>
    <w:p w14:paraId="55751961" w14:textId="39F31BEC" w:rsidR="00904503" w:rsidRDefault="00904503" w:rsidP="00904503">
      <w:pPr>
        <w:spacing w:after="0" w:line="240" w:lineRule="auto"/>
        <w:jc w:val="both"/>
      </w:pPr>
      <w:r>
        <w:rPr>
          <w:rFonts w:cs="AvenirNext-DemiBold"/>
          <w:b/>
          <w:bCs/>
          <w:color w:val="002F54"/>
          <w:sz w:val="28"/>
          <w:szCs w:val="28"/>
        </w:rPr>
        <w:br w:type="page"/>
      </w:r>
    </w:p>
    <w:p w14:paraId="7EA80979" w14:textId="77777777" w:rsidR="00904503" w:rsidRDefault="00904503" w:rsidP="00904503">
      <w:pPr>
        <w:autoSpaceDE w:val="0"/>
        <w:autoSpaceDN w:val="0"/>
        <w:adjustRightInd w:val="0"/>
        <w:rPr>
          <w:rFonts w:cs="AvenirNext-DemiBold"/>
          <w:b/>
          <w:bCs/>
          <w:color w:val="002F54"/>
          <w:sz w:val="28"/>
          <w:szCs w:val="28"/>
        </w:rPr>
      </w:pPr>
    </w:p>
    <w:p w14:paraId="6AFED053" w14:textId="5A0B4D79" w:rsidR="00904503" w:rsidRDefault="00904503" w:rsidP="00904503">
      <w:pPr>
        <w:autoSpaceDE w:val="0"/>
        <w:autoSpaceDN w:val="0"/>
        <w:adjustRightInd w:val="0"/>
        <w:rPr>
          <w:rFonts w:cs="AvenirNext-DemiBold"/>
          <w:b/>
          <w:bCs/>
          <w:color w:val="002F54"/>
          <w:sz w:val="28"/>
          <w:szCs w:val="28"/>
        </w:rPr>
      </w:pPr>
      <w:r>
        <w:rPr>
          <w:rFonts w:cs="AvenirNext-DemiBold"/>
          <w:b/>
          <w:bCs/>
          <w:color w:val="002F54"/>
          <w:sz w:val="28"/>
          <w:szCs w:val="28"/>
        </w:rPr>
        <w:t xml:space="preserve">PEFA CHECK, </w:t>
      </w:r>
      <w:r w:rsidRPr="00E03CC7">
        <w:rPr>
          <w:rFonts w:cs="AvenirNext-DemiBold"/>
          <w:b/>
          <w:bCs/>
          <w:color w:val="002F54"/>
          <w:sz w:val="28"/>
          <w:szCs w:val="28"/>
        </w:rPr>
        <w:t xml:space="preserve">ASSESSMENT MANAGEMENT AND QUALITY ASSURANCE </w:t>
      </w:r>
    </w:p>
    <w:p w14:paraId="4782C262" w14:textId="52C338FB" w:rsidR="00904503" w:rsidRPr="00D24F6E" w:rsidRDefault="00904503" w:rsidP="00904503">
      <w:pPr>
        <w:spacing w:after="0" w:line="240" w:lineRule="auto"/>
        <w:jc w:val="both"/>
      </w:pPr>
      <w:r>
        <w:t>XXX</w:t>
      </w:r>
      <w:r w:rsidRPr="00D24F6E">
        <w:t xml:space="preserve"> </w:t>
      </w:r>
    </w:p>
    <w:p w14:paraId="7E67F2BA" w14:textId="77777777" w:rsidR="00904503" w:rsidRPr="00A52302" w:rsidRDefault="00904503" w:rsidP="00904503">
      <w:pPr>
        <w:spacing w:after="0" w:line="240" w:lineRule="auto"/>
      </w:pPr>
    </w:p>
    <w:tbl>
      <w:tblPr>
        <w:tblStyle w:val="TableGrid"/>
        <w:tblW w:w="0" w:type="auto"/>
        <w:tblLook w:val="04A0" w:firstRow="1" w:lastRow="0" w:firstColumn="1" w:lastColumn="0" w:noHBand="0" w:noVBand="1"/>
      </w:tblPr>
      <w:tblGrid>
        <w:gridCol w:w="9570"/>
      </w:tblGrid>
      <w:tr w:rsidR="00904503" w:rsidRPr="00A52302" w14:paraId="5CA6585B" w14:textId="77777777" w:rsidTr="008A69F6">
        <w:tc>
          <w:tcPr>
            <w:tcW w:w="9576" w:type="dxa"/>
          </w:tcPr>
          <w:p w14:paraId="74D7D48F" w14:textId="77777777" w:rsidR="00904503" w:rsidRPr="00A52302" w:rsidRDefault="00904503" w:rsidP="008A69F6">
            <w:pPr>
              <w:jc w:val="both"/>
              <w:rPr>
                <w:b/>
                <w:sz w:val="20"/>
              </w:rPr>
            </w:pPr>
            <w:r w:rsidRPr="00A52302">
              <w:rPr>
                <w:b/>
                <w:sz w:val="20"/>
              </w:rPr>
              <w:t>BOX 1.1: Assessment management and quality assurance arrangements</w:t>
            </w:r>
          </w:p>
          <w:p w14:paraId="1702700E" w14:textId="77777777" w:rsidR="00904503" w:rsidRPr="00A52302" w:rsidRDefault="00904503" w:rsidP="008A69F6">
            <w:pPr>
              <w:jc w:val="both"/>
              <w:rPr>
                <w:sz w:val="20"/>
              </w:rPr>
            </w:pPr>
          </w:p>
          <w:p w14:paraId="53919789" w14:textId="77777777" w:rsidR="00904503" w:rsidRPr="00A52302" w:rsidRDefault="00904503" w:rsidP="008A69F6">
            <w:pPr>
              <w:jc w:val="both"/>
              <w:rPr>
                <w:b/>
                <w:sz w:val="20"/>
              </w:rPr>
            </w:pPr>
            <w:r w:rsidRPr="00A52302">
              <w:rPr>
                <w:b/>
                <w:sz w:val="20"/>
              </w:rPr>
              <w:t>PEFA assessment management organization</w:t>
            </w:r>
          </w:p>
          <w:p w14:paraId="136F436E" w14:textId="77777777" w:rsidR="00904503" w:rsidRPr="00A52302" w:rsidRDefault="00904503" w:rsidP="00A40DDF">
            <w:pPr>
              <w:numPr>
                <w:ilvl w:val="0"/>
                <w:numId w:val="5"/>
              </w:numPr>
              <w:contextualSpacing/>
              <w:jc w:val="both"/>
              <w:rPr>
                <w:sz w:val="20"/>
              </w:rPr>
            </w:pPr>
            <w:r w:rsidRPr="00A52302">
              <w:rPr>
                <w:sz w:val="20"/>
              </w:rPr>
              <w:t xml:space="preserve">Oversight Team — Chair &amp; Members: </w:t>
            </w:r>
            <w:r w:rsidRPr="000B4CFA">
              <w:rPr>
                <w:i/>
                <w:iCs/>
                <w:sz w:val="20"/>
              </w:rPr>
              <w:t>[names &amp; organizations]</w:t>
            </w:r>
          </w:p>
          <w:p w14:paraId="2E7A9294" w14:textId="77777777" w:rsidR="00904503" w:rsidRPr="00A52302" w:rsidRDefault="00904503" w:rsidP="00A40DDF">
            <w:pPr>
              <w:numPr>
                <w:ilvl w:val="0"/>
                <w:numId w:val="5"/>
              </w:numPr>
              <w:contextualSpacing/>
              <w:jc w:val="both"/>
              <w:rPr>
                <w:sz w:val="20"/>
              </w:rPr>
            </w:pPr>
            <w:r w:rsidRPr="00A52302">
              <w:rPr>
                <w:sz w:val="20"/>
              </w:rPr>
              <w:t xml:space="preserve">Assessment Manager: </w:t>
            </w:r>
            <w:r w:rsidRPr="000B4CFA">
              <w:rPr>
                <w:i/>
                <w:iCs/>
                <w:sz w:val="20"/>
              </w:rPr>
              <w:t>[name and organization]</w:t>
            </w:r>
          </w:p>
          <w:p w14:paraId="2F55F369" w14:textId="77777777" w:rsidR="00904503" w:rsidRPr="00A52302" w:rsidRDefault="00904503" w:rsidP="00A40DDF">
            <w:pPr>
              <w:numPr>
                <w:ilvl w:val="0"/>
                <w:numId w:val="5"/>
              </w:numPr>
              <w:contextualSpacing/>
              <w:jc w:val="both"/>
              <w:rPr>
                <w:sz w:val="20"/>
              </w:rPr>
            </w:pPr>
            <w:r w:rsidRPr="00A52302">
              <w:rPr>
                <w:sz w:val="20"/>
              </w:rPr>
              <w:t xml:space="preserve">Assessment Team Leader and Team Members: </w:t>
            </w:r>
            <w:r w:rsidRPr="000B4CFA">
              <w:rPr>
                <w:i/>
                <w:iCs/>
                <w:sz w:val="20"/>
              </w:rPr>
              <w:t>[name and organization for each]</w:t>
            </w:r>
          </w:p>
          <w:p w14:paraId="0F67CD1A" w14:textId="77777777" w:rsidR="00904503" w:rsidRPr="00A52302" w:rsidRDefault="00904503" w:rsidP="008A69F6">
            <w:pPr>
              <w:jc w:val="both"/>
              <w:rPr>
                <w:sz w:val="20"/>
              </w:rPr>
            </w:pPr>
          </w:p>
          <w:p w14:paraId="1C341CA3" w14:textId="77777777" w:rsidR="00904503" w:rsidRPr="00A52302" w:rsidRDefault="00904503" w:rsidP="008A69F6">
            <w:pPr>
              <w:jc w:val="both"/>
              <w:rPr>
                <w:b/>
                <w:sz w:val="20"/>
              </w:rPr>
            </w:pPr>
            <w:r w:rsidRPr="00A52302">
              <w:rPr>
                <w:b/>
                <w:sz w:val="20"/>
              </w:rPr>
              <w:t>Review of concept note and/or terms of reference</w:t>
            </w:r>
          </w:p>
          <w:p w14:paraId="163B69EA" w14:textId="77777777" w:rsidR="00904503" w:rsidRPr="00A52302" w:rsidRDefault="00904503" w:rsidP="00A40DDF">
            <w:pPr>
              <w:numPr>
                <w:ilvl w:val="0"/>
                <w:numId w:val="6"/>
              </w:numPr>
              <w:contextualSpacing/>
              <w:jc w:val="both"/>
              <w:rPr>
                <w:sz w:val="20"/>
              </w:rPr>
            </w:pPr>
            <w:r w:rsidRPr="00A52302">
              <w:rPr>
                <w:sz w:val="20"/>
              </w:rPr>
              <w:t>Date of reviewed draft concept note and/or terms of reference:</w:t>
            </w:r>
          </w:p>
          <w:p w14:paraId="005B018A" w14:textId="77777777" w:rsidR="00904503" w:rsidRPr="00A52302" w:rsidRDefault="00904503" w:rsidP="00A40DDF">
            <w:pPr>
              <w:numPr>
                <w:ilvl w:val="0"/>
                <w:numId w:val="6"/>
              </w:numPr>
              <w:contextualSpacing/>
              <w:jc w:val="both"/>
              <w:rPr>
                <w:sz w:val="20"/>
              </w:rPr>
            </w:pPr>
            <w:r w:rsidRPr="00A52302">
              <w:rPr>
                <w:sz w:val="20"/>
              </w:rPr>
              <w:t xml:space="preserve">Invited reviewers: </w:t>
            </w:r>
            <w:r w:rsidRPr="000B4CFA">
              <w:rPr>
                <w:i/>
                <w:iCs/>
                <w:sz w:val="20"/>
              </w:rPr>
              <w:t>[name and organization for each one, or as group e.g. the Oversight Team]</w:t>
            </w:r>
          </w:p>
          <w:p w14:paraId="3E56C235" w14:textId="77777777" w:rsidR="00904503" w:rsidRPr="00A52302" w:rsidRDefault="00904503" w:rsidP="00A40DDF">
            <w:pPr>
              <w:numPr>
                <w:ilvl w:val="0"/>
                <w:numId w:val="6"/>
              </w:numPr>
              <w:contextualSpacing/>
              <w:jc w:val="both"/>
              <w:rPr>
                <w:sz w:val="20"/>
              </w:rPr>
            </w:pPr>
            <w:r w:rsidRPr="00A52302">
              <w:rPr>
                <w:sz w:val="20"/>
              </w:rPr>
              <w:t xml:space="preserve">Reviewers who provided comments: </w:t>
            </w:r>
            <w:r w:rsidRPr="000B4CFA">
              <w:rPr>
                <w:i/>
                <w:iCs/>
                <w:sz w:val="20"/>
              </w:rPr>
              <w:t xml:space="preserve">[name and organization for each one, in </w:t>
            </w:r>
            <w:proofErr w:type="gramStart"/>
            <w:r w:rsidRPr="000B4CFA">
              <w:rPr>
                <w:i/>
                <w:iCs/>
                <w:sz w:val="20"/>
              </w:rPr>
              <w:t>particular the</w:t>
            </w:r>
            <w:proofErr w:type="gramEnd"/>
            <w:r w:rsidRPr="000B4CFA">
              <w:rPr>
                <w:i/>
                <w:iCs/>
                <w:sz w:val="20"/>
              </w:rPr>
              <w:t xml:space="preserve"> PEFA Secretariat and date(s) of its review(s) or as group e.g. the Oversight Team]</w:t>
            </w:r>
          </w:p>
          <w:p w14:paraId="21653224" w14:textId="77777777" w:rsidR="00904503" w:rsidRPr="00A52302" w:rsidRDefault="00904503" w:rsidP="00A40DDF">
            <w:pPr>
              <w:numPr>
                <w:ilvl w:val="0"/>
                <w:numId w:val="6"/>
              </w:numPr>
              <w:contextualSpacing/>
              <w:jc w:val="both"/>
              <w:rPr>
                <w:sz w:val="20"/>
              </w:rPr>
            </w:pPr>
            <w:r w:rsidRPr="00A52302">
              <w:rPr>
                <w:sz w:val="20"/>
              </w:rPr>
              <w:t>Date(s) of final concept note and/or terms of reference:</w:t>
            </w:r>
          </w:p>
          <w:p w14:paraId="42414A7F" w14:textId="77777777" w:rsidR="00904503" w:rsidRDefault="00904503" w:rsidP="008A69F6">
            <w:pPr>
              <w:jc w:val="both"/>
              <w:rPr>
                <w:sz w:val="20"/>
              </w:rPr>
            </w:pPr>
          </w:p>
          <w:p w14:paraId="5DD3C58C" w14:textId="77777777" w:rsidR="00904503" w:rsidRPr="00A52302" w:rsidRDefault="00904503" w:rsidP="008A69F6">
            <w:pPr>
              <w:jc w:val="both"/>
              <w:rPr>
                <w:sz w:val="20"/>
              </w:rPr>
            </w:pPr>
          </w:p>
          <w:p w14:paraId="204E7CC7" w14:textId="77777777" w:rsidR="00904503" w:rsidRPr="00A52302" w:rsidRDefault="00904503" w:rsidP="008A69F6">
            <w:pPr>
              <w:jc w:val="both"/>
              <w:rPr>
                <w:b/>
                <w:sz w:val="20"/>
              </w:rPr>
            </w:pPr>
            <w:r w:rsidRPr="00A52302">
              <w:rPr>
                <w:b/>
                <w:sz w:val="20"/>
              </w:rPr>
              <w:t>Review of the assessment report</w:t>
            </w:r>
          </w:p>
          <w:p w14:paraId="7E15ADDD" w14:textId="77777777" w:rsidR="00904503" w:rsidRPr="00A52302" w:rsidRDefault="00904503" w:rsidP="00A40DDF">
            <w:pPr>
              <w:numPr>
                <w:ilvl w:val="0"/>
                <w:numId w:val="7"/>
              </w:numPr>
              <w:contextualSpacing/>
              <w:jc w:val="both"/>
              <w:rPr>
                <w:sz w:val="20"/>
              </w:rPr>
            </w:pPr>
            <w:r w:rsidRPr="00A52302">
              <w:rPr>
                <w:sz w:val="20"/>
              </w:rPr>
              <w:t>Date(s) of reviewed draft report(s):</w:t>
            </w:r>
          </w:p>
          <w:p w14:paraId="20BBF3BE" w14:textId="77777777" w:rsidR="00904503" w:rsidRPr="00A52302" w:rsidRDefault="00904503" w:rsidP="00A40DDF">
            <w:pPr>
              <w:numPr>
                <w:ilvl w:val="0"/>
                <w:numId w:val="7"/>
              </w:numPr>
              <w:contextualSpacing/>
              <w:jc w:val="both"/>
              <w:rPr>
                <w:sz w:val="20"/>
              </w:rPr>
            </w:pPr>
            <w:r w:rsidRPr="00A52302">
              <w:rPr>
                <w:sz w:val="20"/>
              </w:rPr>
              <w:t xml:space="preserve">Invited reviewers: </w:t>
            </w:r>
            <w:r w:rsidRPr="000B4CFA">
              <w:rPr>
                <w:i/>
                <w:iCs/>
                <w:sz w:val="20"/>
              </w:rPr>
              <w:t xml:space="preserve">[name and organization for each one, in </w:t>
            </w:r>
            <w:proofErr w:type="gramStart"/>
            <w:r w:rsidRPr="000B4CFA">
              <w:rPr>
                <w:i/>
                <w:iCs/>
                <w:sz w:val="20"/>
              </w:rPr>
              <w:t>particular the</w:t>
            </w:r>
            <w:proofErr w:type="gramEnd"/>
            <w:r w:rsidRPr="000B4CFA">
              <w:rPr>
                <w:i/>
                <w:iCs/>
                <w:sz w:val="20"/>
              </w:rPr>
              <w:t xml:space="preserve"> PEFA Secretariat and date(s) of its review(s) or as group e.g. the Oversight Team]</w:t>
            </w:r>
          </w:p>
          <w:p w14:paraId="65828E9F" w14:textId="77777777" w:rsidR="00904503" w:rsidRPr="00A52302" w:rsidRDefault="00904503" w:rsidP="00A40DDF">
            <w:pPr>
              <w:numPr>
                <w:ilvl w:val="0"/>
                <w:numId w:val="7"/>
              </w:numPr>
              <w:contextualSpacing/>
              <w:jc w:val="both"/>
              <w:rPr>
                <w:sz w:val="20"/>
              </w:rPr>
            </w:pPr>
            <w:r w:rsidRPr="00A52302">
              <w:rPr>
                <w:sz w:val="20"/>
              </w:rPr>
              <w:t xml:space="preserve">Reviewers who provided comments: </w:t>
            </w:r>
            <w:r w:rsidRPr="000B4CFA">
              <w:rPr>
                <w:i/>
                <w:iCs/>
                <w:sz w:val="20"/>
              </w:rPr>
              <w:t>[name and organization for each one]</w:t>
            </w:r>
          </w:p>
        </w:tc>
      </w:tr>
    </w:tbl>
    <w:p w14:paraId="749878CA" w14:textId="77777777" w:rsidR="00904503" w:rsidRDefault="00904503" w:rsidP="00904503">
      <w:pPr>
        <w:pStyle w:val="Naslov2"/>
        <w:numPr>
          <w:ilvl w:val="0"/>
          <w:numId w:val="0"/>
        </w:numPr>
        <w:spacing w:after="0" w:line="240" w:lineRule="auto"/>
      </w:pPr>
    </w:p>
    <w:p w14:paraId="185EE681" w14:textId="5A8447BE" w:rsidR="00904503" w:rsidRPr="000B4CFA" w:rsidRDefault="00904503" w:rsidP="00904503">
      <w:pPr>
        <w:rPr>
          <w:rFonts w:ascii="Calibri"/>
          <w:b/>
          <w:i/>
          <w:iCs/>
          <w:color w:val="002060"/>
          <w:spacing w:val="-1"/>
          <w:sz w:val="44"/>
        </w:rPr>
      </w:pPr>
      <w:r w:rsidRPr="0098176D">
        <w:rPr>
          <w:i/>
          <w:iCs/>
          <w:color w:val="FF0000"/>
        </w:rPr>
        <w:t>The section on Assessment Management and Quality Assurance is follow</w:t>
      </w:r>
      <w:r w:rsidR="0098176D">
        <w:rPr>
          <w:i/>
          <w:iCs/>
          <w:color w:val="FF0000"/>
        </w:rPr>
        <w:t>ed</w:t>
      </w:r>
      <w:r w:rsidRPr="0098176D">
        <w:rPr>
          <w:i/>
          <w:iCs/>
          <w:color w:val="FF0000"/>
        </w:rPr>
        <w:t xml:space="preserve"> by a table of contents and list of abbreviations. </w:t>
      </w:r>
      <w:r w:rsidRPr="000B4CFA">
        <w:rPr>
          <w:rFonts w:ascii="Calibri"/>
          <w:b/>
          <w:i/>
          <w:iCs/>
          <w:color w:val="002060"/>
          <w:spacing w:val="-1"/>
          <w:sz w:val="44"/>
        </w:rPr>
        <w:br w:type="page"/>
      </w:r>
    </w:p>
    <w:p w14:paraId="30338174" w14:textId="6A5DC391" w:rsidR="008A1E08" w:rsidRDefault="008A69F6" w:rsidP="00D8382B">
      <w:pPr>
        <w:spacing w:after="0" w:line="240" w:lineRule="auto"/>
        <w:rPr>
          <w:rFonts w:cstheme="minorHAnsi"/>
          <w:b/>
          <w:color w:val="002060"/>
          <w:spacing w:val="-1"/>
          <w:sz w:val="44"/>
        </w:rPr>
      </w:pPr>
      <w:r>
        <w:rPr>
          <w:rFonts w:cstheme="minorHAnsi"/>
          <w:b/>
          <w:color w:val="002060"/>
          <w:spacing w:val="-1"/>
          <w:sz w:val="44"/>
        </w:rPr>
        <w:lastRenderedPageBreak/>
        <w:t>Table of contents</w:t>
      </w:r>
    </w:p>
    <w:p w14:paraId="2A248F08" w14:textId="6D20E8C8" w:rsidR="000B4CFA" w:rsidRDefault="000B4CFA" w:rsidP="00D8382B">
      <w:pPr>
        <w:spacing w:after="0" w:line="240" w:lineRule="auto"/>
        <w:rPr>
          <w:rFonts w:cstheme="minorHAnsi"/>
          <w:bCs/>
          <w:color w:val="002060"/>
          <w:spacing w:val="-1"/>
        </w:rPr>
      </w:pPr>
    </w:p>
    <w:p w14:paraId="228F3E9D" w14:textId="77777777" w:rsidR="000B4CFA" w:rsidRPr="000B4CFA" w:rsidRDefault="000B4CFA" w:rsidP="00D8382B">
      <w:pPr>
        <w:spacing w:after="0" w:line="240" w:lineRule="auto"/>
        <w:rPr>
          <w:rFonts w:cstheme="minorHAnsi"/>
          <w:bCs/>
          <w:color w:val="002060"/>
          <w:spacing w:val="-1"/>
        </w:rPr>
      </w:pPr>
    </w:p>
    <w:p w14:paraId="74BA21DC" w14:textId="5C3793C4" w:rsidR="008A69F6" w:rsidRDefault="008A69F6" w:rsidP="00D8382B">
      <w:pPr>
        <w:spacing w:after="0" w:line="240" w:lineRule="auto"/>
        <w:rPr>
          <w:rFonts w:cstheme="minorHAnsi"/>
          <w:b/>
          <w:color w:val="002060"/>
          <w:spacing w:val="-1"/>
          <w:sz w:val="44"/>
        </w:rPr>
      </w:pPr>
      <w:r>
        <w:rPr>
          <w:rFonts w:cstheme="minorHAnsi"/>
          <w:b/>
          <w:color w:val="002060"/>
          <w:spacing w:val="-1"/>
          <w:sz w:val="44"/>
        </w:rPr>
        <w:br w:type="page"/>
      </w:r>
    </w:p>
    <w:p w14:paraId="5B2CA210" w14:textId="1E9ADA65" w:rsidR="008A1E08" w:rsidRDefault="008A69F6" w:rsidP="00D8382B">
      <w:pPr>
        <w:spacing w:after="0" w:line="240" w:lineRule="auto"/>
        <w:rPr>
          <w:rFonts w:cstheme="minorHAnsi"/>
          <w:b/>
          <w:color w:val="002060"/>
          <w:spacing w:val="-1"/>
          <w:sz w:val="44"/>
        </w:rPr>
      </w:pPr>
      <w:r>
        <w:rPr>
          <w:rFonts w:cstheme="minorHAnsi"/>
          <w:b/>
          <w:color w:val="002060"/>
          <w:spacing w:val="-1"/>
          <w:sz w:val="44"/>
        </w:rPr>
        <w:lastRenderedPageBreak/>
        <w:t>Abbreviations and acronyms</w:t>
      </w:r>
    </w:p>
    <w:p w14:paraId="35B90E3D" w14:textId="176400D2" w:rsidR="008A69F6" w:rsidRPr="000B4CFA" w:rsidRDefault="008A69F6" w:rsidP="00D8382B">
      <w:pPr>
        <w:spacing w:after="0" w:line="240" w:lineRule="auto"/>
        <w:rPr>
          <w:rFonts w:cstheme="minorHAnsi"/>
          <w:bCs/>
          <w:color w:val="002060"/>
          <w:spacing w:val="-1"/>
        </w:rPr>
      </w:pPr>
    </w:p>
    <w:p w14:paraId="728036C7" w14:textId="77777777" w:rsidR="008A69F6" w:rsidRPr="000B4CFA" w:rsidRDefault="008A69F6" w:rsidP="00D8382B">
      <w:pPr>
        <w:spacing w:after="0" w:line="240" w:lineRule="auto"/>
        <w:rPr>
          <w:rFonts w:cstheme="minorHAnsi"/>
          <w:bCs/>
          <w:color w:val="002060"/>
          <w:spacing w:val="-1"/>
        </w:rPr>
      </w:pPr>
    </w:p>
    <w:p w14:paraId="101AF6E3" w14:textId="1D08C176" w:rsidR="008A69F6" w:rsidRDefault="008A69F6" w:rsidP="00D8382B">
      <w:pPr>
        <w:spacing w:after="0" w:line="240" w:lineRule="auto"/>
        <w:rPr>
          <w:rFonts w:cstheme="minorHAnsi"/>
          <w:b/>
          <w:color w:val="002060"/>
          <w:spacing w:val="-1"/>
          <w:sz w:val="44"/>
        </w:rPr>
      </w:pPr>
      <w:r>
        <w:rPr>
          <w:rFonts w:cstheme="minorHAnsi"/>
          <w:b/>
          <w:color w:val="002060"/>
          <w:spacing w:val="-1"/>
          <w:sz w:val="44"/>
        </w:rPr>
        <w:br w:type="page"/>
      </w:r>
    </w:p>
    <w:p w14:paraId="73F28137" w14:textId="6680CCD8" w:rsidR="008A1E08" w:rsidRPr="008627A1" w:rsidRDefault="008A69F6" w:rsidP="00D8382B">
      <w:pPr>
        <w:spacing w:after="0" w:line="240" w:lineRule="auto"/>
        <w:rPr>
          <w:rFonts w:cstheme="minorHAnsi"/>
          <w:b/>
          <w:color w:val="002060"/>
          <w:spacing w:val="-1"/>
          <w:sz w:val="44"/>
        </w:rPr>
      </w:pPr>
      <w:r>
        <w:rPr>
          <w:rFonts w:cstheme="minorHAnsi"/>
          <w:b/>
          <w:color w:val="002060"/>
          <w:spacing w:val="-1"/>
          <w:sz w:val="44"/>
        </w:rPr>
        <w:lastRenderedPageBreak/>
        <w:t>Methodology</w:t>
      </w:r>
    </w:p>
    <w:p w14:paraId="2A716BC5" w14:textId="77777777" w:rsidR="008A69F6" w:rsidRPr="008A69F6" w:rsidRDefault="008A69F6" w:rsidP="008A69F6">
      <w:pPr>
        <w:pStyle w:val="ListParagraph"/>
        <w:ind w:left="0"/>
        <w:contextualSpacing w:val="0"/>
        <w:jc w:val="both"/>
        <w:rPr>
          <w:rFonts w:cstheme="minorHAnsi"/>
          <w:bCs/>
        </w:rPr>
      </w:pPr>
    </w:p>
    <w:p w14:paraId="57ED9DC8" w14:textId="3BC25CDD" w:rsidR="008A69F6" w:rsidRDefault="008A69F6" w:rsidP="008A69F6">
      <w:pPr>
        <w:pStyle w:val="ListParagraph"/>
        <w:ind w:left="0"/>
        <w:contextualSpacing w:val="0"/>
        <w:jc w:val="both"/>
        <w:rPr>
          <w:rFonts w:cstheme="minorHAnsi"/>
          <w:b/>
        </w:rPr>
      </w:pPr>
      <w:r>
        <w:rPr>
          <w:rFonts w:cstheme="minorHAnsi"/>
          <w:b/>
        </w:rPr>
        <w:t xml:space="preserve">This section briefly presents the main elements of methodology applied during the PEFA assessment </w:t>
      </w:r>
    </w:p>
    <w:p w14:paraId="51CAD38D" w14:textId="2E05AD99" w:rsidR="008A69F6" w:rsidRPr="00201E4D" w:rsidRDefault="008A69F6" w:rsidP="008A69F6">
      <w:pPr>
        <w:pStyle w:val="ListParagraph"/>
        <w:ind w:left="0"/>
        <w:contextualSpacing w:val="0"/>
        <w:jc w:val="both"/>
        <w:rPr>
          <w:rFonts w:cstheme="minorHAnsi"/>
          <w:color w:val="FF0000"/>
        </w:rPr>
      </w:pPr>
      <w:r w:rsidRPr="00F17E68">
        <w:rPr>
          <w:rFonts w:cstheme="minorHAnsi"/>
          <w:b/>
        </w:rPr>
        <w:t>Type of assessment:</w:t>
      </w:r>
      <w:r w:rsidR="00201E4D">
        <w:rPr>
          <w:rFonts w:cstheme="minorHAnsi"/>
          <w:b/>
        </w:rPr>
        <w:t xml:space="preserve"> </w:t>
      </w:r>
      <w:r w:rsidR="00201E4D">
        <w:rPr>
          <w:rFonts w:cstheme="minorHAnsi"/>
        </w:rPr>
        <w:t>XXX</w:t>
      </w:r>
      <w:r w:rsidRPr="00F17E68">
        <w:rPr>
          <w:rFonts w:cstheme="minorHAnsi"/>
          <w:b/>
        </w:rPr>
        <w:t xml:space="preserve"> </w:t>
      </w:r>
      <w:r w:rsidRPr="00201E4D">
        <w:rPr>
          <w:rFonts w:cstheme="minorHAnsi"/>
          <w:i/>
          <w:iCs/>
          <w:color w:val="FF0000"/>
        </w:rPr>
        <w:t xml:space="preserve">This should indicate whether the assessment (i) is a baseline or a successive exercise, and the version of the PEFA Framework that has been used; (ii) is a self or a joint assessment; and (iii) </w:t>
      </w:r>
      <w:r w:rsidRPr="00201E4D">
        <w:rPr>
          <w:i/>
          <w:iCs/>
          <w:color w:val="FF0000"/>
        </w:rPr>
        <w:t>is a stand-alone assessment or is combined with any other analytical work.</w:t>
      </w:r>
    </w:p>
    <w:p w14:paraId="6D22B684" w14:textId="2A9B655C" w:rsidR="008A69F6" w:rsidRPr="00780258" w:rsidRDefault="008A69F6" w:rsidP="008A69F6">
      <w:pPr>
        <w:pStyle w:val="ListParagraph"/>
        <w:ind w:left="0"/>
        <w:contextualSpacing w:val="0"/>
        <w:jc w:val="both"/>
        <w:rPr>
          <w:rFonts w:cstheme="minorHAnsi"/>
        </w:rPr>
      </w:pPr>
      <w:r w:rsidRPr="00F17E68">
        <w:rPr>
          <w:rFonts w:cstheme="minorHAnsi"/>
          <w:b/>
        </w:rPr>
        <w:t>Number of indicators</w:t>
      </w:r>
      <w:r>
        <w:rPr>
          <w:rFonts w:cstheme="minorHAnsi"/>
          <w:b/>
        </w:rPr>
        <w:t xml:space="preserve"> used</w:t>
      </w:r>
      <w:r w:rsidRPr="00F17E68">
        <w:rPr>
          <w:rFonts w:cstheme="minorHAnsi"/>
          <w:b/>
        </w:rPr>
        <w:t>:</w:t>
      </w:r>
      <w:r w:rsidR="00201E4D">
        <w:rPr>
          <w:rFonts w:cstheme="minorHAnsi"/>
          <w:b/>
        </w:rPr>
        <w:t xml:space="preserve"> </w:t>
      </w:r>
      <w:r w:rsidR="00201E4D">
        <w:rPr>
          <w:rFonts w:cstheme="minorHAnsi"/>
        </w:rPr>
        <w:t>XXX</w:t>
      </w:r>
      <w:r>
        <w:rPr>
          <w:rFonts w:cstheme="minorHAnsi"/>
        </w:rPr>
        <w:t xml:space="preserve"> </w:t>
      </w:r>
      <w:r w:rsidRPr="00201E4D">
        <w:rPr>
          <w:rFonts w:cstheme="minorHAnsi"/>
          <w:i/>
          <w:iCs/>
          <w:color w:val="FF0000"/>
        </w:rPr>
        <w:t>This should specify how many performance indicators were used from the version of the PEFA Framework and, if relevant, provide a clear justification of why a specific dimension or an indicator is considered not applicable or why it was not used. In the latter, the indicator not to be used would normally have been identified, explained and agreed at the Concept Note (CN)/Terms of Reference (</w:t>
      </w:r>
      <w:proofErr w:type="spellStart"/>
      <w:r w:rsidRPr="00201E4D">
        <w:rPr>
          <w:rFonts w:cstheme="minorHAnsi"/>
          <w:i/>
          <w:iCs/>
          <w:color w:val="FF0000"/>
        </w:rPr>
        <w:t>ToR</w:t>
      </w:r>
      <w:proofErr w:type="spellEnd"/>
      <w:r w:rsidRPr="00201E4D">
        <w:rPr>
          <w:rFonts w:cstheme="minorHAnsi"/>
          <w:i/>
          <w:iCs/>
          <w:color w:val="FF0000"/>
        </w:rPr>
        <w:t>) stage.</w:t>
      </w:r>
      <w:r w:rsidRPr="00201E4D">
        <w:rPr>
          <w:rFonts w:cstheme="minorHAnsi"/>
          <w:color w:val="FF0000"/>
        </w:rPr>
        <w:t xml:space="preserve"> </w:t>
      </w:r>
      <w:r w:rsidRPr="00780258">
        <w:rPr>
          <w:rFonts w:cstheme="minorHAnsi"/>
        </w:rPr>
        <w:t xml:space="preserve">   </w:t>
      </w:r>
    </w:p>
    <w:p w14:paraId="67C0CE2D" w14:textId="726CC0BC" w:rsidR="008A69F6" w:rsidRPr="00201E4D" w:rsidRDefault="008A69F6" w:rsidP="008A69F6">
      <w:pPr>
        <w:pStyle w:val="ListParagraph"/>
        <w:ind w:left="0"/>
        <w:contextualSpacing w:val="0"/>
        <w:jc w:val="both"/>
        <w:rPr>
          <w:rFonts w:cstheme="minorHAnsi"/>
          <w:b/>
          <w:color w:val="FF0000"/>
        </w:rPr>
      </w:pPr>
      <w:r w:rsidRPr="002F414F">
        <w:rPr>
          <w:rFonts w:cstheme="minorHAnsi"/>
          <w:b/>
        </w:rPr>
        <w:t>Timeline/ Dates of mission:</w:t>
      </w:r>
      <w:r w:rsidR="00201E4D">
        <w:rPr>
          <w:rFonts w:cstheme="minorHAnsi"/>
          <w:b/>
        </w:rPr>
        <w:t xml:space="preserve"> </w:t>
      </w:r>
      <w:r w:rsidR="00201E4D">
        <w:rPr>
          <w:rFonts w:cstheme="minorHAnsi"/>
        </w:rPr>
        <w:t>XXX</w:t>
      </w:r>
      <w:r w:rsidRPr="002F414F">
        <w:rPr>
          <w:rFonts w:cstheme="minorHAnsi"/>
          <w:b/>
        </w:rPr>
        <w:t xml:space="preserve"> </w:t>
      </w:r>
      <w:r w:rsidR="008B53FC">
        <w:rPr>
          <w:i/>
          <w:iCs/>
          <w:color w:val="FF0000"/>
        </w:rPr>
        <w:t>Th</w:t>
      </w:r>
      <w:r w:rsidRPr="00201E4D">
        <w:rPr>
          <w:i/>
          <w:iCs/>
          <w:color w:val="FF0000"/>
        </w:rPr>
        <w:t>e timeline for the assessment is to be clearly defined.</w:t>
      </w:r>
    </w:p>
    <w:p w14:paraId="6AB287A9" w14:textId="00F0E1EB" w:rsidR="008A69F6" w:rsidRDefault="008A69F6" w:rsidP="008A69F6">
      <w:pPr>
        <w:jc w:val="both"/>
      </w:pPr>
      <w:r w:rsidRPr="00504B7B">
        <w:rPr>
          <w:b/>
        </w:rPr>
        <w:t>Years covered</w:t>
      </w:r>
      <w:r>
        <w:rPr>
          <w:b/>
        </w:rPr>
        <w:t>:</w:t>
      </w:r>
      <w:r w:rsidR="008C7F22">
        <w:rPr>
          <w:b/>
        </w:rPr>
        <w:t xml:space="preserve"> </w:t>
      </w:r>
      <w:r w:rsidR="008C7F22">
        <w:rPr>
          <w:rFonts w:cstheme="minorHAnsi"/>
        </w:rPr>
        <w:t>XXX</w:t>
      </w:r>
      <w:r>
        <w:rPr>
          <w:b/>
        </w:rPr>
        <w:t xml:space="preserve"> </w:t>
      </w:r>
      <w:r w:rsidRPr="008C7F22">
        <w:rPr>
          <w:i/>
          <w:iCs/>
          <w:color w:val="FF0000"/>
        </w:rPr>
        <w:t>This should specify what are the last three completed fiscal years considered for the assessment, with a clear mention of whether there were audited</w:t>
      </w:r>
      <w:r w:rsidRPr="000B4CFA">
        <w:rPr>
          <w:i/>
          <w:iCs/>
        </w:rPr>
        <w:t>.</w:t>
      </w:r>
      <w:r>
        <w:t xml:space="preserve"> </w:t>
      </w:r>
    </w:p>
    <w:p w14:paraId="5E0B4D23" w14:textId="0BFC1116" w:rsidR="008A69F6" w:rsidRDefault="008A69F6" w:rsidP="008A69F6">
      <w:pPr>
        <w:jc w:val="both"/>
      </w:pPr>
      <w:r w:rsidRPr="00504B7B">
        <w:rPr>
          <w:b/>
        </w:rPr>
        <w:t>Cut-off date</w:t>
      </w:r>
      <w:r>
        <w:rPr>
          <w:b/>
        </w:rPr>
        <w:t>:</w:t>
      </w:r>
      <w:r w:rsidRPr="007C2036">
        <w:t xml:space="preserve"> </w:t>
      </w:r>
      <w:r w:rsidR="008C7F22">
        <w:rPr>
          <w:rFonts w:cstheme="minorHAnsi"/>
        </w:rPr>
        <w:t>XXX</w:t>
      </w:r>
      <w:r w:rsidR="008C7F22" w:rsidRPr="000B4CFA">
        <w:rPr>
          <w:i/>
          <w:iCs/>
        </w:rPr>
        <w:t xml:space="preserve"> </w:t>
      </w:r>
      <w:r w:rsidRPr="008C7F22">
        <w:rPr>
          <w:i/>
          <w:iCs/>
          <w:color w:val="FF0000"/>
        </w:rPr>
        <w:t>The cut-off date is the last date for which data included in the assessment was considered. This is crucial for identifying the “last completed fiscal year” as well as for the “last three completed years” referred to in many dimensions, and the critical date for consideration of circumstances applying “at the time of the assessment”, which is relevant to some dimensions. In addition, useful information received up to the date the report goes for final formatting and issue should be mentioned in footnotes and clearly state that this late information has not affected the score.</w:t>
      </w:r>
    </w:p>
    <w:p w14:paraId="729B2362" w14:textId="46BB791E" w:rsidR="008A69F6" w:rsidRDefault="008A69F6" w:rsidP="008A69F6">
      <w:pPr>
        <w:jc w:val="both"/>
      </w:pPr>
      <w:r w:rsidRPr="00504B7B">
        <w:rPr>
          <w:b/>
        </w:rPr>
        <w:t>Coverage</w:t>
      </w:r>
      <w:r>
        <w:rPr>
          <w:b/>
        </w:rPr>
        <w:t xml:space="preserve">: </w:t>
      </w:r>
      <w:r w:rsidR="00D143E2">
        <w:rPr>
          <w:rFonts w:cstheme="minorHAnsi"/>
        </w:rPr>
        <w:t>XXX</w:t>
      </w:r>
      <w:r w:rsidR="00D143E2" w:rsidRPr="000B4CFA">
        <w:rPr>
          <w:i/>
          <w:iCs/>
        </w:rPr>
        <w:t xml:space="preserve"> </w:t>
      </w:r>
      <w:r w:rsidRPr="00D143E2">
        <w:rPr>
          <w:i/>
          <w:iCs/>
          <w:color w:val="FF0000"/>
        </w:rPr>
        <w:t xml:space="preserve">The scope refers to the tier of government covered, which is typically a central government or one subnational government. The report further specifies the coverage of the assessment by explaining which institutional units (such budgetary and extrabudgetary units) and operations are </w:t>
      </w:r>
      <w:proofErr w:type="gramStart"/>
      <w:r w:rsidRPr="00D143E2">
        <w:rPr>
          <w:i/>
          <w:iCs/>
          <w:color w:val="FF0000"/>
        </w:rPr>
        <w:t>covered</w:t>
      </w:r>
      <w:proofErr w:type="gramEnd"/>
      <w:r w:rsidRPr="00D143E2">
        <w:rPr>
          <w:i/>
          <w:iCs/>
          <w:color w:val="FF0000"/>
        </w:rPr>
        <w:t xml:space="preserve"> and which are not. Setting the boundaries of the government being assessed concerns both the boundaries with other tiers of government and the boundaries with other parts of the general government sector, for example, institutional units outside central government such as public corporations. Any deviations from the coverage of central government or a subnational government specified in the coverage for each indicator must be explained and justified. In particular, the coverage of social security funds, sovereign wealth funds, and structured financing instruments such as PPPs shall be specified. Definition of the assessment coverage shall be consistent with the description of institutional units and fiscal operations, as provided in subsections 1.1 and 1.2 of the report.</w:t>
      </w:r>
    </w:p>
    <w:p w14:paraId="44A9677A" w14:textId="3B2167F0" w:rsidR="008A69F6" w:rsidRPr="00D143E2" w:rsidRDefault="008A69F6" w:rsidP="008A69F6">
      <w:pPr>
        <w:spacing w:after="0" w:line="240" w:lineRule="auto"/>
        <w:contextualSpacing/>
        <w:jc w:val="both"/>
        <w:rPr>
          <w:i/>
          <w:iCs/>
          <w:color w:val="FF0000"/>
        </w:rPr>
      </w:pPr>
      <w:r w:rsidRPr="002F414F">
        <w:rPr>
          <w:b/>
        </w:rPr>
        <w:t>Sources of information:</w:t>
      </w:r>
      <w:r w:rsidR="00D143E2">
        <w:rPr>
          <w:b/>
        </w:rPr>
        <w:t xml:space="preserve"> </w:t>
      </w:r>
      <w:r w:rsidR="00D143E2">
        <w:rPr>
          <w:rFonts w:cstheme="minorHAnsi"/>
        </w:rPr>
        <w:t>XXX</w:t>
      </w:r>
      <w:r w:rsidRPr="002F414F">
        <w:rPr>
          <w:b/>
        </w:rPr>
        <w:t xml:space="preserve"> </w:t>
      </w:r>
      <w:r w:rsidRPr="00D143E2">
        <w:rPr>
          <w:i/>
          <w:iCs/>
          <w:color w:val="FF0000"/>
        </w:rPr>
        <w:t>The assessment team will need to collect information from officials from central finance agencies as well as from a variety of budgetary units and other institutional units. In order to obtain a fair representation of institutions within the resource constraints on the assessment team, the units from which information is to be collected need to be selected on an indicator by indicator basis. The basis for selecting government units from which information is collected is often specified in the guidance for individual indicators. The government units selected for an indicator should be described in the report within the narrative for each indicator, together with the method used for selecting a sample, where relevant.</w:t>
      </w:r>
    </w:p>
    <w:p w14:paraId="31F39D58" w14:textId="77777777" w:rsidR="008A69F6" w:rsidRPr="000B4CFA" w:rsidRDefault="008A69F6" w:rsidP="008A69F6">
      <w:pPr>
        <w:spacing w:after="0" w:line="240" w:lineRule="auto"/>
        <w:ind w:left="720"/>
        <w:contextualSpacing/>
        <w:jc w:val="both"/>
        <w:rPr>
          <w:i/>
          <w:iCs/>
        </w:rPr>
      </w:pPr>
    </w:p>
    <w:p w14:paraId="69E813A1" w14:textId="77777777" w:rsidR="008A69F6" w:rsidRPr="00D24F6E" w:rsidRDefault="008A69F6" w:rsidP="008A69F6">
      <w:pPr>
        <w:spacing w:after="0" w:line="240" w:lineRule="auto"/>
        <w:contextualSpacing/>
        <w:jc w:val="both"/>
      </w:pPr>
      <w:r w:rsidRPr="00592C21">
        <w:rPr>
          <w:i/>
          <w:iCs/>
          <w:color w:val="FF0000"/>
        </w:rPr>
        <w:t>Other sources of information used for the assessment are described in this section of the report. This would include documents obtained from, and interviews with, representatives of other levels of government,</w:t>
      </w:r>
      <w:r w:rsidRPr="00592C21">
        <w:rPr>
          <w:color w:val="FF0000"/>
        </w:rPr>
        <w:t xml:space="preserve"> public </w:t>
      </w:r>
      <w:r w:rsidRPr="00592C21">
        <w:rPr>
          <w:i/>
          <w:iCs/>
          <w:color w:val="FF0000"/>
        </w:rPr>
        <w:lastRenderedPageBreak/>
        <w:t>corporations, private sector, nongovernmental organizations, and external finance institutions and development partners. These latter sources will be particularly useful for corroborating evidence provided by government units. A full list of people interviewed and a full list of sources of information shall be provided in Annex 3 of the report. It is recommended that the sources of information are listed by indicator. See examples of presentation for Annex 3 A: List of related survey and analytical work; Annex 3 B: List of people who have been interviewed and provided information for the PFM performance; and Annex 3: C: Sources of Information by indicator.</w:t>
      </w:r>
      <w:r w:rsidRPr="00592C21">
        <w:rPr>
          <w:color w:val="FF0000"/>
        </w:rPr>
        <w:t xml:space="preserve"> </w:t>
      </w:r>
    </w:p>
    <w:p w14:paraId="0745FF74" w14:textId="77777777" w:rsidR="008A69F6" w:rsidRPr="002F414F" w:rsidRDefault="008A69F6" w:rsidP="008A69F6">
      <w:pPr>
        <w:jc w:val="both"/>
      </w:pPr>
    </w:p>
    <w:p w14:paraId="2365B133" w14:textId="2282486B" w:rsidR="008A69F6" w:rsidRDefault="008A69F6" w:rsidP="008A69F6">
      <w:pPr>
        <w:jc w:val="both"/>
      </w:pPr>
      <w:r w:rsidRPr="00504B7B">
        <w:rPr>
          <w:b/>
        </w:rPr>
        <w:t>Country fiscal year</w:t>
      </w:r>
      <w:r>
        <w:rPr>
          <w:b/>
        </w:rPr>
        <w:t xml:space="preserve">: </w:t>
      </w:r>
      <w:r w:rsidR="00592C21">
        <w:rPr>
          <w:rFonts w:cstheme="minorHAnsi"/>
        </w:rPr>
        <w:t>XXX</w:t>
      </w:r>
    </w:p>
    <w:p w14:paraId="0F4BC3E0" w14:textId="37A2DEFB" w:rsidR="008A69F6" w:rsidRPr="00780258" w:rsidRDefault="008A69F6" w:rsidP="008A69F6">
      <w:pPr>
        <w:spacing w:after="0"/>
        <w:jc w:val="both"/>
      </w:pPr>
      <w:r w:rsidRPr="00504B7B">
        <w:rPr>
          <w:b/>
        </w:rPr>
        <w:t>Exchange rate</w:t>
      </w:r>
      <w:r>
        <w:rPr>
          <w:b/>
        </w:rPr>
        <w:t xml:space="preserve">: </w:t>
      </w:r>
      <w:r w:rsidR="00592C21">
        <w:rPr>
          <w:rFonts w:cstheme="minorHAnsi"/>
        </w:rPr>
        <w:t>XXX</w:t>
      </w:r>
      <w:r w:rsidR="00592C21" w:rsidRPr="000B4CFA">
        <w:rPr>
          <w:i/>
          <w:iCs/>
        </w:rPr>
        <w:t xml:space="preserve"> </w:t>
      </w:r>
      <w:r w:rsidRPr="00592C21">
        <w:rPr>
          <w:i/>
          <w:iCs/>
          <w:color w:val="FF0000"/>
        </w:rPr>
        <w:t>This should specify the currency unit used in the country and the exchange rate against USD or EUR effective as of the relevant date.</w:t>
      </w:r>
    </w:p>
    <w:p w14:paraId="68A633C0" w14:textId="77777777" w:rsidR="008A69F6" w:rsidRDefault="008A69F6" w:rsidP="008A69F6">
      <w:pPr>
        <w:rPr>
          <w:rFonts w:ascii="Calibri"/>
          <w:b/>
          <w:color w:val="002060"/>
          <w:spacing w:val="-1"/>
          <w:sz w:val="44"/>
        </w:rPr>
      </w:pPr>
      <w:r>
        <w:rPr>
          <w:rFonts w:ascii="Calibri"/>
          <w:b/>
          <w:color w:val="002060"/>
          <w:spacing w:val="-1"/>
          <w:sz w:val="44"/>
        </w:rPr>
        <w:br w:type="page"/>
      </w:r>
    </w:p>
    <w:p w14:paraId="402E5594" w14:textId="496E114F" w:rsidR="002D52BD" w:rsidRPr="008627A1" w:rsidRDefault="002D52BD" w:rsidP="00D8382B">
      <w:pPr>
        <w:spacing w:after="0" w:line="240" w:lineRule="auto"/>
        <w:rPr>
          <w:rFonts w:cstheme="minorHAnsi"/>
          <w:b/>
          <w:bCs/>
          <w:sz w:val="19"/>
          <w:szCs w:val="19"/>
        </w:rPr>
      </w:pPr>
    </w:p>
    <w:p w14:paraId="30313B27" w14:textId="77777777" w:rsidR="002D52BD" w:rsidRPr="008627A1" w:rsidRDefault="002D52BD" w:rsidP="00D8382B">
      <w:pPr>
        <w:widowControl w:val="0"/>
        <w:spacing w:after="0" w:line="240" w:lineRule="auto"/>
        <w:ind w:right="24"/>
        <w:rPr>
          <w:rFonts w:cstheme="minorHAnsi"/>
          <w:b/>
          <w:color w:val="002060"/>
          <w:spacing w:val="-1"/>
          <w:sz w:val="44"/>
        </w:rPr>
      </w:pPr>
      <w:r w:rsidRPr="008627A1">
        <w:rPr>
          <w:rFonts w:cstheme="minorHAnsi"/>
          <w:b/>
          <w:color w:val="002060"/>
          <w:spacing w:val="-1"/>
          <w:sz w:val="44"/>
        </w:rPr>
        <w:t>Executive summary</w:t>
      </w:r>
    </w:p>
    <w:p w14:paraId="6BB70894" w14:textId="77777777" w:rsidR="002D52BD" w:rsidRPr="008627A1" w:rsidRDefault="002D52BD" w:rsidP="00D8382B">
      <w:pPr>
        <w:spacing w:after="0" w:line="240" w:lineRule="auto"/>
        <w:jc w:val="both"/>
        <w:rPr>
          <w:rFonts w:cstheme="minorHAnsi"/>
        </w:rPr>
      </w:pPr>
    </w:p>
    <w:p w14:paraId="28EF363B" w14:textId="1D8A2F66" w:rsidR="008A69F6" w:rsidRPr="002D7AD4" w:rsidRDefault="008A69F6" w:rsidP="008A69F6">
      <w:pPr>
        <w:spacing w:after="0" w:line="240" w:lineRule="auto"/>
        <w:jc w:val="both"/>
        <w:rPr>
          <w:i/>
          <w:iCs/>
          <w:color w:val="FF0000"/>
        </w:rPr>
      </w:pPr>
      <w:r w:rsidRPr="002D7AD4">
        <w:rPr>
          <w:i/>
          <w:iCs/>
          <w:color w:val="FF0000"/>
        </w:rPr>
        <w:t>The objective of the executive summary is to provide an integrated and strategic overview of the findings of the report. The executive summary covers the impact of public financial management on three fiscal and budgetary outcomes: achievement of aggregate fiscal discipline, strategic allocation of resources, and efficient service delivery. It summarizes the main changes in performance since any previous assessment.</w:t>
      </w:r>
    </w:p>
    <w:p w14:paraId="7C004257" w14:textId="153C0170" w:rsidR="008A69F6" w:rsidRPr="002D7AD4" w:rsidRDefault="008A69F6" w:rsidP="008A69F6">
      <w:pPr>
        <w:spacing w:after="0" w:line="240" w:lineRule="auto"/>
        <w:jc w:val="both"/>
        <w:rPr>
          <w:i/>
          <w:iCs/>
          <w:color w:val="FF0000"/>
        </w:rPr>
      </w:pPr>
    </w:p>
    <w:p w14:paraId="30FDFA68" w14:textId="77777777" w:rsidR="008A69F6" w:rsidRPr="002D7AD4" w:rsidRDefault="008A69F6" w:rsidP="008A69F6">
      <w:pPr>
        <w:spacing w:after="0" w:line="240" w:lineRule="auto"/>
        <w:jc w:val="both"/>
        <w:rPr>
          <w:i/>
          <w:iCs/>
          <w:color w:val="FF0000"/>
        </w:rPr>
      </w:pPr>
      <w:bookmarkStart w:id="2" w:name="_Hlk10615189"/>
      <w:r w:rsidRPr="002D7AD4">
        <w:rPr>
          <w:i/>
          <w:iCs/>
          <w:color w:val="FF0000"/>
        </w:rPr>
        <w:t>The indicative length of this section is three pages of text plus up to two pages of graphs.</w:t>
      </w:r>
      <w:bookmarkEnd w:id="2"/>
      <w:r w:rsidRPr="002D7AD4">
        <w:rPr>
          <w:i/>
          <w:iCs/>
          <w:color w:val="FF0000"/>
        </w:rPr>
        <w:t xml:space="preserve"> In addition, the section includes a table, not exceeding one page, which gives an overview of the scores for each of the PEFA indicators (See Table 1: Overview of the scores of the PEFA indicators)</w:t>
      </w:r>
      <w:r w:rsidRPr="002D7AD4">
        <w:rPr>
          <w:rStyle w:val="FootnoteReference"/>
          <w:i/>
          <w:iCs/>
          <w:color w:val="FF0000"/>
        </w:rPr>
        <w:footnoteReference w:id="1"/>
      </w:r>
      <w:r w:rsidRPr="002D7AD4">
        <w:rPr>
          <w:i/>
          <w:iCs/>
          <w:color w:val="FF0000"/>
        </w:rPr>
        <w:t xml:space="preserve">.  </w:t>
      </w:r>
    </w:p>
    <w:p w14:paraId="1A7C2E24" w14:textId="77777777" w:rsidR="008A69F6" w:rsidRPr="002D7AD4" w:rsidRDefault="008A69F6" w:rsidP="008A69F6">
      <w:pPr>
        <w:spacing w:after="0" w:line="240" w:lineRule="auto"/>
        <w:ind w:left="180"/>
        <w:jc w:val="both"/>
        <w:rPr>
          <w:i/>
          <w:iCs/>
          <w:color w:val="FF0000"/>
        </w:rPr>
      </w:pPr>
    </w:p>
    <w:p w14:paraId="2902E40F" w14:textId="4C6F0C2C" w:rsidR="008A69F6" w:rsidRPr="002D7AD4" w:rsidRDefault="008A69F6" w:rsidP="008A69F6">
      <w:pPr>
        <w:spacing w:after="0" w:line="240" w:lineRule="auto"/>
        <w:jc w:val="both"/>
        <w:rPr>
          <w:i/>
          <w:iCs/>
          <w:color w:val="FF0000"/>
        </w:rPr>
      </w:pPr>
      <w:r w:rsidRPr="002D7AD4">
        <w:rPr>
          <w:i/>
          <w:iCs/>
          <w:color w:val="FF0000"/>
        </w:rPr>
        <w:t>The executive summary presents a synopsis of the key information, data, and analysis presented in sections 1-</w:t>
      </w:r>
      <w:r w:rsidR="0064138E" w:rsidRPr="002D7AD4">
        <w:rPr>
          <w:i/>
          <w:iCs/>
          <w:color w:val="FF0000"/>
        </w:rPr>
        <w:t xml:space="preserve">4 </w:t>
      </w:r>
      <w:r w:rsidRPr="002D7AD4">
        <w:rPr>
          <w:i/>
          <w:iCs/>
          <w:color w:val="FF0000"/>
        </w:rPr>
        <w:t>of the report. It includes the following:</w:t>
      </w:r>
    </w:p>
    <w:p w14:paraId="7C8C8F05" w14:textId="77777777" w:rsidR="008A69F6" w:rsidRPr="00302C20" w:rsidRDefault="008A69F6" w:rsidP="008A69F6">
      <w:pPr>
        <w:spacing w:after="0" w:line="240" w:lineRule="auto"/>
        <w:jc w:val="both"/>
        <w:rPr>
          <w:rFonts w:cstheme="minorHAnsi"/>
        </w:rPr>
      </w:pPr>
    </w:p>
    <w:p w14:paraId="05C00E32" w14:textId="4C92FC6D" w:rsidR="008A69F6" w:rsidRPr="00D975B6" w:rsidRDefault="008A69F6" w:rsidP="00A40DDF">
      <w:pPr>
        <w:numPr>
          <w:ilvl w:val="0"/>
          <w:numId w:val="4"/>
        </w:numPr>
        <w:spacing w:after="0" w:line="240" w:lineRule="auto"/>
        <w:contextualSpacing/>
        <w:jc w:val="both"/>
      </w:pPr>
      <w:r w:rsidRPr="00D975B6">
        <w:rPr>
          <w:b/>
        </w:rPr>
        <w:t>Purpose and management</w:t>
      </w:r>
    </w:p>
    <w:p w14:paraId="33ED5760" w14:textId="5B5C741C" w:rsidR="008A69F6" w:rsidRPr="00C3300A" w:rsidRDefault="004C0D90" w:rsidP="008A69F6">
      <w:pPr>
        <w:spacing w:after="0" w:line="240" w:lineRule="auto"/>
        <w:ind w:left="720"/>
        <w:contextualSpacing/>
        <w:jc w:val="both"/>
        <w:rPr>
          <w:i/>
          <w:iCs/>
        </w:rPr>
      </w:pPr>
      <w:r>
        <w:rPr>
          <w:i/>
          <w:iCs/>
        </w:rPr>
        <w:t xml:space="preserve">XXX </w:t>
      </w:r>
      <w:r w:rsidR="008A69F6" w:rsidRPr="004C0D90">
        <w:rPr>
          <w:i/>
          <w:iCs/>
          <w:color w:val="FF0000"/>
        </w:rPr>
        <w:t xml:space="preserve">A brief explanation of the main reason for the assessment and how it relates to the PFM reform agenda. </w:t>
      </w:r>
    </w:p>
    <w:p w14:paraId="333DD518" w14:textId="022086E0" w:rsidR="008A69F6" w:rsidRPr="00D975B6" w:rsidRDefault="008A69F6" w:rsidP="008A69F6">
      <w:pPr>
        <w:spacing w:after="0" w:line="240" w:lineRule="auto"/>
        <w:ind w:left="720"/>
        <w:contextualSpacing/>
        <w:jc w:val="both"/>
      </w:pPr>
    </w:p>
    <w:p w14:paraId="2A8D8C63" w14:textId="77777777" w:rsidR="008A69F6" w:rsidRPr="00405171" w:rsidRDefault="008A69F6" w:rsidP="00A40DDF">
      <w:pPr>
        <w:numPr>
          <w:ilvl w:val="0"/>
          <w:numId w:val="3"/>
        </w:numPr>
        <w:spacing w:after="0" w:line="240" w:lineRule="auto"/>
        <w:contextualSpacing/>
        <w:jc w:val="both"/>
        <w:rPr>
          <w:b/>
        </w:rPr>
      </w:pPr>
      <w:r w:rsidRPr="00405171">
        <w:rPr>
          <w:b/>
        </w:rPr>
        <w:t>Main strengths and weaknesses of the PFM systems in country X</w:t>
      </w:r>
    </w:p>
    <w:p w14:paraId="134F7315" w14:textId="32882B1A" w:rsidR="008A69F6" w:rsidRPr="00C3300A" w:rsidRDefault="004C0D90" w:rsidP="008A69F6">
      <w:pPr>
        <w:spacing w:after="0" w:line="240" w:lineRule="auto"/>
        <w:ind w:left="720"/>
        <w:contextualSpacing/>
        <w:jc w:val="both"/>
        <w:rPr>
          <w:i/>
          <w:iCs/>
        </w:rPr>
      </w:pPr>
      <w:r>
        <w:rPr>
          <w:i/>
          <w:iCs/>
        </w:rPr>
        <w:t xml:space="preserve">XXX </w:t>
      </w:r>
      <w:r w:rsidR="008A69F6" w:rsidRPr="00EF3346">
        <w:rPr>
          <w:i/>
          <w:iCs/>
          <w:color w:val="FF0000"/>
        </w:rPr>
        <w:t>Brief description of the main findings of the assessment by using the main strengths and weaknesses (up to maximum five for each)</w:t>
      </w:r>
    </w:p>
    <w:p w14:paraId="69FE9A2F" w14:textId="77777777" w:rsidR="008A69F6" w:rsidRDefault="008A69F6" w:rsidP="008A69F6">
      <w:pPr>
        <w:spacing w:after="0" w:line="240" w:lineRule="auto"/>
        <w:ind w:left="720"/>
        <w:contextualSpacing/>
        <w:jc w:val="both"/>
      </w:pPr>
    </w:p>
    <w:p w14:paraId="676DE7B2" w14:textId="77777777" w:rsidR="008A69F6" w:rsidRDefault="008A69F6" w:rsidP="008A69F6">
      <w:pPr>
        <w:spacing w:after="0" w:line="240" w:lineRule="auto"/>
        <w:ind w:left="720"/>
        <w:contextualSpacing/>
        <w:jc w:val="both"/>
      </w:pPr>
    </w:p>
    <w:p w14:paraId="7E5E83B5" w14:textId="77777777" w:rsidR="008A69F6" w:rsidRPr="00CD3A87" w:rsidRDefault="008A69F6" w:rsidP="008A69F6">
      <w:pPr>
        <w:pStyle w:val="Caption"/>
        <w:spacing w:after="0"/>
        <w:rPr>
          <w:rFonts w:asciiTheme="minorHAnsi" w:hAnsiTheme="minorHAnsi" w:cstheme="minorHAnsi"/>
          <w:color w:val="auto"/>
          <w:sz w:val="22"/>
          <w:szCs w:val="22"/>
        </w:rPr>
      </w:pPr>
      <w:bookmarkStart w:id="3" w:name="_Toc511831460"/>
      <w:r w:rsidRPr="00CD3A87">
        <w:rPr>
          <w:rFonts w:asciiTheme="minorHAnsi" w:hAnsiTheme="minorHAnsi" w:cstheme="minorHAnsi"/>
          <w:color w:val="auto"/>
          <w:sz w:val="22"/>
          <w:szCs w:val="22"/>
        </w:rPr>
        <w:t xml:space="preserve">Figure </w:t>
      </w:r>
      <w:r w:rsidRPr="00CD3A87">
        <w:rPr>
          <w:rFonts w:asciiTheme="minorHAnsi" w:hAnsiTheme="minorHAnsi" w:cstheme="minorHAnsi"/>
          <w:color w:val="auto"/>
          <w:sz w:val="22"/>
          <w:szCs w:val="22"/>
        </w:rPr>
        <w:fldChar w:fldCharType="begin"/>
      </w:r>
      <w:r w:rsidRPr="00CD3A87">
        <w:rPr>
          <w:rFonts w:asciiTheme="minorHAnsi" w:hAnsiTheme="minorHAnsi" w:cstheme="minorHAnsi"/>
          <w:color w:val="auto"/>
          <w:sz w:val="22"/>
          <w:szCs w:val="22"/>
        </w:rPr>
        <w:instrText xml:space="preserve"> SEQ Figure \* ARABIC </w:instrText>
      </w:r>
      <w:r w:rsidRPr="00CD3A87">
        <w:rPr>
          <w:rFonts w:asciiTheme="minorHAnsi" w:hAnsiTheme="minorHAnsi" w:cstheme="minorHAnsi"/>
          <w:color w:val="auto"/>
          <w:sz w:val="22"/>
          <w:szCs w:val="22"/>
        </w:rPr>
        <w:fldChar w:fldCharType="separate"/>
      </w:r>
      <w:r w:rsidRPr="00CD3A87">
        <w:rPr>
          <w:rFonts w:asciiTheme="minorHAnsi" w:hAnsiTheme="minorHAnsi" w:cstheme="minorHAnsi"/>
          <w:noProof/>
          <w:color w:val="auto"/>
          <w:sz w:val="22"/>
          <w:szCs w:val="22"/>
        </w:rPr>
        <w:t>1</w:t>
      </w:r>
      <w:r w:rsidRPr="00CD3A87">
        <w:rPr>
          <w:rFonts w:asciiTheme="minorHAnsi" w:hAnsiTheme="minorHAnsi" w:cstheme="minorHAnsi"/>
          <w:noProof/>
          <w:color w:val="auto"/>
          <w:sz w:val="22"/>
          <w:szCs w:val="22"/>
        </w:rPr>
        <w:fldChar w:fldCharType="end"/>
      </w:r>
      <w:r w:rsidRPr="00CD3A87">
        <w:rPr>
          <w:rFonts w:asciiTheme="minorHAnsi" w:hAnsiTheme="minorHAnsi" w:cstheme="minorHAnsi"/>
          <w:color w:val="auto"/>
          <w:sz w:val="22"/>
          <w:szCs w:val="22"/>
        </w:rPr>
        <w:t>: Summary of PEFA scores by indicator</w:t>
      </w:r>
      <w:bookmarkEnd w:id="3"/>
    </w:p>
    <w:p w14:paraId="30EA481D" w14:textId="3217C60C" w:rsidR="00CD5E82" w:rsidRDefault="00CD5E82" w:rsidP="008A69F6">
      <w:pPr>
        <w:autoSpaceDE w:val="0"/>
        <w:autoSpaceDN w:val="0"/>
        <w:adjustRightInd w:val="0"/>
      </w:pPr>
    </w:p>
    <w:p w14:paraId="2CEF6BDA" w14:textId="676FBE0D" w:rsidR="001728AE" w:rsidRDefault="001728AE" w:rsidP="008A69F6">
      <w:pPr>
        <w:autoSpaceDE w:val="0"/>
        <w:autoSpaceDN w:val="0"/>
        <w:adjustRightInd w:val="0"/>
      </w:pPr>
    </w:p>
    <w:p w14:paraId="6C19BB9B" w14:textId="163A5F5D" w:rsidR="004C3C5F" w:rsidRDefault="004C3C5F" w:rsidP="004C3C5F">
      <w:pPr>
        <w:spacing w:after="0" w:line="240" w:lineRule="auto"/>
        <w:ind w:left="720"/>
        <w:contextualSpacing/>
        <w:jc w:val="both"/>
      </w:pPr>
    </w:p>
    <w:p w14:paraId="58693C97" w14:textId="3A2DAF55" w:rsidR="00EB0F67" w:rsidRDefault="00EB0F67" w:rsidP="004C3C5F">
      <w:pPr>
        <w:spacing w:after="0" w:line="240" w:lineRule="auto"/>
        <w:ind w:left="720"/>
        <w:contextualSpacing/>
        <w:jc w:val="both"/>
      </w:pPr>
    </w:p>
    <w:p w14:paraId="05AC345D" w14:textId="3A617727" w:rsidR="00EB0F67" w:rsidRDefault="00EB0F67" w:rsidP="004C3C5F">
      <w:pPr>
        <w:spacing w:after="0" w:line="240" w:lineRule="auto"/>
        <w:ind w:left="720"/>
        <w:contextualSpacing/>
        <w:jc w:val="both"/>
      </w:pPr>
    </w:p>
    <w:p w14:paraId="4824E2D1" w14:textId="4A1E48FD" w:rsidR="00EB0F67" w:rsidRDefault="00EB0F67" w:rsidP="004C3C5F">
      <w:pPr>
        <w:spacing w:after="0" w:line="240" w:lineRule="auto"/>
        <w:ind w:left="720"/>
        <w:contextualSpacing/>
        <w:jc w:val="both"/>
      </w:pPr>
    </w:p>
    <w:p w14:paraId="06E2DC51" w14:textId="482AD110" w:rsidR="00EB0F67" w:rsidRDefault="00EB0F67" w:rsidP="004C3C5F">
      <w:pPr>
        <w:spacing w:after="0" w:line="240" w:lineRule="auto"/>
        <w:ind w:left="720"/>
        <w:contextualSpacing/>
        <w:jc w:val="both"/>
      </w:pPr>
    </w:p>
    <w:p w14:paraId="2DA33126" w14:textId="68A14C94" w:rsidR="00EB0F67" w:rsidRDefault="00EB0F67" w:rsidP="004C3C5F">
      <w:pPr>
        <w:spacing w:after="0" w:line="240" w:lineRule="auto"/>
        <w:ind w:left="720"/>
        <w:contextualSpacing/>
        <w:jc w:val="both"/>
      </w:pPr>
    </w:p>
    <w:p w14:paraId="0F03B870" w14:textId="1CC75F08" w:rsidR="00EB0F67" w:rsidRDefault="00EB0F67" w:rsidP="004C3C5F">
      <w:pPr>
        <w:spacing w:after="0" w:line="240" w:lineRule="auto"/>
        <w:ind w:left="720"/>
        <w:contextualSpacing/>
        <w:jc w:val="both"/>
      </w:pPr>
    </w:p>
    <w:p w14:paraId="27956E2E" w14:textId="2AB09E00" w:rsidR="00EB0F67" w:rsidRDefault="00EB0F67" w:rsidP="004C3C5F">
      <w:pPr>
        <w:spacing w:after="0" w:line="240" w:lineRule="auto"/>
        <w:ind w:left="720"/>
        <w:contextualSpacing/>
        <w:jc w:val="both"/>
      </w:pPr>
    </w:p>
    <w:p w14:paraId="54AA1DD2" w14:textId="1D46E77E" w:rsidR="00EB0F67" w:rsidRDefault="00EB0F67" w:rsidP="004C3C5F">
      <w:pPr>
        <w:spacing w:after="0" w:line="240" w:lineRule="auto"/>
        <w:ind w:left="720"/>
        <w:contextualSpacing/>
        <w:jc w:val="both"/>
      </w:pPr>
    </w:p>
    <w:p w14:paraId="442B9D52" w14:textId="583F36BE" w:rsidR="00EB0F67" w:rsidRDefault="00EB0F67" w:rsidP="004C3C5F">
      <w:pPr>
        <w:spacing w:after="0" w:line="240" w:lineRule="auto"/>
        <w:ind w:left="720"/>
        <w:contextualSpacing/>
        <w:jc w:val="both"/>
      </w:pPr>
    </w:p>
    <w:p w14:paraId="0C23FCB4" w14:textId="77777777" w:rsidR="00EB0F67" w:rsidRPr="004C3C5F" w:rsidRDefault="00EB0F67" w:rsidP="004C3C5F">
      <w:pPr>
        <w:spacing w:after="0" w:line="240" w:lineRule="auto"/>
        <w:ind w:left="720"/>
        <w:contextualSpacing/>
        <w:jc w:val="both"/>
      </w:pPr>
    </w:p>
    <w:p w14:paraId="4FD497E3" w14:textId="68110480" w:rsidR="00954386" w:rsidRPr="00954386" w:rsidRDefault="00954386" w:rsidP="00954386">
      <w:pPr>
        <w:spacing w:after="0" w:line="240" w:lineRule="auto"/>
        <w:ind w:left="720"/>
        <w:contextualSpacing/>
        <w:jc w:val="both"/>
      </w:pPr>
      <w:r>
        <w:rPr>
          <w:noProof/>
        </w:rPr>
        <w:lastRenderedPageBreak/>
        <w:drawing>
          <wp:anchor distT="0" distB="0" distL="114300" distR="114300" simplePos="0" relativeHeight="251669504" behindDoc="0" locked="0" layoutInCell="1" allowOverlap="1" wp14:anchorId="77C0E1D1" wp14:editId="50F0FD71">
            <wp:simplePos x="0" y="0"/>
            <wp:positionH relativeFrom="page">
              <wp:posOffset>254000</wp:posOffset>
            </wp:positionH>
            <wp:positionV relativeFrom="paragraph">
              <wp:posOffset>88900</wp:posOffset>
            </wp:positionV>
            <wp:extent cx="7296150" cy="356108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96150" cy="3561080"/>
                    </a:xfrm>
                    <a:prstGeom prst="rect">
                      <a:avLst/>
                    </a:prstGeom>
                    <a:noFill/>
                  </pic:spPr>
                </pic:pic>
              </a:graphicData>
            </a:graphic>
            <wp14:sizeRelH relativeFrom="page">
              <wp14:pctWidth>0</wp14:pctWidth>
            </wp14:sizeRelH>
            <wp14:sizeRelV relativeFrom="page">
              <wp14:pctHeight>0</wp14:pctHeight>
            </wp14:sizeRelV>
          </wp:anchor>
        </w:drawing>
      </w:r>
    </w:p>
    <w:p w14:paraId="0CACB893" w14:textId="7840C6A1" w:rsidR="008A69F6" w:rsidRPr="00D975B6" w:rsidRDefault="008A69F6" w:rsidP="00A40DDF">
      <w:pPr>
        <w:numPr>
          <w:ilvl w:val="0"/>
          <w:numId w:val="3"/>
        </w:numPr>
        <w:spacing w:after="0" w:line="240" w:lineRule="auto"/>
        <w:contextualSpacing/>
        <w:jc w:val="both"/>
      </w:pPr>
      <w:r>
        <w:rPr>
          <w:b/>
        </w:rPr>
        <w:t>I</w:t>
      </w:r>
      <w:r w:rsidRPr="00D975B6">
        <w:rPr>
          <w:b/>
        </w:rPr>
        <w:t xml:space="preserve">mpact of PFM </w:t>
      </w:r>
      <w:r>
        <w:rPr>
          <w:b/>
        </w:rPr>
        <w:t xml:space="preserve">performance </w:t>
      </w:r>
      <w:r w:rsidRPr="00D975B6">
        <w:rPr>
          <w:b/>
        </w:rPr>
        <w:t>on budgetary and fiscal outcomes</w:t>
      </w:r>
    </w:p>
    <w:p w14:paraId="593197E6" w14:textId="49A7A4BA" w:rsidR="008A69F6" w:rsidRPr="00F85FDA" w:rsidRDefault="00F85FDA" w:rsidP="008A69F6">
      <w:pPr>
        <w:spacing w:after="0" w:line="240" w:lineRule="auto"/>
        <w:ind w:left="720"/>
        <w:contextualSpacing/>
        <w:jc w:val="both"/>
        <w:rPr>
          <w:i/>
          <w:iCs/>
          <w:color w:val="FF0000"/>
        </w:rPr>
      </w:pPr>
      <w:r w:rsidRPr="00F85FDA">
        <w:rPr>
          <w:iCs/>
        </w:rPr>
        <w:t>XXX</w:t>
      </w:r>
      <w:r>
        <w:rPr>
          <w:i/>
          <w:iCs/>
        </w:rPr>
        <w:t xml:space="preserve"> </w:t>
      </w:r>
      <w:r w:rsidR="008A69F6" w:rsidRPr="00F85FDA">
        <w:rPr>
          <w:i/>
          <w:iCs/>
          <w:color w:val="FF0000"/>
        </w:rPr>
        <w:t xml:space="preserve">Explanation of how PFM performance affects the three main fiscal and budgetary outcomes. This </w:t>
      </w:r>
      <w:proofErr w:type="gramStart"/>
      <w:r w:rsidR="008A69F6" w:rsidRPr="00F85FDA">
        <w:rPr>
          <w:i/>
          <w:iCs/>
          <w:color w:val="FF0000"/>
        </w:rPr>
        <w:t>takes into account</w:t>
      </w:r>
      <w:proofErr w:type="gramEnd"/>
      <w:r w:rsidR="008A69F6" w:rsidRPr="00F85FDA">
        <w:rPr>
          <w:i/>
          <w:iCs/>
          <w:color w:val="FF0000"/>
        </w:rPr>
        <w:t xml:space="preserve"> the specific economic, political and administrative structure of the country, and highlights the major strengths and weaknesses identified in the report that are likely to impact PFM performance.</w:t>
      </w:r>
    </w:p>
    <w:p w14:paraId="5E9D2ABE" w14:textId="77777777" w:rsidR="008A69F6" w:rsidRPr="00D975B6" w:rsidRDefault="008A69F6" w:rsidP="008A69F6">
      <w:pPr>
        <w:spacing w:after="0" w:line="240" w:lineRule="auto"/>
        <w:ind w:left="720"/>
        <w:contextualSpacing/>
        <w:jc w:val="both"/>
      </w:pPr>
    </w:p>
    <w:p w14:paraId="4E7DB335" w14:textId="77777777" w:rsidR="008A69F6" w:rsidRPr="00D975B6" w:rsidRDefault="008A69F6" w:rsidP="00A40DDF">
      <w:pPr>
        <w:numPr>
          <w:ilvl w:val="0"/>
          <w:numId w:val="3"/>
        </w:numPr>
        <w:spacing w:after="0" w:line="240" w:lineRule="auto"/>
        <w:contextualSpacing/>
        <w:jc w:val="both"/>
      </w:pPr>
      <w:r w:rsidRPr="00D975B6">
        <w:rPr>
          <w:b/>
        </w:rPr>
        <w:t xml:space="preserve">Performance changes </w:t>
      </w:r>
      <w:r>
        <w:rPr>
          <w:b/>
        </w:rPr>
        <w:t xml:space="preserve">since the previous PEFA assessment </w:t>
      </w:r>
      <w:r w:rsidRPr="00D975B6">
        <w:rPr>
          <w:b/>
        </w:rPr>
        <w:t>(if applicable)</w:t>
      </w:r>
    </w:p>
    <w:p w14:paraId="4750DF94" w14:textId="3EFC9554" w:rsidR="008A69F6" w:rsidRPr="00C3300A" w:rsidRDefault="00F85FDA" w:rsidP="008A69F6">
      <w:pPr>
        <w:spacing w:after="0" w:line="240" w:lineRule="auto"/>
        <w:ind w:left="720"/>
        <w:contextualSpacing/>
        <w:jc w:val="both"/>
        <w:rPr>
          <w:i/>
          <w:iCs/>
        </w:rPr>
      </w:pPr>
      <w:r w:rsidRPr="00531160">
        <w:rPr>
          <w:iCs/>
        </w:rPr>
        <w:t>XXX</w:t>
      </w:r>
      <w:r w:rsidR="00531160">
        <w:rPr>
          <w:i/>
          <w:iCs/>
        </w:rPr>
        <w:t xml:space="preserve"> </w:t>
      </w:r>
      <w:r w:rsidR="008A69F6" w:rsidRPr="00531160">
        <w:rPr>
          <w:i/>
          <w:iCs/>
          <w:color w:val="FF0000"/>
        </w:rPr>
        <w:t>A summary of the main performance changes since any earlier PEFA assessment. This is also structured according to the seven pillars and the three main fiscal and budgetary outcomes.</w:t>
      </w:r>
    </w:p>
    <w:p w14:paraId="6ECC2689" w14:textId="28EF450A" w:rsidR="008A69F6" w:rsidRDefault="008A69F6" w:rsidP="008A69F6">
      <w:pPr>
        <w:spacing w:after="0" w:line="240" w:lineRule="auto"/>
        <w:ind w:left="720"/>
        <w:contextualSpacing/>
        <w:jc w:val="both"/>
      </w:pPr>
    </w:p>
    <w:p w14:paraId="3C3C971B" w14:textId="25F2822B" w:rsidR="00363998" w:rsidRPr="00CD3A87" w:rsidRDefault="00363998" w:rsidP="00363998">
      <w:pPr>
        <w:pStyle w:val="Caption"/>
        <w:spacing w:after="0"/>
        <w:rPr>
          <w:rFonts w:asciiTheme="minorHAnsi" w:hAnsiTheme="minorHAnsi" w:cstheme="minorHAnsi"/>
          <w:color w:val="auto"/>
          <w:sz w:val="22"/>
          <w:szCs w:val="22"/>
        </w:rPr>
      </w:pPr>
      <w:r w:rsidRPr="00CD3A87">
        <w:rPr>
          <w:rFonts w:asciiTheme="minorHAnsi" w:hAnsiTheme="minorHAnsi" w:cstheme="minorHAnsi"/>
          <w:color w:val="auto"/>
          <w:sz w:val="22"/>
          <w:szCs w:val="22"/>
        </w:rPr>
        <w:t xml:space="preserve">Figure </w:t>
      </w:r>
      <w:r>
        <w:rPr>
          <w:rFonts w:asciiTheme="minorHAnsi" w:hAnsiTheme="minorHAnsi" w:cstheme="minorHAnsi"/>
          <w:color w:val="auto"/>
          <w:sz w:val="22"/>
          <w:szCs w:val="22"/>
        </w:rPr>
        <w:t>2</w:t>
      </w:r>
      <w:r w:rsidRPr="00CD3A87">
        <w:rPr>
          <w:rFonts w:asciiTheme="minorHAnsi" w:hAnsiTheme="minorHAnsi" w:cstheme="minorHAnsi"/>
          <w:color w:val="auto"/>
          <w:sz w:val="22"/>
          <w:szCs w:val="22"/>
        </w:rPr>
        <w:t xml:space="preserve">: </w:t>
      </w:r>
      <w:r>
        <w:rPr>
          <w:rFonts w:asciiTheme="minorHAnsi" w:hAnsiTheme="minorHAnsi" w:cstheme="minorHAnsi"/>
          <w:color w:val="auto"/>
          <w:sz w:val="22"/>
          <w:szCs w:val="22"/>
        </w:rPr>
        <w:t>Comparison over time</w:t>
      </w:r>
    </w:p>
    <w:p w14:paraId="15EEEAB7" w14:textId="545684C2" w:rsidR="008A69F6" w:rsidRDefault="008A69F6" w:rsidP="008A69F6">
      <w:pPr>
        <w:spacing w:after="0" w:line="240" w:lineRule="auto"/>
        <w:ind w:left="720"/>
        <w:contextualSpacing/>
        <w:jc w:val="both"/>
        <w:rPr>
          <w:rFonts w:eastAsiaTheme="minorEastAsia"/>
          <w:bCs/>
        </w:rPr>
      </w:pPr>
    </w:p>
    <w:p w14:paraId="557AAD80" w14:textId="0ACFC7FE" w:rsidR="008A69F6" w:rsidRDefault="0061686D" w:rsidP="00D8382B">
      <w:pPr>
        <w:spacing w:after="0" w:line="240" w:lineRule="auto"/>
        <w:jc w:val="both"/>
        <w:rPr>
          <w:rFonts w:cstheme="minorHAnsi"/>
          <w:i/>
        </w:rPr>
      </w:pPr>
      <w:r>
        <w:rPr>
          <w:rFonts w:cstheme="minorHAnsi"/>
          <w:i/>
          <w:noProof/>
        </w:rPr>
        <w:lastRenderedPageBreak/>
        <w:drawing>
          <wp:anchor distT="0" distB="0" distL="114300" distR="114300" simplePos="0" relativeHeight="251732992" behindDoc="0" locked="0" layoutInCell="1" allowOverlap="1" wp14:anchorId="6DA42C8A" wp14:editId="0E5EBE15">
            <wp:simplePos x="0" y="0"/>
            <wp:positionH relativeFrom="page">
              <wp:align>left</wp:align>
            </wp:positionH>
            <wp:positionV relativeFrom="paragraph">
              <wp:posOffset>0</wp:posOffset>
            </wp:positionV>
            <wp:extent cx="8110728" cy="3904488"/>
            <wp:effectExtent l="0" t="0" r="5080" b="127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10728" cy="3904488"/>
                    </a:xfrm>
                    <a:prstGeom prst="rect">
                      <a:avLst/>
                    </a:prstGeom>
                    <a:noFill/>
                  </pic:spPr>
                </pic:pic>
              </a:graphicData>
            </a:graphic>
            <wp14:sizeRelH relativeFrom="margin">
              <wp14:pctWidth>0</wp14:pctWidth>
            </wp14:sizeRelH>
            <wp14:sizeRelV relativeFrom="margin">
              <wp14:pctHeight>0</wp14:pctHeight>
            </wp14:sizeRelV>
          </wp:anchor>
        </w:drawing>
      </w:r>
    </w:p>
    <w:p w14:paraId="4996C1B7" w14:textId="5D2D02A8" w:rsidR="007C2C08" w:rsidRDefault="007C2C08" w:rsidP="00D8382B">
      <w:pPr>
        <w:spacing w:after="0" w:line="240" w:lineRule="auto"/>
        <w:jc w:val="both"/>
        <w:rPr>
          <w:rFonts w:cstheme="minorHAnsi"/>
          <w:i/>
        </w:rPr>
      </w:pPr>
      <w:r>
        <w:rPr>
          <w:rFonts w:cstheme="minorHAnsi"/>
          <w:i/>
        </w:rPr>
        <w:br w:type="page"/>
      </w:r>
    </w:p>
    <w:p w14:paraId="5145C85B" w14:textId="3F34E75A" w:rsidR="002D52BD" w:rsidRPr="008627A1" w:rsidRDefault="002D52BD" w:rsidP="00D8382B">
      <w:pPr>
        <w:spacing w:after="0" w:line="240" w:lineRule="auto"/>
        <w:rPr>
          <w:rFonts w:eastAsiaTheme="minorEastAsia" w:cstheme="minorHAnsi"/>
          <w:b/>
          <w:bCs/>
          <w:color w:val="44546A" w:themeColor="text2"/>
          <w:sz w:val="24"/>
        </w:rPr>
      </w:pPr>
      <w:r w:rsidRPr="008627A1">
        <w:rPr>
          <w:rFonts w:eastAsiaTheme="minorEastAsia" w:cstheme="minorHAnsi"/>
          <w:b/>
          <w:bCs/>
          <w:color w:val="44546A" w:themeColor="text2"/>
          <w:sz w:val="24"/>
        </w:rPr>
        <w:lastRenderedPageBreak/>
        <w:t xml:space="preserve">Table 1: Overview of the scores of the PEFA indicators </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422"/>
        <w:gridCol w:w="1098"/>
        <w:gridCol w:w="651"/>
        <w:gridCol w:w="554"/>
        <w:gridCol w:w="590"/>
        <w:gridCol w:w="711"/>
        <w:gridCol w:w="908"/>
      </w:tblGrid>
      <w:tr w:rsidR="002D52BD" w:rsidRPr="008627A1" w14:paraId="5771164E" w14:textId="77777777" w:rsidTr="000C2426">
        <w:trPr>
          <w:trHeight w:val="315"/>
          <w:tblHeader/>
        </w:trPr>
        <w:tc>
          <w:tcPr>
            <w:tcW w:w="2645" w:type="pct"/>
            <w:gridSpan w:val="2"/>
            <w:vMerge w:val="restart"/>
            <w:shd w:val="clear" w:color="auto" w:fill="E7E6E6" w:themeFill="background2"/>
            <w:vAlign w:val="center"/>
            <w:hideMark/>
          </w:tcPr>
          <w:p w14:paraId="7D242F16" w14:textId="49A56905" w:rsidR="002D52BD" w:rsidRPr="008627A1" w:rsidRDefault="002D52BD" w:rsidP="00D8382B">
            <w:pPr>
              <w:spacing w:after="0" w:line="240" w:lineRule="auto"/>
              <w:jc w:val="center"/>
              <w:rPr>
                <w:rFonts w:cstheme="minorHAnsi"/>
                <w:b/>
                <w:bCs/>
                <w:sz w:val="18"/>
              </w:rPr>
            </w:pPr>
            <w:r w:rsidRPr="008627A1">
              <w:rPr>
                <w:rFonts w:cstheme="minorHAnsi"/>
                <w:b/>
                <w:bCs/>
                <w:sz w:val="18"/>
              </w:rPr>
              <w:t xml:space="preserve">PFM </w:t>
            </w:r>
            <w:r w:rsidR="000C2426" w:rsidRPr="008627A1">
              <w:rPr>
                <w:rFonts w:cstheme="minorHAnsi"/>
                <w:b/>
                <w:bCs/>
                <w:sz w:val="18"/>
              </w:rPr>
              <w:t>p</w:t>
            </w:r>
            <w:r w:rsidRPr="008627A1">
              <w:rPr>
                <w:rFonts w:cstheme="minorHAnsi"/>
                <w:b/>
                <w:bCs/>
                <w:sz w:val="18"/>
              </w:rPr>
              <w:t xml:space="preserve">erformance </w:t>
            </w:r>
            <w:r w:rsidR="000C2426" w:rsidRPr="008627A1">
              <w:rPr>
                <w:rFonts w:cstheme="minorHAnsi"/>
                <w:b/>
                <w:bCs/>
                <w:sz w:val="18"/>
              </w:rPr>
              <w:t>i</w:t>
            </w:r>
            <w:r w:rsidRPr="008627A1">
              <w:rPr>
                <w:rFonts w:cstheme="minorHAnsi"/>
                <w:b/>
                <w:bCs/>
                <w:sz w:val="18"/>
              </w:rPr>
              <w:t>ndicator</w:t>
            </w:r>
          </w:p>
        </w:tc>
        <w:tc>
          <w:tcPr>
            <w:tcW w:w="573" w:type="pct"/>
            <w:vMerge w:val="restart"/>
            <w:shd w:val="clear" w:color="auto" w:fill="E7E6E6" w:themeFill="background2"/>
            <w:vAlign w:val="center"/>
            <w:hideMark/>
          </w:tcPr>
          <w:p w14:paraId="702F4BA3" w14:textId="1CFDC40A" w:rsidR="002D52BD" w:rsidRPr="008627A1" w:rsidRDefault="002D52BD" w:rsidP="00D8382B">
            <w:pPr>
              <w:spacing w:after="0" w:line="240" w:lineRule="auto"/>
              <w:jc w:val="center"/>
              <w:rPr>
                <w:rFonts w:cstheme="minorHAnsi"/>
                <w:b/>
                <w:bCs/>
                <w:sz w:val="18"/>
              </w:rPr>
            </w:pPr>
            <w:r w:rsidRPr="008627A1">
              <w:rPr>
                <w:rFonts w:cstheme="minorHAnsi"/>
                <w:b/>
                <w:bCs/>
                <w:sz w:val="18"/>
              </w:rPr>
              <w:t xml:space="preserve">Scoring </w:t>
            </w:r>
            <w:r w:rsidR="000C2426" w:rsidRPr="008627A1">
              <w:rPr>
                <w:rFonts w:cstheme="minorHAnsi"/>
                <w:b/>
                <w:bCs/>
                <w:sz w:val="18"/>
              </w:rPr>
              <w:t>m</w:t>
            </w:r>
            <w:r w:rsidRPr="008627A1">
              <w:rPr>
                <w:rFonts w:cstheme="minorHAnsi"/>
                <w:b/>
                <w:bCs/>
                <w:sz w:val="18"/>
              </w:rPr>
              <w:t>ethod</w:t>
            </w:r>
          </w:p>
        </w:tc>
        <w:tc>
          <w:tcPr>
            <w:tcW w:w="1308" w:type="pct"/>
            <w:gridSpan w:val="4"/>
            <w:shd w:val="clear" w:color="auto" w:fill="E7E6E6"/>
            <w:vAlign w:val="center"/>
            <w:hideMark/>
          </w:tcPr>
          <w:p w14:paraId="617594BD" w14:textId="5762505E" w:rsidR="002D52BD" w:rsidRPr="008627A1" w:rsidRDefault="002D52BD" w:rsidP="00D8382B">
            <w:pPr>
              <w:spacing w:after="0" w:line="240" w:lineRule="auto"/>
              <w:jc w:val="center"/>
              <w:rPr>
                <w:rFonts w:cstheme="minorHAnsi"/>
                <w:b/>
                <w:bCs/>
                <w:sz w:val="18"/>
              </w:rPr>
            </w:pPr>
            <w:r w:rsidRPr="008627A1">
              <w:rPr>
                <w:rFonts w:cstheme="minorHAnsi"/>
                <w:b/>
                <w:bCs/>
                <w:sz w:val="18"/>
              </w:rPr>
              <w:t xml:space="preserve">Dimension </w:t>
            </w:r>
            <w:r w:rsidR="000C2426" w:rsidRPr="008627A1">
              <w:rPr>
                <w:rFonts w:cstheme="minorHAnsi"/>
                <w:b/>
                <w:bCs/>
                <w:sz w:val="18"/>
              </w:rPr>
              <w:t>score</w:t>
            </w:r>
          </w:p>
        </w:tc>
        <w:tc>
          <w:tcPr>
            <w:tcW w:w="474" w:type="pct"/>
            <w:vMerge w:val="restart"/>
            <w:shd w:val="clear" w:color="auto" w:fill="E7E6E6"/>
            <w:vAlign w:val="center"/>
            <w:hideMark/>
          </w:tcPr>
          <w:p w14:paraId="76D7FF7B" w14:textId="4BE1256E" w:rsidR="002D52BD" w:rsidRPr="008627A1" w:rsidRDefault="002D52BD" w:rsidP="00D8382B">
            <w:pPr>
              <w:spacing w:after="0" w:line="240" w:lineRule="auto"/>
              <w:jc w:val="center"/>
              <w:rPr>
                <w:rFonts w:cstheme="minorHAnsi"/>
                <w:b/>
                <w:bCs/>
                <w:sz w:val="18"/>
              </w:rPr>
            </w:pPr>
            <w:r w:rsidRPr="008627A1">
              <w:rPr>
                <w:rFonts w:cstheme="minorHAnsi"/>
                <w:b/>
                <w:bCs/>
                <w:sz w:val="18"/>
              </w:rPr>
              <w:t xml:space="preserve">Overall </w:t>
            </w:r>
            <w:r w:rsidR="000C2426" w:rsidRPr="008627A1">
              <w:rPr>
                <w:rFonts w:cstheme="minorHAnsi"/>
                <w:b/>
                <w:bCs/>
                <w:sz w:val="18"/>
              </w:rPr>
              <w:t>score</w:t>
            </w:r>
            <w:r w:rsidRPr="008627A1">
              <w:rPr>
                <w:rFonts w:cstheme="minorHAnsi"/>
                <w:b/>
                <w:bCs/>
                <w:sz w:val="18"/>
              </w:rPr>
              <w:t xml:space="preserve"> </w:t>
            </w:r>
          </w:p>
        </w:tc>
      </w:tr>
      <w:tr w:rsidR="002D52BD" w:rsidRPr="008627A1" w14:paraId="3BB1DC1B" w14:textId="77777777" w:rsidTr="000C2426">
        <w:trPr>
          <w:trHeight w:val="315"/>
          <w:tblHeader/>
        </w:trPr>
        <w:tc>
          <w:tcPr>
            <w:tcW w:w="2645" w:type="pct"/>
            <w:gridSpan w:val="2"/>
            <w:vMerge/>
            <w:shd w:val="clear" w:color="auto" w:fill="CCECFF"/>
            <w:vAlign w:val="center"/>
            <w:hideMark/>
          </w:tcPr>
          <w:p w14:paraId="28719BA8" w14:textId="77777777" w:rsidR="002D52BD" w:rsidRPr="008627A1" w:rsidRDefault="002D52BD" w:rsidP="00D8382B">
            <w:pPr>
              <w:spacing w:after="0" w:line="240" w:lineRule="auto"/>
              <w:rPr>
                <w:rFonts w:cstheme="minorHAnsi"/>
                <w:b/>
                <w:bCs/>
                <w:sz w:val="18"/>
              </w:rPr>
            </w:pPr>
          </w:p>
        </w:tc>
        <w:tc>
          <w:tcPr>
            <w:tcW w:w="573" w:type="pct"/>
            <w:vMerge/>
            <w:shd w:val="clear" w:color="auto" w:fill="CCECFF"/>
            <w:vAlign w:val="center"/>
            <w:hideMark/>
          </w:tcPr>
          <w:p w14:paraId="296D5665" w14:textId="77777777" w:rsidR="002D52BD" w:rsidRPr="008627A1" w:rsidRDefault="002D52BD" w:rsidP="00D8382B">
            <w:pPr>
              <w:spacing w:after="0" w:line="240" w:lineRule="auto"/>
              <w:rPr>
                <w:rFonts w:cstheme="minorHAnsi"/>
                <w:b/>
                <w:bCs/>
                <w:sz w:val="18"/>
              </w:rPr>
            </w:pPr>
          </w:p>
        </w:tc>
        <w:tc>
          <w:tcPr>
            <w:tcW w:w="340" w:type="pct"/>
            <w:shd w:val="clear" w:color="auto" w:fill="auto"/>
            <w:vAlign w:val="center"/>
            <w:hideMark/>
          </w:tcPr>
          <w:p w14:paraId="62983CC7" w14:textId="77777777" w:rsidR="002D52BD" w:rsidRPr="008627A1" w:rsidRDefault="002D52BD" w:rsidP="00D8382B">
            <w:pPr>
              <w:spacing w:after="0" w:line="240" w:lineRule="auto"/>
              <w:jc w:val="center"/>
              <w:rPr>
                <w:rFonts w:cstheme="minorHAnsi"/>
                <w:b/>
                <w:bCs/>
                <w:sz w:val="18"/>
              </w:rPr>
            </w:pPr>
            <w:r w:rsidRPr="008627A1">
              <w:rPr>
                <w:rFonts w:cstheme="minorHAnsi"/>
                <w:b/>
                <w:bCs/>
                <w:sz w:val="18"/>
              </w:rPr>
              <w:t xml:space="preserve"> i.</w:t>
            </w:r>
          </w:p>
        </w:tc>
        <w:tc>
          <w:tcPr>
            <w:tcW w:w="289" w:type="pct"/>
            <w:shd w:val="clear" w:color="auto" w:fill="auto"/>
            <w:vAlign w:val="center"/>
            <w:hideMark/>
          </w:tcPr>
          <w:p w14:paraId="05608134" w14:textId="77777777" w:rsidR="002D52BD" w:rsidRPr="008627A1" w:rsidRDefault="002D52BD" w:rsidP="00D8382B">
            <w:pPr>
              <w:spacing w:after="0" w:line="240" w:lineRule="auto"/>
              <w:jc w:val="center"/>
              <w:rPr>
                <w:rFonts w:cstheme="minorHAnsi"/>
                <w:b/>
                <w:bCs/>
                <w:sz w:val="18"/>
              </w:rPr>
            </w:pPr>
            <w:r w:rsidRPr="008627A1">
              <w:rPr>
                <w:rFonts w:cstheme="minorHAnsi"/>
                <w:b/>
                <w:bCs/>
                <w:sz w:val="18"/>
              </w:rPr>
              <w:t xml:space="preserve"> ii.</w:t>
            </w:r>
          </w:p>
        </w:tc>
        <w:tc>
          <w:tcPr>
            <w:tcW w:w="308" w:type="pct"/>
            <w:shd w:val="clear" w:color="auto" w:fill="auto"/>
            <w:vAlign w:val="center"/>
            <w:hideMark/>
          </w:tcPr>
          <w:p w14:paraId="62495260" w14:textId="77777777" w:rsidR="002D52BD" w:rsidRPr="008627A1" w:rsidRDefault="002D52BD" w:rsidP="00D8382B">
            <w:pPr>
              <w:spacing w:after="0" w:line="240" w:lineRule="auto"/>
              <w:jc w:val="center"/>
              <w:rPr>
                <w:rFonts w:cstheme="minorHAnsi"/>
                <w:b/>
                <w:bCs/>
                <w:sz w:val="18"/>
              </w:rPr>
            </w:pPr>
            <w:r w:rsidRPr="008627A1">
              <w:rPr>
                <w:rFonts w:cstheme="minorHAnsi"/>
                <w:b/>
                <w:bCs/>
                <w:sz w:val="18"/>
              </w:rPr>
              <w:t>iii.</w:t>
            </w:r>
          </w:p>
        </w:tc>
        <w:tc>
          <w:tcPr>
            <w:tcW w:w="371" w:type="pct"/>
            <w:shd w:val="clear" w:color="auto" w:fill="auto"/>
            <w:vAlign w:val="center"/>
            <w:hideMark/>
          </w:tcPr>
          <w:p w14:paraId="31EA0657" w14:textId="77777777" w:rsidR="002D52BD" w:rsidRPr="008627A1" w:rsidRDefault="002D52BD" w:rsidP="00D8382B">
            <w:pPr>
              <w:spacing w:after="0" w:line="240" w:lineRule="auto"/>
              <w:jc w:val="center"/>
              <w:rPr>
                <w:rFonts w:cstheme="minorHAnsi"/>
                <w:b/>
                <w:bCs/>
                <w:sz w:val="18"/>
              </w:rPr>
            </w:pPr>
            <w:r w:rsidRPr="008627A1">
              <w:rPr>
                <w:rFonts w:cstheme="minorHAnsi"/>
                <w:b/>
                <w:bCs/>
                <w:sz w:val="18"/>
              </w:rPr>
              <w:t>iv.</w:t>
            </w:r>
          </w:p>
        </w:tc>
        <w:tc>
          <w:tcPr>
            <w:tcW w:w="474" w:type="pct"/>
            <w:vMerge/>
            <w:shd w:val="clear" w:color="auto" w:fill="E7E6E6" w:themeFill="background2"/>
            <w:vAlign w:val="center"/>
            <w:hideMark/>
          </w:tcPr>
          <w:p w14:paraId="7A020CCC" w14:textId="77777777" w:rsidR="002D52BD" w:rsidRPr="008627A1" w:rsidRDefault="002D52BD" w:rsidP="00D8382B">
            <w:pPr>
              <w:spacing w:after="0" w:line="240" w:lineRule="auto"/>
              <w:rPr>
                <w:rFonts w:cstheme="minorHAnsi"/>
                <w:b/>
                <w:bCs/>
                <w:sz w:val="18"/>
              </w:rPr>
            </w:pPr>
          </w:p>
        </w:tc>
      </w:tr>
      <w:tr w:rsidR="002D52BD" w:rsidRPr="008627A1" w14:paraId="42533641" w14:textId="77777777" w:rsidTr="00136527">
        <w:trPr>
          <w:trHeight w:val="305"/>
        </w:trPr>
        <w:tc>
          <w:tcPr>
            <w:tcW w:w="5000" w:type="pct"/>
            <w:gridSpan w:val="8"/>
            <w:shd w:val="clear" w:color="auto" w:fill="02175A"/>
            <w:hideMark/>
          </w:tcPr>
          <w:p w14:paraId="3155C429" w14:textId="0D67BF74" w:rsidR="002D52BD" w:rsidRPr="008627A1" w:rsidRDefault="002D52BD" w:rsidP="00D8382B">
            <w:pPr>
              <w:spacing w:after="0" w:line="240" w:lineRule="auto"/>
              <w:rPr>
                <w:rFonts w:cstheme="minorHAnsi"/>
                <w:b/>
                <w:bCs/>
                <w:sz w:val="18"/>
              </w:rPr>
            </w:pPr>
            <w:r w:rsidRPr="00136527">
              <w:rPr>
                <w:rFonts w:cstheme="minorHAnsi"/>
                <w:b/>
                <w:bCs/>
                <w:color w:val="FFFFFF" w:themeColor="background1"/>
                <w:sz w:val="18"/>
              </w:rPr>
              <w:t>I. Budget reliability</w:t>
            </w:r>
          </w:p>
        </w:tc>
      </w:tr>
      <w:tr w:rsidR="00AE1326" w:rsidRPr="008627A1" w14:paraId="234C44D2" w14:textId="77777777" w:rsidTr="006A1009">
        <w:trPr>
          <w:trHeight w:val="305"/>
        </w:trPr>
        <w:tc>
          <w:tcPr>
            <w:tcW w:w="337" w:type="pct"/>
            <w:shd w:val="clear" w:color="auto" w:fill="auto"/>
            <w:hideMark/>
          </w:tcPr>
          <w:p w14:paraId="0D5541E5" w14:textId="77777777" w:rsidR="002D52BD" w:rsidRPr="008627A1" w:rsidRDefault="002D52BD" w:rsidP="00D8382B">
            <w:pPr>
              <w:spacing w:after="0" w:line="240" w:lineRule="auto"/>
              <w:rPr>
                <w:rFonts w:cstheme="minorHAnsi"/>
                <w:sz w:val="18"/>
              </w:rPr>
            </w:pPr>
            <w:r w:rsidRPr="008627A1">
              <w:rPr>
                <w:rFonts w:cstheme="minorHAnsi"/>
                <w:sz w:val="18"/>
              </w:rPr>
              <w:t>PI-1</w:t>
            </w:r>
          </w:p>
        </w:tc>
        <w:tc>
          <w:tcPr>
            <w:tcW w:w="2308" w:type="pct"/>
            <w:shd w:val="clear" w:color="auto" w:fill="auto"/>
            <w:hideMark/>
          </w:tcPr>
          <w:p w14:paraId="1ACD9F59" w14:textId="77777777" w:rsidR="002D52BD" w:rsidRPr="008627A1" w:rsidRDefault="002D52BD" w:rsidP="00D8382B">
            <w:pPr>
              <w:spacing w:after="0" w:line="240" w:lineRule="auto"/>
              <w:rPr>
                <w:rFonts w:cstheme="minorHAnsi"/>
                <w:sz w:val="18"/>
              </w:rPr>
            </w:pPr>
            <w:r w:rsidRPr="008627A1">
              <w:rPr>
                <w:rFonts w:cstheme="minorHAnsi"/>
                <w:sz w:val="18"/>
              </w:rPr>
              <w:t>Aggregate expenditure outturn</w:t>
            </w:r>
          </w:p>
        </w:tc>
        <w:tc>
          <w:tcPr>
            <w:tcW w:w="573" w:type="pct"/>
            <w:shd w:val="clear" w:color="auto" w:fill="auto"/>
            <w:vAlign w:val="center"/>
            <w:hideMark/>
          </w:tcPr>
          <w:p w14:paraId="5D66D2CD" w14:textId="77777777" w:rsidR="002D52BD" w:rsidRPr="008627A1" w:rsidRDefault="002D52BD" w:rsidP="00D8382B">
            <w:pPr>
              <w:spacing w:after="0" w:line="240" w:lineRule="auto"/>
              <w:jc w:val="center"/>
              <w:rPr>
                <w:rFonts w:cstheme="minorHAnsi"/>
                <w:sz w:val="18"/>
              </w:rPr>
            </w:pPr>
            <w:r w:rsidRPr="008627A1">
              <w:rPr>
                <w:rFonts w:cstheme="minorHAnsi"/>
                <w:sz w:val="18"/>
              </w:rPr>
              <w:t>M1</w:t>
            </w:r>
          </w:p>
        </w:tc>
        <w:tc>
          <w:tcPr>
            <w:tcW w:w="340" w:type="pct"/>
            <w:shd w:val="clear" w:color="auto" w:fill="auto"/>
            <w:vAlign w:val="center"/>
          </w:tcPr>
          <w:p w14:paraId="4CB1E886" w14:textId="77777777" w:rsidR="002D52BD" w:rsidRPr="008627A1" w:rsidRDefault="002D52BD" w:rsidP="00D8382B">
            <w:pPr>
              <w:spacing w:after="0" w:line="240" w:lineRule="auto"/>
              <w:jc w:val="center"/>
              <w:rPr>
                <w:rFonts w:cstheme="minorHAnsi"/>
                <w:sz w:val="18"/>
              </w:rPr>
            </w:pPr>
          </w:p>
        </w:tc>
        <w:tc>
          <w:tcPr>
            <w:tcW w:w="289" w:type="pct"/>
            <w:shd w:val="clear" w:color="auto" w:fill="E7E6E6"/>
            <w:vAlign w:val="center"/>
          </w:tcPr>
          <w:p w14:paraId="603245A7" w14:textId="77777777" w:rsidR="002D52BD" w:rsidRPr="008627A1" w:rsidRDefault="002D52BD" w:rsidP="00D8382B">
            <w:pPr>
              <w:spacing w:after="0" w:line="240" w:lineRule="auto"/>
              <w:jc w:val="center"/>
              <w:rPr>
                <w:rFonts w:cstheme="minorHAnsi"/>
                <w:sz w:val="18"/>
              </w:rPr>
            </w:pPr>
          </w:p>
        </w:tc>
        <w:tc>
          <w:tcPr>
            <w:tcW w:w="308" w:type="pct"/>
            <w:tcBorders>
              <w:bottom w:val="single" w:sz="4" w:space="0" w:color="auto"/>
            </w:tcBorders>
            <w:shd w:val="clear" w:color="auto" w:fill="E7E6E6"/>
            <w:vAlign w:val="center"/>
          </w:tcPr>
          <w:p w14:paraId="03A703DE" w14:textId="77777777" w:rsidR="002D52BD" w:rsidRPr="008627A1" w:rsidRDefault="002D52BD" w:rsidP="00D8382B">
            <w:pPr>
              <w:spacing w:after="0" w:line="240" w:lineRule="auto"/>
              <w:jc w:val="center"/>
              <w:rPr>
                <w:rFonts w:cstheme="minorHAnsi"/>
                <w:sz w:val="18"/>
                <w:szCs w:val="20"/>
              </w:rPr>
            </w:pPr>
          </w:p>
        </w:tc>
        <w:tc>
          <w:tcPr>
            <w:tcW w:w="371" w:type="pct"/>
            <w:shd w:val="clear" w:color="auto" w:fill="E7E6E6"/>
            <w:vAlign w:val="center"/>
          </w:tcPr>
          <w:p w14:paraId="394C1A37" w14:textId="77777777" w:rsidR="002D52BD" w:rsidRPr="008627A1" w:rsidRDefault="002D52BD" w:rsidP="00D8382B">
            <w:pPr>
              <w:spacing w:after="0" w:line="240" w:lineRule="auto"/>
              <w:jc w:val="center"/>
              <w:rPr>
                <w:rFonts w:cstheme="minorHAnsi"/>
                <w:sz w:val="18"/>
                <w:szCs w:val="20"/>
              </w:rPr>
            </w:pPr>
          </w:p>
        </w:tc>
        <w:tc>
          <w:tcPr>
            <w:tcW w:w="474" w:type="pct"/>
            <w:shd w:val="clear" w:color="auto" w:fill="auto"/>
            <w:vAlign w:val="center"/>
          </w:tcPr>
          <w:p w14:paraId="37967D28" w14:textId="77777777" w:rsidR="002D52BD" w:rsidRPr="008627A1" w:rsidRDefault="002D52BD" w:rsidP="00D8382B">
            <w:pPr>
              <w:spacing w:after="0" w:line="240" w:lineRule="auto"/>
              <w:jc w:val="center"/>
              <w:rPr>
                <w:rFonts w:cstheme="minorHAnsi"/>
                <w:sz w:val="18"/>
                <w:szCs w:val="20"/>
              </w:rPr>
            </w:pPr>
          </w:p>
        </w:tc>
      </w:tr>
      <w:tr w:rsidR="00AE1326" w:rsidRPr="008627A1" w14:paraId="1FFE65EF" w14:textId="77777777" w:rsidTr="006A1009">
        <w:trPr>
          <w:trHeight w:val="305"/>
        </w:trPr>
        <w:tc>
          <w:tcPr>
            <w:tcW w:w="337" w:type="pct"/>
            <w:shd w:val="clear" w:color="auto" w:fill="auto"/>
            <w:hideMark/>
          </w:tcPr>
          <w:p w14:paraId="3FF8E53C" w14:textId="77777777" w:rsidR="002D52BD" w:rsidRPr="008627A1" w:rsidRDefault="002D52BD" w:rsidP="00D8382B">
            <w:pPr>
              <w:spacing w:after="0" w:line="240" w:lineRule="auto"/>
              <w:rPr>
                <w:rFonts w:cstheme="minorHAnsi"/>
                <w:sz w:val="18"/>
              </w:rPr>
            </w:pPr>
            <w:r w:rsidRPr="008627A1">
              <w:rPr>
                <w:rFonts w:cstheme="minorHAnsi"/>
                <w:sz w:val="18"/>
              </w:rPr>
              <w:t>PI-2</w:t>
            </w:r>
          </w:p>
        </w:tc>
        <w:tc>
          <w:tcPr>
            <w:tcW w:w="2308" w:type="pct"/>
            <w:shd w:val="clear" w:color="auto" w:fill="auto"/>
            <w:hideMark/>
          </w:tcPr>
          <w:p w14:paraId="4A7F0A6F" w14:textId="77777777" w:rsidR="002D52BD" w:rsidRPr="008627A1" w:rsidRDefault="002D52BD" w:rsidP="00D8382B">
            <w:pPr>
              <w:spacing w:after="0" w:line="240" w:lineRule="auto"/>
              <w:rPr>
                <w:rFonts w:cstheme="minorHAnsi"/>
                <w:sz w:val="18"/>
              </w:rPr>
            </w:pPr>
            <w:r w:rsidRPr="008627A1">
              <w:rPr>
                <w:rFonts w:cstheme="minorHAnsi"/>
                <w:sz w:val="18"/>
              </w:rPr>
              <w:t>Expenditure composition outturn</w:t>
            </w:r>
          </w:p>
        </w:tc>
        <w:tc>
          <w:tcPr>
            <w:tcW w:w="573" w:type="pct"/>
            <w:shd w:val="clear" w:color="auto" w:fill="auto"/>
            <w:vAlign w:val="center"/>
            <w:hideMark/>
          </w:tcPr>
          <w:p w14:paraId="06C023C9" w14:textId="77777777" w:rsidR="002D52BD" w:rsidRPr="008627A1" w:rsidRDefault="002D52BD" w:rsidP="00D8382B">
            <w:pPr>
              <w:spacing w:after="0" w:line="240" w:lineRule="auto"/>
              <w:jc w:val="center"/>
              <w:rPr>
                <w:rFonts w:cstheme="minorHAnsi"/>
                <w:sz w:val="18"/>
              </w:rPr>
            </w:pPr>
            <w:r w:rsidRPr="008627A1">
              <w:rPr>
                <w:rFonts w:cstheme="minorHAnsi"/>
                <w:sz w:val="18"/>
              </w:rPr>
              <w:t>M1</w:t>
            </w:r>
          </w:p>
        </w:tc>
        <w:tc>
          <w:tcPr>
            <w:tcW w:w="340" w:type="pct"/>
            <w:shd w:val="clear" w:color="auto" w:fill="auto"/>
            <w:vAlign w:val="center"/>
          </w:tcPr>
          <w:p w14:paraId="1429993C" w14:textId="77777777" w:rsidR="002D52BD" w:rsidRPr="008627A1" w:rsidRDefault="002D52BD" w:rsidP="00D8382B">
            <w:pPr>
              <w:spacing w:after="0" w:line="240" w:lineRule="auto"/>
              <w:jc w:val="center"/>
              <w:rPr>
                <w:rFonts w:cstheme="minorHAnsi"/>
                <w:sz w:val="18"/>
              </w:rPr>
            </w:pPr>
          </w:p>
        </w:tc>
        <w:tc>
          <w:tcPr>
            <w:tcW w:w="289" w:type="pct"/>
            <w:tcBorders>
              <w:bottom w:val="single" w:sz="4" w:space="0" w:color="auto"/>
            </w:tcBorders>
            <w:shd w:val="clear" w:color="auto" w:fill="auto"/>
            <w:vAlign w:val="center"/>
          </w:tcPr>
          <w:p w14:paraId="1AE843A7" w14:textId="77777777" w:rsidR="002D52BD" w:rsidRPr="008627A1" w:rsidRDefault="002D52BD" w:rsidP="00D8382B">
            <w:pPr>
              <w:spacing w:after="0" w:line="240" w:lineRule="auto"/>
              <w:jc w:val="center"/>
              <w:rPr>
                <w:rFonts w:cstheme="minorHAnsi"/>
                <w:sz w:val="18"/>
              </w:rPr>
            </w:pPr>
          </w:p>
        </w:tc>
        <w:tc>
          <w:tcPr>
            <w:tcW w:w="308" w:type="pct"/>
            <w:shd w:val="clear" w:color="000000" w:fill="FFFFFF"/>
            <w:vAlign w:val="center"/>
          </w:tcPr>
          <w:p w14:paraId="5B7821A0" w14:textId="77777777" w:rsidR="002D52BD" w:rsidRPr="008627A1" w:rsidRDefault="002D52BD" w:rsidP="00D8382B">
            <w:pPr>
              <w:spacing w:after="0" w:line="240" w:lineRule="auto"/>
              <w:jc w:val="center"/>
              <w:rPr>
                <w:rFonts w:cstheme="minorHAnsi"/>
                <w:sz w:val="18"/>
                <w:szCs w:val="20"/>
              </w:rPr>
            </w:pPr>
          </w:p>
        </w:tc>
        <w:tc>
          <w:tcPr>
            <w:tcW w:w="371" w:type="pct"/>
            <w:shd w:val="clear" w:color="auto" w:fill="E7E6E6"/>
            <w:vAlign w:val="center"/>
          </w:tcPr>
          <w:p w14:paraId="2AAEEDAA" w14:textId="77777777" w:rsidR="002D52BD" w:rsidRPr="008627A1" w:rsidRDefault="002D52BD" w:rsidP="00D8382B">
            <w:pPr>
              <w:spacing w:after="0" w:line="240" w:lineRule="auto"/>
              <w:jc w:val="center"/>
              <w:rPr>
                <w:rFonts w:cstheme="minorHAnsi"/>
                <w:sz w:val="18"/>
                <w:szCs w:val="20"/>
              </w:rPr>
            </w:pPr>
          </w:p>
        </w:tc>
        <w:tc>
          <w:tcPr>
            <w:tcW w:w="474" w:type="pct"/>
            <w:shd w:val="clear" w:color="auto" w:fill="auto"/>
            <w:vAlign w:val="center"/>
          </w:tcPr>
          <w:p w14:paraId="13E053E0" w14:textId="77777777" w:rsidR="002D52BD" w:rsidRPr="008627A1" w:rsidRDefault="002D52BD" w:rsidP="00D8382B">
            <w:pPr>
              <w:spacing w:after="0" w:line="240" w:lineRule="auto"/>
              <w:jc w:val="center"/>
              <w:rPr>
                <w:rFonts w:cstheme="minorHAnsi"/>
                <w:sz w:val="18"/>
                <w:szCs w:val="20"/>
              </w:rPr>
            </w:pPr>
          </w:p>
        </w:tc>
      </w:tr>
      <w:tr w:rsidR="00AE1326" w:rsidRPr="008627A1" w14:paraId="1D23FEF3" w14:textId="77777777" w:rsidTr="006A1009">
        <w:trPr>
          <w:trHeight w:val="305"/>
        </w:trPr>
        <w:tc>
          <w:tcPr>
            <w:tcW w:w="337" w:type="pct"/>
            <w:shd w:val="clear" w:color="auto" w:fill="auto"/>
            <w:hideMark/>
          </w:tcPr>
          <w:p w14:paraId="7D994615" w14:textId="77777777" w:rsidR="002D52BD" w:rsidRPr="008627A1" w:rsidRDefault="002D52BD" w:rsidP="00D8382B">
            <w:pPr>
              <w:spacing w:after="0" w:line="240" w:lineRule="auto"/>
              <w:rPr>
                <w:rFonts w:cstheme="minorHAnsi"/>
                <w:sz w:val="18"/>
              </w:rPr>
            </w:pPr>
            <w:r w:rsidRPr="008627A1">
              <w:rPr>
                <w:rFonts w:cstheme="minorHAnsi"/>
                <w:sz w:val="18"/>
              </w:rPr>
              <w:t>PI-3</w:t>
            </w:r>
          </w:p>
        </w:tc>
        <w:tc>
          <w:tcPr>
            <w:tcW w:w="2308" w:type="pct"/>
            <w:shd w:val="clear" w:color="auto" w:fill="auto"/>
            <w:hideMark/>
          </w:tcPr>
          <w:p w14:paraId="7C227FAC" w14:textId="13241698" w:rsidR="002D52BD" w:rsidRPr="008627A1" w:rsidRDefault="002D52BD" w:rsidP="00D8382B">
            <w:pPr>
              <w:spacing w:after="0" w:line="240" w:lineRule="auto"/>
              <w:rPr>
                <w:rFonts w:cstheme="minorHAnsi"/>
                <w:sz w:val="18"/>
              </w:rPr>
            </w:pPr>
            <w:r w:rsidRPr="008627A1">
              <w:rPr>
                <w:rFonts w:cstheme="minorHAnsi"/>
                <w:sz w:val="18"/>
              </w:rPr>
              <w:t>Revenue outturn</w:t>
            </w:r>
          </w:p>
        </w:tc>
        <w:tc>
          <w:tcPr>
            <w:tcW w:w="573" w:type="pct"/>
            <w:shd w:val="clear" w:color="auto" w:fill="auto"/>
            <w:vAlign w:val="center"/>
            <w:hideMark/>
          </w:tcPr>
          <w:p w14:paraId="5288E6FD" w14:textId="77777777" w:rsidR="002D52BD" w:rsidRPr="008627A1" w:rsidRDefault="002D52BD" w:rsidP="00D8382B">
            <w:pPr>
              <w:spacing w:after="0" w:line="240" w:lineRule="auto"/>
              <w:jc w:val="center"/>
              <w:rPr>
                <w:rFonts w:cstheme="minorHAnsi"/>
                <w:sz w:val="18"/>
              </w:rPr>
            </w:pPr>
            <w:r w:rsidRPr="008627A1">
              <w:rPr>
                <w:rFonts w:cstheme="minorHAnsi"/>
                <w:sz w:val="18"/>
              </w:rPr>
              <w:t>M1</w:t>
            </w:r>
          </w:p>
        </w:tc>
        <w:tc>
          <w:tcPr>
            <w:tcW w:w="340" w:type="pct"/>
            <w:shd w:val="clear" w:color="auto" w:fill="auto"/>
            <w:vAlign w:val="center"/>
          </w:tcPr>
          <w:p w14:paraId="69125B56" w14:textId="77777777" w:rsidR="002D52BD" w:rsidRPr="008627A1" w:rsidRDefault="002D52BD" w:rsidP="00D8382B">
            <w:pPr>
              <w:spacing w:after="0" w:line="240" w:lineRule="auto"/>
              <w:jc w:val="center"/>
              <w:rPr>
                <w:rFonts w:cstheme="minorHAnsi"/>
                <w:sz w:val="18"/>
              </w:rPr>
            </w:pPr>
          </w:p>
        </w:tc>
        <w:tc>
          <w:tcPr>
            <w:tcW w:w="289" w:type="pct"/>
            <w:shd w:val="clear" w:color="000000" w:fill="FFFFFF"/>
            <w:vAlign w:val="center"/>
          </w:tcPr>
          <w:p w14:paraId="0046F3DF" w14:textId="77777777" w:rsidR="002D52BD" w:rsidRPr="008627A1" w:rsidRDefault="002D52BD" w:rsidP="00D8382B">
            <w:pPr>
              <w:spacing w:after="0" w:line="240" w:lineRule="auto"/>
              <w:jc w:val="center"/>
              <w:rPr>
                <w:rFonts w:cstheme="minorHAnsi"/>
                <w:sz w:val="18"/>
              </w:rPr>
            </w:pPr>
          </w:p>
        </w:tc>
        <w:tc>
          <w:tcPr>
            <w:tcW w:w="308" w:type="pct"/>
            <w:shd w:val="clear" w:color="auto" w:fill="E7E6E6"/>
            <w:vAlign w:val="center"/>
          </w:tcPr>
          <w:p w14:paraId="3D066EA1" w14:textId="77777777" w:rsidR="002D52BD" w:rsidRPr="008627A1" w:rsidRDefault="002D52BD" w:rsidP="00D8382B">
            <w:pPr>
              <w:spacing w:after="0" w:line="240" w:lineRule="auto"/>
              <w:jc w:val="center"/>
              <w:rPr>
                <w:rFonts w:cstheme="minorHAnsi"/>
                <w:sz w:val="18"/>
                <w:szCs w:val="20"/>
              </w:rPr>
            </w:pPr>
          </w:p>
        </w:tc>
        <w:tc>
          <w:tcPr>
            <w:tcW w:w="371" w:type="pct"/>
            <w:shd w:val="clear" w:color="auto" w:fill="E7E6E6"/>
            <w:vAlign w:val="center"/>
          </w:tcPr>
          <w:p w14:paraId="3ACEEE4E" w14:textId="77777777" w:rsidR="002D52BD" w:rsidRPr="008627A1" w:rsidRDefault="002D52BD" w:rsidP="00D8382B">
            <w:pPr>
              <w:spacing w:after="0" w:line="240" w:lineRule="auto"/>
              <w:jc w:val="center"/>
              <w:rPr>
                <w:rFonts w:cstheme="minorHAnsi"/>
                <w:sz w:val="18"/>
                <w:szCs w:val="20"/>
              </w:rPr>
            </w:pPr>
          </w:p>
        </w:tc>
        <w:tc>
          <w:tcPr>
            <w:tcW w:w="474" w:type="pct"/>
            <w:shd w:val="clear" w:color="auto" w:fill="auto"/>
            <w:vAlign w:val="center"/>
          </w:tcPr>
          <w:p w14:paraId="2F990A11" w14:textId="77777777" w:rsidR="002D52BD" w:rsidRPr="008627A1" w:rsidRDefault="002D52BD" w:rsidP="00D8382B">
            <w:pPr>
              <w:spacing w:after="0" w:line="240" w:lineRule="auto"/>
              <w:jc w:val="center"/>
              <w:rPr>
                <w:rFonts w:cstheme="minorHAnsi"/>
                <w:sz w:val="18"/>
                <w:szCs w:val="20"/>
              </w:rPr>
            </w:pPr>
          </w:p>
        </w:tc>
      </w:tr>
      <w:tr w:rsidR="00C45C13" w:rsidRPr="008627A1" w14:paraId="4A5E9B25" w14:textId="77777777" w:rsidTr="008B78CE">
        <w:trPr>
          <w:trHeight w:val="305"/>
        </w:trPr>
        <w:tc>
          <w:tcPr>
            <w:tcW w:w="5000" w:type="pct"/>
            <w:gridSpan w:val="8"/>
            <w:shd w:val="clear" w:color="auto" w:fill="1A2380"/>
          </w:tcPr>
          <w:p w14:paraId="40BDBF3F" w14:textId="11E60728" w:rsidR="00C45C13" w:rsidRPr="000C7B5B" w:rsidRDefault="00C45C13" w:rsidP="008B78CE">
            <w:pPr>
              <w:spacing w:after="0" w:line="240" w:lineRule="auto"/>
              <w:rPr>
                <w:rFonts w:ascii="Calibri" w:eastAsia="Times New Roman" w:hAnsi="Calibri" w:cs="Arial"/>
                <w:b/>
                <w:bCs/>
                <w:color w:val="FFFFFF" w:themeColor="background1"/>
                <w:sz w:val="18"/>
                <w:szCs w:val="18"/>
              </w:rPr>
            </w:pPr>
            <w:r w:rsidRPr="000C7B5B">
              <w:rPr>
                <w:rFonts w:ascii="Calibri" w:eastAsia="Times New Roman" w:hAnsi="Calibri" w:cs="Arial"/>
                <w:b/>
                <w:bCs/>
                <w:color w:val="FFFFFF" w:themeColor="background1"/>
                <w:sz w:val="18"/>
                <w:szCs w:val="18"/>
              </w:rPr>
              <w:t>II. Transparency of public finances</w:t>
            </w:r>
          </w:p>
        </w:tc>
      </w:tr>
      <w:tr w:rsidR="00AE1326" w:rsidRPr="008627A1" w14:paraId="2BB059F7" w14:textId="77777777" w:rsidTr="006A1009">
        <w:trPr>
          <w:trHeight w:val="305"/>
        </w:trPr>
        <w:tc>
          <w:tcPr>
            <w:tcW w:w="337" w:type="pct"/>
            <w:shd w:val="clear" w:color="auto" w:fill="auto"/>
            <w:hideMark/>
          </w:tcPr>
          <w:p w14:paraId="2A72AA51" w14:textId="77777777" w:rsidR="002D52BD" w:rsidRPr="008627A1" w:rsidRDefault="002D52BD" w:rsidP="00D8382B">
            <w:pPr>
              <w:spacing w:after="0" w:line="240" w:lineRule="auto"/>
              <w:rPr>
                <w:rFonts w:cstheme="minorHAnsi"/>
                <w:sz w:val="18"/>
              </w:rPr>
            </w:pPr>
            <w:r w:rsidRPr="008627A1">
              <w:rPr>
                <w:rFonts w:cstheme="minorHAnsi"/>
                <w:sz w:val="18"/>
              </w:rPr>
              <w:t>PI-4</w:t>
            </w:r>
          </w:p>
        </w:tc>
        <w:tc>
          <w:tcPr>
            <w:tcW w:w="2308" w:type="pct"/>
            <w:shd w:val="clear" w:color="auto" w:fill="auto"/>
            <w:hideMark/>
          </w:tcPr>
          <w:p w14:paraId="0BFCB108" w14:textId="77777777" w:rsidR="002D52BD" w:rsidRPr="008627A1" w:rsidRDefault="002D52BD" w:rsidP="00D8382B">
            <w:pPr>
              <w:spacing w:after="0" w:line="240" w:lineRule="auto"/>
              <w:rPr>
                <w:rFonts w:cstheme="minorHAnsi"/>
                <w:sz w:val="18"/>
              </w:rPr>
            </w:pPr>
            <w:r w:rsidRPr="008627A1">
              <w:rPr>
                <w:rFonts w:cstheme="minorHAnsi"/>
                <w:sz w:val="18"/>
              </w:rPr>
              <w:t>Budget</w:t>
            </w:r>
            <w:r w:rsidRPr="008627A1">
              <w:rPr>
                <w:rFonts w:eastAsia="Batang" w:cstheme="minorHAnsi"/>
                <w:sz w:val="18"/>
              </w:rPr>
              <w:t xml:space="preserve"> </w:t>
            </w:r>
            <w:r w:rsidRPr="008627A1">
              <w:rPr>
                <w:rFonts w:cstheme="minorHAnsi"/>
                <w:sz w:val="18"/>
              </w:rPr>
              <w:t>classification</w:t>
            </w:r>
          </w:p>
        </w:tc>
        <w:tc>
          <w:tcPr>
            <w:tcW w:w="573" w:type="pct"/>
            <w:shd w:val="clear" w:color="auto" w:fill="auto"/>
            <w:vAlign w:val="center"/>
            <w:hideMark/>
          </w:tcPr>
          <w:p w14:paraId="78203DF2" w14:textId="77777777" w:rsidR="002D52BD" w:rsidRPr="008627A1" w:rsidRDefault="002D52BD" w:rsidP="00D8382B">
            <w:pPr>
              <w:spacing w:after="0" w:line="240" w:lineRule="auto"/>
              <w:jc w:val="center"/>
              <w:rPr>
                <w:rFonts w:cstheme="minorHAnsi"/>
                <w:sz w:val="18"/>
              </w:rPr>
            </w:pPr>
            <w:r w:rsidRPr="008627A1">
              <w:rPr>
                <w:rFonts w:cstheme="minorHAnsi"/>
                <w:sz w:val="18"/>
              </w:rPr>
              <w:t>M1</w:t>
            </w:r>
          </w:p>
        </w:tc>
        <w:tc>
          <w:tcPr>
            <w:tcW w:w="340" w:type="pct"/>
            <w:shd w:val="clear" w:color="auto" w:fill="auto"/>
            <w:vAlign w:val="center"/>
          </w:tcPr>
          <w:p w14:paraId="07F5560B" w14:textId="77777777" w:rsidR="002D52BD" w:rsidRPr="008627A1" w:rsidRDefault="002D52BD" w:rsidP="00D8382B">
            <w:pPr>
              <w:spacing w:after="0" w:line="240" w:lineRule="auto"/>
              <w:jc w:val="center"/>
              <w:rPr>
                <w:rFonts w:cstheme="minorHAnsi"/>
                <w:sz w:val="18"/>
              </w:rPr>
            </w:pPr>
          </w:p>
        </w:tc>
        <w:tc>
          <w:tcPr>
            <w:tcW w:w="289" w:type="pct"/>
            <w:shd w:val="clear" w:color="auto" w:fill="E7E6E6"/>
            <w:vAlign w:val="center"/>
          </w:tcPr>
          <w:p w14:paraId="69F2917A" w14:textId="77777777" w:rsidR="002D52BD" w:rsidRPr="008627A1" w:rsidRDefault="002D52BD" w:rsidP="00D8382B">
            <w:pPr>
              <w:spacing w:after="0" w:line="240" w:lineRule="auto"/>
              <w:jc w:val="center"/>
              <w:rPr>
                <w:rFonts w:cstheme="minorHAnsi"/>
                <w:sz w:val="18"/>
              </w:rPr>
            </w:pPr>
          </w:p>
        </w:tc>
        <w:tc>
          <w:tcPr>
            <w:tcW w:w="308" w:type="pct"/>
            <w:shd w:val="clear" w:color="auto" w:fill="E7E6E6"/>
            <w:vAlign w:val="center"/>
          </w:tcPr>
          <w:p w14:paraId="19C3D8FA" w14:textId="77777777" w:rsidR="002D52BD" w:rsidRPr="008627A1" w:rsidRDefault="002D52BD" w:rsidP="00D8382B">
            <w:pPr>
              <w:spacing w:after="0" w:line="240" w:lineRule="auto"/>
              <w:jc w:val="center"/>
              <w:rPr>
                <w:rFonts w:cstheme="minorHAnsi"/>
                <w:sz w:val="18"/>
                <w:szCs w:val="20"/>
              </w:rPr>
            </w:pPr>
          </w:p>
        </w:tc>
        <w:tc>
          <w:tcPr>
            <w:tcW w:w="371" w:type="pct"/>
            <w:shd w:val="clear" w:color="auto" w:fill="E7E6E6"/>
            <w:vAlign w:val="center"/>
          </w:tcPr>
          <w:p w14:paraId="0967B8A1" w14:textId="77777777" w:rsidR="002D52BD" w:rsidRPr="008627A1" w:rsidRDefault="002D52BD" w:rsidP="00D8382B">
            <w:pPr>
              <w:spacing w:after="0" w:line="240" w:lineRule="auto"/>
              <w:jc w:val="center"/>
              <w:rPr>
                <w:rFonts w:cstheme="minorHAnsi"/>
                <w:sz w:val="18"/>
                <w:szCs w:val="20"/>
              </w:rPr>
            </w:pPr>
          </w:p>
        </w:tc>
        <w:tc>
          <w:tcPr>
            <w:tcW w:w="474" w:type="pct"/>
            <w:shd w:val="clear" w:color="auto" w:fill="auto"/>
            <w:vAlign w:val="center"/>
          </w:tcPr>
          <w:p w14:paraId="6B22A8BD" w14:textId="77777777" w:rsidR="002D52BD" w:rsidRPr="008627A1" w:rsidRDefault="002D52BD" w:rsidP="00D8382B">
            <w:pPr>
              <w:spacing w:after="0" w:line="240" w:lineRule="auto"/>
              <w:jc w:val="center"/>
              <w:rPr>
                <w:rFonts w:cstheme="minorHAnsi"/>
                <w:sz w:val="18"/>
                <w:szCs w:val="20"/>
              </w:rPr>
            </w:pPr>
          </w:p>
        </w:tc>
      </w:tr>
      <w:tr w:rsidR="00AE1326" w:rsidRPr="008627A1" w14:paraId="68C88AE1" w14:textId="77777777" w:rsidTr="006A1009">
        <w:trPr>
          <w:trHeight w:val="305"/>
        </w:trPr>
        <w:tc>
          <w:tcPr>
            <w:tcW w:w="337" w:type="pct"/>
            <w:shd w:val="clear" w:color="auto" w:fill="auto"/>
            <w:hideMark/>
          </w:tcPr>
          <w:p w14:paraId="27782396" w14:textId="77777777" w:rsidR="002D52BD" w:rsidRPr="008627A1" w:rsidRDefault="002D52BD" w:rsidP="00D8382B">
            <w:pPr>
              <w:spacing w:after="0" w:line="240" w:lineRule="auto"/>
              <w:rPr>
                <w:rFonts w:cstheme="minorHAnsi"/>
                <w:sz w:val="18"/>
              </w:rPr>
            </w:pPr>
            <w:r w:rsidRPr="008627A1">
              <w:rPr>
                <w:rFonts w:cstheme="minorHAnsi"/>
                <w:sz w:val="18"/>
              </w:rPr>
              <w:t>PI-5</w:t>
            </w:r>
          </w:p>
        </w:tc>
        <w:tc>
          <w:tcPr>
            <w:tcW w:w="2308" w:type="pct"/>
            <w:shd w:val="clear" w:color="auto" w:fill="auto"/>
            <w:hideMark/>
          </w:tcPr>
          <w:p w14:paraId="46F9F693" w14:textId="77777777" w:rsidR="002D52BD" w:rsidRPr="008627A1" w:rsidRDefault="002D52BD" w:rsidP="00D8382B">
            <w:pPr>
              <w:spacing w:after="0" w:line="240" w:lineRule="auto"/>
              <w:rPr>
                <w:rFonts w:cstheme="minorHAnsi"/>
                <w:sz w:val="18"/>
              </w:rPr>
            </w:pPr>
            <w:r w:rsidRPr="008627A1">
              <w:rPr>
                <w:rFonts w:cstheme="minorHAnsi"/>
                <w:sz w:val="18"/>
              </w:rPr>
              <w:t>Budget documentation</w:t>
            </w:r>
          </w:p>
        </w:tc>
        <w:tc>
          <w:tcPr>
            <w:tcW w:w="573" w:type="pct"/>
            <w:shd w:val="clear" w:color="auto" w:fill="auto"/>
            <w:vAlign w:val="center"/>
            <w:hideMark/>
          </w:tcPr>
          <w:p w14:paraId="7E75515F" w14:textId="77777777" w:rsidR="002D52BD" w:rsidRPr="008627A1" w:rsidRDefault="002D52BD" w:rsidP="00D8382B">
            <w:pPr>
              <w:spacing w:after="0" w:line="240" w:lineRule="auto"/>
              <w:jc w:val="center"/>
              <w:rPr>
                <w:rFonts w:cstheme="minorHAnsi"/>
                <w:sz w:val="18"/>
              </w:rPr>
            </w:pPr>
            <w:r w:rsidRPr="008627A1">
              <w:rPr>
                <w:rFonts w:cstheme="minorHAnsi"/>
                <w:sz w:val="18"/>
              </w:rPr>
              <w:t>M1</w:t>
            </w:r>
          </w:p>
        </w:tc>
        <w:tc>
          <w:tcPr>
            <w:tcW w:w="340" w:type="pct"/>
            <w:shd w:val="clear" w:color="auto" w:fill="auto"/>
            <w:vAlign w:val="center"/>
          </w:tcPr>
          <w:p w14:paraId="75BF9FE5" w14:textId="77777777" w:rsidR="002D52BD" w:rsidRPr="008627A1" w:rsidRDefault="002D52BD" w:rsidP="00D8382B">
            <w:pPr>
              <w:spacing w:after="0" w:line="240" w:lineRule="auto"/>
              <w:jc w:val="center"/>
              <w:rPr>
                <w:rFonts w:cstheme="minorHAnsi"/>
                <w:sz w:val="18"/>
              </w:rPr>
            </w:pPr>
          </w:p>
        </w:tc>
        <w:tc>
          <w:tcPr>
            <w:tcW w:w="289" w:type="pct"/>
            <w:shd w:val="clear" w:color="auto" w:fill="E7E6E6"/>
            <w:vAlign w:val="center"/>
          </w:tcPr>
          <w:p w14:paraId="53661418" w14:textId="77777777" w:rsidR="002D52BD" w:rsidRPr="008627A1" w:rsidRDefault="002D52BD" w:rsidP="00D8382B">
            <w:pPr>
              <w:spacing w:after="0" w:line="240" w:lineRule="auto"/>
              <w:jc w:val="center"/>
              <w:rPr>
                <w:rFonts w:cstheme="minorHAnsi"/>
                <w:sz w:val="18"/>
              </w:rPr>
            </w:pPr>
          </w:p>
        </w:tc>
        <w:tc>
          <w:tcPr>
            <w:tcW w:w="308" w:type="pct"/>
            <w:tcBorders>
              <w:bottom w:val="single" w:sz="4" w:space="0" w:color="auto"/>
            </w:tcBorders>
            <w:shd w:val="clear" w:color="auto" w:fill="E7E6E6"/>
            <w:vAlign w:val="center"/>
          </w:tcPr>
          <w:p w14:paraId="0E1DB8F5" w14:textId="77777777" w:rsidR="002D52BD" w:rsidRPr="008627A1" w:rsidRDefault="002D52BD" w:rsidP="00D8382B">
            <w:pPr>
              <w:spacing w:after="0" w:line="240" w:lineRule="auto"/>
              <w:jc w:val="center"/>
              <w:rPr>
                <w:rFonts w:cstheme="minorHAnsi"/>
                <w:sz w:val="18"/>
                <w:szCs w:val="20"/>
              </w:rPr>
            </w:pPr>
          </w:p>
        </w:tc>
        <w:tc>
          <w:tcPr>
            <w:tcW w:w="371" w:type="pct"/>
            <w:shd w:val="clear" w:color="auto" w:fill="E7E6E6"/>
            <w:vAlign w:val="center"/>
          </w:tcPr>
          <w:p w14:paraId="254D597C" w14:textId="77777777" w:rsidR="002D52BD" w:rsidRPr="008627A1" w:rsidRDefault="002D52BD" w:rsidP="00D8382B">
            <w:pPr>
              <w:spacing w:after="0" w:line="240" w:lineRule="auto"/>
              <w:jc w:val="center"/>
              <w:rPr>
                <w:rFonts w:cstheme="minorHAnsi"/>
                <w:sz w:val="18"/>
                <w:szCs w:val="20"/>
              </w:rPr>
            </w:pPr>
          </w:p>
        </w:tc>
        <w:tc>
          <w:tcPr>
            <w:tcW w:w="474" w:type="pct"/>
            <w:shd w:val="clear" w:color="auto" w:fill="auto"/>
            <w:vAlign w:val="center"/>
          </w:tcPr>
          <w:p w14:paraId="236EB2A8" w14:textId="77777777" w:rsidR="002D52BD" w:rsidRPr="008627A1" w:rsidRDefault="002D52BD" w:rsidP="00D8382B">
            <w:pPr>
              <w:spacing w:after="0" w:line="240" w:lineRule="auto"/>
              <w:jc w:val="center"/>
              <w:rPr>
                <w:rFonts w:cstheme="minorHAnsi"/>
                <w:sz w:val="18"/>
                <w:szCs w:val="20"/>
              </w:rPr>
            </w:pPr>
          </w:p>
        </w:tc>
      </w:tr>
      <w:tr w:rsidR="00AE1326" w:rsidRPr="008627A1" w14:paraId="5AD1A4FD" w14:textId="77777777" w:rsidTr="006A1009">
        <w:trPr>
          <w:trHeight w:val="305"/>
        </w:trPr>
        <w:tc>
          <w:tcPr>
            <w:tcW w:w="337" w:type="pct"/>
            <w:shd w:val="clear" w:color="auto" w:fill="auto"/>
            <w:hideMark/>
          </w:tcPr>
          <w:p w14:paraId="7084CE40" w14:textId="77777777" w:rsidR="002D52BD" w:rsidRPr="008627A1" w:rsidRDefault="002D52BD" w:rsidP="00D8382B">
            <w:pPr>
              <w:spacing w:after="0" w:line="240" w:lineRule="auto"/>
              <w:rPr>
                <w:rFonts w:cstheme="minorHAnsi"/>
                <w:sz w:val="18"/>
              </w:rPr>
            </w:pPr>
            <w:r w:rsidRPr="008627A1">
              <w:rPr>
                <w:rFonts w:cstheme="minorHAnsi"/>
                <w:sz w:val="18"/>
              </w:rPr>
              <w:t>PI-6</w:t>
            </w:r>
          </w:p>
        </w:tc>
        <w:tc>
          <w:tcPr>
            <w:tcW w:w="2308" w:type="pct"/>
            <w:shd w:val="clear" w:color="auto" w:fill="auto"/>
            <w:hideMark/>
          </w:tcPr>
          <w:p w14:paraId="31E95866" w14:textId="77777777" w:rsidR="002D52BD" w:rsidRPr="008627A1" w:rsidRDefault="002D52BD" w:rsidP="00D8382B">
            <w:pPr>
              <w:spacing w:after="0" w:line="240" w:lineRule="auto"/>
              <w:rPr>
                <w:rFonts w:cstheme="minorHAnsi"/>
                <w:sz w:val="18"/>
              </w:rPr>
            </w:pPr>
            <w:r w:rsidRPr="008627A1">
              <w:rPr>
                <w:rFonts w:cstheme="minorHAnsi"/>
                <w:sz w:val="18"/>
              </w:rPr>
              <w:t>Central government operations outside financial reports</w:t>
            </w:r>
          </w:p>
        </w:tc>
        <w:tc>
          <w:tcPr>
            <w:tcW w:w="573" w:type="pct"/>
            <w:shd w:val="clear" w:color="auto" w:fill="auto"/>
            <w:vAlign w:val="center"/>
            <w:hideMark/>
          </w:tcPr>
          <w:p w14:paraId="5FF1114D" w14:textId="77777777" w:rsidR="002D52BD" w:rsidRPr="008627A1" w:rsidRDefault="002D52BD" w:rsidP="00D8382B">
            <w:pPr>
              <w:spacing w:after="0" w:line="240" w:lineRule="auto"/>
              <w:jc w:val="center"/>
              <w:rPr>
                <w:rFonts w:cstheme="minorHAnsi"/>
                <w:sz w:val="18"/>
              </w:rPr>
            </w:pPr>
            <w:r w:rsidRPr="008627A1">
              <w:rPr>
                <w:rFonts w:cstheme="minorHAnsi"/>
                <w:sz w:val="18"/>
              </w:rPr>
              <w:t>M2</w:t>
            </w:r>
          </w:p>
        </w:tc>
        <w:tc>
          <w:tcPr>
            <w:tcW w:w="340" w:type="pct"/>
            <w:shd w:val="clear" w:color="auto" w:fill="auto"/>
            <w:vAlign w:val="center"/>
          </w:tcPr>
          <w:p w14:paraId="3E31A56B" w14:textId="77777777" w:rsidR="002D52BD" w:rsidRPr="008627A1" w:rsidRDefault="002D52BD" w:rsidP="00D8382B">
            <w:pPr>
              <w:spacing w:after="0" w:line="240" w:lineRule="auto"/>
              <w:jc w:val="center"/>
              <w:rPr>
                <w:rFonts w:cstheme="minorHAnsi"/>
                <w:sz w:val="18"/>
              </w:rPr>
            </w:pPr>
          </w:p>
        </w:tc>
        <w:tc>
          <w:tcPr>
            <w:tcW w:w="289" w:type="pct"/>
            <w:shd w:val="clear" w:color="auto" w:fill="auto"/>
            <w:vAlign w:val="center"/>
          </w:tcPr>
          <w:p w14:paraId="11A3C9AC" w14:textId="77777777" w:rsidR="002D52BD" w:rsidRPr="008627A1" w:rsidRDefault="002D52BD" w:rsidP="00D8382B">
            <w:pPr>
              <w:spacing w:after="0" w:line="240" w:lineRule="auto"/>
              <w:jc w:val="center"/>
              <w:rPr>
                <w:rFonts w:cstheme="minorHAnsi"/>
                <w:sz w:val="18"/>
              </w:rPr>
            </w:pPr>
          </w:p>
        </w:tc>
        <w:tc>
          <w:tcPr>
            <w:tcW w:w="308" w:type="pct"/>
            <w:tcBorders>
              <w:bottom w:val="single" w:sz="4" w:space="0" w:color="auto"/>
            </w:tcBorders>
            <w:shd w:val="clear" w:color="000000" w:fill="auto"/>
            <w:vAlign w:val="center"/>
          </w:tcPr>
          <w:p w14:paraId="537C901E" w14:textId="77777777" w:rsidR="002D52BD" w:rsidRPr="008627A1" w:rsidRDefault="002D52BD" w:rsidP="00D8382B">
            <w:pPr>
              <w:spacing w:after="0" w:line="240" w:lineRule="auto"/>
              <w:jc w:val="center"/>
              <w:rPr>
                <w:rFonts w:cstheme="minorHAnsi"/>
                <w:sz w:val="18"/>
                <w:szCs w:val="20"/>
              </w:rPr>
            </w:pPr>
          </w:p>
        </w:tc>
        <w:tc>
          <w:tcPr>
            <w:tcW w:w="371" w:type="pct"/>
            <w:shd w:val="clear" w:color="auto" w:fill="E7E6E6"/>
            <w:vAlign w:val="center"/>
          </w:tcPr>
          <w:p w14:paraId="6CB1B76C" w14:textId="77777777" w:rsidR="002D52BD" w:rsidRPr="008627A1" w:rsidRDefault="002D52BD" w:rsidP="00D8382B">
            <w:pPr>
              <w:spacing w:after="0" w:line="240" w:lineRule="auto"/>
              <w:jc w:val="center"/>
              <w:rPr>
                <w:rFonts w:cstheme="minorHAnsi"/>
                <w:sz w:val="18"/>
                <w:szCs w:val="20"/>
              </w:rPr>
            </w:pPr>
          </w:p>
        </w:tc>
        <w:tc>
          <w:tcPr>
            <w:tcW w:w="474" w:type="pct"/>
            <w:shd w:val="clear" w:color="auto" w:fill="auto"/>
            <w:vAlign w:val="center"/>
          </w:tcPr>
          <w:p w14:paraId="78D692FB" w14:textId="77777777" w:rsidR="002D52BD" w:rsidRPr="008627A1" w:rsidRDefault="002D52BD" w:rsidP="00D8382B">
            <w:pPr>
              <w:spacing w:after="0" w:line="240" w:lineRule="auto"/>
              <w:jc w:val="center"/>
              <w:rPr>
                <w:rFonts w:cstheme="minorHAnsi"/>
                <w:sz w:val="18"/>
                <w:szCs w:val="20"/>
              </w:rPr>
            </w:pPr>
          </w:p>
        </w:tc>
      </w:tr>
      <w:tr w:rsidR="00AE1326" w:rsidRPr="008627A1" w14:paraId="2DAA7182" w14:textId="77777777" w:rsidTr="006A1009">
        <w:trPr>
          <w:trHeight w:val="305"/>
        </w:trPr>
        <w:tc>
          <w:tcPr>
            <w:tcW w:w="337" w:type="pct"/>
            <w:shd w:val="clear" w:color="auto" w:fill="auto"/>
            <w:hideMark/>
          </w:tcPr>
          <w:p w14:paraId="37B356DA" w14:textId="77777777" w:rsidR="002D52BD" w:rsidRPr="008627A1" w:rsidRDefault="002D52BD" w:rsidP="00D8382B">
            <w:pPr>
              <w:spacing w:after="0" w:line="240" w:lineRule="auto"/>
              <w:rPr>
                <w:rFonts w:cstheme="minorHAnsi"/>
                <w:sz w:val="18"/>
              </w:rPr>
            </w:pPr>
            <w:r w:rsidRPr="008627A1">
              <w:rPr>
                <w:rFonts w:cstheme="minorHAnsi"/>
                <w:sz w:val="18"/>
              </w:rPr>
              <w:t>PI-7</w:t>
            </w:r>
          </w:p>
        </w:tc>
        <w:tc>
          <w:tcPr>
            <w:tcW w:w="2308" w:type="pct"/>
            <w:shd w:val="clear" w:color="auto" w:fill="auto"/>
            <w:hideMark/>
          </w:tcPr>
          <w:p w14:paraId="7617B3F9" w14:textId="77777777" w:rsidR="002D52BD" w:rsidRPr="008627A1" w:rsidRDefault="002D52BD" w:rsidP="00D8382B">
            <w:pPr>
              <w:spacing w:after="0" w:line="240" w:lineRule="auto"/>
              <w:rPr>
                <w:rFonts w:cstheme="minorHAnsi"/>
                <w:sz w:val="18"/>
              </w:rPr>
            </w:pPr>
            <w:r w:rsidRPr="008627A1">
              <w:rPr>
                <w:rFonts w:cstheme="minorHAnsi"/>
                <w:sz w:val="18"/>
              </w:rPr>
              <w:t>Transfers to subnational governments</w:t>
            </w:r>
          </w:p>
        </w:tc>
        <w:tc>
          <w:tcPr>
            <w:tcW w:w="573" w:type="pct"/>
            <w:shd w:val="clear" w:color="auto" w:fill="auto"/>
            <w:vAlign w:val="center"/>
            <w:hideMark/>
          </w:tcPr>
          <w:p w14:paraId="06603BF1" w14:textId="77777777" w:rsidR="002D52BD" w:rsidRPr="008627A1" w:rsidRDefault="002D52BD" w:rsidP="00D8382B">
            <w:pPr>
              <w:spacing w:after="0" w:line="240" w:lineRule="auto"/>
              <w:jc w:val="center"/>
              <w:rPr>
                <w:rFonts w:cstheme="minorHAnsi"/>
                <w:sz w:val="18"/>
              </w:rPr>
            </w:pPr>
            <w:r w:rsidRPr="008627A1">
              <w:rPr>
                <w:rFonts w:cstheme="minorHAnsi"/>
                <w:sz w:val="18"/>
              </w:rPr>
              <w:t>M2</w:t>
            </w:r>
          </w:p>
        </w:tc>
        <w:tc>
          <w:tcPr>
            <w:tcW w:w="340" w:type="pct"/>
            <w:shd w:val="clear" w:color="auto" w:fill="auto"/>
            <w:vAlign w:val="center"/>
          </w:tcPr>
          <w:p w14:paraId="34E82FFE" w14:textId="77777777" w:rsidR="002D52BD" w:rsidRPr="008627A1" w:rsidRDefault="002D52BD" w:rsidP="00D8382B">
            <w:pPr>
              <w:spacing w:after="0" w:line="240" w:lineRule="auto"/>
              <w:jc w:val="center"/>
              <w:rPr>
                <w:rFonts w:cstheme="minorHAnsi"/>
                <w:sz w:val="18"/>
              </w:rPr>
            </w:pPr>
          </w:p>
        </w:tc>
        <w:tc>
          <w:tcPr>
            <w:tcW w:w="289" w:type="pct"/>
            <w:shd w:val="clear" w:color="auto" w:fill="auto"/>
            <w:vAlign w:val="center"/>
          </w:tcPr>
          <w:p w14:paraId="4A85F9E4" w14:textId="77777777" w:rsidR="002D52BD" w:rsidRPr="008627A1" w:rsidRDefault="002D52BD" w:rsidP="00D8382B">
            <w:pPr>
              <w:spacing w:after="0" w:line="240" w:lineRule="auto"/>
              <w:jc w:val="center"/>
              <w:rPr>
                <w:rFonts w:cstheme="minorHAnsi"/>
                <w:sz w:val="18"/>
              </w:rPr>
            </w:pPr>
          </w:p>
        </w:tc>
        <w:tc>
          <w:tcPr>
            <w:tcW w:w="308" w:type="pct"/>
            <w:tcBorders>
              <w:bottom w:val="single" w:sz="4" w:space="0" w:color="auto"/>
            </w:tcBorders>
            <w:shd w:val="clear" w:color="auto" w:fill="E7E6E6"/>
            <w:vAlign w:val="center"/>
          </w:tcPr>
          <w:p w14:paraId="10D078C5" w14:textId="77777777" w:rsidR="002D52BD" w:rsidRPr="008627A1" w:rsidRDefault="002D52BD" w:rsidP="00D8382B">
            <w:pPr>
              <w:spacing w:after="0" w:line="240" w:lineRule="auto"/>
              <w:jc w:val="center"/>
              <w:rPr>
                <w:rFonts w:cstheme="minorHAnsi"/>
                <w:sz w:val="18"/>
                <w:szCs w:val="20"/>
              </w:rPr>
            </w:pPr>
          </w:p>
        </w:tc>
        <w:tc>
          <w:tcPr>
            <w:tcW w:w="371" w:type="pct"/>
            <w:tcBorders>
              <w:bottom w:val="single" w:sz="4" w:space="0" w:color="auto"/>
            </w:tcBorders>
            <w:shd w:val="clear" w:color="auto" w:fill="E7E6E6"/>
            <w:vAlign w:val="center"/>
          </w:tcPr>
          <w:p w14:paraId="28B5E859" w14:textId="77777777" w:rsidR="002D52BD" w:rsidRPr="008627A1" w:rsidRDefault="002D52BD" w:rsidP="00D8382B">
            <w:pPr>
              <w:spacing w:after="0" w:line="240" w:lineRule="auto"/>
              <w:jc w:val="center"/>
              <w:rPr>
                <w:rFonts w:cstheme="minorHAnsi"/>
                <w:sz w:val="18"/>
                <w:szCs w:val="20"/>
              </w:rPr>
            </w:pPr>
          </w:p>
        </w:tc>
        <w:tc>
          <w:tcPr>
            <w:tcW w:w="474" w:type="pct"/>
            <w:shd w:val="clear" w:color="auto" w:fill="auto"/>
            <w:vAlign w:val="center"/>
          </w:tcPr>
          <w:p w14:paraId="659F5C72" w14:textId="77777777" w:rsidR="002D52BD" w:rsidRPr="008627A1" w:rsidRDefault="002D52BD" w:rsidP="00D8382B">
            <w:pPr>
              <w:spacing w:after="0" w:line="240" w:lineRule="auto"/>
              <w:jc w:val="center"/>
              <w:rPr>
                <w:rFonts w:cstheme="minorHAnsi"/>
                <w:sz w:val="18"/>
                <w:szCs w:val="20"/>
              </w:rPr>
            </w:pPr>
          </w:p>
        </w:tc>
      </w:tr>
      <w:tr w:rsidR="00AE1326" w:rsidRPr="008627A1" w14:paraId="063034EC" w14:textId="77777777" w:rsidTr="006A1009">
        <w:trPr>
          <w:trHeight w:val="305"/>
        </w:trPr>
        <w:tc>
          <w:tcPr>
            <w:tcW w:w="337" w:type="pct"/>
            <w:shd w:val="clear" w:color="auto" w:fill="auto"/>
            <w:hideMark/>
          </w:tcPr>
          <w:p w14:paraId="7ED157DF" w14:textId="77777777" w:rsidR="002D52BD" w:rsidRPr="008627A1" w:rsidRDefault="002D52BD" w:rsidP="00D8382B">
            <w:pPr>
              <w:spacing w:after="0" w:line="240" w:lineRule="auto"/>
              <w:rPr>
                <w:rFonts w:cstheme="minorHAnsi"/>
                <w:sz w:val="18"/>
              </w:rPr>
            </w:pPr>
            <w:r w:rsidRPr="008627A1">
              <w:rPr>
                <w:rFonts w:cstheme="minorHAnsi"/>
                <w:sz w:val="18"/>
              </w:rPr>
              <w:t>PI-8</w:t>
            </w:r>
          </w:p>
        </w:tc>
        <w:tc>
          <w:tcPr>
            <w:tcW w:w="2308" w:type="pct"/>
            <w:shd w:val="clear" w:color="auto" w:fill="auto"/>
            <w:hideMark/>
          </w:tcPr>
          <w:p w14:paraId="40250970" w14:textId="77777777" w:rsidR="002D52BD" w:rsidRPr="008627A1" w:rsidRDefault="002D52BD" w:rsidP="00D8382B">
            <w:pPr>
              <w:spacing w:after="0" w:line="240" w:lineRule="auto"/>
              <w:rPr>
                <w:rFonts w:cstheme="minorHAnsi"/>
                <w:sz w:val="18"/>
              </w:rPr>
            </w:pPr>
            <w:r w:rsidRPr="008627A1">
              <w:rPr>
                <w:rFonts w:cstheme="minorHAnsi"/>
                <w:sz w:val="18"/>
              </w:rPr>
              <w:t>Performance information for service delivery</w:t>
            </w:r>
          </w:p>
        </w:tc>
        <w:tc>
          <w:tcPr>
            <w:tcW w:w="573" w:type="pct"/>
            <w:shd w:val="clear" w:color="auto" w:fill="auto"/>
            <w:vAlign w:val="center"/>
            <w:hideMark/>
          </w:tcPr>
          <w:p w14:paraId="67E7D83D" w14:textId="77777777" w:rsidR="002D52BD" w:rsidRPr="008627A1" w:rsidRDefault="002D52BD" w:rsidP="00D8382B">
            <w:pPr>
              <w:spacing w:after="0" w:line="240" w:lineRule="auto"/>
              <w:jc w:val="center"/>
              <w:rPr>
                <w:rFonts w:cstheme="minorHAnsi"/>
                <w:sz w:val="18"/>
              </w:rPr>
            </w:pPr>
            <w:r w:rsidRPr="008627A1">
              <w:rPr>
                <w:rFonts w:cstheme="minorHAnsi"/>
                <w:sz w:val="18"/>
              </w:rPr>
              <w:t>M2</w:t>
            </w:r>
          </w:p>
        </w:tc>
        <w:tc>
          <w:tcPr>
            <w:tcW w:w="340" w:type="pct"/>
            <w:shd w:val="clear" w:color="auto" w:fill="auto"/>
            <w:vAlign w:val="center"/>
          </w:tcPr>
          <w:p w14:paraId="445F9219" w14:textId="77777777" w:rsidR="002D52BD" w:rsidRPr="008627A1" w:rsidRDefault="002D52BD" w:rsidP="00D8382B">
            <w:pPr>
              <w:spacing w:after="0" w:line="240" w:lineRule="auto"/>
              <w:jc w:val="center"/>
              <w:rPr>
                <w:rFonts w:cstheme="minorHAnsi"/>
                <w:sz w:val="18"/>
              </w:rPr>
            </w:pPr>
          </w:p>
        </w:tc>
        <w:tc>
          <w:tcPr>
            <w:tcW w:w="289" w:type="pct"/>
            <w:shd w:val="clear" w:color="auto" w:fill="auto"/>
            <w:vAlign w:val="center"/>
          </w:tcPr>
          <w:p w14:paraId="21749F2D" w14:textId="77777777" w:rsidR="002D52BD" w:rsidRPr="008627A1" w:rsidRDefault="002D52BD" w:rsidP="00D8382B">
            <w:pPr>
              <w:spacing w:after="0" w:line="240" w:lineRule="auto"/>
              <w:jc w:val="center"/>
              <w:rPr>
                <w:rFonts w:cstheme="minorHAnsi"/>
                <w:sz w:val="18"/>
              </w:rPr>
            </w:pPr>
          </w:p>
        </w:tc>
        <w:tc>
          <w:tcPr>
            <w:tcW w:w="308" w:type="pct"/>
            <w:shd w:val="clear" w:color="000000" w:fill="FFFFFF"/>
            <w:vAlign w:val="center"/>
          </w:tcPr>
          <w:p w14:paraId="120B4FE0" w14:textId="77777777" w:rsidR="002D52BD" w:rsidRPr="008627A1" w:rsidRDefault="002D52BD" w:rsidP="00D8382B">
            <w:pPr>
              <w:spacing w:after="0" w:line="240" w:lineRule="auto"/>
              <w:jc w:val="center"/>
              <w:rPr>
                <w:rFonts w:cstheme="minorHAnsi"/>
                <w:sz w:val="18"/>
                <w:szCs w:val="20"/>
              </w:rPr>
            </w:pPr>
          </w:p>
        </w:tc>
        <w:tc>
          <w:tcPr>
            <w:tcW w:w="371" w:type="pct"/>
            <w:shd w:val="clear" w:color="000000" w:fill="auto"/>
            <w:vAlign w:val="center"/>
          </w:tcPr>
          <w:p w14:paraId="570405A3" w14:textId="77777777" w:rsidR="002D52BD" w:rsidRPr="008627A1" w:rsidRDefault="002D52BD" w:rsidP="00D8382B">
            <w:pPr>
              <w:spacing w:after="0" w:line="240" w:lineRule="auto"/>
              <w:jc w:val="center"/>
              <w:rPr>
                <w:rFonts w:cstheme="minorHAnsi"/>
                <w:sz w:val="18"/>
                <w:szCs w:val="20"/>
              </w:rPr>
            </w:pPr>
          </w:p>
        </w:tc>
        <w:tc>
          <w:tcPr>
            <w:tcW w:w="474" w:type="pct"/>
            <w:shd w:val="clear" w:color="auto" w:fill="auto"/>
            <w:vAlign w:val="center"/>
          </w:tcPr>
          <w:p w14:paraId="50592012" w14:textId="77777777" w:rsidR="002D52BD" w:rsidRPr="008627A1" w:rsidRDefault="002D52BD" w:rsidP="00D8382B">
            <w:pPr>
              <w:spacing w:after="0" w:line="240" w:lineRule="auto"/>
              <w:jc w:val="center"/>
              <w:rPr>
                <w:rFonts w:cstheme="minorHAnsi"/>
                <w:sz w:val="18"/>
                <w:szCs w:val="20"/>
              </w:rPr>
            </w:pPr>
          </w:p>
        </w:tc>
      </w:tr>
      <w:tr w:rsidR="00AE1326" w:rsidRPr="008627A1" w14:paraId="626BE283" w14:textId="77777777" w:rsidTr="006A1009">
        <w:trPr>
          <w:trHeight w:val="305"/>
        </w:trPr>
        <w:tc>
          <w:tcPr>
            <w:tcW w:w="337" w:type="pct"/>
            <w:tcBorders>
              <w:bottom w:val="single" w:sz="4" w:space="0" w:color="auto"/>
            </w:tcBorders>
            <w:shd w:val="clear" w:color="auto" w:fill="auto"/>
            <w:hideMark/>
          </w:tcPr>
          <w:p w14:paraId="026B082C" w14:textId="77777777" w:rsidR="002D52BD" w:rsidRPr="008627A1" w:rsidRDefault="002D52BD" w:rsidP="00D8382B">
            <w:pPr>
              <w:spacing w:after="0" w:line="240" w:lineRule="auto"/>
              <w:rPr>
                <w:rFonts w:cstheme="minorHAnsi"/>
                <w:sz w:val="18"/>
              </w:rPr>
            </w:pPr>
            <w:r w:rsidRPr="008627A1">
              <w:rPr>
                <w:rFonts w:cstheme="minorHAnsi"/>
                <w:sz w:val="18"/>
              </w:rPr>
              <w:t>PI-9</w:t>
            </w:r>
          </w:p>
        </w:tc>
        <w:tc>
          <w:tcPr>
            <w:tcW w:w="2308" w:type="pct"/>
            <w:tcBorders>
              <w:bottom w:val="single" w:sz="4" w:space="0" w:color="auto"/>
            </w:tcBorders>
            <w:shd w:val="clear" w:color="auto" w:fill="auto"/>
            <w:hideMark/>
          </w:tcPr>
          <w:p w14:paraId="5F252991" w14:textId="77777777" w:rsidR="002D52BD" w:rsidRPr="008627A1" w:rsidRDefault="002D52BD" w:rsidP="00D8382B">
            <w:pPr>
              <w:spacing w:after="0" w:line="240" w:lineRule="auto"/>
              <w:rPr>
                <w:rFonts w:cstheme="minorHAnsi"/>
                <w:sz w:val="18"/>
              </w:rPr>
            </w:pPr>
            <w:r w:rsidRPr="008627A1">
              <w:rPr>
                <w:rFonts w:cstheme="minorHAnsi"/>
                <w:sz w:val="18"/>
              </w:rPr>
              <w:t>Public access to fiscal information</w:t>
            </w:r>
          </w:p>
        </w:tc>
        <w:tc>
          <w:tcPr>
            <w:tcW w:w="573" w:type="pct"/>
            <w:tcBorders>
              <w:bottom w:val="single" w:sz="4" w:space="0" w:color="auto"/>
            </w:tcBorders>
            <w:shd w:val="clear" w:color="auto" w:fill="auto"/>
            <w:vAlign w:val="center"/>
            <w:hideMark/>
          </w:tcPr>
          <w:p w14:paraId="2FB8989D" w14:textId="77777777" w:rsidR="002D52BD" w:rsidRPr="008627A1" w:rsidRDefault="002D52BD" w:rsidP="00D8382B">
            <w:pPr>
              <w:spacing w:after="0" w:line="240" w:lineRule="auto"/>
              <w:jc w:val="center"/>
              <w:rPr>
                <w:rFonts w:cstheme="minorHAnsi"/>
                <w:sz w:val="18"/>
              </w:rPr>
            </w:pPr>
            <w:r w:rsidRPr="008627A1">
              <w:rPr>
                <w:rFonts w:cstheme="minorHAnsi"/>
                <w:sz w:val="18"/>
              </w:rPr>
              <w:t>M1</w:t>
            </w:r>
          </w:p>
        </w:tc>
        <w:tc>
          <w:tcPr>
            <w:tcW w:w="340" w:type="pct"/>
            <w:tcBorders>
              <w:bottom w:val="single" w:sz="4" w:space="0" w:color="auto"/>
            </w:tcBorders>
            <w:shd w:val="clear" w:color="auto" w:fill="auto"/>
            <w:vAlign w:val="center"/>
          </w:tcPr>
          <w:p w14:paraId="57C38FF5" w14:textId="77777777" w:rsidR="002D52BD" w:rsidRPr="008627A1" w:rsidRDefault="002D52BD" w:rsidP="00D8382B">
            <w:pPr>
              <w:spacing w:after="0" w:line="240" w:lineRule="auto"/>
              <w:jc w:val="center"/>
              <w:rPr>
                <w:rFonts w:cstheme="minorHAnsi"/>
                <w:sz w:val="18"/>
              </w:rPr>
            </w:pPr>
          </w:p>
        </w:tc>
        <w:tc>
          <w:tcPr>
            <w:tcW w:w="289" w:type="pct"/>
            <w:tcBorders>
              <w:bottom w:val="single" w:sz="4" w:space="0" w:color="auto"/>
            </w:tcBorders>
            <w:shd w:val="clear" w:color="auto" w:fill="E7E6E6"/>
            <w:vAlign w:val="center"/>
          </w:tcPr>
          <w:p w14:paraId="04768A71" w14:textId="77777777" w:rsidR="002D52BD" w:rsidRPr="008627A1" w:rsidRDefault="002D52BD" w:rsidP="00D8382B">
            <w:pPr>
              <w:spacing w:after="0" w:line="240" w:lineRule="auto"/>
              <w:jc w:val="center"/>
              <w:rPr>
                <w:rFonts w:cstheme="minorHAnsi"/>
                <w:sz w:val="18"/>
              </w:rPr>
            </w:pPr>
          </w:p>
        </w:tc>
        <w:tc>
          <w:tcPr>
            <w:tcW w:w="308" w:type="pct"/>
            <w:tcBorders>
              <w:bottom w:val="single" w:sz="4" w:space="0" w:color="auto"/>
            </w:tcBorders>
            <w:shd w:val="clear" w:color="auto" w:fill="E7E6E6"/>
            <w:vAlign w:val="center"/>
          </w:tcPr>
          <w:p w14:paraId="52A9BBC2" w14:textId="77777777" w:rsidR="002D52BD" w:rsidRPr="008627A1" w:rsidRDefault="002D52BD" w:rsidP="00D8382B">
            <w:pPr>
              <w:spacing w:after="0" w:line="240" w:lineRule="auto"/>
              <w:jc w:val="center"/>
              <w:rPr>
                <w:rFonts w:cstheme="minorHAnsi"/>
                <w:sz w:val="18"/>
                <w:szCs w:val="20"/>
              </w:rPr>
            </w:pPr>
          </w:p>
        </w:tc>
        <w:tc>
          <w:tcPr>
            <w:tcW w:w="371" w:type="pct"/>
            <w:tcBorders>
              <w:bottom w:val="single" w:sz="4" w:space="0" w:color="auto"/>
            </w:tcBorders>
            <w:shd w:val="clear" w:color="auto" w:fill="E7E6E6"/>
            <w:vAlign w:val="center"/>
          </w:tcPr>
          <w:p w14:paraId="5494EFD8" w14:textId="77777777" w:rsidR="002D52BD" w:rsidRPr="008627A1" w:rsidRDefault="002D52BD" w:rsidP="00D8382B">
            <w:pPr>
              <w:spacing w:after="0" w:line="240" w:lineRule="auto"/>
              <w:jc w:val="center"/>
              <w:rPr>
                <w:rFonts w:cstheme="minorHAnsi"/>
                <w:sz w:val="18"/>
                <w:szCs w:val="20"/>
              </w:rPr>
            </w:pPr>
          </w:p>
        </w:tc>
        <w:tc>
          <w:tcPr>
            <w:tcW w:w="474" w:type="pct"/>
            <w:tcBorders>
              <w:bottom w:val="single" w:sz="4" w:space="0" w:color="auto"/>
            </w:tcBorders>
            <w:shd w:val="clear" w:color="auto" w:fill="auto"/>
            <w:vAlign w:val="center"/>
          </w:tcPr>
          <w:p w14:paraId="70C220A9" w14:textId="77777777" w:rsidR="002D52BD" w:rsidRPr="008627A1" w:rsidRDefault="002D52BD" w:rsidP="00D8382B">
            <w:pPr>
              <w:spacing w:after="0" w:line="240" w:lineRule="auto"/>
              <w:jc w:val="center"/>
              <w:rPr>
                <w:rFonts w:cstheme="minorHAnsi"/>
                <w:sz w:val="18"/>
                <w:szCs w:val="20"/>
              </w:rPr>
            </w:pPr>
          </w:p>
        </w:tc>
      </w:tr>
      <w:tr w:rsidR="00C45C13" w:rsidRPr="008627A1" w14:paraId="0A028141" w14:textId="77777777" w:rsidTr="0075496F">
        <w:trPr>
          <w:trHeight w:val="305"/>
        </w:trPr>
        <w:tc>
          <w:tcPr>
            <w:tcW w:w="5000" w:type="pct"/>
            <w:gridSpan w:val="8"/>
            <w:shd w:val="clear" w:color="auto" w:fill="2872B9"/>
          </w:tcPr>
          <w:p w14:paraId="54E255CD" w14:textId="77777777" w:rsidR="00C45C13" w:rsidRPr="0075496F" w:rsidRDefault="00C45C13" w:rsidP="00D8382B">
            <w:pPr>
              <w:spacing w:after="0" w:line="240" w:lineRule="auto"/>
              <w:rPr>
                <w:rFonts w:cstheme="minorHAnsi"/>
                <w:b/>
                <w:bCs/>
                <w:color w:val="FFFFFF" w:themeColor="background1"/>
                <w:sz w:val="18"/>
              </w:rPr>
            </w:pPr>
            <w:r w:rsidRPr="0075496F">
              <w:rPr>
                <w:rFonts w:cstheme="minorHAnsi"/>
                <w:b/>
                <w:bCs/>
                <w:color w:val="FFFFFF" w:themeColor="background1"/>
                <w:sz w:val="18"/>
              </w:rPr>
              <w:t xml:space="preserve">III. Management of assets and liabilities </w:t>
            </w:r>
          </w:p>
        </w:tc>
      </w:tr>
      <w:tr w:rsidR="00AE1326" w:rsidRPr="008627A1" w14:paraId="53EAB33D" w14:textId="77777777" w:rsidTr="006A1009">
        <w:trPr>
          <w:trHeight w:val="305"/>
        </w:trPr>
        <w:tc>
          <w:tcPr>
            <w:tcW w:w="337" w:type="pct"/>
            <w:shd w:val="clear" w:color="auto" w:fill="auto"/>
            <w:hideMark/>
          </w:tcPr>
          <w:p w14:paraId="1D253DAF" w14:textId="77777777" w:rsidR="002D52BD" w:rsidRPr="008627A1" w:rsidRDefault="002D52BD" w:rsidP="00D8382B">
            <w:pPr>
              <w:spacing w:after="0" w:line="240" w:lineRule="auto"/>
              <w:rPr>
                <w:rFonts w:cstheme="minorHAnsi"/>
                <w:sz w:val="18"/>
              </w:rPr>
            </w:pPr>
            <w:r w:rsidRPr="008627A1">
              <w:rPr>
                <w:rFonts w:cstheme="minorHAnsi"/>
                <w:sz w:val="18"/>
              </w:rPr>
              <w:t>PI-10</w:t>
            </w:r>
          </w:p>
        </w:tc>
        <w:tc>
          <w:tcPr>
            <w:tcW w:w="2308" w:type="pct"/>
            <w:shd w:val="clear" w:color="auto" w:fill="auto"/>
          </w:tcPr>
          <w:p w14:paraId="38BC165A" w14:textId="35DEE27C" w:rsidR="002D52BD" w:rsidRPr="008627A1" w:rsidRDefault="00EA3101" w:rsidP="00D8382B">
            <w:pPr>
              <w:spacing w:after="0" w:line="240" w:lineRule="auto"/>
              <w:rPr>
                <w:rFonts w:cstheme="minorHAnsi"/>
                <w:sz w:val="18"/>
              </w:rPr>
            </w:pPr>
            <w:r w:rsidRPr="008627A1">
              <w:rPr>
                <w:rFonts w:cstheme="minorHAnsi"/>
                <w:sz w:val="18"/>
              </w:rPr>
              <w:t>Fiscal risk reporting</w:t>
            </w:r>
          </w:p>
        </w:tc>
        <w:tc>
          <w:tcPr>
            <w:tcW w:w="573" w:type="pct"/>
            <w:shd w:val="clear" w:color="auto" w:fill="auto"/>
            <w:vAlign w:val="center"/>
            <w:hideMark/>
          </w:tcPr>
          <w:p w14:paraId="22B241E1" w14:textId="77777777" w:rsidR="002D52BD" w:rsidRPr="008627A1" w:rsidRDefault="002D52BD" w:rsidP="00D8382B">
            <w:pPr>
              <w:spacing w:after="0" w:line="240" w:lineRule="auto"/>
              <w:jc w:val="center"/>
              <w:rPr>
                <w:rFonts w:cstheme="minorHAnsi"/>
                <w:sz w:val="18"/>
              </w:rPr>
            </w:pPr>
            <w:r w:rsidRPr="008627A1">
              <w:rPr>
                <w:rFonts w:cstheme="minorHAnsi"/>
                <w:sz w:val="18"/>
              </w:rPr>
              <w:t>M2</w:t>
            </w:r>
          </w:p>
        </w:tc>
        <w:tc>
          <w:tcPr>
            <w:tcW w:w="340" w:type="pct"/>
            <w:shd w:val="clear" w:color="auto" w:fill="auto"/>
            <w:vAlign w:val="center"/>
          </w:tcPr>
          <w:p w14:paraId="2B961DA5" w14:textId="77777777" w:rsidR="002D52BD" w:rsidRPr="008627A1" w:rsidRDefault="002D52BD" w:rsidP="00D8382B">
            <w:pPr>
              <w:spacing w:after="0" w:line="240" w:lineRule="auto"/>
              <w:jc w:val="center"/>
              <w:rPr>
                <w:rFonts w:cstheme="minorHAnsi"/>
                <w:sz w:val="18"/>
              </w:rPr>
            </w:pPr>
          </w:p>
        </w:tc>
        <w:tc>
          <w:tcPr>
            <w:tcW w:w="289" w:type="pct"/>
            <w:shd w:val="clear" w:color="auto" w:fill="auto"/>
            <w:vAlign w:val="center"/>
          </w:tcPr>
          <w:p w14:paraId="38FC12AA" w14:textId="77777777" w:rsidR="002D52BD" w:rsidRPr="008627A1" w:rsidRDefault="002D52BD" w:rsidP="00D8382B">
            <w:pPr>
              <w:spacing w:after="0" w:line="240" w:lineRule="auto"/>
              <w:jc w:val="center"/>
              <w:rPr>
                <w:rFonts w:cstheme="minorHAnsi"/>
                <w:sz w:val="18"/>
              </w:rPr>
            </w:pPr>
          </w:p>
        </w:tc>
        <w:tc>
          <w:tcPr>
            <w:tcW w:w="308" w:type="pct"/>
            <w:shd w:val="clear" w:color="000000" w:fill="FFFFFF"/>
            <w:vAlign w:val="center"/>
          </w:tcPr>
          <w:p w14:paraId="3964E7CA" w14:textId="77777777" w:rsidR="002D52BD" w:rsidRPr="008627A1" w:rsidRDefault="002D52BD" w:rsidP="00D8382B">
            <w:pPr>
              <w:spacing w:after="0" w:line="240" w:lineRule="auto"/>
              <w:jc w:val="center"/>
              <w:rPr>
                <w:rFonts w:cstheme="minorHAnsi"/>
                <w:sz w:val="18"/>
                <w:szCs w:val="20"/>
              </w:rPr>
            </w:pPr>
          </w:p>
        </w:tc>
        <w:tc>
          <w:tcPr>
            <w:tcW w:w="371" w:type="pct"/>
            <w:tcBorders>
              <w:bottom w:val="single" w:sz="4" w:space="0" w:color="auto"/>
            </w:tcBorders>
            <w:shd w:val="clear" w:color="auto" w:fill="E7E6E6"/>
            <w:vAlign w:val="center"/>
          </w:tcPr>
          <w:p w14:paraId="6F1CF6AA" w14:textId="77777777" w:rsidR="002D52BD" w:rsidRPr="008627A1" w:rsidRDefault="002D52BD" w:rsidP="00D8382B">
            <w:pPr>
              <w:spacing w:after="0" w:line="240" w:lineRule="auto"/>
              <w:jc w:val="center"/>
              <w:rPr>
                <w:rFonts w:cstheme="minorHAnsi"/>
                <w:sz w:val="18"/>
                <w:szCs w:val="20"/>
              </w:rPr>
            </w:pPr>
          </w:p>
        </w:tc>
        <w:tc>
          <w:tcPr>
            <w:tcW w:w="474" w:type="pct"/>
            <w:shd w:val="clear" w:color="auto" w:fill="auto"/>
            <w:vAlign w:val="center"/>
          </w:tcPr>
          <w:p w14:paraId="452FC022" w14:textId="77777777" w:rsidR="002D52BD" w:rsidRPr="008627A1" w:rsidRDefault="002D52BD" w:rsidP="00D8382B">
            <w:pPr>
              <w:spacing w:after="0" w:line="240" w:lineRule="auto"/>
              <w:jc w:val="center"/>
              <w:rPr>
                <w:rFonts w:cstheme="minorHAnsi"/>
                <w:sz w:val="18"/>
                <w:szCs w:val="20"/>
              </w:rPr>
            </w:pPr>
          </w:p>
        </w:tc>
      </w:tr>
      <w:tr w:rsidR="00AE1326" w:rsidRPr="008627A1" w14:paraId="70DFA051" w14:textId="77777777" w:rsidTr="006A1009">
        <w:trPr>
          <w:trHeight w:val="305"/>
        </w:trPr>
        <w:tc>
          <w:tcPr>
            <w:tcW w:w="337" w:type="pct"/>
            <w:shd w:val="clear" w:color="auto" w:fill="auto"/>
            <w:hideMark/>
          </w:tcPr>
          <w:p w14:paraId="6DEB11A9" w14:textId="77777777" w:rsidR="002D52BD" w:rsidRPr="008627A1" w:rsidRDefault="002D52BD" w:rsidP="00D8382B">
            <w:pPr>
              <w:spacing w:after="0" w:line="240" w:lineRule="auto"/>
              <w:rPr>
                <w:rFonts w:cstheme="minorHAnsi"/>
                <w:sz w:val="18"/>
              </w:rPr>
            </w:pPr>
            <w:r w:rsidRPr="008627A1">
              <w:rPr>
                <w:rFonts w:cstheme="minorHAnsi"/>
                <w:sz w:val="18"/>
              </w:rPr>
              <w:t>PI-11</w:t>
            </w:r>
          </w:p>
        </w:tc>
        <w:tc>
          <w:tcPr>
            <w:tcW w:w="2308" w:type="pct"/>
            <w:shd w:val="clear" w:color="auto" w:fill="auto"/>
          </w:tcPr>
          <w:p w14:paraId="6E116CD0" w14:textId="77777777" w:rsidR="002D52BD" w:rsidRPr="008627A1" w:rsidRDefault="002D52BD" w:rsidP="00D8382B">
            <w:pPr>
              <w:spacing w:after="0" w:line="240" w:lineRule="auto"/>
              <w:rPr>
                <w:rFonts w:cstheme="minorHAnsi"/>
                <w:sz w:val="18"/>
              </w:rPr>
            </w:pPr>
            <w:r w:rsidRPr="008627A1">
              <w:rPr>
                <w:rFonts w:cstheme="minorHAnsi"/>
                <w:sz w:val="18"/>
              </w:rPr>
              <w:t>Public investment management</w:t>
            </w:r>
          </w:p>
        </w:tc>
        <w:tc>
          <w:tcPr>
            <w:tcW w:w="573" w:type="pct"/>
            <w:shd w:val="clear" w:color="auto" w:fill="auto"/>
            <w:vAlign w:val="center"/>
            <w:hideMark/>
          </w:tcPr>
          <w:p w14:paraId="2D886179" w14:textId="77777777" w:rsidR="002D52BD" w:rsidRPr="008627A1" w:rsidRDefault="002D52BD" w:rsidP="00D8382B">
            <w:pPr>
              <w:spacing w:after="0" w:line="240" w:lineRule="auto"/>
              <w:jc w:val="center"/>
              <w:rPr>
                <w:rFonts w:cstheme="minorHAnsi"/>
                <w:sz w:val="18"/>
              </w:rPr>
            </w:pPr>
            <w:r w:rsidRPr="008627A1">
              <w:rPr>
                <w:rFonts w:cstheme="minorHAnsi"/>
                <w:sz w:val="18"/>
              </w:rPr>
              <w:t>M2</w:t>
            </w:r>
          </w:p>
        </w:tc>
        <w:tc>
          <w:tcPr>
            <w:tcW w:w="340" w:type="pct"/>
            <w:shd w:val="clear" w:color="auto" w:fill="auto"/>
            <w:vAlign w:val="center"/>
          </w:tcPr>
          <w:p w14:paraId="641026D0" w14:textId="77777777" w:rsidR="002D52BD" w:rsidRPr="008627A1" w:rsidRDefault="002D52BD" w:rsidP="00D8382B">
            <w:pPr>
              <w:spacing w:after="0" w:line="240" w:lineRule="auto"/>
              <w:jc w:val="center"/>
              <w:rPr>
                <w:rFonts w:cstheme="minorHAnsi"/>
                <w:sz w:val="18"/>
              </w:rPr>
            </w:pPr>
          </w:p>
        </w:tc>
        <w:tc>
          <w:tcPr>
            <w:tcW w:w="289" w:type="pct"/>
            <w:shd w:val="clear" w:color="auto" w:fill="auto"/>
            <w:vAlign w:val="center"/>
          </w:tcPr>
          <w:p w14:paraId="5AADDAD1" w14:textId="77777777" w:rsidR="002D52BD" w:rsidRPr="008627A1" w:rsidRDefault="002D52BD" w:rsidP="00D8382B">
            <w:pPr>
              <w:spacing w:after="0" w:line="240" w:lineRule="auto"/>
              <w:jc w:val="center"/>
              <w:rPr>
                <w:rFonts w:cstheme="minorHAnsi"/>
                <w:sz w:val="18"/>
              </w:rPr>
            </w:pPr>
          </w:p>
        </w:tc>
        <w:tc>
          <w:tcPr>
            <w:tcW w:w="308" w:type="pct"/>
            <w:tcBorders>
              <w:bottom w:val="single" w:sz="4" w:space="0" w:color="auto"/>
            </w:tcBorders>
            <w:shd w:val="clear" w:color="auto" w:fill="auto"/>
            <w:vAlign w:val="center"/>
          </w:tcPr>
          <w:p w14:paraId="5AB07B49" w14:textId="77777777" w:rsidR="002D52BD" w:rsidRPr="008627A1" w:rsidRDefault="002D52BD" w:rsidP="00D8382B">
            <w:pPr>
              <w:spacing w:after="0" w:line="240" w:lineRule="auto"/>
              <w:jc w:val="center"/>
              <w:rPr>
                <w:rFonts w:cstheme="minorHAnsi"/>
                <w:sz w:val="18"/>
                <w:szCs w:val="20"/>
              </w:rPr>
            </w:pPr>
          </w:p>
        </w:tc>
        <w:tc>
          <w:tcPr>
            <w:tcW w:w="371" w:type="pct"/>
            <w:shd w:val="clear" w:color="000000" w:fill="auto"/>
            <w:vAlign w:val="center"/>
          </w:tcPr>
          <w:p w14:paraId="3F7686EC" w14:textId="77777777" w:rsidR="002D52BD" w:rsidRPr="008627A1" w:rsidRDefault="002D52BD" w:rsidP="00D8382B">
            <w:pPr>
              <w:spacing w:after="0" w:line="240" w:lineRule="auto"/>
              <w:jc w:val="center"/>
              <w:rPr>
                <w:rFonts w:cstheme="minorHAnsi"/>
                <w:sz w:val="18"/>
                <w:szCs w:val="20"/>
              </w:rPr>
            </w:pPr>
          </w:p>
        </w:tc>
        <w:tc>
          <w:tcPr>
            <w:tcW w:w="474" w:type="pct"/>
            <w:shd w:val="clear" w:color="auto" w:fill="auto"/>
            <w:vAlign w:val="center"/>
          </w:tcPr>
          <w:p w14:paraId="4122D8B0" w14:textId="77777777" w:rsidR="002D52BD" w:rsidRPr="008627A1" w:rsidRDefault="002D52BD" w:rsidP="00D8382B">
            <w:pPr>
              <w:spacing w:after="0" w:line="240" w:lineRule="auto"/>
              <w:jc w:val="center"/>
              <w:rPr>
                <w:rFonts w:cstheme="minorHAnsi"/>
                <w:sz w:val="18"/>
                <w:szCs w:val="20"/>
              </w:rPr>
            </w:pPr>
          </w:p>
        </w:tc>
      </w:tr>
      <w:tr w:rsidR="00AE1326" w:rsidRPr="008627A1" w14:paraId="134E7D68" w14:textId="77777777" w:rsidTr="006A1009">
        <w:trPr>
          <w:trHeight w:val="305"/>
        </w:trPr>
        <w:tc>
          <w:tcPr>
            <w:tcW w:w="337" w:type="pct"/>
            <w:shd w:val="clear" w:color="auto" w:fill="auto"/>
            <w:hideMark/>
          </w:tcPr>
          <w:p w14:paraId="4E162F19" w14:textId="77777777" w:rsidR="002D52BD" w:rsidRPr="008627A1" w:rsidRDefault="002D52BD" w:rsidP="00D8382B">
            <w:pPr>
              <w:spacing w:after="0" w:line="240" w:lineRule="auto"/>
              <w:rPr>
                <w:rFonts w:cstheme="minorHAnsi"/>
                <w:sz w:val="18"/>
              </w:rPr>
            </w:pPr>
            <w:r w:rsidRPr="008627A1">
              <w:rPr>
                <w:rFonts w:cstheme="minorHAnsi"/>
                <w:sz w:val="18"/>
              </w:rPr>
              <w:t>PI-12</w:t>
            </w:r>
          </w:p>
        </w:tc>
        <w:tc>
          <w:tcPr>
            <w:tcW w:w="2308" w:type="pct"/>
            <w:shd w:val="clear" w:color="auto" w:fill="auto"/>
          </w:tcPr>
          <w:p w14:paraId="4419ACAC" w14:textId="77777777" w:rsidR="002D52BD" w:rsidRPr="008627A1" w:rsidRDefault="002D52BD" w:rsidP="00D8382B">
            <w:pPr>
              <w:spacing w:after="0" w:line="240" w:lineRule="auto"/>
              <w:rPr>
                <w:rFonts w:cstheme="minorHAnsi"/>
                <w:sz w:val="18"/>
              </w:rPr>
            </w:pPr>
            <w:r w:rsidRPr="008627A1">
              <w:rPr>
                <w:rFonts w:cstheme="minorHAnsi"/>
                <w:sz w:val="18"/>
              </w:rPr>
              <w:t>Public asset management</w:t>
            </w:r>
          </w:p>
        </w:tc>
        <w:tc>
          <w:tcPr>
            <w:tcW w:w="573" w:type="pct"/>
            <w:shd w:val="clear" w:color="auto" w:fill="auto"/>
            <w:vAlign w:val="center"/>
            <w:hideMark/>
          </w:tcPr>
          <w:p w14:paraId="28020D1D" w14:textId="77777777" w:rsidR="002D52BD" w:rsidRPr="008627A1" w:rsidRDefault="002D52BD" w:rsidP="00D8382B">
            <w:pPr>
              <w:spacing w:after="0" w:line="240" w:lineRule="auto"/>
              <w:jc w:val="center"/>
              <w:rPr>
                <w:rFonts w:cstheme="minorHAnsi"/>
                <w:sz w:val="18"/>
              </w:rPr>
            </w:pPr>
            <w:r w:rsidRPr="008627A1">
              <w:rPr>
                <w:rFonts w:cstheme="minorHAnsi"/>
                <w:sz w:val="18"/>
              </w:rPr>
              <w:t>M2</w:t>
            </w:r>
          </w:p>
        </w:tc>
        <w:tc>
          <w:tcPr>
            <w:tcW w:w="340" w:type="pct"/>
            <w:shd w:val="clear" w:color="auto" w:fill="auto"/>
            <w:vAlign w:val="center"/>
          </w:tcPr>
          <w:p w14:paraId="71BDE813" w14:textId="77777777" w:rsidR="002D52BD" w:rsidRPr="008627A1" w:rsidRDefault="002D52BD" w:rsidP="00D8382B">
            <w:pPr>
              <w:spacing w:after="0" w:line="240" w:lineRule="auto"/>
              <w:jc w:val="center"/>
              <w:rPr>
                <w:rFonts w:cstheme="minorHAnsi"/>
                <w:sz w:val="18"/>
              </w:rPr>
            </w:pPr>
          </w:p>
        </w:tc>
        <w:tc>
          <w:tcPr>
            <w:tcW w:w="289" w:type="pct"/>
            <w:tcBorders>
              <w:bottom w:val="single" w:sz="4" w:space="0" w:color="auto"/>
            </w:tcBorders>
            <w:shd w:val="clear" w:color="auto" w:fill="auto"/>
            <w:vAlign w:val="center"/>
          </w:tcPr>
          <w:p w14:paraId="1D7D193D" w14:textId="77777777" w:rsidR="002D52BD" w:rsidRPr="008627A1" w:rsidRDefault="002D52BD" w:rsidP="00D8382B">
            <w:pPr>
              <w:spacing w:after="0" w:line="240" w:lineRule="auto"/>
              <w:jc w:val="center"/>
              <w:rPr>
                <w:rFonts w:cstheme="minorHAnsi"/>
                <w:sz w:val="18"/>
              </w:rPr>
            </w:pPr>
          </w:p>
        </w:tc>
        <w:tc>
          <w:tcPr>
            <w:tcW w:w="308" w:type="pct"/>
            <w:tcBorders>
              <w:bottom w:val="single" w:sz="4" w:space="0" w:color="auto"/>
            </w:tcBorders>
            <w:shd w:val="clear" w:color="000000" w:fill="FFFFFF"/>
            <w:vAlign w:val="center"/>
          </w:tcPr>
          <w:p w14:paraId="633E0835" w14:textId="77777777" w:rsidR="002D52BD" w:rsidRPr="008627A1" w:rsidRDefault="002D52BD" w:rsidP="00D8382B">
            <w:pPr>
              <w:spacing w:after="0" w:line="240" w:lineRule="auto"/>
              <w:jc w:val="center"/>
              <w:rPr>
                <w:rFonts w:cstheme="minorHAnsi"/>
                <w:sz w:val="18"/>
                <w:szCs w:val="20"/>
              </w:rPr>
            </w:pPr>
          </w:p>
        </w:tc>
        <w:tc>
          <w:tcPr>
            <w:tcW w:w="371" w:type="pct"/>
            <w:tcBorders>
              <w:bottom w:val="single" w:sz="4" w:space="0" w:color="auto"/>
            </w:tcBorders>
            <w:shd w:val="clear" w:color="auto" w:fill="E7E6E6"/>
            <w:vAlign w:val="center"/>
          </w:tcPr>
          <w:p w14:paraId="5DCDCB4B" w14:textId="77777777" w:rsidR="002D52BD" w:rsidRPr="008627A1" w:rsidRDefault="002D52BD" w:rsidP="00D8382B">
            <w:pPr>
              <w:spacing w:after="0" w:line="240" w:lineRule="auto"/>
              <w:jc w:val="center"/>
              <w:rPr>
                <w:rFonts w:cstheme="minorHAnsi"/>
                <w:sz w:val="18"/>
                <w:szCs w:val="20"/>
              </w:rPr>
            </w:pPr>
          </w:p>
        </w:tc>
        <w:tc>
          <w:tcPr>
            <w:tcW w:w="474" w:type="pct"/>
            <w:shd w:val="clear" w:color="auto" w:fill="auto"/>
            <w:vAlign w:val="center"/>
          </w:tcPr>
          <w:p w14:paraId="3AFCE79E" w14:textId="77777777" w:rsidR="002D52BD" w:rsidRPr="008627A1" w:rsidRDefault="002D52BD" w:rsidP="00D8382B">
            <w:pPr>
              <w:spacing w:after="0" w:line="240" w:lineRule="auto"/>
              <w:jc w:val="center"/>
              <w:rPr>
                <w:rFonts w:cstheme="minorHAnsi"/>
                <w:sz w:val="18"/>
                <w:szCs w:val="20"/>
              </w:rPr>
            </w:pPr>
          </w:p>
        </w:tc>
      </w:tr>
      <w:tr w:rsidR="00AE1326" w:rsidRPr="008627A1" w14:paraId="3CD9A780" w14:textId="77777777" w:rsidTr="006A1009">
        <w:trPr>
          <w:trHeight w:val="305"/>
        </w:trPr>
        <w:tc>
          <w:tcPr>
            <w:tcW w:w="337" w:type="pct"/>
            <w:shd w:val="clear" w:color="auto" w:fill="auto"/>
            <w:hideMark/>
          </w:tcPr>
          <w:p w14:paraId="452DAC90" w14:textId="77777777" w:rsidR="002D52BD" w:rsidRPr="008627A1" w:rsidRDefault="002D52BD" w:rsidP="00D8382B">
            <w:pPr>
              <w:spacing w:after="0" w:line="240" w:lineRule="auto"/>
              <w:rPr>
                <w:rFonts w:cstheme="minorHAnsi"/>
                <w:sz w:val="18"/>
              </w:rPr>
            </w:pPr>
            <w:r w:rsidRPr="008627A1">
              <w:rPr>
                <w:rFonts w:cstheme="minorHAnsi"/>
                <w:sz w:val="18"/>
              </w:rPr>
              <w:t>PI-13</w:t>
            </w:r>
          </w:p>
        </w:tc>
        <w:tc>
          <w:tcPr>
            <w:tcW w:w="2308" w:type="pct"/>
            <w:shd w:val="clear" w:color="auto" w:fill="auto"/>
          </w:tcPr>
          <w:p w14:paraId="0441E97B" w14:textId="77777777" w:rsidR="002D52BD" w:rsidRPr="008627A1" w:rsidRDefault="002D52BD" w:rsidP="00D8382B">
            <w:pPr>
              <w:spacing w:after="0" w:line="240" w:lineRule="auto"/>
              <w:rPr>
                <w:rFonts w:cstheme="minorHAnsi"/>
                <w:sz w:val="18"/>
              </w:rPr>
            </w:pPr>
            <w:r w:rsidRPr="008627A1">
              <w:rPr>
                <w:rFonts w:cstheme="minorHAnsi"/>
                <w:sz w:val="18"/>
              </w:rPr>
              <w:t xml:space="preserve">Debt management </w:t>
            </w:r>
          </w:p>
        </w:tc>
        <w:tc>
          <w:tcPr>
            <w:tcW w:w="573" w:type="pct"/>
            <w:shd w:val="clear" w:color="auto" w:fill="auto"/>
            <w:vAlign w:val="center"/>
            <w:hideMark/>
          </w:tcPr>
          <w:p w14:paraId="6FA6CD00" w14:textId="77777777" w:rsidR="002D52BD" w:rsidRPr="008627A1" w:rsidRDefault="002D52BD" w:rsidP="00D8382B">
            <w:pPr>
              <w:spacing w:after="0" w:line="240" w:lineRule="auto"/>
              <w:jc w:val="center"/>
              <w:rPr>
                <w:rFonts w:cstheme="minorHAnsi"/>
                <w:sz w:val="18"/>
              </w:rPr>
            </w:pPr>
            <w:r w:rsidRPr="008627A1">
              <w:rPr>
                <w:rFonts w:cstheme="minorHAnsi"/>
                <w:sz w:val="18"/>
              </w:rPr>
              <w:t>M2</w:t>
            </w:r>
          </w:p>
        </w:tc>
        <w:tc>
          <w:tcPr>
            <w:tcW w:w="340" w:type="pct"/>
            <w:shd w:val="clear" w:color="auto" w:fill="auto"/>
            <w:vAlign w:val="center"/>
          </w:tcPr>
          <w:p w14:paraId="6D13777A" w14:textId="77777777" w:rsidR="002D52BD" w:rsidRPr="008627A1" w:rsidRDefault="002D52BD" w:rsidP="00D8382B">
            <w:pPr>
              <w:spacing w:after="0" w:line="240" w:lineRule="auto"/>
              <w:jc w:val="center"/>
              <w:rPr>
                <w:rFonts w:cstheme="minorHAnsi"/>
                <w:sz w:val="18"/>
              </w:rPr>
            </w:pPr>
          </w:p>
        </w:tc>
        <w:tc>
          <w:tcPr>
            <w:tcW w:w="289" w:type="pct"/>
            <w:shd w:val="clear" w:color="000000" w:fill="FFFFFF"/>
            <w:vAlign w:val="center"/>
          </w:tcPr>
          <w:p w14:paraId="1EDB748A" w14:textId="77777777" w:rsidR="002D52BD" w:rsidRPr="008627A1" w:rsidRDefault="002D52BD" w:rsidP="00D8382B">
            <w:pPr>
              <w:spacing w:after="0" w:line="240" w:lineRule="auto"/>
              <w:jc w:val="center"/>
              <w:rPr>
                <w:rFonts w:cstheme="minorHAnsi"/>
                <w:sz w:val="18"/>
              </w:rPr>
            </w:pPr>
          </w:p>
        </w:tc>
        <w:tc>
          <w:tcPr>
            <w:tcW w:w="308" w:type="pct"/>
            <w:shd w:val="clear" w:color="000000" w:fill="FFFFFF"/>
            <w:vAlign w:val="center"/>
          </w:tcPr>
          <w:p w14:paraId="6412974A" w14:textId="77777777" w:rsidR="002D52BD" w:rsidRPr="008627A1" w:rsidRDefault="002D52BD" w:rsidP="00D8382B">
            <w:pPr>
              <w:spacing w:after="0" w:line="240" w:lineRule="auto"/>
              <w:jc w:val="center"/>
              <w:rPr>
                <w:rFonts w:cstheme="minorHAnsi"/>
                <w:sz w:val="18"/>
                <w:szCs w:val="20"/>
              </w:rPr>
            </w:pPr>
          </w:p>
        </w:tc>
        <w:tc>
          <w:tcPr>
            <w:tcW w:w="371" w:type="pct"/>
            <w:shd w:val="clear" w:color="auto" w:fill="E7E6E6"/>
            <w:vAlign w:val="center"/>
          </w:tcPr>
          <w:p w14:paraId="3842E4D3" w14:textId="77777777" w:rsidR="002D52BD" w:rsidRPr="008627A1" w:rsidRDefault="002D52BD" w:rsidP="00D8382B">
            <w:pPr>
              <w:spacing w:after="0" w:line="240" w:lineRule="auto"/>
              <w:jc w:val="center"/>
              <w:rPr>
                <w:rFonts w:cstheme="minorHAnsi"/>
                <w:sz w:val="18"/>
                <w:szCs w:val="20"/>
              </w:rPr>
            </w:pPr>
          </w:p>
        </w:tc>
        <w:tc>
          <w:tcPr>
            <w:tcW w:w="474" w:type="pct"/>
            <w:shd w:val="clear" w:color="auto" w:fill="auto"/>
            <w:vAlign w:val="center"/>
          </w:tcPr>
          <w:p w14:paraId="79513E8D" w14:textId="77777777" w:rsidR="002D52BD" w:rsidRPr="008627A1" w:rsidRDefault="002D52BD" w:rsidP="00D8382B">
            <w:pPr>
              <w:spacing w:after="0" w:line="240" w:lineRule="auto"/>
              <w:jc w:val="center"/>
              <w:rPr>
                <w:rFonts w:cstheme="minorHAnsi"/>
                <w:sz w:val="18"/>
                <w:szCs w:val="20"/>
              </w:rPr>
            </w:pPr>
          </w:p>
        </w:tc>
      </w:tr>
      <w:tr w:rsidR="00C45C13" w:rsidRPr="008627A1" w14:paraId="2F5DF8EF" w14:textId="77777777" w:rsidTr="00365E0C">
        <w:trPr>
          <w:trHeight w:val="305"/>
        </w:trPr>
        <w:tc>
          <w:tcPr>
            <w:tcW w:w="5000" w:type="pct"/>
            <w:gridSpan w:val="8"/>
            <w:shd w:val="clear" w:color="auto" w:fill="2EA5B4"/>
          </w:tcPr>
          <w:p w14:paraId="46EDE459" w14:textId="5E65B6CE" w:rsidR="00C45C13" w:rsidRPr="00365E0C" w:rsidRDefault="00C45C13" w:rsidP="007E60EA">
            <w:pPr>
              <w:tabs>
                <w:tab w:val="left" w:pos="3990"/>
              </w:tabs>
              <w:spacing w:after="0" w:line="240" w:lineRule="auto"/>
              <w:rPr>
                <w:rFonts w:cstheme="minorHAnsi"/>
                <w:b/>
                <w:bCs/>
                <w:color w:val="FFFFFF" w:themeColor="background1"/>
                <w:sz w:val="18"/>
              </w:rPr>
            </w:pPr>
            <w:r w:rsidRPr="00365E0C">
              <w:rPr>
                <w:rFonts w:cstheme="minorHAnsi"/>
                <w:b/>
                <w:bCs/>
                <w:color w:val="FFFFFF" w:themeColor="background1"/>
                <w:sz w:val="18"/>
              </w:rPr>
              <w:t>IV. Policy-based fiscal strategy and budgeting</w:t>
            </w:r>
            <w:r w:rsidR="007E60EA">
              <w:rPr>
                <w:rFonts w:cstheme="minorHAnsi"/>
                <w:b/>
                <w:bCs/>
                <w:color w:val="FFFFFF" w:themeColor="background1"/>
                <w:sz w:val="18"/>
              </w:rPr>
              <w:tab/>
            </w:r>
          </w:p>
        </w:tc>
      </w:tr>
      <w:tr w:rsidR="00AE1326" w:rsidRPr="008627A1" w14:paraId="399AAED9" w14:textId="77777777" w:rsidTr="006A1009">
        <w:trPr>
          <w:trHeight w:val="305"/>
        </w:trPr>
        <w:tc>
          <w:tcPr>
            <w:tcW w:w="337" w:type="pct"/>
            <w:shd w:val="clear" w:color="auto" w:fill="auto"/>
            <w:hideMark/>
          </w:tcPr>
          <w:p w14:paraId="4323B10E" w14:textId="77777777" w:rsidR="002D52BD" w:rsidRPr="008627A1" w:rsidRDefault="002D52BD" w:rsidP="00D8382B">
            <w:pPr>
              <w:spacing w:after="0" w:line="240" w:lineRule="auto"/>
              <w:rPr>
                <w:rFonts w:cstheme="minorHAnsi"/>
                <w:sz w:val="18"/>
              </w:rPr>
            </w:pPr>
            <w:r w:rsidRPr="008627A1">
              <w:rPr>
                <w:rFonts w:cstheme="minorHAnsi"/>
                <w:sz w:val="18"/>
              </w:rPr>
              <w:t>PI-14</w:t>
            </w:r>
          </w:p>
        </w:tc>
        <w:tc>
          <w:tcPr>
            <w:tcW w:w="2308" w:type="pct"/>
            <w:shd w:val="clear" w:color="auto" w:fill="auto"/>
            <w:hideMark/>
          </w:tcPr>
          <w:p w14:paraId="4B4C43D2" w14:textId="77777777" w:rsidR="002D52BD" w:rsidRPr="008627A1" w:rsidRDefault="002D52BD" w:rsidP="00D8382B">
            <w:pPr>
              <w:spacing w:after="0" w:line="240" w:lineRule="auto"/>
              <w:rPr>
                <w:rFonts w:cstheme="minorHAnsi"/>
                <w:sz w:val="18"/>
              </w:rPr>
            </w:pPr>
            <w:r w:rsidRPr="008627A1">
              <w:rPr>
                <w:rFonts w:cstheme="minorHAnsi"/>
                <w:sz w:val="18"/>
              </w:rPr>
              <w:t>Macroeconomic and fiscal forecasting</w:t>
            </w:r>
          </w:p>
        </w:tc>
        <w:tc>
          <w:tcPr>
            <w:tcW w:w="573" w:type="pct"/>
            <w:shd w:val="clear" w:color="auto" w:fill="auto"/>
            <w:vAlign w:val="center"/>
            <w:hideMark/>
          </w:tcPr>
          <w:p w14:paraId="47D2B20B" w14:textId="77777777" w:rsidR="002D52BD" w:rsidRPr="008627A1" w:rsidRDefault="002D52BD" w:rsidP="00D8382B">
            <w:pPr>
              <w:spacing w:after="0" w:line="240" w:lineRule="auto"/>
              <w:jc w:val="center"/>
              <w:rPr>
                <w:rFonts w:cstheme="minorHAnsi"/>
                <w:sz w:val="18"/>
              </w:rPr>
            </w:pPr>
            <w:r w:rsidRPr="008627A1">
              <w:rPr>
                <w:rFonts w:cstheme="minorHAnsi"/>
                <w:sz w:val="18"/>
              </w:rPr>
              <w:t>M2</w:t>
            </w:r>
          </w:p>
        </w:tc>
        <w:tc>
          <w:tcPr>
            <w:tcW w:w="340" w:type="pct"/>
            <w:shd w:val="clear" w:color="auto" w:fill="auto"/>
            <w:vAlign w:val="center"/>
          </w:tcPr>
          <w:p w14:paraId="79053944" w14:textId="77777777" w:rsidR="002D52BD" w:rsidRPr="008627A1" w:rsidRDefault="002D52BD" w:rsidP="00D8382B">
            <w:pPr>
              <w:spacing w:after="0" w:line="240" w:lineRule="auto"/>
              <w:jc w:val="center"/>
              <w:rPr>
                <w:rFonts w:cstheme="minorHAnsi"/>
                <w:sz w:val="18"/>
              </w:rPr>
            </w:pPr>
          </w:p>
        </w:tc>
        <w:tc>
          <w:tcPr>
            <w:tcW w:w="289" w:type="pct"/>
            <w:shd w:val="clear" w:color="auto" w:fill="auto"/>
            <w:vAlign w:val="center"/>
          </w:tcPr>
          <w:p w14:paraId="5872EDC6" w14:textId="77777777" w:rsidR="002D52BD" w:rsidRPr="008627A1" w:rsidRDefault="002D52BD" w:rsidP="00D8382B">
            <w:pPr>
              <w:spacing w:after="0" w:line="240" w:lineRule="auto"/>
              <w:jc w:val="center"/>
              <w:rPr>
                <w:rFonts w:cstheme="minorHAnsi"/>
                <w:sz w:val="18"/>
              </w:rPr>
            </w:pPr>
          </w:p>
        </w:tc>
        <w:tc>
          <w:tcPr>
            <w:tcW w:w="308" w:type="pct"/>
            <w:shd w:val="clear" w:color="auto" w:fill="auto"/>
            <w:vAlign w:val="center"/>
          </w:tcPr>
          <w:p w14:paraId="4C189960" w14:textId="77777777" w:rsidR="002D52BD" w:rsidRPr="008627A1" w:rsidRDefault="002D52BD" w:rsidP="00D8382B">
            <w:pPr>
              <w:spacing w:after="0" w:line="240" w:lineRule="auto"/>
              <w:jc w:val="center"/>
              <w:rPr>
                <w:rFonts w:cstheme="minorHAnsi"/>
                <w:sz w:val="18"/>
                <w:szCs w:val="20"/>
              </w:rPr>
            </w:pPr>
          </w:p>
        </w:tc>
        <w:tc>
          <w:tcPr>
            <w:tcW w:w="371" w:type="pct"/>
            <w:shd w:val="clear" w:color="auto" w:fill="E7E6E6"/>
            <w:vAlign w:val="center"/>
          </w:tcPr>
          <w:p w14:paraId="66C0C68C" w14:textId="77777777" w:rsidR="002D52BD" w:rsidRPr="008627A1" w:rsidRDefault="002D52BD" w:rsidP="00D8382B">
            <w:pPr>
              <w:spacing w:after="0" w:line="240" w:lineRule="auto"/>
              <w:jc w:val="center"/>
              <w:rPr>
                <w:rFonts w:cstheme="minorHAnsi"/>
                <w:color w:val="8496B0" w:themeColor="text2" w:themeTint="99"/>
                <w:sz w:val="18"/>
                <w:szCs w:val="20"/>
              </w:rPr>
            </w:pPr>
          </w:p>
        </w:tc>
        <w:tc>
          <w:tcPr>
            <w:tcW w:w="474" w:type="pct"/>
            <w:shd w:val="clear" w:color="auto" w:fill="auto"/>
            <w:vAlign w:val="center"/>
          </w:tcPr>
          <w:p w14:paraId="0C8DDE6D" w14:textId="77777777" w:rsidR="002D52BD" w:rsidRPr="008627A1" w:rsidRDefault="002D52BD" w:rsidP="00D8382B">
            <w:pPr>
              <w:spacing w:after="0" w:line="240" w:lineRule="auto"/>
              <w:jc w:val="center"/>
              <w:rPr>
                <w:rFonts w:cstheme="minorHAnsi"/>
                <w:sz w:val="18"/>
                <w:szCs w:val="20"/>
              </w:rPr>
            </w:pPr>
          </w:p>
        </w:tc>
      </w:tr>
      <w:tr w:rsidR="00AE1326" w:rsidRPr="008627A1" w14:paraId="0F474E1E" w14:textId="77777777" w:rsidTr="006A1009">
        <w:trPr>
          <w:trHeight w:val="305"/>
        </w:trPr>
        <w:tc>
          <w:tcPr>
            <w:tcW w:w="337" w:type="pct"/>
            <w:shd w:val="clear" w:color="auto" w:fill="auto"/>
            <w:hideMark/>
          </w:tcPr>
          <w:p w14:paraId="7E329DF5" w14:textId="77777777" w:rsidR="002D52BD" w:rsidRPr="008627A1" w:rsidRDefault="002D52BD" w:rsidP="00D8382B">
            <w:pPr>
              <w:spacing w:after="0" w:line="240" w:lineRule="auto"/>
              <w:rPr>
                <w:rFonts w:cstheme="minorHAnsi"/>
                <w:sz w:val="18"/>
              </w:rPr>
            </w:pPr>
            <w:r w:rsidRPr="008627A1">
              <w:rPr>
                <w:rFonts w:cstheme="minorHAnsi"/>
                <w:sz w:val="18"/>
              </w:rPr>
              <w:t>PI-15</w:t>
            </w:r>
          </w:p>
        </w:tc>
        <w:tc>
          <w:tcPr>
            <w:tcW w:w="2308" w:type="pct"/>
            <w:shd w:val="clear" w:color="auto" w:fill="auto"/>
            <w:hideMark/>
          </w:tcPr>
          <w:p w14:paraId="76E2CC1E" w14:textId="77777777" w:rsidR="002D52BD" w:rsidRPr="008627A1" w:rsidRDefault="002D52BD" w:rsidP="00D8382B">
            <w:pPr>
              <w:spacing w:after="0" w:line="240" w:lineRule="auto"/>
              <w:rPr>
                <w:rFonts w:cstheme="minorHAnsi"/>
                <w:sz w:val="18"/>
              </w:rPr>
            </w:pPr>
            <w:r w:rsidRPr="008627A1">
              <w:rPr>
                <w:rFonts w:cstheme="minorHAnsi"/>
                <w:sz w:val="18"/>
              </w:rPr>
              <w:t>Fiscal strategy</w:t>
            </w:r>
          </w:p>
        </w:tc>
        <w:tc>
          <w:tcPr>
            <w:tcW w:w="573" w:type="pct"/>
            <w:shd w:val="clear" w:color="auto" w:fill="auto"/>
            <w:vAlign w:val="center"/>
            <w:hideMark/>
          </w:tcPr>
          <w:p w14:paraId="75BD8E83" w14:textId="77777777" w:rsidR="002D52BD" w:rsidRPr="008627A1" w:rsidRDefault="002D52BD" w:rsidP="00D8382B">
            <w:pPr>
              <w:spacing w:after="0" w:line="240" w:lineRule="auto"/>
              <w:jc w:val="center"/>
              <w:rPr>
                <w:rFonts w:cstheme="minorHAnsi"/>
                <w:sz w:val="18"/>
              </w:rPr>
            </w:pPr>
            <w:r w:rsidRPr="008627A1">
              <w:rPr>
                <w:rFonts w:cstheme="minorHAnsi"/>
                <w:sz w:val="18"/>
              </w:rPr>
              <w:t>M2</w:t>
            </w:r>
          </w:p>
        </w:tc>
        <w:tc>
          <w:tcPr>
            <w:tcW w:w="340" w:type="pct"/>
            <w:shd w:val="clear" w:color="auto" w:fill="auto"/>
            <w:vAlign w:val="center"/>
          </w:tcPr>
          <w:p w14:paraId="04111BEC" w14:textId="77777777" w:rsidR="002D52BD" w:rsidRPr="008627A1" w:rsidRDefault="002D52BD" w:rsidP="00D8382B">
            <w:pPr>
              <w:spacing w:after="0" w:line="240" w:lineRule="auto"/>
              <w:jc w:val="center"/>
              <w:rPr>
                <w:rFonts w:cstheme="minorHAnsi"/>
                <w:sz w:val="18"/>
              </w:rPr>
            </w:pPr>
          </w:p>
        </w:tc>
        <w:tc>
          <w:tcPr>
            <w:tcW w:w="289" w:type="pct"/>
            <w:shd w:val="clear" w:color="auto" w:fill="auto"/>
            <w:vAlign w:val="center"/>
          </w:tcPr>
          <w:p w14:paraId="1F68E89B" w14:textId="77777777" w:rsidR="002D52BD" w:rsidRPr="008627A1" w:rsidRDefault="002D52BD" w:rsidP="00D8382B">
            <w:pPr>
              <w:spacing w:after="0" w:line="240" w:lineRule="auto"/>
              <w:jc w:val="center"/>
              <w:rPr>
                <w:rFonts w:cstheme="minorHAnsi"/>
                <w:sz w:val="18"/>
              </w:rPr>
            </w:pPr>
          </w:p>
        </w:tc>
        <w:tc>
          <w:tcPr>
            <w:tcW w:w="308" w:type="pct"/>
            <w:shd w:val="clear" w:color="auto" w:fill="auto"/>
            <w:vAlign w:val="center"/>
          </w:tcPr>
          <w:p w14:paraId="16B03ACF" w14:textId="77777777" w:rsidR="002D52BD" w:rsidRPr="008627A1" w:rsidRDefault="002D52BD" w:rsidP="00D8382B">
            <w:pPr>
              <w:spacing w:after="0" w:line="240" w:lineRule="auto"/>
              <w:jc w:val="center"/>
              <w:rPr>
                <w:rFonts w:cstheme="minorHAnsi"/>
                <w:sz w:val="18"/>
                <w:szCs w:val="20"/>
              </w:rPr>
            </w:pPr>
          </w:p>
        </w:tc>
        <w:tc>
          <w:tcPr>
            <w:tcW w:w="371" w:type="pct"/>
            <w:tcBorders>
              <w:bottom w:val="single" w:sz="4" w:space="0" w:color="auto"/>
            </w:tcBorders>
            <w:shd w:val="clear" w:color="auto" w:fill="E7E6E6"/>
            <w:vAlign w:val="center"/>
          </w:tcPr>
          <w:p w14:paraId="01CCC908" w14:textId="77777777" w:rsidR="002D52BD" w:rsidRPr="008627A1" w:rsidRDefault="002D52BD" w:rsidP="00D8382B">
            <w:pPr>
              <w:spacing w:after="0" w:line="240" w:lineRule="auto"/>
              <w:jc w:val="center"/>
              <w:rPr>
                <w:rFonts w:cstheme="minorHAnsi"/>
                <w:color w:val="8496B0" w:themeColor="text2" w:themeTint="99"/>
                <w:sz w:val="18"/>
                <w:szCs w:val="20"/>
              </w:rPr>
            </w:pPr>
          </w:p>
        </w:tc>
        <w:tc>
          <w:tcPr>
            <w:tcW w:w="474" w:type="pct"/>
            <w:shd w:val="clear" w:color="auto" w:fill="auto"/>
            <w:vAlign w:val="center"/>
          </w:tcPr>
          <w:p w14:paraId="2848E35E" w14:textId="77777777" w:rsidR="002D52BD" w:rsidRPr="008627A1" w:rsidRDefault="002D52BD" w:rsidP="00D8382B">
            <w:pPr>
              <w:spacing w:after="0" w:line="240" w:lineRule="auto"/>
              <w:jc w:val="center"/>
              <w:rPr>
                <w:rFonts w:cstheme="minorHAnsi"/>
                <w:sz w:val="18"/>
                <w:szCs w:val="20"/>
              </w:rPr>
            </w:pPr>
          </w:p>
        </w:tc>
      </w:tr>
      <w:tr w:rsidR="00AE1326" w:rsidRPr="008627A1" w14:paraId="3F1E1C2E" w14:textId="77777777" w:rsidTr="006A1009">
        <w:trPr>
          <w:trHeight w:val="305"/>
        </w:trPr>
        <w:tc>
          <w:tcPr>
            <w:tcW w:w="337" w:type="pct"/>
            <w:shd w:val="clear" w:color="auto" w:fill="auto"/>
          </w:tcPr>
          <w:p w14:paraId="3D8C8B86" w14:textId="77777777" w:rsidR="002D52BD" w:rsidRPr="008627A1" w:rsidRDefault="002D52BD" w:rsidP="00D8382B">
            <w:pPr>
              <w:spacing w:after="0" w:line="240" w:lineRule="auto"/>
              <w:rPr>
                <w:rFonts w:cstheme="minorHAnsi"/>
                <w:sz w:val="18"/>
              </w:rPr>
            </w:pPr>
            <w:r w:rsidRPr="008627A1">
              <w:rPr>
                <w:rFonts w:cstheme="minorHAnsi"/>
                <w:sz w:val="18"/>
              </w:rPr>
              <w:t>PI-16</w:t>
            </w:r>
          </w:p>
        </w:tc>
        <w:tc>
          <w:tcPr>
            <w:tcW w:w="2308" w:type="pct"/>
            <w:shd w:val="clear" w:color="auto" w:fill="auto"/>
          </w:tcPr>
          <w:p w14:paraId="53D1571D" w14:textId="49AF869F" w:rsidR="002D52BD" w:rsidRPr="008627A1" w:rsidRDefault="002D52BD" w:rsidP="00D8382B">
            <w:pPr>
              <w:spacing w:after="0" w:line="240" w:lineRule="auto"/>
              <w:rPr>
                <w:rFonts w:cstheme="minorHAnsi"/>
                <w:sz w:val="18"/>
              </w:rPr>
            </w:pPr>
            <w:r w:rsidRPr="008627A1">
              <w:rPr>
                <w:rFonts w:cstheme="minorHAnsi"/>
                <w:sz w:val="18"/>
              </w:rPr>
              <w:t xml:space="preserve">Medium-term </w:t>
            </w:r>
            <w:r w:rsidR="00C45C13" w:rsidRPr="008627A1">
              <w:rPr>
                <w:rFonts w:cstheme="minorHAnsi"/>
                <w:sz w:val="18"/>
              </w:rPr>
              <w:t>p</w:t>
            </w:r>
            <w:r w:rsidRPr="008627A1">
              <w:rPr>
                <w:rFonts w:cstheme="minorHAnsi"/>
                <w:sz w:val="18"/>
              </w:rPr>
              <w:t xml:space="preserve">erspective in expenditure </w:t>
            </w:r>
            <w:r w:rsidR="00C45C13" w:rsidRPr="008627A1">
              <w:rPr>
                <w:rFonts w:cstheme="minorHAnsi"/>
                <w:sz w:val="18"/>
              </w:rPr>
              <w:t>b</w:t>
            </w:r>
            <w:r w:rsidRPr="008627A1">
              <w:rPr>
                <w:rFonts w:cstheme="minorHAnsi"/>
                <w:sz w:val="18"/>
              </w:rPr>
              <w:t>udgeting</w:t>
            </w:r>
          </w:p>
        </w:tc>
        <w:tc>
          <w:tcPr>
            <w:tcW w:w="573" w:type="pct"/>
            <w:shd w:val="clear" w:color="auto" w:fill="auto"/>
            <w:vAlign w:val="center"/>
          </w:tcPr>
          <w:p w14:paraId="2107DFA9" w14:textId="77777777" w:rsidR="002D52BD" w:rsidRPr="008627A1" w:rsidRDefault="002D52BD" w:rsidP="00D8382B">
            <w:pPr>
              <w:spacing w:after="0" w:line="240" w:lineRule="auto"/>
              <w:jc w:val="center"/>
              <w:rPr>
                <w:rFonts w:cstheme="minorHAnsi"/>
                <w:sz w:val="18"/>
              </w:rPr>
            </w:pPr>
            <w:r w:rsidRPr="008627A1">
              <w:rPr>
                <w:rFonts w:cstheme="minorHAnsi"/>
                <w:sz w:val="18"/>
              </w:rPr>
              <w:t>M2</w:t>
            </w:r>
          </w:p>
        </w:tc>
        <w:tc>
          <w:tcPr>
            <w:tcW w:w="340" w:type="pct"/>
            <w:shd w:val="clear" w:color="auto" w:fill="auto"/>
            <w:vAlign w:val="center"/>
          </w:tcPr>
          <w:p w14:paraId="461C0DFE" w14:textId="77777777" w:rsidR="002D52BD" w:rsidRPr="008627A1" w:rsidRDefault="002D52BD" w:rsidP="00D8382B">
            <w:pPr>
              <w:spacing w:after="0" w:line="240" w:lineRule="auto"/>
              <w:jc w:val="center"/>
              <w:rPr>
                <w:rFonts w:cstheme="minorHAnsi"/>
                <w:sz w:val="18"/>
              </w:rPr>
            </w:pPr>
          </w:p>
        </w:tc>
        <w:tc>
          <w:tcPr>
            <w:tcW w:w="289" w:type="pct"/>
            <w:shd w:val="clear" w:color="auto" w:fill="auto"/>
            <w:vAlign w:val="center"/>
          </w:tcPr>
          <w:p w14:paraId="3D519A92" w14:textId="77777777" w:rsidR="002D52BD" w:rsidRPr="008627A1" w:rsidRDefault="002D52BD" w:rsidP="00D8382B">
            <w:pPr>
              <w:spacing w:after="0" w:line="240" w:lineRule="auto"/>
              <w:jc w:val="center"/>
              <w:rPr>
                <w:rFonts w:cstheme="minorHAnsi"/>
                <w:sz w:val="18"/>
              </w:rPr>
            </w:pPr>
          </w:p>
        </w:tc>
        <w:tc>
          <w:tcPr>
            <w:tcW w:w="308" w:type="pct"/>
            <w:shd w:val="clear" w:color="auto" w:fill="auto"/>
            <w:vAlign w:val="center"/>
          </w:tcPr>
          <w:p w14:paraId="7EA3AFF2" w14:textId="77777777" w:rsidR="002D52BD" w:rsidRPr="008627A1" w:rsidRDefault="002D52BD" w:rsidP="00D8382B">
            <w:pPr>
              <w:spacing w:after="0" w:line="240" w:lineRule="auto"/>
              <w:jc w:val="center"/>
              <w:rPr>
                <w:rFonts w:cstheme="minorHAnsi"/>
                <w:sz w:val="18"/>
                <w:szCs w:val="20"/>
              </w:rPr>
            </w:pPr>
          </w:p>
        </w:tc>
        <w:tc>
          <w:tcPr>
            <w:tcW w:w="371" w:type="pct"/>
            <w:tcBorders>
              <w:bottom w:val="single" w:sz="4" w:space="0" w:color="auto"/>
            </w:tcBorders>
            <w:shd w:val="clear" w:color="auto" w:fill="auto"/>
            <w:vAlign w:val="center"/>
          </w:tcPr>
          <w:p w14:paraId="68A1E01B" w14:textId="77777777" w:rsidR="002D52BD" w:rsidRPr="008627A1" w:rsidRDefault="002D52BD" w:rsidP="00D8382B">
            <w:pPr>
              <w:spacing w:after="0" w:line="240" w:lineRule="auto"/>
              <w:jc w:val="center"/>
              <w:rPr>
                <w:rFonts w:cstheme="minorHAnsi"/>
                <w:sz w:val="18"/>
                <w:szCs w:val="20"/>
              </w:rPr>
            </w:pPr>
          </w:p>
        </w:tc>
        <w:tc>
          <w:tcPr>
            <w:tcW w:w="474" w:type="pct"/>
            <w:shd w:val="clear" w:color="auto" w:fill="auto"/>
            <w:vAlign w:val="center"/>
          </w:tcPr>
          <w:p w14:paraId="251F5C21" w14:textId="77777777" w:rsidR="002D52BD" w:rsidRPr="008627A1" w:rsidRDefault="002D52BD" w:rsidP="00D8382B">
            <w:pPr>
              <w:spacing w:after="0" w:line="240" w:lineRule="auto"/>
              <w:jc w:val="center"/>
              <w:rPr>
                <w:rFonts w:cstheme="minorHAnsi"/>
                <w:sz w:val="18"/>
                <w:szCs w:val="20"/>
              </w:rPr>
            </w:pPr>
          </w:p>
        </w:tc>
      </w:tr>
      <w:tr w:rsidR="00AE1326" w:rsidRPr="008627A1" w14:paraId="20506E39" w14:textId="77777777" w:rsidTr="006A1009">
        <w:trPr>
          <w:trHeight w:val="305"/>
        </w:trPr>
        <w:tc>
          <w:tcPr>
            <w:tcW w:w="337" w:type="pct"/>
            <w:shd w:val="clear" w:color="auto" w:fill="auto"/>
          </w:tcPr>
          <w:p w14:paraId="012BE16A" w14:textId="77777777" w:rsidR="002D52BD" w:rsidRPr="008627A1" w:rsidRDefault="002D52BD" w:rsidP="00D8382B">
            <w:pPr>
              <w:spacing w:after="0" w:line="240" w:lineRule="auto"/>
              <w:rPr>
                <w:rFonts w:cstheme="minorHAnsi"/>
                <w:sz w:val="18"/>
              </w:rPr>
            </w:pPr>
            <w:r w:rsidRPr="008627A1">
              <w:rPr>
                <w:rFonts w:cstheme="minorHAnsi"/>
                <w:sz w:val="18"/>
              </w:rPr>
              <w:t>PI-17</w:t>
            </w:r>
          </w:p>
        </w:tc>
        <w:tc>
          <w:tcPr>
            <w:tcW w:w="2308" w:type="pct"/>
            <w:shd w:val="clear" w:color="auto" w:fill="auto"/>
          </w:tcPr>
          <w:p w14:paraId="0B7344AD" w14:textId="77777777" w:rsidR="002D52BD" w:rsidRPr="008627A1" w:rsidRDefault="002D52BD" w:rsidP="00D8382B">
            <w:pPr>
              <w:spacing w:after="0" w:line="240" w:lineRule="auto"/>
              <w:rPr>
                <w:rFonts w:cstheme="minorHAnsi"/>
                <w:sz w:val="18"/>
              </w:rPr>
            </w:pPr>
            <w:r w:rsidRPr="008627A1">
              <w:rPr>
                <w:rFonts w:cstheme="minorHAnsi"/>
                <w:sz w:val="18"/>
              </w:rPr>
              <w:t>Budget preparation process</w:t>
            </w:r>
          </w:p>
        </w:tc>
        <w:tc>
          <w:tcPr>
            <w:tcW w:w="573" w:type="pct"/>
            <w:shd w:val="clear" w:color="auto" w:fill="auto"/>
            <w:vAlign w:val="center"/>
          </w:tcPr>
          <w:p w14:paraId="601E57EB" w14:textId="77777777" w:rsidR="002D52BD" w:rsidRPr="008627A1" w:rsidRDefault="002D52BD" w:rsidP="00D8382B">
            <w:pPr>
              <w:spacing w:after="0" w:line="240" w:lineRule="auto"/>
              <w:jc w:val="center"/>
              <w:rPr>
                <w:rFonts w:cstheme="minorHAnsi"/>
                <w:sz w:val="18"/>
              </w:rPr>
            </w:pPr>
            <w:r w:rsidRPr="008627A1">
              <w:rPr>
                <w:rFonts w:cstheme="minorHAnsi"/>
                <w:sz w:val="18"/>
              </w:rPr>
              <w:t>M2</w:t>
            </w:r>
          </w:p>
        </w:tc>
        <w:tc>
          <w:tcPr>
            <w:tcW w:w="340" w:type="pct"/>
            <w:shd w:val="clear" w:color="auto" w:fill="auto"/>
            <w:vAlign w:val="center"/>
          </w:tcPr>
          <w:p w14:paraId="071FCB1F" w14:textId="77777777" w:rsidR="002D52BD" w:rsidRPr="008627A1" w:rsidRDefault="002D52BD" w:rsidP="00D8382B">
            <w:pPr>
              <w:spacing w:after="0" w:line="240" w:lineRule="auto"/>
              <w:jc w:val="center"/>
              <w:rPr>
                <w:rFonts w:cstheme="minorHAnsi"/>
                <w:sz w:val="18"/>
              </w:rPr>
            </w:pPr>
          </w:p>
        </w:tc>
        <w:tc>
          <w:tcPr>
            <w:tcW w:w="289" w:type="pct"/>
            <w:shd w:val="clear" w:color="auto" w:fill="auto"/>
            <w:vAlign w:val="center"/>
          </w:tcPr>
          <w:p w14:paraId="69C01FE7" w14:textId="77777777" w:rsidR="002D52BD" w:rsidRPr="008627A1" w:rsidRDefault="002D52BD" w:rsidP="00D8382B">
            <w:pPr>
              <w:spacing w:after="0" w:line="240" w:lineRule="auto"/>
              <w:jc w:val="center"/>
              <w:rPr>
                <w:rFonts w:cstheme="minorHAnsi"/>
                <w:sz w:val="18"/>
              </w:rPr>
            </w:pPr>
          </w:p>
        </w:tc>
        <w:tc>
          <w:tcPr>
            <w:tcW w:w="308" w:type="pct"/>
            <w:shd w:val="clear" w:color="auto" w:fill="auto"/>
            <w:vAlign w:val="center"/>
          </w:tcPr>
          <w:p w14:paraId="0A94D13D" w14:textId="77777777" w:rsidR="002D52BD" w:rsidRPr="008627A1" w:rsidRDefault="002D52BD" w:rsidP="00D8382B">
            <w:pPr>
              <w:spacing w:after="0" w:line="240" w:lineRule="auto"/>
              <w:jc w:val="center"/>
              <w:rPr>
                <w:rFonts w:cstheme="minorHAnsi"/>
                <w:sz w:val="18"/>
                <w:szCs w:val="20"/>
              </w:rPr>
            </w:pPr>
          </w:p>
        </w:tc>
        <w:tc>
          <w:tcPr>
            <w:tcW w:w="371" w:type="pct"/>
            <w:shd w:val="clear" w:color="auto" w:fill="E7E6E6"/>
            <w:vAlign w:val="center"/>
          </w:tcPr>
          <w:p w14:paraId="0A2BCF5B" w14:textId="77777777" w:rsidR="002D52BD" w:rsidRPr="008627A1" w:rsidRDefault="002D52BD" w:rsidP="00D8382B">
            <w:pPr>
              <w:spacing w:after="0" w:line="240" w:lineRule="auto"/>
              <w:jc w:val="center"/>
              <w:rPr>
                <w:rFonts w:cstheme="minorHAnsi"/>
                <w:sz w:val="18"/>
                <w:szCs w:val="20"/>
              </w:rPr>
            </w:pPr>
          </w:p>
        </w:tc>
        <w:tc>
          <w:tcPr>
            <w:tcW w:w="474" w:type="pct"/>
            <w:shd w:val="clear" w:color="auto" w:fill="auto"/>
            <w:vAlign w:val="center"/>
          </w:tcPr>
          <w:p w14:paraId="4DBE8064" w14:textId="77777777" w:rsidR="002D52BD" w:rsidRPr="008627A1" w:rsidRDefault="002D52BD" w:rsidP="00D8382B">
            <w:pPr>
              <w:spacing w:after="0" w:line="240" w:lineRule="auto"/>
              <w:jc w:val="center"/>
              <w:rPr>
                <w:rFonts w:cstheme="minorHAnsi"/>
                <w:sz w:val="18"/>
                <w:szCs w:val="20"/>
              </w:rPr>
            </w:pPr>
          </w:p>
        </w:tc>
      </w:tr>
      <w:tr w:rsidR="00AE1326" w:rsidRPr="008627A1" w14:paraId="4E9C972F" w14:textId="77777777" w:rsidTr="006A1009">
        <w:trPr>
          <w:trHeight w:val="305"/>
        </w:trPr>
        <w:tc>
          <w:tcPr>
            <w:tcW w:w="337" w:type="pct"/>
            <w:shd w:val="clear" w:color="auto" w:fill="auto"/>
          </w:tcPr>
          <w:p w14:paraId="48A137C7" w14:textId="77777777" w:rsidR="002D52BD" w:rsidRPr="008627A1" w:rsidRDefault="002D52BD" w:rsidP="00D8382B">
            <w:pPr>
              <w:spacing w:after="0" w:line="240" w:lineRule="auto"/>
              <w:rPr>
                <w:rFonts w:cstheme="minorHAnsi"/>
                <w:sz w:val="18"/>
              </w:rPr>
            </w:pPr>
            <w:r w:rsidRPr="008627A1">
              <w:rPr>
                <w:rFonts w:cstheme="minorHAnsi"/>
                <w:sz w:val="18"/>
              </w:rPr>
              <w:t>PI-18</w:t>
            </w:r>
          </w:p>
        </w:tc>
        <w:tc>
          <w:tcPr>
            <w:tcW w:w="2308" w:type="pct"/>
            <w:shd w:val="clear" w:color="auto" w:fill="auto"/>
          </w:tcPr>
          <w:p w14:paraId="6BE5BA89" w14:textId="77777777" w:rsidR="002D52BD" w:rsidRPr="008627A1" w:rsidRDefault="002D52BD" w:rsidP="00D8382B">
            <w:pPr>
              <w:spacing w:after="0" w:line="240" w:lineRule="auto"/>
              <w:rPr>
                <w:rFonts w:cstheme="minorHAnsi"/>
                <w:sz w:val="18"/>
              </w:rPr>
            </w:pPr>
            <w:r w:rsidRPr="008627A1">
              <w:rPr>
                <w:rFonts w:cstheme="minorHAnsi"/>
                <w:sz w:val="18"/>
              </w:rPr>
              <w:t>Legislative scrutiny of budgets</w:t>
            </w:r>
          </w:p>
        </w:tc>
        <w:tc>
          <w:tcPr>
            <w:tcW w:w="573" w:type="pct"/>
            <w:shd w:val="clear" w:color="auto" w:fill="auto"/>
            <w:vAlign w:val="center"/>
          </w:tcPr>
          <w:p w14:paraId="67321387" w14:textId="77777777" w:rsidR="002D52BD" w:rsidRPr="008627A1" w:rsidRDefault="002D52BD" w:rsidP="00D8382B">
            <w:pPr>
              <w:spacing w:after="0" w:line="240" w:lineRule="auto"/>
              <w:jc w:val="center"/>
              <w:rPr>
                <w:rFonts w:cstheme="minorHAnsi"/>
                <w:sz w:val="18"/>
              </w:rPr>
            </w:pPr>
            <w:r w:rsidRPr="008627A1">
              <w:rPr>
                <w:rFonts w:cstheme="minorHAnsi"/>
                <w:sz w:val="18"/>
              </w:rPr>
              <w:t>M2</w:t>
            </w:r>
          </w:p>
        </w:tc>
        <w:tc>
          <w:tcPr>
            <w:tcW w:w="340" w:type="pct"/>
            <w:shd w:val="clear" w:color="auto" w:fill="auto"/>
            <w:vAlign w:val="center"/>
          </w:tcPr>
          <w:p w14:paraId="07240254" w14:textId="77777777" w:rsidR="002D52BD" w:rsidRPr="008627A1" w:rsidRDefault="002D52BD" w:rsidP="00D8382B">
            <w:pPr>
              <w:spacing w:after="0" w:line="240" w:lineRule="auto"/>
              <w:jc w:val="center"/>
              <w:rPr>
                <w:rFonts w:cstheme="minorHAnsi"/>
                <w:sz w:val="18"/>
              </w:rPr>
            </w:pPr>
          </w:p>
        </w:tc>
        <w:tc>
          <w:tcPr>
            <w:tcW w:w="289" w:type="pct"/>
            <w:shd w:val="clear" w:color="auto" w:fill="auto"/>
            <w:vAlign w:val="center"/>
          </w:tcPr>
          <w:p w14:paraId="0B7A13A8" w14:textId="77777777" w:rsidR="002D52BD" w:rsidRPr="008627A1" w:rsidRDefault="002D52BD" w:rsidP="00D8382B">
            <w:pPr>
              <w:spacing w:after="0" w:line="240" w:lineRule="auto"/>
              <w:jc w:val="center"/>
              <w:rPr>
                <w:rFonts w:cstheme="minorHAnsi"/>
                <w:sz w:val="18"/>
              </w:rPr>
            </w:pPr>
          </w:p>
        </w:tc>
        <w:tc>
          <w:tcPr>
            <w:tcW w:w="308" w:type="pct"/>
            <w:shd w:val="clear" w:color="auto" w:fill="auto"/>
            <w:vAlign w:val="center"/>
          </w:tcPr>
          <w:p w14:paraId="6550BDEA" w14:textId="77777777" w:rsidR="002D52BD" w:rsidRPr="008627A1" w:rsidRDefault="002D52BD" w:rsidP="00D8382B">
            <w:pPr>
              <w:spacing w:after="0" w:line="240" w:lineRule="auto"/>
              <w:jc w:val="center"/>
              <w:rPr>
                <w:rFonts w:cstheme="minorHAnsi"/>
                <w:sz w:val="18"/>
                <w:szCs w:val="20"/>
              </w:rPr>
            </w:pPr>
          </w:p>
        </w:tc>
        <w:tc>
          <w:tcPr>
            <w:tcW w:w="371" w:type="pct"/>
            <w:shd w:val="clear" w:color="auto" w:fill="auto"/>
            <w:vAlign w:val="center"/>
          </w:tcPr>
          <w:p w14:paraId="6592A873" w14:textId="77777777" w:rsidR="002D52BD" w:rsidRPr="008627A1" w:rsidRDefault="002D52BD" w:rsidP="00D8382B">
            <w:pPr>
              <w:spacing w:after="0" w:line="240" w:lineRule="auto"/>
              <w:jc w:val="center"/>
              <w:rPr>
                <w:rFonts w:cstheme="minorHAnsi"/>
                <w:sz w:val="18"/>
                <w:szCs w:val="20"/>
              </w:rPr>
            </w:pPr>
          </w:p>
        </w:tc>
        <w:tc>
          <w:tcPr>
            <w:tcW w:w="474" w:type="pct"/>
            <w:shd w:val="clear" w:color="auto" w:fill="auto"/>
            <w:vAlign w:val="center"/>
          </w:tcPr>
          <w:p w14:paraId="465539F0" w14:textId="77777777" w:rsidR="002D52BD" w:rsidRPr="008627A1" w:rsidRDefault="002D52BD" w:rsidP="00D8382B">
            <w:pPr>
              <w:spacing w:after="0" w:line="240" w:lineRule="auto"/>
              <w:jc w:val="center"/>
              <w:rPr>
                <w:rFonts w:cstheme="minorHAnsi"/>
                <w:sz w:val="18"/>
                <w:szCs w:val="20"/>
              </w:rPr>
            </w:pPr>
          </w:p>
        </w:tc>
      </w:tr>
      <w:tr w:rsidR="00C45C13" w:rsidRPr="008627A1" w14:paraId="66FA102B" w14:textId="77777777" w:rsidTr="004C5FEB">
        <w:trPr>
          <w:trHeight w:val="305"/>
        </w:trPr>
        <w:tc>
          <w:tcPr>
            <w:tcW w:w="5000" w:type="pct"/>
            <w:gridSpan w:val="8"/>
            <w:shd w:val="clear" w:color="auto" w:fill="4FBBD3"/>
          </w:tcPr>
          <w:p w14:paraId="64E2AC54" w14:textId="77777777" w:rsidR="00C45C13" w:rsidRPr="008627A1" w:rsidRDefault="00C45C13" w:rsidP="00D8382B">
            <w:pPr>
              <w:spacing w:after="0" w:line="240" w:lineRule="auto"/>
              <w:rPr>
                <w:rFonts w:cstheme="minorHAnsi"/>
                <w:b/>
                <w:bCs/>
                <w:sz w:val="18"/>
              </w:rPr>
            </w:pPr>
            <w:r w:rsidRPr="008627A1">
              <w:rPr>
                <w:rFonts w:cstheme="minorHAnsi"/>
                <w:b/>
                <w:bCs/>
                <w:sz w:val="18"/>
              </w:rPr>
              <w:t>V. Predictability and control in budget execution</w:t>
            </w:r>
          </w:p>
        </w:tc>
      </w:tr>
      <w:tr w:rsidR="00AE1326" w:rsidRPr="008627A1" w14:paraId="7E0D905A" w14:textId="77777777" w:rsidTr="006A1009">
        <w:trPr>
          <w:trHeight w:val="305"/>
        </w:trPr>
        <w:tc>
          <w:tcPr>
            <w:tcW w:w="337" w:type="pct"/>
            <w:shd w:val="clear" w:color="auto" w:fill="auto"/>
            <w:hideMark/>
          </w:tcPr>
          <w:p w14:paraId="224B32EA" w14:textId="77777777" w:rsidR="002D52BD" w:rsidRPr="008627A1" w:rsidRDefault="002D52BD" w:rsidP="00D8382B">
            <w:pPr>
              <w:spacing w:after="0" w:line="240" w:lineRule="auto"/>
              <w:rPr>
                <w:rFonts w:cstheme="minorHAnsi"/>
                <w:sz w:val="18"/>
              </w:rPr>
            </w:pPr>
            <w:r w:rsidRPr="008627A1">
              <w:rPr>
                <w:rFonts w:cstheme="minorHAnsi"/>
                <w:sz w:val="18"/>
              </w:rPr>
              <w:t>PI-19</w:t>
            </w:r>
          </w:p>
        </w:tc>
        <w:tc>
          <w:tcPr>
            <w:tcW w:w="2308" w:type="pct"/>
            <w:shd w:val="clear" w:color="auto" w:fill="auto"/>
            <w:hideMark/>
          </w:tcPr>
          <w:p w14:paraId="39ED0710" w14:textId="77777777" w:rsidR="002D52BD" w:rsidRPr="008627A1" w:rsidRDefault="002D52BD" w:rsidP="00D8382B">
            <w:pPr>
              <w:spacing w:after="0" w:line="240" w:lineRule="auto"/>
              <w:rPr>
                <w:rFonts w:cstheme="minorHAnsi"/>
                <w:sz w:val="18"/>
              </w:rPr>
            </w:pPr>
            <w:r w:rsidRPr="008627A1">
              <w:rPr>
                <w:rFonts w:cstheme="minorHAnsi"/>
                <w:sz w:val="18"/>
              </w:rPr>
              <w:t>Revenue administration</w:t>
            </w:r>
          </w:p>
        </w:tc>
        <w:tc>
          <w:tcPr>
            <w:tcW w:w="573" w:type="pct"/>
            <w:shd w:val="clear" w:color="auto" w:fill="auto"/>
            <w:vAlign w:val="center"/>
            <w:hideMark/>
          </w:tcPr>
          <w:p w14:paraId="5534B24D" w14:textId="77777777" w:rsidR="002D52BD" w:rsidRPr="008627A1" w:rsidRDefault="002D52BD" w:rsidP="00D8382B">
            <w:pPr>
              <w:spacing w:after="0" w:line="240" w:lineRule="auto"/>
              <w:jc w:val="center"/>
              <w:rPr>
                <w:rFonts w:cstheme="minorHAnsi"/>
                <w:sz w:val="18"/>
              </w:rPr>
            </w:pPr>
            <w:r w:rsidRPr="008627A1">
              <w:rPr>
                <w:rFonts w:cstheme="minorHAnsi"/>
                <w:sz w:val="18"/>
              </w:rPr>
              <w:t>M2</w:t>
            </w:r>
          </w:p>
        </w:tc>
        <w:tc>
          <w:tcPr>
            <w:tcW w:w="340" w:type="pct"/>
            <w:shd w:val="clear" w:color="auto" w:fill="auto"/>
            <w:vAlign w:val="center"/>
          </w:tcPr>
          <w:p w14:paraId="61A9045E" w14:textId="77777777" w:rsidR="002D52BD" w:rsidRPr="008627A1" w:rsidRDefault="002D52BD" w:rsidP="00D8382B">
            <w:pPr>
              <w:spacing w:after="0" w:line="240" w:lineRule="auto"/>
              <w:jc w:val="center"/>
              <w:rPr>
                <w:rFonts w:cstheme="minorHAnsi"/>
                <w:sz w:val="18"/>
              </w:rPr>
            </w:pPr>
          </w:p>
        </w:tc>
        <w:tc>
          <w:tcPr>
            <w:tcW w:w="289" w:type="pct"/>
            <w:shd w:val="clear" w:color="auto" w:fill="auto"/>
            <w:vAlign w:val="center"/>
          </w:tcPr>
          <w:p w14:paraId="2C198688" w14:textId="77777777" w:rsidR="002D52BD" w:rsidRPr="008627A1" w:rsidRDefault="002D52BD" w:rsidP="00D8382B">
            <w:pPr>
              <w:spacing w:after="0" w:line="240" w:lineRule="auto"/>
              <w:jc w:val="center"/>
              <w:rPr>
                <w:rFonts w:cstheme="minorHAnsi"/>
                <w:sz w:val="18"/>
              </w:rPr>
            </w:pPr>
          </w:p>
        </w:tc>
        <w:tc>
          <w:tcPr>
            <w:tcW w:w="308" w:type="pct"/>
            <w:shd w:val="clear" w:color="auto" w:fill="auto"/>
            <w:vAlign w:val="center"/>
          </w:tcPr>
          <w:p w14:paraId="6A4AD6F6" w14:textId="77777777" w:rsidR="002D52BD" w:rsidRPr="008627A1" w:rsidRDefault="002D52BD" w:rsidP="00D8382B">
            <w:pPr>
              <w:spacing w:after="0" w:line="240" w:lineRule="auto"/>
              <w:jc w:val="center"/>
              <w:rPr>
                <w:rFonts w:cstheme="minorHAnsi"/>
                <w:sz w:val="18"/>
                <w:szCs w:val="20"/>
              </w:rPr>
            </w:pPr>
          </w:p>
        </w:tc>
        <w:tc>
          <w:tcPr>
            <w:tcW w:w="371" w:type="pct"/>
            <w:shd w:val="clear" w:color="000000" w:fill="auto"/>
            <w:vAlign w:val="center"/>
          </w:tcPr>
          <w:p w14:paraId="5425871D" w14:textId="77777777" w:rsidR="002D52BD" w:rsidRPr="008627A1" w:rsidRDefault="002D52BD" w:rsidP="00D8382B">
            <w:pPr>
              <w:spacing w:after="0" w:line="240" w:lineRule="auto"/>
              <w:jc w:val="center"/>
              <w:rPr>
                <w:rFonts w:cstheme="minorHAnsi"/>
                <w:sz w:val="18"/>
                <w:szCs w:val="20"/>
              </w:rPr>
            </w:pPr>
          </w:p>
        </w:tc>
        <w:tc>
          <w:tcPr>
            <w:tcW w:w="474" w:type="pct"/>
            <w:shd w:val="clear" w:color="auto" w:fill="auto"/>
            <w:vAlign w:val="center"/>
          </w:tcPr>
          <w:p w14:paraId="3EBD4504" w14:textId="77777777" w:rsidR="002D52BD" w:rsidRPr="008627A1" w:rsidRDefault="002D52BD" w:rsidP="00D8382B">
            <w:pPr>
              <w:spacing w:after="0" w:line="240" w:lineRule="auto"/>
              <w:jc w:val="center"/>
              <w:rPr>
                <w:rFonts w:cstheme="minorHAnsi"/>
                <w:sz w:val="18"/>
                <w:szCs w:val="20"/>
              </w:rPr>
            </w:pPr>
          </w:p>
        </w:tc>
      </w:tr>
      <w:tr w:rsidR="00AE1326" w:rsidRPr="008627A1" w14:paraId="3AA99248" w14:textId="77777777" w:rsidTr="006A1009">
        <w:trPr>
          <w:trHeight w:val="305"/>
        </w:trPr>
        <w:tc>
          <w:tcPr>
            <w:tcW w:w="337" w:type="pct"/>
            <w:shd w:val="clear" w:color="auto" w:fill="auto"/>
            <w:hideMark/>
          </w:tcPr>
          <w:p w14:paraId="6967CE18" w14:textId="77777777" w:rsidR="002D52BD" w:rsidRPr="008627A1" w:rsidRDefault="002D52BD" w:rsidP="00D8382B">
            <w:pPr>
              <w:spacing w:after="0" w:line="240" w:lineRule="auto"/>
              <w:rPr>
                <w:rFonts w:cstheme="minorHAnsi"/>
                <w:sz w:val="18"/>
              </w:rPr>
            </w:pPr>
            <w:r w:rsidRPr="008627A1">
              <w:rPr>
                <w:rFonts w:cstheme="minorHAnsi"/>
                <w:sz w:val="18"/>
              </w:rPr>
              <w:t>PI-20</w:t>
            </w:r>
          </w:p>
        </w:tc>
        <w:tc>
          <w:tcPr>
            <w:tcW w:w="2308" w:type="pct"/>
            <w:shd w:val="clear" w:color="auto" w:fill="auto"/>
            <w:hideMark/>
          </w:tcPr>
          <w:p w14:paraId="4E5A633B" w14:textId="77777777" w:rsidR="002D52BD" w:rsidRPr="008627A1" w:rsidRDefault="002D52BD" w:rsidP="00D8382B">
            <w:pPr>
              <w:spacing w:after="0" w:line="240" w:lineRule="auto"/>
              <w:rPr>
                <w:rFonts w:cstheme="minorHAnsi"/>
                <w:sz w:val="18"/>
              </w:rPr>
            </w:pPr>
            <w:r w:rsidRPr="008627A1">
              <w:rPr>
                <w:rFonts w:cstheme="minorHAnsi"/>
                <w:sz w:val="18"/>
              </w:rPr>
              <w:t>Accounting for revenue</w:t>
            </w:r>
          </w:p>
        </w:tc>
        <w:tc>
          <w:tcPr>
            <w:tcW w:w="573" w:type="pct"/>
            <w:shd w:val="clear" w:color="auto" w:fill="auto"/>
            <w:vAlign w:val="center"/>
            <w:hideMark/>
          </w:tcPr>
          <w:p w14:paraId="7C9DB994" w14:textId="77777777" w:rsidR="002D52BD" w:rsidRPr="008627A1" w:rsidRDefault="002D52BD" w:rsidP="00D8382B">
            <w:pPr>
              <w:spacing w:after="0" w:line="240" w:lineRule="auto"/>
              <w:jc w:val="center"/>
              <w:rPr>
                <w:rFonts w:cstheme="minorHAnsi"/>
                <w:sz w:val="18"/>
              </w:rPr>
            </w:pPr>
            <w:r w:rsidRPr="008627A1">
              <w:rPr>
                <w:rFonts w:cstheme="minorHAnsi"/>
                <w:sz w:val="18"/>
              </w:rPr>
              <w:t>M1</w:t>
            </w:r>
          </w:p>
        </w:tc>
        <w:tc>
          <w:tcPr>
            <w:tcW w:w="340" w:type="pct"/>
            <w:shd w:val="clear" w:color="auto" w:fill="auto"/>
            <w:vAlign w:val="center"/>
          </w:tcPr>
          <w:p w14:paraId="49E5593A" w14:textId="77777777" w:rsidR="002D52BD" w:rsidRPr="008627A1" w:rsidRDefault="002D52BD" w:rsidP="00D8382B">
            <w:pPr>
              <w:spacing w:after="0" w:line="240" w:lineRule="auto"/>
              <w:jc w:val="center"/>
              <w:rPr>
                <w:rFonts w:cstheme="minorHAnsi"/>
                <w:sz w:val="18"/>
              </w:rPr>
            </w:pPr>
          </w:p>
        </w:tc>
        <w:tc>
          <w:tcPr>
            <w:tcW w:w="289" w:type="pct"/>
            <w:shd w:val="clear" w:color="auto" w:fill="auto"/>
            <w:vAlign w:val="center"/>
          </w:tcPr>
          <w:p w14:paraId="7E9CE6A6" w14:textId="77777777" w:rsidR="002D52BD" w:rsidRPr="008627A1" w:rsidRDefault="002D52BD" w:rsidP="00D8382B">
            <w:pPr>
              <w:spacing w:after="0" w:line="240" w:lineRule="auto"/>
              <w:jc w:val="center"/>
              <w:rPr>
                <w:rFonts w:cstheme="minorHAnsi"/>
                <w:sz w:val="18"/>
              </w:rPr>
            </w:pPr>
          </w:p>
        </w:tc>
        <w:tc>
          <w:tcPr>
            <w:tcW w:w="308" w:type="pct"/>
            <w:shd w:val="clear" w:color="auto" w:fill="auto"/>
            <w:vAlign w:val="center"/>
          </w:tcPr>
          <w:p w14:paraId="644973AD" w14:textId="77777777" w:rsidR="002D52BD" w:rsidRPr="008627A1" w:rsidRDefault="002D52BD" w:rsidP="00D8382B">
            <w:pPr>
              <w:spacing w:after="0" w:line="240" w:lineRule="auto"/>
              <w:jc w:val="center"/>
              <w:rPr>
                <w:rFonts w:cstheme="minorHAnsi"/>
                <w:sz w:val="18"/>
                <w:szCs w:val="20"/>
              </w:rPr>
            </w:pPr>
          </w:p>
        </w:tc>
        <w:tc>
          <w:tcPr>
            <w:tcW w:w="371" w:type="pct"/>
            <w:tcBorders>
              <w:bottom w:val="single" w:sz="4" w:space="0" w:color="auto"/>
            </w:tcBorders>
            <w:shd w:val="clear" w:color="auto" w:fill="E7E6E6"/>
            <w:vAlign w:val="center"/>
          </w:tcPr>
          <w:p w14:paraId="70E799F9" w14:textId="77777777" w:rsidR="002D52BD" w:rsidRPr="008627A1" w:rsidRDefault="002D52BD" w:rsidP="00D8382B">
            <w:pPr>
              <w:spacing w:after="0" w:line="240" w:lineRule="auto"/>
              <w:jc w:val="center"/>
              <w:rPr>
                <w:rFonts w:cstheme="minorHAnsi"/>
                <w:sz w:val="18"/>
                <w:szCs w:val="20"/>
              </w:rPr>
            </w:pPr>
          </w:p>
        </w:tc>
        <w:tc>
          <w:tcPr>
            <w:tcW w:w="474" w:type="pct"/>
            <w:shd w:val="clear" w:color="auto" w:fill="auto"/>
            <w:vAlign w:val="center"/>
          </w:tcPr>
          <w:p w14:paraId="000AD567" w14:textId="77777777" w:rsidR="002D52BD" w:rsidRPr="008627A1" w:rsidRDefault="002D52BD" w:rsidP="00D8382B">
            <w:pPr>
              <w:spacing w:after="0" w:line="240" w:lineRule="auto"/>
              <w:jc w:val="center"/>
              <w:rPr>
                <w:rFonts w:cstheme="minorHAnsi"/>
                <w:sz w:val="18"/>
                <w:szCs w:val="20"/>
              </w:rPr>
            </w:pPr>
          </w:p>
        </w:tc>
      </w:tr>
      <w:tr w:rsidR="00AE1326" w:rsidRPr="008627A1" w14:paraId="4EC8FEC6" w14:textId="77777777" w:rsidTr="006A1009">
        <w:trPr>
          <w:trHeight w:val="305"/>
        </w:trPr>
        <w:tc>
          <w:tcPr>
            <w:tcW w:w="337" w:type="pct"/>
            <w:shd w:val="clear" w:color="auto" w:fill="auto"/>
            <w:hideMark/>
          </w:tcPr>
          <w:p w14:paraId="165DA109" w14:textId="77777777" w:rsidR="002D52BD" w:rsidRPr="008627A1" w:rsidRDefault="002D52BD" w:rsidP="00D8382B">
            <w:pPr>
              <w:spacing w:after="0" w:line="240" w:lineRule="auto"/>
              <w:rPr>
                <w:rFonts w:cstheme="minorHAnsi"/>
                <w:sz w:val="18"/>
              </w:rPr>
            </w:pPr>
            <w:r w:rsidRPr="008627A1">
              <w:rPr>
                <w:rFonts w:cstheme="minorHAnsi"/>
                <w:sz w:val="18"/>
              </w:rPr>
              <w:t>PI-21</w:t>
            </w:r>
          </w:p>
        </w:tc>
        <w:tc>
          <w:tcPr>
            <w:tcW w:w="2308" w:type="pct"/>
            <w:shd w:val="clear" w:color="auto" w:fill="auto"/>
            <w:hideMark/>
          </w:tcPr>
          <w:p w14:paraId="20F7A552" w14:textId="77777777" w:rsidR="002D52BD" w:rsidRPr="008627A1" w:rsidRDefault="002D52BD" w:rsidP="00D8382B">
            <w:pPr>
              <w:spacing w:after="0" w:line="240" w:lineRule="auto"/>
              <w:rPr>
                <w:rFonts w:cstheme="minorHAnsi"/>
                <w:sz w:val="18"/>
              </w:rPr>
            </w:pPr>
            <w:r w:rsidRPr="008627A1">
              <w:rPr>
                <w:rFonts w:cstheme="minorHAnsi"/>
                <w:sz w:val="18"/>
              </w:rPr>
              <w:t>Predictability of in-year resource allocation</w:t>
            </w:r>
          </w:p>
        </w:tc>
        <w:tc>
          <w:tcPr>
            <w:tcW w:w="573" w:type="pct"/>
            <w:shd w:val="clear" w:color="auto" w:fill="auto"/>
            <w:vAlign w:val="center"/>
            <w:hideMark/>
          </w:tcPr>
          <w:p w14:paraId="578E0677" w14:textId="77777777" w:rsidR="002D52BD" w:rsidRPr="008627A1" w:rsidRDefault="002D52BD" w:rsidP="00D8382B">
            <w:pPr>
              <w:spacing w:after="0" w:line="240" w:lineRule="auto"/>
              <w:jc w:val="center"/>
              <w:rPr>
                <w:rFonts w:cstheme="minorHAnsi"/>
                <w:sz w:val="18"/>
              </w:rPr>
            </w:pPr>
            <w:r w:rsidRPr="008627A1">
              <w:rPr>
                <w:rFonts w:cstheme="minorHAnsi"/>
                <w:sz w:val="18"/>
              </w:rPr>
              <w:t>M2</w:t>
            </w:r>
          </w:p>
        </w:tc>
        <w:tc>
          <w:tcPr>
            <w:tcW w:w="340" w:type="pct"/>
            <w:shd w:val="clear" w:color="auto" w:fill="auto"/>
            <w:vAlign w:val="center"/>
          </w:tcPr>
          <w:p w14:paraId="7E9AEE99" w14:textId="77777777" w:rsidR="002D52BD" w:rsidRPr="008627A1" w:rsidRDefault="002D52BD" w:rsidP="00D8382B">
            <w:pPr>
              <w:spacing w:after="0" w:line="240" w:lineRule="auto"/>
              <w:jc w:val="center"/>
              <w:rPr>
                <w:rFonts w:cstheme="minorHAnsi"/>
                <w:sz w:val="18"/>
              </w:rPr>
            </w:pPr>
          </w:p>
        </w:tc>
        <w:tc>
          <w:tcPr>
            <w:tcW w:w="289" w:type="pct"/>
            <w:shd w:val="clear" w:color="auto" w:fill="auto"/>
            <w:vAlign w:val="center"/>
          </w:tcPr>
          <w:p w14:paraId="18C06EF4" w14:textId="77777777" w:rsidR="002D52BD" w:rsidRPr="008627A1" w:rsidRDefault="002D52BD" w:rsidP="00D8382B">
            <w:pPr>
              <w:spacing w:after="0" w:line="240" w:lineRule="auto"/>
              <w:jc w:val="center"/>
              <w:rPr>
                <w:rFonts w:cstheme="minorHAnsi"/>
                <w:sz w:val="18"/>
              </w:rPr>
            </w:pPr>
          </w:p>
        </w:tc>
        <w:tc>
          <w:tcPr>
            <w:tcW w:w="308" w:type="pct"/>
            <w:tcBorders>
              <w:bottom w:val="single" w:sz="4" w:space="0" w:color="auto"/>
            </w:tcBorders>
            <w:shd w:val="clear" w:color="auto" w:fill="auto"/>
            <w:vAlign w:val="center"/>
          </w:tcPr>
          <w:p w14:paraId="296D346C" w14:textId="77777777" w:rsidR="002D52BD" w:rsidRPr="008627A1" w:rsidRDefault="002D52BD" w:rsidP="00D8382B">
            <w:pPr>
              <w:spacing w:after="0" w:line="240" w:lineRule="auto"/>
              <w:jc w:val="center"/>
              <w:rPr>
                <w:rFonts w:cstheme="minorHAnsi"/>
                <w:sz w:val="18"/>
                <w:szCs w:val="20"/>
              </w:rPr>
            </w:pPr>
          </w:p>
        </w:tc>
        <w:tc>
          <w:tcPr>
            <w:tcW w:w="371" w:type="pct"/>
            <w:tcBorders>
              <w:bottom w:val="single" w:sz="4" w:space="0" w:color="auto"/>
            </w:tcBorders>
            <w:shd w:val="clear" w:color="000000" w:fill="FFFFFF"/>
            <w:vAlign w:val="center"/>
          </w:tcPr>
          <w:p w14:paraId="5D80EC66" w14:textId="77777777" w:rsidR="002D52BD" w:rsidRPr="008627A1" w:rsidRDefault="002D52BD" w:rsidP="00D8382B">
            <w:pPr>
              <w:spacing w:after="0" w:line="240" w:lineRule="auto"/>
              <w:jc w:val="center"/>
              <w:rPr>
                <w:rFonts w:cstheme="minorHAnsi"/>
                <w:sz w:val="18"/>
                <w:szCs w:val="20"/>
              </w:rPr>
            </w:pPr>
          </w:p>
        </w:tc>
        <w:tc>
          <w:tcPr>
            <w:tcW w:w="474" w:type="pct"/>
            <w:shd w:val="clear" w:color="auto" w:fill="auto"/>
            <w:vAlign w:val="center"/>
          </w:tcPr>
          <w:p w14:paraId="35F9E4BD" w14:textId="77777777" w:rsidR="002D52BD" w:rsidRPr="008627A1" w:rsidRDefault="002D52BD" w:rsidP="00D8382B">
            <w:pPr>
              <w:spacing w:after="0" w:line="240" w:lineRule="auto"/>
              <w:jc w:val="center"/>
              <w:rPr>
                <w:rFonts w:cstheme="minorHAnsi"/>
                <w:sz w:val="18"/>
                <w:szCs w:val="20"/>
              </w:rPr>
            </w:pPr>
          </w:p>
        </w:tc>
      </w:tr>
      <w:tr w:rsidR="00AE1326" w:rsidRPr="008627A1" w14:paraId="2B50343E" w14:textId="77777777" w:rsidTr="006A1009">
        <w:trPr>
          <w:trHeight w:val="305"/>
        </w:trPr>
        <w:tc>
          <w:tcPr>
            <w:tcW w:w="337" w:type="pct"/>
            <w:shd w:val="clear" w:color="auto" w:fill="auto"/>
          </w:tcPr>
          <w:p w14:paraId="0FE2E326" w14:textId="77777777" w:rsidR="002D52BD" w:rsidRPr="008627A1" w:rsidRDefault="002D52BD" w:rsidP="00D8382B">
            <w:pPr>
              <w:spacing w:after="0" w:line="240" w:lineRule="auto"/>
              <w:rPr>
                <w:rFonts w:cstheme="minorHAnsi"/>
                <w:sz w:val="18"/>
              </w:rPr>
            </w:pPr>
            <w:r w:rsidRPr="008627A1">
              <w:rPr>
                <w:rFonts w:cstheme="minorHAnsi"/>
                <w:sz w:val="18"/>
              </w:rPr>
              <w:t>PI-22</w:t>
            </w:r>
          </w:p>
        </w:tc>
        <w:tc>
          <w:tcPr>
            <w:tcW w:w="2308" w:type="pct"/>
            <w:shd w:val="clear" w:color="auto" w:fill="auto"/>
          </w:tcPr>
          <w:p w14:paraId="0E30EDE4" w14:textId="77777777" w:rsidR="002D52BD" w:rsidRPr="008627A1" w:rsidRDefault="002D52BD" w:rsidP="00D8382B">
            <w:pPr>
              <w:spacing w:after="0" w:line="240" w:lineRule="auto"/>
              <w:rPr>
                <w:rFonts w:cstheme="minorHAnsi"/>
                <w:sz w:val="18"/>
              </w:rPr>
            </w:pPr>
            <w:r w:rsidRPr="008627A1">
              <w:rPr>
                <w:rFonts w:cstheme="minorHAnsi"/>
                <w:sz w:val="18"/>
              </w:rPr>
              <w:t>Expenditure arrears</w:t>
            </w:r>
          </w:p>
        </w:tc>
        <w:tc>
          <w:tcPr>
            <w:tcW w:w="573" w:type="pct"/>
            <w:shd w:val="clear" w:color="auto" w:fill="auto"/>
            <w:vAlign w:val="center"/>
          </w:tcPr>
          <w:p w14:paraId="06230971" w14:textId="77777777" w:rsidR="002D52BD" w:rsidRPr="008627A1" w:rsidRDefault="002D52BD" w:rsidP="00D8382B">
            <w:pPr>
              <w:spacing w:after="0" w:line="240" w:lineRule="auto"/>
              <w:jc w:val="center"/>
              <w:rPr>
                <w:rFonts w:cstheme="minorHAnsi"/>
                <w:sz w:val="18"/>
              </w:rPr>
            </w:pPr>
            <w:r w:rsidRPr="008627A1">
              <w:rPr>
                <w:rFonts w:cstheme="minorHAnsi"/>
                <w:sz w:val="18"/>
              </w:rPr>
              <w:t>M1</w:t>
            </w:r>
          </w:p>
        </w:tc>
        <w:tc>
          <w:tcPr>
            <w:tcW w:w="340" w:type="pct"/>
            <w:shd w:val="clear" w:color="auto" w:fill="auto"/>
            <w:vAlign w:val="center"/>
          </w:tcPr>
          <w:p w14:paraId="092DDDB7" w14:textId="77777777" w:rsidR="002D52BD" w:rsidRPr="008627A1" w:rsidRDefault="002D52BD" w:rsidP="00D8382B">
            <w:pPr>
              <w:spacing w:after="0" w:line="240" w:lineRule="auto"/>
              <w:jc w:val="center"/>
              <w:rPr>
                <w:rFonts w:cstheme="minorHAnsi"/>
                <w:sz w:val="18"/>
              </w:rPr>
            </w:pPr>
          </w:p>
        </w:tc>
        <w:tc>
          <w:tcPr>
            <w:tcW w:w="289" w:type="pct"/>
            <w:shd w:val="clear" w:color="auto" w:fill="auto"/>
            <w:vAlign w:val="center"/>
          </w:tcPr>
          <w:p w14:paraId="3F9F68A8" w14:textId="77777777" w:rsidR="002D52BD" w:rsidRPr="008627A1" w:rsidRDefault="002D52BD" w:rsidP="00D8382B">
            <w:pPr>
              <w:spacing w:after="0" w:line="240" w:lineRule="auto"/>
              <w:jc w:val="center"/>
              <w:rPr>
                <w:rFonts w:cstheme="minorHAnsi"/>
                <w:sz w:val="18"/>
              </w:rPr>
            </w:pPr>
          </w:p>
        </w:tc>
        <w:tc>
          <w:tcPr>
            <w:tcW w:w="308" w:type="pct"/>
            <w:shd w:val="clear" w:color="auto" w:fill="E7E6E6"/>
            <w:vAlign w:val="center"/>
          </w:tcPr>
          <w:p w14:paraId="617ED131" w14:textId="77777777" w:rsidR="002D52BD" w:rsidRPr="008627A1" w:rsidRDefault="002D52BD" w:rsidP="00D8382B">
            <w:pPr>
              <w:spacing w:after="0" w:line="240" w:lineRule="auto"/>
              <w:jc w:val="center"/>
              <w:rPr>
                <w:rFonts w:cstheme="minorHAnsi"/>
                <w:sz w:val="18"/>
                <w:szCs w:val="20"/>
              </w:rPr>
            </w:pPr>
          </w:p>
        </w:tc>
        <w:tc>
          <w:tcPr>
            <w:tcW w:w="371" w:type="pct"/>
            <w:tcBorders>
              <w:bottom w:val="single" w:sz="4" w:space="0" w:color="auto"/>
            </w:tcBorders>
            <w:shd w:val="clear" w:color="auto" w:fill="E7E6E6"/>
            <w:vAlign w:val="center"/>
          </w:tcPr>
          <w:p w14:paraId="592C2EAC" w14:textId="77777777" w:rsidR="002D52BD" w:rsidRPr="008627A1" w:rsidRDefault="002D52BD" w:rsidP="00D8382B">
            <w:pPr>
              <w:spacing w:after="0" w:line="240" w:lineRule="auto"/>
              <w:jc w:val="center"/>
              <w:rPr>
                <w:rFonts w:cstheme="minorHAnsi"/>
                <w:sz w:val="18"/>
                <w:szCs w:val="20"/>
              </w:rPr>
            </w:pPr>
          </w:p>
        </w:tc>
        <w:tc>
          <w:tcPr>
            <w:tcW w:w="474" w:type="pct"/>
            <w:shd w:val="clear" w:color="auto" w:fill="auto"/>
            <w:vAlign w:val="center"/>
          </w:tcPr>
          <w:p w14:paraId="0F076F94" w14:textId="77777777" w:rsidR="002D52BD" w:rsidRPr="008627A1" w:rsidRDefault="002D52BD" w:rsidP="00D8382B">
            <w:pPr>
              <w:spacing w:after="0" w:line="240" w:lineRule="auto"/>
              <w:jc w:val="center"/>
              <w:rPr>
                <w:rFonts w:cstheme="minorHAnsi"/>
                <w:sz w:val="18"/>
                <w:szCs w:val="20"/>
              </w:rPr>
            </w:pPr>
          </w:p>
        </w:tc>
      </w:tr>
      <w:tr w:rsidR="00AE1326" w:rsidRPr="008627A1" w14:paraId="2E76A6F3" w14:textId="77777777" w:rsidTr="006A1009">
        <w:trPr>
          <w:trHeight w:val="305"/>
        </w:trPr>
        <w:tc>
          <w:tcPr>
            <w:tcW w:w="337" w:type="pct"/>
            <w:shd w:val="clear" w:color="auto" w:fill="auto"/>
            <w:hideMark/>
          </w:tcPr>
          <w:p w14:paraId="3EF10032" w14:textId="77777777" w:rsidR="002D52BD" w:rsidRPr="008627A1" w:rsidRDefault="002D52BD" w:rsidP="00D8382B">
            <w:pPr>
              <w:spacing w:after="0" w:line="240" w:lineRule="auto"/>
              <w:rPr>
                <w:rFonts w:cstheme="minorHAnsi"/>
                <w:sz w:val="18"/>
              </w:rPr>
            </w:pPr>
            <w:r w:rsidRPr="008627A1">
              <w:rPr>
                <w:rFonts w:cstheme="minorHAnsi"/>
                <w:sz w:val="18"/>
              </w:rPr>
              <w:t>PI-23</w:t>
            </w:r>
          </w:p>
        </w:tc>
        <w:tc>
          <w:tcPr>
            <w:tcW w:w="2308" w:type="pct"/>
            <w:shd w:val="clear" w:color="auto" w:fill="auto"/>
            <w:hideMark/>
          </w:tcPr>
          <w:p w14:paraId="3EA1578E" w14:textId="77777777" w:rsidR="002D52BD" w:rsidRPr="008627A1" w:rsidRDefault="002D52BD" w:rsidP="00D8382B">
            <w:pPr>
              <w:spacing w:after="0" w:line="240" w:lineRule="auto"/>
              <w:rPr>
                <w:rFonts w:cstheme="minorHAnsi"/>
                <w:sz w:val="18"/>
              </w:rPr>
            </w:pPr>
            <w:r w:rsidRPr="008627A1">
              <w:rPr>
                <w:rFonts w:cstheme="minorHAnsi"/>
                <w:sz w:val="18"/>
              </w:rPr>
              <w:t>Payroll controls</w:t>
            </w:r>
          </w:p>
        </w:tc>
        <w:tc>
          <w:tcPr>
            <w:tcW w:w="573" w:type="pct"/>
            <w:shd w:val="clear" w:color="auto" w:fill="auto"/>
            <w:vAlign w:val="center"/>
            <w:hideMark/>
          </w:tcPr>
          <w:p w14:paraId="4EA8B0CF" w14:textId="77777777" w:rsidR="002D52BD" w:rsidRPr="008627A1" w:rsidRDefault="002D52BD" w:rsidP="00D8382B">
            <w:pPr>
              <w:spacing w:after="0" w:line="240" w:lineRule="auto"/>
              <w:jc w:val="center"/>
              <w:rPr>
                <w:rFonts w:cstheme="minorHAnsi"/>
                <w:sz w:val="18"/>
              </w:rPr>
            </w:pPr>
            <w:r w:rsidRPr="008627A1">
              <w:rPr>
                <w:rFonts w:cstheme="minorHAnsi"/>
                <w:sz w:val="18"/>
              </w:rPr>
              <w:t>M1</w:t>
            </w:r>
          </w:p>
        </w:tc>
        <w:tc>
          <w:tcPr>
            <w:tcW w:w="340" w:type="pct"/>
            <w:shd w:val="clear" w:color="auto" w:fill="auto"/>
            <w:vAlign w:val="center"/>
          </w:tcPr>
          <w:p w14:paraId="3893E751" w14:textId="77777777" w:rsidR="002D52BD" w:rsidRPr="008627A1" w:rsidRDefault="002D52BD" w:rsidP="00D8382B">
            <w:pPr>
              <w:spacing w:after="0" w:line="240" w:lineRule="auto"/>
              <w:jc w:val="center"/>
              <w:rPr>
                <w:rFonts w:cstheme="minorHAnsi"/>
                <w:sz w:val="18"/>
              </w:rPr>
            </w:pPr>
          </w:p>
        </w:tc>
        <w:tc>
          <w:tcPr>
            <w:tcW w:w="289" w:type="pct"/>
            <w:shd w:val="clear" w:color="auto" w:fill="auto"/>
            <w:vAlign w:val="center"/>
          </w:tcPr>
          <w:p w14:paraId="1D1DDA68" w14:textId="77777777" w:rsidR="002D52BD" w:rsidRPr="008627A1" w:rsidRDefault="002D52BD" w:rsidP="00D8382B">
            <w:pPr>
              <w:spacing w:after="0" w:line="240" w:lineRule="auto"/>
              <w:jc w:val="center"/>
              <w:rPr>
                <w:rFonts w:cstheme="minorHAnsi"/>
                <w:sz w:val="18"/>
              </w:rPr>
            </w:pPr>
          </w:p>
        </w:tc>
        <w:tc>
          <w:tcPr>
            <w:tcW w:w="308" w:type="pct"/>
            <w:shd w:val="clear" w:color="auto" w:fill="auto"/>
            <w:vAlign w:val="center"/>
          </w:tcPr>
          <w:p w14:paraId="1D50824D" w14:textId="77777777" w:rsidR="002D52BD" w:rsidRPr="008627A1" w:rsidRDefault="002D52BD" w:rsidP="00D8382B">
            <w:pPr>
              <w:spacing w:after="0" w:line="240" w:lineRule="auto"/>
              <w:jc w:val="center"/>
              <w:rPr>
                <w:rFonts w:cstheme="minorHAnsi"/>
                <w:sz w:val="18"/>
                <w:szCs w:val="20"/>
              </w:rPr>
            </w:pPr>
          </w:p>
        </w:tc>
        <w:tc>
          <w:tcPr>
            <w:tcW w:w="371" w:type="pct"/>
            <w:tcBorders>
              <w:bottom w:val="single" w:sz="4" w:space="0" w:color="auto"/>
            </w:tcBorders>
            <w:shd w:val="clear" w:color="000000" w:fill="FFFFFF"/>
            <w:vAlign w:val="center"/>
          </w:tcPr>
          <w:p w14:paraId="34A3987E" w14:textId="77777777" w:rsidR="002D52BD" w:rsidRPr="008627A1" w:rsidRDefault="002D52BD" w:rsidP="00D8382B">
            <w:pPr>
              <w:spacing w:after="0" w:line="240" w:lineRule="auto"/>
              <w:jc w:val="center"/>
              <w:rPr>
                <w:rFonts w:cstheme="minorHAnsi"/>
                <w:sz w:val="18"/>
                <w:szCs w:val="20"/>
              </w:rPr>
            </w:pPr>
          </w:p>
        </w:tc>
        <w:tc>
          <w:tcPr>
            <w:tcW w:w="474" w:type="pct"/>
            <w:shd w:val="clear" w:color="auto" w:fill="auto"/>
            <w:vAlign w:val="center"/>
          </w:tcPr>
          <w:p w14:paraId="031DEF6C" w14:textId="77777777" w:rsidR="002D52BD" w:rsidRPr="008627A1" w:rsidRDefault="002D52BD" w:rsidP="00D8382B">
            <w:pPr>
              <w:spacing w:after="0" w:line="240" w:lineRule="auto"/>
              <w:jc w:val="center"/>
              <w:rPr>
                <w:rFonts w:cstheme="minorHAnsi"/>
                <w:sz w:val="18"/>
                <w:szCs w:val="20"/>
              </w:rPr>
            </w:pPr>
          </w:p>
        </w:tc>
      </w:tr>
      <w:tr w:rsidR="00AE1326" w:rsidRPr="008627A1" w14:paraId="62F32447" w14:textId="77777777" w:rsidTr="006A1009">
        <w:trPr>
          <w:trHeight w:val="305"/>
        </w:trPr>
        <w:tc>
          <w:tcPr>
            <w:tcW w:w="337" w:type="pct"/>
            <w:shd w:val="clear" w:color="auto" w:fill="auto"/>
            <w:hideMark/>
          </w:tcPr>
          <w:p w14:paraId="18EF9245" w14:textId="77777777" w:rsidR="002D52BD" w:rsidRPr="008627A1" w:rsidRDefault="002D52BD" w:rsidP="00D8382B">
            <w:pPr>
              <w:spacing w:after="0" w:line="240" w:lineRule="auto"/>
              <w:rPr>
                <w:rFonts w:cstheme="minorHAnsi"/>
                <w:sz w:val="18"/>
              </w:rPr>
            </w:pPr>
            <w:r w:rsidRPr="008627A1">
              <w:rPr>
                <w:rFonts w:cstheme="minorHAnsi"/>
                <w:sz w:val="18"/>
              </w:rPr>
              <w:t>PI-24</w:t>
            </w:r>
          </w:p>
        </w:tc>
        <w:tc>
          <w:tcPr>
            <w:tcW w:w="2308" w:type="pct"/>
            <w:shd w:val="clear" w:color="auto" w:fill="auto"/>
            <w:hideMark/>
          </w:tcPr>
          <w:p w14:paraId="39CB3151" w14:textId="77777777" w:rsidR="002D52BD" w:rsidRPr="008627A1" w:rsidRDefault="002D52BD" w:rsidP="00D8382B">
            <w:pPr>
              <w:spacing w:after="0" w:line="240" w:lineRule="auto"/>
              <w:rPr>
                <w:rFonts w:cstheme="minorHAnsi"/>
                <w:sz w:val="18"/>
              </w:rPr>
            </w:pPr>
            <w:r w:rsidRPr="008627A1">
              <w:rPr>
                <w:rFonts w:cstheme="minorHAnsi"/>
                <w:sz w:val="18"/>
              </w:rPr>
              <w:t>Procurement management</w:t>
            </w:r>
          </w:p>
        </w:tc>
        <w:tc>
          <w:tcPr>
            <w:tcW w:w="573" w:type="pct"/>
            <w:shd w:val="clear" w:color="auto" w:fill="auto"/>
            <w:vAlign w:val="center"/>
            <w:hideMark/>
          </w:tcPr>
          <w:p w14:paraId="432FB882" w14:textId="77777777" w:rsidR="002D52BD" w:rsidRPr="008627A1" w:rsidRDefault="002D52BD" w:rsidP="00D8382B">
            <w:pPr>
              <w:spacing w:after="0" w:line="240" w:lineRule="auto"/>
              <w:jc w:val="center"/>
              <w:rPr>
                <w:rFonts w:cstheme="minorHAnsi"/>
                <w:sz w:val="18"/>
              </w:rPr>
            </w:pPr>
            <w:r w:rsidRPr="008627A1">
              <w:rPr>
                <w:rFonts w:cstheme="minorHAnsi"/>
                <w:sz w:val="18"/>
              </w:rPr>
              <w:t>M2</w:t>
            </w:r>
          </w:p>
        </w:tc>
        <w:tc>
          <w:tcPr>
            <w:tcW w:w="340" w:type="pct"/>
            <w:shd w:val="clear" w:color="auto" w:fill="auto"/>
            <w:vAlign w:val="center"/>
          </w:tcPr>
          <w:p w14:paraId="18C62307" w14:textId="77777777" w:rsidR="002D52BD" w:rsidRPr="008627A1" w:rsidRDefault="002D52BD" w:rsidP="00D8382B">
            <w:pPr>
              <w:spacing w:after="0" w:line="240" w:lineRule="auto"/>
              <w:jc w:val="center"/>
              <w:rPr>
                <w:rFonts w:cstheme="minorHAnsi"/>
                <w:sz w:val="18"/>
              </w:rPr>
            </w:pPr>
          </w:p>
        </w:tc>
        <w:tc>
          <w:tcPr>
            <w:tcW w:w="289" w:type="pct"/>
            <w:shd w:val="clear" w:color="auto" w:fill="auto"/>
            <w:vAlign w:val="center"/>
          </w:tcPr>
          <w:p w14:paraId="043A882E" w14:textId="77777777" w:rsidR="002D52BD" w:rsidRPr="008627A1" w:rsidRDefault="002D52BD" w:rsidP="00D8382B">
            <w:pPr>
              <w:spacing w:after="0" w:line="240" w:lineRule="auto"/>
              <w:jc w:val="center"/>
              <w:rPr>
                <w:rFonts w:cstheme="minorHAnsi"/>
                <w:sz w:val="18"/>
              </w:rPr>
            </w:pPr>
          </w:p>
        </w:tc>
        <w:tc>
          <w:tcPr>
            <w:tcW w:w="308" w:type="pct"/>
            <w:shd w:val="clear" w:color="auto" w:fill="auto"/>
            <w:vAlign w:val="center"/>
          </w:tcPr>
          <w:p w14:paraId="54870EDF" w14:textId="77777777" w:rsidR="002D52BD" w:rsidRPr="008627A1" w:rsidRDefault="002D52BD" w:rsidP="00D8382B">
            <w:pPr>
              <w:spacing w:after="0" w:line="240" w:lineRule="auto"/>
              <w:jc w:val="center"/>
              <w:rPr>
                <w:rFonts w:cstheme="minorHAnsi"/>
                <w:sz w:val="18"/>
                <w:szCs w:val="20"/>
              </w:rPr>
            </w:pPr>
          </w:p>
        </w:tc>
        <w:tc>
          <w:tcPr>
            <w:tcW w:w="371" w:type="pct"/>
            <w:tcBorders>
              <w:bottom w:val="single" w:sz="4" w:space="0" w:color="auto"/>
            </w:tcBorders>
            <w:shd w:val="clear" w:color="000000" w:fill="FFFFFF"/>
            <w:vAlign w:val="center"/>
          </w:tcPr>
          <w:p w14:paraId="5C5269C3" w14:textId="77777777" w:rsidR="002D52BD" w:rsidRPr="008627A1" w:rsidRDefault="002D52BD" w:rsidP="00D8382B">
            <w:pPr>
              <w:spacing w:after="0" w:line="240" w:lineRule="auto"/>
              <w:jc w:val="center"/>
              <w:rPr>
                <w:rFonts w:cstheme="minorHAnsi"/>
                <w:sz w:val="18"/>
                <w:szCs w:val="20"/>
              </w:rPr>
            </w:pPr>
          </w:p>
        </w:tc>
        <w:tc>
          <w:tcPr>
            <w:tcW w:w="474" w:type="pct"/>
            <w:shd w:val="clear" w:color="auto" w:fill="auto"/>
            <w:vAlign w:val="center"/>
          </w:tcPr>
          <w:p w14:paraId="60B03521" w14:textId="77777777" w:rsidR="002D52BD" w:rsidRPr="008627A1" w:rsidRDefault="002D52BD" w:rsidP="00D8382B">
            <w:pPr>
              <w:spacing w:after="0" w:line="240" w:lineRule="auto"/>
              <w:jc w:val="center"/>
              <w:rPr>
                <w:rFonts w:cstheme="minorHAnsi"/>
                <w:sz w:val="18"/>
                <w:szCs w:val="20"/>
              </w:rPr>
            </w:pPr>
          </w:p>
        </w:tc>
      </w:tr>
      <w:tr w:rsidR="00AE1326" w:rsidRPr="008627A1" w14:paraId="7FB50C11" w14:textId="77777777" w:rsidTr="006A1009">
        <w:trPr>
          <w:trHeight w:val="305"/>
        </w:trPr>
        <w:tc>
          <w:tcPr>
            <w:tcW w:w="337" w:type="pct"/>
            <w:shd w:val="clear" w:color="auto" w:fill="auto"/>
            <w:hideMark/>
          </w:tcPr>
          <w:p w14:paraId="24C3AA36" w14:textId="77777777" w:rsidR="002D52BD" w:rsidRPr="008627A1" w:rsidRDefault="002D52BD" w:rsidP="00D8382B">
            <w:pPr>
              <w:spacing w:after="0" w:line="240" w:lineRule="auto"/>
              <w:rPr>
                <w:rFonts w:cstheme="minorHAnsi"/>
                <w:sz w:val="18"/>
              </w:rPr>
            </w:pPr>
            <w:r w:rsidRPr="008627A1">
              <w:rPr>
                <w:rFonts w:cstheme="minorHAnsi"/>
                <w:sz w:val="18"/>
              </w:rPr>
              <w:t>PI-25</w:t>
            </w:r>
          </w:p>
        </w:tc>
        <w:tc>
          <w:tcPr>
            <w:tcW w:w="2308" w:type="pct"/>
            <w:shd w:val="clear" w:color="auto" w:fill="auto"/>
          </w:tcPr>
          <w:p w14:paraId="01659B1C" w14:textId="77777777" w:rsidR="002D52BD" w:rsidRPr="008627A1" w:rsidRDefault="002D52BD" w:rsidP="00D8382B">
            <w:pPr>
              <w:spacing w:after="0" w:line="240" w:lineRule="auto"/>
              <w:rPr>
                <w:rFonts w:cstheme="minorHAnsi"/>
                <w:sz w:val="18"/>
              </w:rPr>
            </w:pPr>
            <w:r w:rsidRPr="008627A1">
              <w:rPr>
                <w:rFonts w:cstheme="minorHAnsi"/>
                <w:sz w:val="18"/>
              </w:rPr>
              <w:t>Internal controls on non-salary expenditure</w:t>
            </w:r>
          </w:p>
        </w:tc>
        <w:tc>
          <w:tcPr>
            <w:tcW w:w="573" w:type="pct"/>
            <w:shd w:val="clear" w:color="auto" w:fill="auto"/>
            <w:vAlign w:val="center"/>
            <w:hideMark/>
          </w:tcPr>
          <w:p w14:paraId="31FC2B35" w14:textId="77777777" w:rsidR="002D52BD" w:rsidRPr="008627A1" w:rsidRDefault="002D52BD" w:rsidP="00D8382B">
            <w:pPr>
              <w:spacing w:after="0" w:line="240" w:lineRule="auto"/>
              <w:jc w:val="center"/>
              <w:rPr>
                <w:rFonts w:cstheme="minorHAnsi"/>
                <w:sz w:val="18"/>
              </w:rPr>
            </w:pPr>
            <w:r w:rsidRPr="008627A1">
              <w:rPr>
                <w:rFonts w:cstheme="minorHAnsi"/>
                <w:sz w:val="18"/>
              </w:rPr>
              <w:t>M2</w:t>
            </w:r>
          </w:p>
        </w:tc>
        <w:tc>
          <w:tcPr>
            <w:tcW w:w="340" w:type="pct"/>
            <w:shd w:val="clear" w:color="auto" w:fill="auto"/>
            <w:vAlign w:val="center"/>
          </w:tcPr>
          <w:p w14:paraId="32126646" w14:textId="77777777" w:rsidR="002D52BD" w:rsidRPr="008627A1" w:rsidRDefault="002D52BD" w:rsidP="00D8382B">
            <w:pPr>
              <w:spacing w:after="0" w:line="240" w:lineRule="auto"/>
              <w:jc w:val="center"/>
              <w:rPr>
                <w:rFonts w:cstheme="minorHAnsi"/>
                <w:sz w:val="18"/>
              </w:rPr>
            </w:pPr>
          </w:p>
        </w:tc>
        <w:tc>
          <w:tcPr>
            <w:tcW w:w="289" w:type="pct"/>
            <w:shd w:val="clear" w:color="auto" w:fill="auto"/>
            <w:vAlign w:val="center"/>
          </w:tcPr>
          <w:p w14:paraId="06EA5E7E" w14:textId="77777777" w:rsidR="002D52BD" w:rsidRPr="008627A1" w:rsidRDefault="002D52BD" w:rsidP="00D8382B">
            <w:pPr>
              <w:spacing w:after="0" w:line="240" w:lineRule="auto"/>
              <w:jc w:val="center"/>
              <w:rPr>
                <w:rFonts w:cstheme="minorHAnsi"/>
                <w:sz w:val="18"/>
              </w:rPr>
            </w:pPr>
          </w:p>
        </w:tc>
        <w:tc>
          <w:tcPr>
            <w:tcW w:w="308" w:type="pct"/>
            <w:shd w:val="clear" w:color="auto" w:fill="auto"/>
            <w:vAlign w:val="center"/>
          </w:tcPr>
          <w:p w14:paraId="6837B571" w14:textId="77777777" w:rsidR="002D52BD" w:rsidRPr="008627A1" w:rsidRDefault="002D52BD" w:rsidP="00D8382B">
            <w:pPr>
              <w:spacing w:after="0" w:line="240" w:lineRule="auto"/>
              <w:jc w:val="center"/>
              <w:rPr>
                <w:rFonts w:cstheme="minorHAnsi"/>
                <w:sz w:val="18"/>
                <w:szCs w:val="20"/>
              </w:rPr>
            </w:pPr>
          </w:p>
        </w:tc>
        <w:tc>
          <w:tcPr>
            <w:tcW w:w="371" w:type="pct"/>
            <w:shd w:val="clear" w:color="auto" w:fill="E7E6E6"/>
            <w:vAlign w:val="center"/>
          </w:tcPr>
          <w:p w14:paraId="3C3891F2" w14:textId="77777777" w:rsidR="002D52BD" w:rsidRPr="008627A1" w:rsidRDefault="002D52BD" w:rsidP="00D8382B">
            <w:pPr>
              <w:spacing w:after="0" w:line="240" w:lineRule="auto"/>
              <w:jc w:val="center"/>
              <w:rPr>
                <w:rFonts w:cstheme="minorHAnsi"/>
                <w:sz w:val="18"/>
                <w:szCs w:val="20"/>
              </w:rPr>
            </w:pPr>
          </w:p>
        </w:tc>
        <w:tc>
          <w:tcPr>
            <w:tcW w:w="474" w:type="pct"/>
            <w:shd w:val="clear" w:color="auto" w:fill="auto"/>
            <w:vAlign w:val="center"/>
          </w:tcPr>
          <w:p w14:paraId="6143C3A2" w14:textId="77777777" w:rsidR="002D52BD" w:rsidRPr="008627A1" w:rsidRDefault="002D52BD" w:rsidP="00D8382B">
            <w:pPr>
              <w:spacing w:after="0" w:line="240" w:lineRule="auto"/>
              <w:jc w:val="center"/>
              <w:rPr>
                <w:rFonts w:cstheme="minorHAnsi"/>
                <w:sz w:val="18"/>
                <w:szCs w:val="20"/>
              </w:rPr>
            </w:pPr>
          </w:p>
        </w:tc>
      </w:tr>
      <w:tr w:rsidR="00AE1326" w:rsidRPr="008627A1" w14:paraId="66A54287" w14:textId="77777777" w:rsidTr="006A1009">
        <w:trPr>
          <w:trHeight w:val="305"/>
        </w:trPr>
        <w:tc>
          <w:tcPr>
            <w:tcW w:w="337" w:type="pct"/>
            <w:shd w:val="clear" w:color="auto" w:fill="auto"/>
            <w:hideMark/>
          </w:tcPr>
          <w:p w14:paraId="5F9CEFCB" w14:textId="77777777" w:rsidR="002D52BD" w:rsidRPr="008627A1" w:rsidRDefault="002D52BD" w:rsidP="00D8382B">
            <w:pPr>
              <w:spacing w:after="0" w:line="240" w:lineRule="auto"/>
              <w:rPr>
                <w:rFonts w:cstheme="minorHAnsi"/>
                <w:sz w:val="18"/>
              </w:rPr>
            </w:pPr>
            <w:r w:rsidRPr="008627A1">
              <w:rPr>
                <w:rFonts w:cstheme="minorHAnsi"/>
                <w:sz w:val="18"/>
              </w:rPr>
              <w:t>PI-26</w:t>
            </w:r>
          </w:p>
        </w:tc>
        <w:tc>
          <w:tcPr>
            <w:tcW w:w="2308" w:type="pct"/>
            <w:shd w:val="clear" w:color="auto" w:fill="auto"/>
          </w:tcPr>
          <w:p w14:paraId="22A83642" w14:textId="77777777" w:rsidR="002D52BD" w:rsidRPr="008627A1" w:rsidRDefault="002D52BD" w:rsidP="00D8382B">
            <w:pPr>
              <w:spacing w:after="0" w:line="240" w:lineRule="auto"/>
              <w:rPr>
                <w:rFonts w:cstheme="minorHAnsi"/>
                <w:sz w:val="18"/>
              </w:rPr>
            </w:pPr>
            <w:r w:rsidRPr="008627A1">
              <w:rPr>
                <w:rFonts w:cstheme="minorHAnsi"/>
                <w:sz w:val="18"/>
              </w:rPr>
              <w:t>Internal audit</w:t>
            </w:r>
          </w:p>
        </w:tc>
        <w:tc>
          <w:tcPr>
            <w:tcW w:w="573" w:type="pct"/>
            <w:shd w:val="clear" w:color="auto" w:fill="auto"/>
            <w:vAlign w:val="center"/>
            <w:hideMark/>
          </w:tcPr>
          <w:p w14:paraId="2A3650F4" w14:textId="77777777" w:rsidR="002D52BD" w:rsidRPr="008627A1" w:rsidRDefault="002D52BD" w:rsidP="00D8382B">
            <w:pPr>
              <w:spacing w:after="0" w:line="240" w:lineRule="auto"/>
              <w:jc w:val="center"/>
              <w:rPr>
                <w:rFonts w:cstheme="minorHAnsi"/>
                <w:sz w:val="18"/>
              </w:rPr>
            </w:pPr>
            <w:r w:rsidRPr="008627A1">
              <w:rPr>
                <w:rFonts w:cstheme="minorHAnsi"/>
                <w:sz w:val="18"/>
              </w:rPr>
              <w:t>M1</w:t>
            </w:r>
          </w:p>
        </w:tc>
        <w:tc>
          <w:tcPr>
            <w:tcW w:w="340" w:type="pct"/>
            <w:shd w:val="clear" w:color="auto" w:fill="auto"/>
            <w:vAlign w:val="center"/>
          </w:tcPr>
          <w:p w14:paraId="00CC655B" w14:textId="77777777" w:rsidR="002D52BD" w:rsidRPr="008627A1" w:rsidRDefault="002D52BD" w:rsidP="00D8382B">
            <w:pPr>
              <w:spacing w:after="0" w:line="240" w:lineRule="auto"/>
              <w:jc w:val="center"/>
              <w:rPr>
                <w:rFonts w:cstheme="minorHAnsi"/>
                <w:sz w:val="18"/>
              </w:rPr>
            </w:pPr>
          </w:p>
        </w:tc>
        <w:tc>
          <w:tcPr>
            <w:tcW w:w="289" w:type="pct"/>
            <w:shd w:val="clear" w:color="auto" w:fill="auto"/>
            <w:vAlign w:val="center"/>
          </w:tcPr>
          <w:p w14:paraId="3C58F6D3" w14:textId="77777777" w:rsidR="002D52BD" w:rsidRPr="008627A1" w:rsidRDefault="002D52BD" w:rsidP="00D8382B">
            <w:pPr>
              <w:spacing w:after="0" w:line="240" w:lineRule="auto"/>
              <w:jc w:val="center"/>
              <w:rPr>
                <w:rFonts w:cstheme="minorHAnsi"/>
                <w:sz w:val="18"/>
              </w:rPr>
            </w:pPr>
          </w:p>
        </w:tc>
        <w:tc>
          <w:tcPr>
            <w:tcW w:w="308" w:type="pct"/>
            <w:shd w:val="clear" w:color="auto" w:fill="auto"/>
            <w:vAlign w:val="center"/>
          </w:tcPr>
          <w:p w14:paraId="3C01E148" w14:textId="77777777" w:rsidR="002D52BD" w:rsidRPr="008627A1" w:rsidRDefault="002D52BD" w:rsidP="00D8382B">
            <w:pPr>
              <w:spacing w:after="0" w:line="240" w:lineRule="auto"/>
              <w:jc w:val="center"/>
              <w:rPr>
                <w:rFonts w:cstheme="minorHAnsi"/>
                <w:sz w:val="18"/>
                <w:szCs w:val="20"/>
              </w:rPr>
            </w:pPr>
          </w:p>
        </w:tc>
        <w:tc>
          <w:tcPr>
            <w:tcW w:w="371" w:type="pct"/>
            <w:shd w:val="clear" w:color="auto" w:fill="auto"/>
            <w:vAlign w:val="center"/>
          </w:tcPr>
          <w:p w14:paraId="2F2C6A4A" w14:textId="77777777" w:rsidR="002D52BD" w:rsidRPr="008627A1" w:rsidRDefault="002D52BD" w:rsidP="00D8382B">
            <w:pPr>
              <w:spacing w:after="0" w:line="240" w:lineRule="auto"/>
              <w:jc w:val="center"/>
              <w:rPr>
                <w:rFonts w:cstheme="minorHAnsi"/>
                <w:sz w:val="18"/>
                <w:szCs w:val="20"/>
              </w:rPr>
            </w:pPr>
          </w:p>
        </w:tc>
        <w:tc>
          <w:tcPr>
            <w:tcW w:w="474" w:type="pct"/>
            <w:shd w:val="clear" w:color="auto" w:fill="auto"/>
            <w:vAlign w:val="center"/>
          </w:tcPr>
          <w:p w14:paraId="55F65845" w14:textId="77777777" w:rsidR="002D52BD" w:rsidRPr="008627A1" w:rsidRDefault="002D52BD" w:rsidP="00D8382B">
            <w:pPr>
              <w:spacing w:after="0" w:line="240" w:lineRule="auto"/>
              <w:jc w:val="center"/>
              <w:rPr>
                <w:rFonts w:cstheme="minorHAnsi"/>
                <w:sz w:val="18"/>
                <w:szCs w:val="20"/>
              </w:rPr>
            </w:pPr>
          </w:p>
        </w:tc>
      </w:tr>
      <w:tr w:rsidR="00C45C13" w:rsidRPr="008627A1" w14:paraId="5E876D8D" w14:textId="77777777" w:rsidTr="00927B11">
        <w:trPr>
          <w:trHeight w:val="305"/>
        </w:trPr>
        <w:tc>
          <w:tcPr>
            <w:tcW w:w="5000" w:type="pct"/>
            <w:gridSpan w:val="8"/>
            <w:shd w:val="clear" w:color="auto" w:fill="A5DBE6"/>
          </w:tcPr>
          <w:p w14:paraId="3BDE69A3" w14:textId="77777777" w:rsidR="00C45C13" w:rsidRPr="008627A1" w:rsidRDefault="00C45C13" w:rsidP="00D8382B">
            <w:pPr>
              <w:spacing w:after="0" w:line="240" w:lineRule="auto"/>
              <w:rPr>
                <w:rFonts w:cstheme="minorHAnsi"/>
                <w:b/>
                <w:bCs/>
                <w:sz w:val="18"/>
              </w:rPr>
            </w:pPr>
            <w:r w:rsidRPr="008627A1">
              <w:rPr>
                <w:rFonts w:cstheme="minorHAnsi"/>
                <w:b/>
                <w:bCs/>
                <w:sz w:val="18"/>
              </w:rPr>
              <w:t>VI. Accounting and reporting</w:t>
            </w:r>
          </w:p>
        </w:tc>
      </w:tr>
      <w:tr w:rsidR="00AE1326" w:rsidRPr="008627A1" w14:paraId="3BDA0C52" w14:textId="77777777" w:rsidTr="006A1009">
        <w:trPr>
          <w:trHeight w:val="305"/>
        </w:trPr>
        <w:tc>
          <w:tcPr>
            <w:tcW w:w="337" w:type="pct"/>
            <w:shd w:val="clear" w:color="auto" w:fill="auto"/>
            <w:hideMark/>
          </w:tcPr>
          <w:p w14:paraId="0C82A42D" w14:textId="77777777" w:rsidR="002D52BD" w:rsidRPr="008627A1" w:rsidRDefault="002D52BD" w:rsidP="00D8382B">
            <w:pPr>
              <w:spacing w:after="0" w:line="240" w:lineRule="auto"/>
              <w:rPr>
                <w:rFonts w:cstheme="minorHAnsi"/>
                <w:sz w:val="18"/>
              </w:rPr>
            </w:pPr>
            <w:r w:rsidRPr="008627A1">
              <w:rPr>
                <w:rFonts w:cstheme="minorHAnsi"/>
                <w:sz w:val="18"/>
              </w:rPr>
              <w:t>PI-27</w:t>
            </w:r>
          </w:p>
        </w:tc>
        <w:tc>
          <w:tcPr>
            <w:tcW w:w="2308" w:type="pct"/>
            <w:shd w:val="clear" w:color="auto" w:fill="auto"/>
            <w:hideMark/>
          </w:tcPr>
          <w:p w14:paraId="0AE0FFAF" w14:textId="77777777" w:rsidR="002D52BD" w:rsidRPr="008627A1" w:rsidRDefault="002D52BD" w:rsidP="00D8382B">
            <w:pPr>
              <w:spacing w:after="0" w:line="240" w:lineRule="auto"/>
              <w:rPr>
                <w:rFonts w:cstheme="minorHAnsi"/>
                <w:sz w:val="18"/>
              </w:rPr>
            </w:pPr>
            <w:r w:rsidRPr="008627A1">
              <w:rPr>
                <w:rFonts w:cstheme="minorHAnsi"/>
                <w:sz w:val="18"/>
              </w:rPr>
              <w:t>Financial data integrity</w:t>
            </w:r>
          </w:p>
        </w:tc>
        <w:tc>
          <w:tcPr>
            <w:tcW w:w="573" w:type="pct"/>
            <w:shd w:val="clear" w:color="auto" w:fill="auto"/>
            <w:vAlign w:val="center"/>
            <w:hideMark/>
          </w:tcPr>
          <w:p w14:paraId="74BD8BED" w14:textId="77777777" w:rsidR="002D52BD" w:rsidRPr="008627A1" w:rsidRDefault="002D52BD" w:rsidP="00D8382B">
            <w:pPr>
              <w:spacing w:after="0" w:line="240" w:lineRule="auto"/>
              <w:jc w:val="center"/>
              <w:rPr>
                <w:rFonts w:cstheme="minorHAnsi"/>
                <w:sz w:val="18"/>
              </w:rPr>
            </w:pPr>
            <w:r w:rsidRPr="008627A1">
              <w:rPr>
                <w:rFonts w:cstheme="minorHAnsi"/>
                <w:sz w:val="18"/>
              </w:rPr>
              <w:t>M2</w:t>
            </w:r>
          </w:p>
        </w:tc>
        <w:tc>
          <w:tcPr>
            <w:tcW w:w="340" w:type="pct"/>
            <w:shd w:val="clear" w:color="auto" w:fill="auto"/>
            <w:vAlign w:val="center"/>
          </w:tcPr>
          <w:p w14:paraId="26ADFB82" w14:textId="77777777" w:rsidR="002D52BD" w:rsidRPr="008627A1" w:rsidRDefault="002D52BD" w:rsidP="00D8382B">
            <w:pPr>
              <w:spacing w:after="0" w:line="240" w:lineRule="auto"/>
              <w:jc w:val="center"/>
              <w:rPr>
                <w:rFonts w:cstheme="minorHAnsi"/>
                <w:sz w:val="18"/>
              </w:rPr>
            </w:pPr>
          </w:p>
        </w:tc>
        <w:tc>
          <w:tcPr>
            <w:tcW w:w="289" w:type="pct"/>
            <w:tcBorders>
              <w:bottom w:val="single" w:sz="4" w:space="0" w:color="auto"/>
            </w:tcBorders>
            <w:shd w:val="clear" w:color="auto" w:fill="auto"/>
            <w:vAlign w:val="center"/>
          </w:tcPr>
          <w:p w14:paraId="7B96802A" w14:textId="77777777" w:rsidR="002D52BD" w:rsidRPr="008627A1" w:rsidRDefault="002D52BD" w:rsidP="00D8382B">
            <w:pPr>
              <w:spacing w:after="0" w:line="240" w:lineRule="auto"/>
              <w:jc w:val="center"/>
              <w:rPr>
                <w:rFonts w:cstheme="minorHAnsi"/>
                <w:sz w:val="18"/>
              </w:rPr>
            </w:pPr>
          </w:p>
        </w:tc>
        <w:tc>
          <w:tcPr>
            <w:tcW w:w="308" w:type="pct"/>
            <w:tcBorders>
              <w:bottom w:val="single" w:sz="4" w:space="0" w:color="auto"/>
            </w:tcBorders>
            <w:shd w:val="clear" w:color="000000" w:fill="FFFFFF"/>
            <w:vAlign w:val="center"/>
          </w:tcPr>
          <w:p w14:paraId="57BFD892" w14:textId="77777777" w:rsidR="002D52BD" w:rsidRPr="008627A1" w:rsidRDefault="002D52BD" w:rsidP="00D8382B">
            <w:pPr>
              <w:spacing w:after="0" w:line="240" w:lineRule="auto"/>
              <w:jc w:val="center"/>
              <w:rPr>
                <w:rFonts w:cstheme="minorHAnsi"/>
                <w:sz w:val="18"/>
                <w:szCs w:val="20"/>
              </w:rPr>
            </w:pPr>
          </w:p>
        </w:tc>
        <w:tc>
          <w:tcPr>
            <w:tcW w:w="371" w:type="pct"/>
            <w:shd w:val="clear" w:color="000000" w:fill="FFFFFF"/>
            <w:vAlign w:val="center"/>
          </w:tcPr>
          <w:p w14:paraId="75E4490E" w14:textId="77777777" w:rsidR="002D52BD" w:rsidRPr="008627A1" w:rsidRDefault="002D52BD" w:rsidP="00D8382B">
            <w:pPr>
              <w:spacing w:after="0" w:line="240" w:lineRule="auto"/>
              <w:jc w:val="center"/>
              <w:rPr>
                <w:rFonts w:cstheme="minorHAnsi"/>
                <w:sz w:val="18"/>
                <w:szCs w:val="20"/>
              </w:rPr>
            </w:pPr>
          </w:p>
        </w:tc>
        <w:tc>
          <w:tcPr>
            <w:tcW w:w="474" w:type="pct"/>
            <w:shd w:val="clear" w:color="auto" w:fill="auto"/>
            <w:vAlign w:val="center"/>
          </w:tcPr>
          <w:p w14:paraId="51D38D21" w14:textId="77777777" w:rsidR="002D52BD" w:rsidRPr="008627A1" w:rsidRDefault="002D52BD" w:rsidP="00D8382B">
            <w:pPr>
              <w:spacing w:after="0" w:line="240" w:lineRule="auto"/>
              <w:jc w:val="center"/>
              <w:rPr>
                <w:rFonts w:cstheme="minorHAnsi"/>
                <w:sz w:val="18"/>
                <w:szCs w:val="20"/>
              </w:rPr>
            </w:pPr>
          </w:p>
        </w:tc>
      </w:tr>
      <w:tr w:rsidR="00AE1326" w:rsidRPr="008627A1" w14:paraId="64686FBB" w14:textId="77777777" w:rsidTr="006A1009">
        <w:trPr>
          <w:trHeight w:val="305"/>
        </w:trPr>
        <w:tc>
          <w:tcPr>
            <w:tcW w:w="337" w:type="pct"/>
            <w:shd w:val="clear" w:color="auto" w:fill="auto"/>
            <w:hideMark/>
          </w:tcPr>
          <w:p w14:paraId="37177DC1" w14:textId="77777777" w:rsidR="002D52BD" w:rsidRPr="008627A1" w:rsidRDefault="002D52BD" w:rsidP="00D8382B">
            <w:pPr>
              <w:spacing w:after="0" w:line="240" w:lineRule="auto"/>
              <w:rPr>
                <w:rFonts w:cstheme="minorHAnsi"/>
                <w:sz w:val="18"/>
              </w:rPr>
            </w:pPr>
            <w:r w:rsidRPr="008627A1">
              <w:rPr>
                <w:rFonts w:cstheme="minorHAnsi"/>
                <w:sz w:val="18"/>
              </w:rPr>
              <w:t>PI-28</w:t>
            </w:r>
          </w:p>
        </w:tc>
        <w:tc>
          <w:tcPr>
            <w:tcW w:w="2308" w:type="pct"/>
            <w:shd w:val="clear" w:color="auto" w:fill="auto"/>
            <w:hideMark/>
          </w:tcPr>
          <w:p w14:paraId="1B403865" w14:textId="77777777" w:rsidR="002D52BD" w:rsidRPr="008627A1" w:rsidRDefault="002D52BD" w:rsidP="00D8382B">
            <w:pPr>
              <w:spacing w:after="0" w:line="240" w:lineRule="auto"/>
              <w:rPr>
                <w:rFonts w:cstheme="minorHAnsi"/>
                <w:sz w:val="18"/>
              </w:rPr>
            </w:pPr>
            <w:r w:rsidRPr="008627A1">
              <w:rPr>
                <w:rFonts w:cstheme="minorHAnsi"/>
                <w:sz w:val="18"/>
              </w:rPr>
              <w:t>In-year budget reports</w:t>
            </w:r>
          </w:p>
        </w:tc>
        <w:tc>
          <w:tcPr>
            <w:tcW w:w="573" w:type="pct"/>
            <w:shd w:val="clear" w:color="auto" w:fill="auto"/>
            <w:vAlign w:val="center"/>
            <w:hideMark/>
          </w:tcPr>
          <w:p w14:paraId="09C04805" w14:textId="77777777" w:rsidR="002D52BD" w:rsidRPr="008627A1" w:rsidRDefault="002D52BD" w:rsidP="00D8382B">
            <w:pPr>
              <w:spacing w:after="0" w:line="240" w:lineRule="auto"/>
              <w:jc w:val="center"/>
              <w:rPr>
                <w:rFonts w:cstheme="minorHAnsi"/>
                <w:sz w:val="18"/>
              </w:rPr>
            </w:pPr>
            <w:r w:rsidRPr="008627A1">
              <w:rPr>
                <w:rFonts w:cstheme="minorHAnsi"/>
                <w:sz w:val="18"/>
              </w:rPr>
              <w:t>M1</w:t>
            </w:r>
          </w:p>
        </w:tc>
        <w:tc>
          <w:tcPr>
            <w:tcW w:w="340" w:type="pct"/>
            <w:shd w:val="clear" w:color="auto" w:fill="auto"/>
            <w:vAlign w:val="center"/>
          </w:tcPr>
          <w:p w14:paraId="3097ACAD" w14:textId="77777777" w:rsidR="002D52BD" w:rsidRPr="008627A1" w:rsidRDefault="002D52BD" w:rsidP="00D8382B">
            <w:pPr>
              <w:spacing w:after="0" w:line="240" w:lineRule="auto"/>
              <w:jc w:val="center"/>
              <w:rPr>
                <w:rFonts w:cstheme="minorHAnsi"/>
                <w:sz w:val="18"/>
              </w:rPr>
            </w:pPr>
          </w:p>
        </w:tc>
        <w:tc>
          <w:tcPr>
            <w:tcW w:w="289" w:type="pct"/>
            <w:shd w:val="clear" w:color="000000" w:fill="auto"/>
            <w:vAlign w:val="center"/>
          </w:tcPr>
          <w:p w14:paraId="45C83FEA" w14:textId="77777777" w:rsidR="002D52BD" w:rsidRPr="008627A1" w:rsidRDefault="002D52BD" w:rsidP="00D8382B">
            <w:pPr>
              <w:spacing w:after="0" w:line="240" w:lineRule="auto"/>
              <w:jc w:val="center"/>
              <w:rPr>
                <w:rFonts w:cstheme="minorHAnsi"/>
                <w:sz w:val="18"/>
              </w:rPr>
            </w:pPr>
          </w:p>
        </w:tc>
        <w:tc>
          <w:tcPr>
            <w:tcW w:w="308" w:type="pct"/>
            <w:shd w:val="clear" w:color="000000" w:fill="auto"/>
            <w:vAlign w:val="center"/>
          </w:tcPr>
          <w:p w14:paraId="2E48D065" w14:textId="77777777" w:rsidR="002D52BD" w:rsidRPr="008627A1" w:rsidRDefault="002D52BD" w:rsidP="00D8382B">
            <w:pPr>
              <w:spacing w:after="0" w:line="240" w:lineRule="auto"/>
              <w:jc w:val="center"/>
              <w:rPr>
                <w:rFonts w:cstheme="minorHAnsi"/>
                <w:sz w:val="18"/>
                <w:szCs w:val="20"/>
              </w:rPr>
            </w:pPr>
          </w:p>
        </w:tc>
        <w:tc>
          <w:tcPr>
            <w:tcW w:w="371" w:type="pct"/>
            <w:shd w:val="clear" w:color="auto" w:fill="E7E6E6"/>
            <w:vAlign w:val="center"/>
          </w:tcPr>
          <w:p w14:paraId="3A6F8B1C" w14:textId="77777777" w:rsidR="002D52BD" w:rsidRPr="008627A1" w:rsidRDefault="002D52BD" w:rsidP="00D8382B">
            <w:pPr>
              <w:spacing w:after="0" w:line="240" w:lineRule="auto"/>
              <w:jc w:val="center"/>
              <w:rPr>
                <w:rFonts w:cstheme="minorHAnsi"/>
                <w:sz w:val="18"/>
                <w:szCs w:val="20"/>
              </w:rPr>
            </w:pPr>
          </w:p>
        </w:tc>
        <w:tc>
          <w:tcPr>
            <w:tcW w:w="474" w:type="pct"/>
            <w:shd w:val="clear" w:color="auto" w:fill="auto"/>
            <w:vAlign w:val="center"/>
          </w:tcPr>
          <w:p w14:paraId="64387189" w14:textId="77777777" w:rsidR="002D52BD" w:rsidRPr="008627A1" w:rsidRDefault="002D52BD" w:rsidP="00D8382B">
            <w:pPr>
              <w:spacing w:after="0" w:line="240" w:lineRule="auto"/>
              <w:jc w:val="center"/>
              <w:rPr>
                <w:rFonts w:cstheme="minorHAnsi"/>
                <w:sz w:val="18"/>
                <w:szCs w:val="20"/>
              </w:rPr>
            </w:pPr>
          </w:p>
        </w:tc>
      </w:tr>
      <w:tr w:rsidR="00AE1326" w:rsidRPr="008627A1" w14:paraId="425DF1FB" w14:textId="77777777" w:rsidTr="006A1009">
        <w:trPr>
          <w:trHeight w:val="305"/>
        </w:trPr>
        <w:tc>
          <w:tcPr>
            <w:tcW w:w="337" w:type="pct"/>
            <w:shd w:val="clear" w:color="auto" w:fill="auto"/>
            <w:hideMark/>
          </w:tcPr>
          <w:p w14:paraId="15934668" w14:textId="77777777" w:rsidR="002D52BD" w:rsidRPr="008627A1" w:rsidRDefault="002D52BD" w:rsidP="00D8382B">
            <w:pPr>
              <w:spacing w:after="0" w:line="240" w:lineRule="auto"/>
              <w:rPr>
                <w:rFonts w:cstheme="minorHAnsi"/>
                <w:sz w:val="18"/>
              </w:rPr>
            </w:pPr>
            <w:r w:rsidRPr="008627A1">
              <w:rPr>
                <w:rFonts w:cstheme="minorHAnsi"/>
                <w:sz w:val="18"/>
              </w:rPr>
              <w:t>PI-29</w:t>
            </w:r>
          </w:p>
        </w:tc>
        <w:tc>
          <w:tcPr>
            <w:tcW w:w="2308" w:type="pct"/>
            <w:shd w:val="clear" w:color="auto" w:fill="auto"/>
            <w:hideMark/>
          </w:tcPr>
          <w:p w14:paraId="4E00C5B8" w14:textId="77777777" w:rsidR="002D52BD" w:rsidRPr="008627A1" w:rsidRDefault="002D52BD" w:rsidP="00D8382B">
            <w:pPr>
              <w:spacing w:after="0" w:line="240" w:lineRule="auto"/>
              <w:rPr>
                <w:rFonts w:cstheme="minorHAnsi"/>
                <w:sz w:val="18"/>
              </w:rPr>
            </w:pPr>
            <w:r w:rsidRPr="008627A1">
              <w:rPr>
                <w:rFonts w:cstheme="minorHAnsi"/>
                <w:sz w:val="18"/>
              </w:rPr>
              <w:t>Annual financial reports</w:t>
            </w:r>
          </w:p>
        </w:tc>
        <w:tc>
          <w:tcPr>
            <w:tcW w:w="573" w:type="pct"/>
            <w:shd w:val="clear" w:color="auto" w:fill="auto"/>
            <w:vAlign w:val="center"/>
            <w:hideMark/>
          </w:tcPr>
          <w:p w14:paraId="0EADF7B1" w14:textId="77777777" w:rsidR="002D52BD" w:rsidRPr="008627A1" w:rsidRDefault="002D52BD" w:rsidP="00D8382B">
            <w:pPr>
              <w:spacing w:after="0" w:line="240" w:lineRule="auto"/>
              <w:jc w:val="center"/>
              <w:rPr>
                <w:rFonts w:cstheme="minorHAnsi"/>
                <w:sz w:val="18"/>
              </w:rPr>
            </w:pPr>
            <w:r w:rsidRPr="008627A1">
              <w:rPr>
                <w:rFonts w:cstheme="minorHAnsi"/>
                <w:sz w:val="18"/>
              </w:rPr>
              <w:t>M1</w:t>
            </w:r>
          </w:p>
        </w:tc>
        <w:tc>
          <w:tcPr>
            <w:tcW w:w="340" w:type="pct"/>
            <w:shd w:val="clear" w:color="auto" w:fill="auto"/>
            <w:vAlign w:val="center"/>
          </w:tcPr>
          <w:p w14:paraId="4303FE98" w14:textId="77777777" w:rsidR="002D52BD" w:rsidRPr="008627A1" w:rsidRDefault="002D52BD" w:rsidP="00D8382B">
            <w:pPr>
              <w:spacing w:after="0" w:line="240" w:lineRule="auto"/>
              <w:jc w:val="center"/>
              <w:rPr>
                <w:rFonts w:cstheme="minorHAnsi"/>
                <w:sz w:val="18"/>
              </w:rPr>
            </w:pPr>
          </w:p>
        </w:tc>
        <w:tc>
          <w:tcPr>
            <w:tcW w:w="289" w:type="pct"/>
            <w:shd w:val="clear" w:color="auto" w:fill="auto"/>
            <w:vAlign w:val="center"/>
          </w:tcPr>
          <w:p w14:paraId="0B4AD707" w14:textId="77777777" w:rsidR="002D52BD" w:rsidRPr="008627A1" w:rsidRDefault="002D52BD" w:rsidP="00D8382B">
            <w:pPr>
              <w:spacing w:after="0" w:line="240" w:lineRule="auto"/>
              <w:jc w:val="center"/>
              <w:rPr>
                <w:rFonts w:cstheme="minorHAnsi"/>
                <w:sz w:val="18"/>
              </w:rPr>
            </w:pPr>
          </w:p>
        </w:tc>
        <w:tc>
          <w:tcPr>
            <w:tcW w:w="308" w:type="pct"/>
            <w:shd w:val="clear" w:color="auto" w:fill="auto"/>
            <w:vAlign w:val="center"/>
          </w:tcPr>
          <w:p w14:paraId="5127D7CC" w14:textId="77777777" w:rsidR="002D52BD" w:rsidRPr="008627A1" w:rsidRDefault="002D52BD" w:rsidP="00D8382B">
            <w:pPr>
              <w:spacing w:after="0" w:line="240" w:lineRule="auto"/>
              <w:jc w:val="center"/>
              <w:rPr>
                <w:rFonts w:cstheme="minorHAnsi"/>
                <w:sz w:val="18"/>
                <w:szCs w:val="20"/>
              </w:rPr>
            </w:pPr>
          </w:p>
        </w:tc>
        <w:tc>
          <w:tcPr>
            <w:tcW w:w="371" w:type="pct"/>
            <w:shd w:val="clear" w:color="auto" w:fill="E7E6E6"/>
            <w:vAlign w:val="center"/>
          </w:tcPr>
          <w:p w14:paraId="008E860E" w14:textId="77777777" w:rsidR="002D52BD" w:rsidRPr="008627A1" w:rsidRDefault="002D52BD" w:rsidP="00D8382B">
            <w:pPr>
              <w:spacing w:after="0" w:line="240" w:lineRule="auto"/>
              <w:jc w:val="center"/>
              <w:rPr>
                <w:rFonts w:cstheme="minorHAnsi"/>
                <w:sz w:val="18"/>
                <w:szCs w:val="20"/>
              </w:rPr>
            </w:pPr>
          </w:p>
        </w:tc>
        <w:tc>
          <w:tcPr>
            <w:tcW w:w="474" w:type="pct"/>
            <w:shd w:val="clear" w:color="auto" w:fill="auto"/>
            <w:vAlign w:val="center"/>
          </w:tcPr>
          <w:p w14:paraId="76B96B80" w14:textId="77777777" w:rsidR="002D52BD" w:rsidRPr="008627A1" w:rsidRDefault="002D52BD" w:rsidP="00D8382B">
            <w:pPr>
              <w:spacing w:after="0" w:line="240" w:lineRule="auto"/>
              <w:jc w:val="center"/>
              <w:rPr>
                <w:rFonts w:cstheme="minorHAnsi"/>
                <w:sz w:val="18"/>
                <w:szCs w:val="20"/>
              </w:rPr>
            </w:pPr>
          </w:p>
        </w:tc>
      </w:tr>
      <w:tr w:rsidR="00C45C13" w:rsidRPr="008627A1" w14:paraId="586A5225" w14:textId="77777777" w:rsidTr="000107D1">
        <w:trPr>
          <w:trHeight w:val="305"/>
        </w:trPr>
        <w:tc>
          <w:tcPr>
            <w:tcW w:w="5000" w:type="pct"/>
            <w:gridSpan w:val="8"/>
            <w:shd w:val="clear" w:color="auto" w:fill="B9E5C8"/>
          </w:tcPr>
          <w:p w14:paraId="3F0FB39D" w14:textId="77777777" w:rsidR="00C45C13" w:rsidRPr="008627A1" w:rsidRDefault="00C45C13" w:rsidP="00D8382B">
            <w:pPr>
              <w:spacing w:after="0" w:line="240" w:lineRule="auto"/>
              <w:rPr>
                <w:rFonts w:cstheme="minorHAnsi"/>
                <w:b/>
                <w:bCs/>
                <w:sz w:val="18"/>
              </w:rPr>
            </w:pPr>
            <w:r w:rsidRPr="008627A1">
              <w:rPr>
                <w:rFonts w:cstheme="minorHAnsi"/>
                <w:b/>
                <w:bCs/>
                <w:sz w:val="18"/>
              </w:rPr>
              <w:t xml:space="preserve">VII. </w:t>
            </w:r>
            <w:r w:rsidRPr="000107D1">
              <w:rPr>
                <w:rFonts w:cstheme="minorHAnsi"/>
                <w:b/>
                <w:bCs/>
                <w:sz w:val="18"/>
                <w:shd w:val="clear" w:color="auto" w:fill="BDE1C8"/>
              </w:rPr>
              <w:t>External scrutiny and audit</w:t>
            </w:r>
          </w:p>
        </w:tc>
      </w:tr>
      <w:tr w:rsidR="00AE1326" w:rsidRPr="008627A1" w14:paraId="7A04A775" w14:textId="77777777" w:rsidTr="006A1009">
        <w:trPr>
          <w:trHeight w:val="305"/>
        </w:trPr>
        <w:tc>
          <w:tcPr>
            <w:tcW w:w="337" w:type="pct"/>
            <w:shd w:val="clear" w:color="auto" w:fill="auto"/>
            <w:hideMark/>
          </w:tcPr>
          <w:p w14:paraId="01DE338E" w14:textId="77777777" w:rsidR="002D52BD" w:rsidRPr="008627A1" w:rsidRDefault="002D52BD" w:rsidP="00D8382B">
            <w:pPr>
              <w:spacing w:after="0" w:line="240" w:lineRule="auto"/>
              <w:rPr>
                <w:rFonts w:cstheme="minorHAnsi"/>
                <w:sz w:val="18"/>
              </w:rPr>
            </w:pPr>
            <w:r w:rsidRPr="008627A1">
              <w:rPr>
                <w:rFonts w:cstheme="minorHAnsi"/>
                <w:sz w:val="18"/>
              </w:rPr>
              <w:t>PI-30</w:t>
            </w:r>
          </w:p>
        </w:tc>
        <w:tc>
          <w:tcPr>
            <w:tcW w:w="2308" w:type="pct"/>
            <w:shd w:val="clear" w:color="auto" w:fill="auto"/>
            <w:hideMark/>
          </w:tcPr>
          <w:p w14:paraId="446C8775" w14:textId="77777777" w:rsidR="002D52BD" w:rsidRPr="008627A1" w:rsidRDefault="002D52BD" w:rsidP="00D8382B">
            <w:pPr>
              <w:spacing w:after="0" w:line="240" w:lineRule="auto"/>
              <w:rPr>
                <w:rFonts w:cstheme="minorHAnsi"/>
                <w:sz w:val="18"/>
              </w:rPr>
            </w:pPr>
            <w:r w:rsidRPr="008627A1">
              <w:rPr>
                <w:rFonts w:cstheme="minorHAnsi"/>
                <w:sz w:val="18"/>
              </w:rPr>
              <w:t xml:space="preserve">External audit </w:t>
            </w:r>
          </w:p>
        </w:tc>
        <w:tc>
          <w:tcPr>
            <w:tcW w:w="573" w:type="pct"/>
            <w:shd w:val="clear" w:color="auto" w:fill="auto"/>
            <w:vAlign w:val="center"/>
            <w:hideMark/>
          </w:tcPr>
          <w:p w14:paraId="1295682E" w14:textId="77777777" w:rsidR="002D52BD" w:rsidRPr="008627A1" w:rsidRDefault="002D52BD" w:rsidP="00D8382B">
            <w:pPr>
              <w:spacing w:after="0" w:line="240" w:lineRule="auto"/>
              <w:jc w:val="center"/>
              <w:rPr>
                <w:rFonts w:cstheme="minorHAnsi"/>
                <w:sz w:val="18"/>
              </w:rPr>
            </w:pPr>
            <w:r w:rsidRPr="008627A1">
              <w:rPr>
                <w:rFonts w:cstheme="minorHAnsi"/>
                <w:sz w:val="18"/>
              </w:rPr>
              <w:t>M1</w:t>
            </w:r>
          </w:p>
        </w:tc>
        <w:tc>
          <w:tcPr>
            <w:tcW w:w="340" w:type="pct"/>
            <w:shd w:val="clear" w:color="auto" w:fill="auto"/>
            <w:vAlign w:val="center"/>
          </w:tcPr>
          <w:p w14:paraId="08CA5A92" w14:textId="77777777" w:rsidR="002D52BD" w:rsidRPr="008627A1" w:rsidRDefault="002D52BD" w:rsidP="00D8382B">
            <w:pPr>
              <w:spacing w:after="0" w:line="240" w:lineRule="auto"/>
              <w:jc w:val="center"/>
              <w:rPr>
                <w:rFonts w:cstheme="minorHAnsi"/>
                <w:sz w:val="18"/>
              </w:rPr>
            </w:pPr>
          </w:p>
        </w:tc>
        <w:tc>
          <w:tcPr>
            <w:tcW w:w="289" w:type="pct"/>
            <w:shd w:val="clear" w:color="auto" w:fill="auto"/>
            <w:vAlign w:val="center"/>
          </w:tcPr>
          <w:p w14:paraId="56014CCF" w14:textId="77777777" w:rsidR="002D52BD" w:rsidRPr="008627A1" w:rsidRDefault="002D52BD" w:rsidP="00D8382B">
            <w:pPr>
              <w:spacing w:after="0" w:line="240" w:lineRule="auto"/>
              <w:jc w:val="center"/>
              <w:rPr>
                <w:rFonts w:cstheme="minorHAnsi"/>
                <w:sz w:val="18"/>
              </w:rPr>
            </w:pPr>
          </w:p>
        </w:tc>
        <w:tc>
          <w:tcPr>
            <w:tcW w:w="308" w:type="pct"/>
            <w:shd w:val="clear" w:color="auto" w:fill="auto"/>
            <w:vAlign w:val="center"/>
          </w:tcPr>
          <w:p w14:paraId="0AEC7CC4" w14:textId="77777777" w:rsidR="002D52BD" w:rsidRPr="008627A1" w:rsidRDefault="002D52BD" w:rsidP="00D8382B">
            <w:pPr>
              <w:spacing w:after="0" w:line="240" w:lineRule="auto"/>
              <w:jc w:val="center"/>
              <w:rPr>
                <w:rFonts w:cstheme="minorHAnsi"/>
                <w:sz w:val="18"/>
                <w:szCs w:val="20"/>
              </w:rPr>
            </w:pPr>
          </w:p>
        </w:tc>
        <w:tc>
          <w:tcPr>
            <w:tcW w:w="371" w:type="pct"/>
            <w:shd w:val="clear" w:color="000000" w:fill="FFFFFF"/>
            <w:vAlign w:val="center"/>
          </w:tcPr>
          <w:p w14:paraId="2D7B1D55" w14:textId="77777777" w:rsidR="002D52BD" w:rsidRPr="008627A1" w:rsidRDefault="002D52BD" w:rsidP="00D8382B">
            <w:pPr>
              <w:spacing w:after="0" w:line="240" w:lineRule="auto"/>
              <w:jc w:val="center"/>
              <w:rPr>
                <w:rFonts w:cstheme="minorHAnsi"/>
                <w:sz w:val="18"/>
                <w:szCs w:val="20"/>
              </w:rPr>
            </w:pPr>
          </w:p>
        </w:tc>
        <w:tc>
          <w:tcPr>
            <w:tcW w:w="474" w:type="pct"/>
            <w:shd w:val="clear" w:color="auto" w:fill="auto"/>
            <w:vAlign w:val="center"/>
          </w:tcPr>
          <w:p w14:paraId="67210D35" w14:textId="77777777" w:rsidR="002D52BD" w:rsidRPr="008627A1" w:rsidRDefault="002D52BD" w:rsidP="00D8382B">
            <w:pPr>
              <w:spacing w:after="0" w:line="240" w:lineRule="auto"/>
              <w:jc w:val="center"/>
              <w:rPr>
                <w:rFonts w:cstheme="minorHAnsi"/>
                <w:sz w:val="18"/>
                <w:szCs w:val="20"/>
              </w:rPr>
            </w:pPr>
          </w:p>
        </w:tc>
      </w:tr>
      <w:tr w:rsidR="00AE1326" w:rsidRPr="008627A1" w14:paraId="3B2F2E60" w14:textId="77777777" w:rsidTr="006A1009">
        <w:trPr>
          <w:trHeight w:val="305"/>
        </w:trPr>
        <w:tc>
          <w:tcPr>
            <w:tcW w:w="337" w:type="pct"/>
            <w:shd w:val="clear" w:color="auto" w:fill="auto"/>
            <w:hideMark/>
          </w:tcPr>
          <w:p w14:paraId="1F99215A" w14:textId="77777777" w:rsidR="002D52BD" w:rsidRPr="008627A1" w:rsidRDefault="002D52BD" w:rsidP="00D8382B">
            <w:pPr>
              <w:spacing w:after="0" w:line="240" w:lineRule="auto"/>
              <w:rPr>
                <w:rFonts w:cstheme="minorHAnsi"/>
                <w:sz w:val="18"/>
              </w:rPr>
            </w:pPr>
            <w:r w:rsidRPr="008627A1">
              <w:rPr>
                <w:rFonts w:cstheme="minorHAnsi"/>
                <w:sz w:val="18"/>
              </w:rPr>
              <w:t>PI-31</w:t>
            </w:r>
          </w:p>
        </w:tc>
        <w:tc>
          <w:tcPr>
            <w:tcW w:w="2308" w:type="pct"/>
            <w:shd w:val="clear" w:color="auto" w:fill="auto"/>
            <w:hideMark/>
          </w:tcPr>
          <w:p w14:paraId="50A13842" w14:textId="77777777" w:rsidR="002D52BD" w:rsidRPr="008627A1" w:rsidRDefault="002D52BD" w:rsidP="00D8382B">
            <w:pPr>
              <w:spacing w:after="0" w:line="240" w:lineRule="auto"/>
              <w:rPr>
                <w:rFonts w:cstheme="minorHAnsi"/>
                <w:sz w:val="18"/>
              </w:rPr>
            </w:pPr>
            <w:r w:rsidRPr="008627A1">
              <w:rPr>
                <w:rFonts w:cstheme="minorHAnsi"/>
                <w:sz w:val="18"/>
              </w:rPr>
              <w:t>Legislative scrutiny of audit reports</w:t>
            </w:r>
          </w:p>
        </w:tc>
        <w:tc>
          <w:tcPr>
            <w:tcW w:w="573" w:type="pct"/>
            <w:shd w:val="clear" w:color="auto" w:fill="auto"/>
            <w:vAlign w:val="center"/>
            <w:hideMark/>
          </w:tcPr>
          <w:p w14:paraId="53F82F84" w14:textId="77777777" w:rsidR="002D52BD" w:rsidRPr="008627A1" w:rsidRDefault="002D52BD" w:rsidP="00D8382B">
            <w:pPr>
              <w:spacing w:after="0" w:line="240" w:lineRule="auto"/>
              <w:jc w:val="center"/>
              <w:rPr>
                <w:rFonts w:cstheme="minorHAnsi"/>
                <w:sz w:val="18"/>
              </w:rPr>
            </w:pPr>
            <w:r w:rsidRPr="008627A1">
              <w:rPr>
                <w:rFonts w:cstheme="minorHAnsi"/>
                <w:sz w:val="18"/>
              </w:rPr>
              <w:t>M1</w:t>
            </w:r>
          </w:p>
        </w:tc>
        <w:tc>
          <w:tcPr>
            <w:tcW w:w="340" w:type="pct"/>
            <w:shd w:val="clear" w:color="auto" w:fill="auto"/>
            <w:vAlign w:val="center"/>
          </w:tcPr>
          <w:p w14:paraId="7343B83C" w14:textId="77777777" w:rsidR="002D52BD" w:rsidRPr="008627A1" w:rsidRDefault="002D52BD" w:rsidP="00D8382B">
            <w:pPr>
              <w:spacing w:after="0" w:line="240" w:lineRule="auto"/>
              <w:jc w:val="center"/>
              <w:rPr>
                <w:rFonts w:cstheme="minorHAnsi"/>
                <w:sz w:val="18"/>
              </w:rPr>
            </w:pPr>
          </w:p>
        </w:tc>
        <w:tc>
          <w:tcPr>
            <w:tcW w:w="289" w:type="pct"/>
            <w:shd w:val="clear" w:color="auto" w:fill="auto"/>
            <w:vAlign w:val="center"/>
          </w:tcPr>
          <w:p w14:paraId="07FFDB79" w14:textId="77777777" w:rsidR="002D52BD" w:rsidRPr="008627A1" w:rsidRDefault="002D52BD" w:rsidP="00D8382B">
            <w:pPr>
              <w:spacing w:after="0" w:line="240" w:lineRule="auto"/>
              <w:jc w:val="center"/>
              <w:rPr>
                <w:rFonts w:cstheme="minorHAnsi"/>
                <w:sz w:val="18"/>
              </w:rPr>
            </w:pPr>
          </w:p>
        </w:tc>
        <w:tc>
          <w:tcPr>
            <w:tcW w:w="308" w:type="pct"/>
            <w:shd w:val="clear" w:color="auto" w:fill="auto"/>
            <w:vAlign w:val="center"/>
          </w:tcPr>
          <w:p w14:paraId="7D93663A" w14:textId="77777777" w:rsidR="002D52BD" w:rsidRPr="008627A1" w:rsidRDefault="002D52BD" w:rsidP="00D8382B">
            <w:pPr>
              <w:spacing w:after="0" w:line="240" w:lineRule="auto"/>
              <w:jc w:val="center"/>
              <w:rPr>
                <w:rFonts w:cstheme="minorHAnsi"/>
                <w:sz w:val="18"/>
                <w:szCs w:val="20"/>
              </w:rPr>
            </w:pPr>
          </w:p>
        </w:tc>
        <w:tc>
          <w:tcPr>
            <w:tcW w:w="371" w:type="pct"/>
            <w:shd w:val="clear" w:color="000000" w:fill="FFFFFF"/>
            <w:vAlign w:val="center"/>
          </w:tcPr>
          <w:p w14:paraId="1AC5C4E5" w14:textId="77777777" w:rsidR="002D52BD" w:rsidRPr="008627A1" w:rsidRDefault="002D52BD" w:rsidP="00D8382B">
            <w:pPr>
              <w:spacing w:after="0" w:line="240" w:lineRule="auto"/>
              <w:jc w:val="center"/>
              <w:rPr>
                <w:rFonts w:cstheme="minorHAnsi"/>
                <w:sz w:val="18"/>
                <w:szCs w:val="20"/>
              </w:rPr>
            </w:pPr>
          </w:p>
        </w:tc>
        <w:tc>
          <w:tcPr>
            <w:tcW w:w="474" w:type="pct"/>
            <w:shd w:val="clear" w:color="auto" w:fill="auto"/>
            <w:vAlign w:val="center"/>
          </w:tcPr>
          <w:p w14:paraId="301F488E" w14:textId="77777777" w:rsidR="002D52BD" w:rsidRPr="008627A1" w:rsidRDefault="002D52BD" w:rsidP="00D8382B">
            <w:pPr>
              <w:spacing w:after="0" w:line="240" w:lineRule="auto"/>
              <w:jc w:val="center"/>
              <w:rPr>
                <w:rFonts w:cstheme="minorHAnsi"/>
                <w:sz w:val="18"/>
                <w:szCs w:val="20"/>
              </w:rPr>
            </w:pPr>
          </w:p>
        </w:tc>
      </w:tr>
    </w:tbl>
    <w:p w14:paraId="10B86FA4" w14:textId="77777777" w:rsidR="007C2C08" w:rsidRDefault="007C2C08" w:rsidP="007C2C08">
      <w:pPr>
        <w:spacing w:after="0" w:line="240" w:lineRule="auto"/>
      </w:pPr>
    </w:p>
    <w:p w14:paraId="0E9F96C3" w14:textId="77777777" w:rsidR="007C2C08" w:rsidRPr="00753674" w:rsidRDefault="007C2C08" w:rsidP="00A40DDF">
      <w:pPr>
        <w:pStyle w:val="ListParagraph"/>
        <w:widowControl w:val="0"/>
        <w:numPr>
          <w:ilvl w:val="0"/>
          <w:numId w:val="14"/>
        </w:numPr>
        <w:spacing w:after="0" w:line="240" w:lineRule="auto"/>
        <w:ind w:right="24"/>
        <w:rPr>
          <w:rFonts w:ascii="Calibri"/>
          <w:b/>
          <w:color w:val="002060"/>
          <w:spacing w:val="-1"/>
          <w:sz w:val="44"/>
        </w:rPr>
      </w:pPr>
      <w:r w:rsidRPr="00753674">
        <w:rPr>
          <w:rFonts w:ascii="Calibri"/>
          <w:b/>
          <w:color w:val="002060"/>
          <w:spacing w:val="-1"/>
          <w:sz w:val="44"/>
        </w:rPr>
        <w:t xml:space="preserve"> PFM Context in country X</w:t>
      </w:r>
    </w:p>
    <w:p w14:paraId="1B676273" w14:textId="77777777" w:rsidR="007C2C08" w:rsidRDefault="007C2C08" w:rsidP="007C2C08">
      <w:pPr>
        <w:pStyle w:val="Naslov1"/>
        <w:spacing w:after="0" w:line="240" w:lineRule="auto"/>
        <w:jc w:val="both"/>
      </w:pPr>
    </w:p>
    <w:p w14:paraId="6838A4AD" w14:textId="3A197663" w:rsidR="007C2C08" w:rsidRPr="0074397C" w:rsidRDefault="00531160" w:rsidP="007C2C08">
      <w:pPr>
        <w:spacing w:after="0" w:line="240" w:lineRule="auto"/>
        <w:jc w:val="both"/>
        <w:rPr>
          <w:i/>
          <w:color w:val="FF0000"/>
        </w:rPr>
      </w:pPr>
      <w:r w:rsidRPr="0074397C">
        <w:rPr>
          <w:iCs/>
        </w:rPr>
        <w:t>XXX</w:t>
      </w:r>
      <w:r>
        <w:rPr>
          <w:iCs/>
        </w:rPr>
        <w:t xml:space="preserve"> </w:t>
      </w:r>
      <w:r w:rsidR="007C2C08" w:rsidRPr="0074397C">
        <w:rPr>
          <w:i/>
          <w:color w:val="FF0000"/>
        </w:rPr>
        <w:t xml:space="preserve">The objective of this section is to provide information on the core characteristics of PFM in the country.  </w:t>
      </w:r>
    </w:p>
    <w:p w14:paraId="3CB7B1E4" w14:textId="3B19FA14" w:rsidR="007C2C08" w:rsidRPr="0074397C" w:rsidRDefault="007C2C08" w:rsidP="007C2C08">
      <w:pPr>
        <w:spacing w:after="0" w:line="240" w:lineRule="auto"/>
        <w:jc w:val="both"/>
        <w:rPr>
          <w:i/>
          <w:iCs/>
          <w:color w:val="FF0000"/>
        </w:rPr>
      </w:pPr>
      <w:r w:rsidRPr="0074397C">
        <w:rPr>
          <w:i/>
          <w:iCs/>
          <w:color w:val="FF0000"/>
        </w:rPr>
        <w:t xml:space="preserve">The indicative length of this section is six to ten pages. </w:t>
      </w:r>
    </w:p>
    <w:p w14:paraId="6E305C14" w14:textId="77777777" w:rsidR="007C2C08" w:rsidRPr="00A52302" w:rsidRDefault="007C2C08" w:rsidP="007C2C08">
      <w:pPr>
        <w:pStyle w:val="Naslov1"/>
        <w:spacing w:after="0" w:line="240" w:lineRule="auto"/>
        <w:jc w:val="both"/>
      </w:pPr>
    </w:p>
    <w:p w14:paraId="50496CD1" w14:textId="77777777" w:rsidR="007C2C08" w:rsidRPr="00753674" w:rsidRDefault="007C2C08" w:rsidP="007C2C08">
      <w:pPr>
        <w:pStyle w:val="ListParagraph"/>
        <w:spacing w:after="0" w:line="240" w:lineRule="auto"/>
        <w:ind w:left="734"/>
        <w:rPr>
          <w:b/>
          <w:vanish/>
          <w:color w:val="002060"/>
          <w:sz w:val="28"/>
        </w:rPr>
      </w:pPr>
    </w:p>
    <w:p w14:paraId="2BE06A04" w14:textId="77777777" w:rsidR="007C2C08" w:rsidRPr="00753674" w:rsidRDefault="007C2C08" w:rsidP="007C2C08">
      <w:pPr>
        <w:pStyle w:val="Naslov2"/>
        <w:spacing w:after="0" w:line="240" w:lineRule="auto"/>
        <w:jc w:val="both"/>
        <w:rPr>
          <w:b/>
          <w:color w:val="002060"/>
        </w:rPr>
      </w:pPr>
      <w:r w:rsidRPr="00753674">
        <w:rPr>
          <w:b/>
          <w:color w:val="002060"/>
        </w:rPr>
        <w:t>Financial overview</w:t>
      </w:r>
    </w:p>
    <w:p w14:paraId="5B4FD7FE" w14:textId="77777777" w:rsidR="007C2C08" w:rsidRPr="00D24F6E" w:rsidRDefault="007C2C08" w:rsidP="007C2C08">
      <w:pPr>
        <w:spacing w:after="0" w:line="240" w:lineRule="auto"/>
      </w:pPr>
    </w:p>
    <w:p w14:paraId="3DA21EC9" w14:textId="36B4F661" w:rsidR="007C2C08" w:rsidRPr="00C165D6" w:rsidRDefault="00531160" w:rsidP="007C2C08">
      <w:pPr>
        <w:spacing w:after="0" w:line="240" w:lineRule="auto"/>
        <w:jc w:val="both"/>
        <w:rPr>
          <w:iCs/>
          <w:color w:val="FF0000"/>
        </w:rPr>
      </w:pPr>
      <w:r w:rsidRPr="0074397C">
        <w:rPr>
          <w:iCs/>
        </w:rPr>
        <w:t>XXX</w:t>
      </w:r>
      <w:r w:rsidR="00734C33">
        <w:rPr>
          <w:iCs/>
        </w:rPr>
        <w:t xml:space="preserve"> </w:t>
      </w:r>
      <w:r w:rsidR="007C2C08" w:rsidRPr="00C165D6">
        <w:rPr>
          <w:i/>
          <w:iCs/>
          <w:color w:val="FF0000"/>
        </w:rPr>
        <w:t xml:space="preserve">This subsection describes the structure of the overall public sector and the central government respectively, in terms of the number of institutions involved and the financial importance of each segment. The information may be gathered from various sources such as government financial statistics, consolidated government accounts, and statistics or accounts for individual institutions. Data should cover the last completed fiscal year. </w:t>
      </w:r>
    </w:p>
    <w:p w14:paraId="0F83CCA7" w14:textId="77777777" w:rsidR="007C2C08" w:rsidRPr="00C165D6" w:rsidRDefault="007C2C08" w:rsidP="007C2C08">
      <w:pPr>
        <w:spacing w:after="0" w:line="240" w:lineRule="auto"/>
        <w:jc w:val="both"/>
        <w:rPr>
          <w:i/>
          <w:iCs/>
          <w:color w:val="FF0000"/>
        </w:rPr>
      </w:pPr>
    </w:p>
    <w:p w14:paraId="4E4EEF05" w14:textId="77777777" w:rsidR="007C2C08" w:rsidRPr="00C165D6" w:rsidRDefault="007C2C08" w:rsidP="007C2C08">
      <w:pPr>
        <w:spacing w:after="0" w:line="240" w:lineRule="auto"/>
        <w:jc w:val="both"/>
        <w:rPr>
          <w:i/>
          <w:iCs/>
          <w:color w:val="FF0000"/>
        </w:rPr>
      </w:pPr>
      <w:r w:rsidRPr="00C165D6">
        <w:rPr>
          <w:i/>
          <w:iCs/>
          <w:color w:val="FF0000"/>
        </w:rPr>
        <w:t>The information serves as a basis for understanding the coverage and boundaries of the assessment as presented in section 1.3 of the report. It also provides an opportunity to explain the relative importance of different segments of the public sector for the analysis in sections 2 and 3.</w:t>
      </w:r>
    </w:p>
    <w:p w14:paraId="4534702D" w14:textId="77777777" w:rsidR="007C2C08" w:rsidRDefault="007C2C08" w:rsidP="007C2C08">
      <w:pPr>
        <w:spacing w:after="0" w:line="240" w:lineRule="auto"/>
      </w:pPr>
    </w:p>
    <w:p w14:paraId="07C054A1" w14:textId="77777777" w:rsidR="007C2C08" w:rsidRDefault="007C2C08" w:rsidP="007C2C08">
      <w:pPr>
        <w:spacing w:after="0" w:line="240" w:lineRule="auto"/>
      </w:pPr>
    </w:p>
    <w:p w14:paraId="787B55A3" w14:textId="77777777" w:rsidR="007C2C08" w:rsidRPr="00415A51" w:rsidRDefault="007C2C08" w:rsidP="007C2C08">
      <w:pPr>
        <w:spacing w:after="0" w:line="240" w:lineRule="auto"/>
        <w:rPr>
          <w:b/>
        </w:rPr>
      </w:pPr>
      <w:r w:rsidRPr="00A52302">
        <w:rPr>
          <w:b/>
        </w:rPr>
        <w:t xml:space="preserve">TABLE </w:t>
      </w:r>
      <w:r>
        <w:rPr>
          <w:b/>
        </w:rPr>
        <w:t>1.1</w:t>
      </w:r>
      <w:r w:rsidRPr="00A52302">
        <w:rPr>
          <w:b/>
        </w:rPr>
        <w:t>: Structure of the public sector (number of entities and financial turn-over)</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800"/>
        <w:gridCol w:w="1421"/>
        <w:gridCol w:w="1496"/>
        <w:gridCol w:w="1537"/>
        <w:gridCol w:w="1553"/>
        <w:gridCol w:w="1553"/>
      </w:tblGrid>
      <w:tr w:rsidR="007C2C08" w:rsidRPr="00A52302" w14:paraId="3BA91503" w14:textId="77777777" w:rsidTr="0092682A">
        <w:tc>
          <w:tcPr>
            <w:tcW w:w="1800" w:type="dxa"/>
            <w:shd w:val="clear" w:color="auto" w:fill="D0CECE" w:themeFill="background2" w:themeFillShade="E6"/>
          </w:tcPr>
          <w:p w14:paraId="2E91546A" w14:textId="77777777" w:rsidR="007C2C08" w:rsidRPr="00A52302" w:rsidRDefault="007C2C08" w:rsidP="0092682A">
            <w:pPr>
              <w:rPr>
                <w:sz w:val="20"/>
              </w:rPr>
            </w:pPr>
          </w:p>
        </w:tc>
        <w:tc>
          <w:tcPr>
            <w:tcW w:w="7560" w:type="dxa"/>
            <w:gridSpan w:val="5"/>
            <w:shd w:val="clear" w:color="auto" w:fill="D0CECE" w:themeFill="background2" w:themeFillShade="E6"/>
          </w:tcPr>
          <w:p w14:paraId="18602646" w14:textId="77777777" w:rsidR="007C2C08" w:rsidRPr="00A52302" w:rsidRDefault="007C2C08" w:rsidP="0092682A">
            <w:pPr>
              <w:jc w:val="center"/>
              <w:rPr>
                <w:b/>
                <w:sz w:val="20"/>
              </w:rPr>
            </w:pPr>
            <w:r w:rsidRPr="00A52302">
              <w:rPr>
                <w:b/>
                <w:sz w:val="20"/>
              </w:rPr>
              <w:t>Public sector</w:t>
            </w:r>
          </w:p>
        </w:tc>
      </w:tr>
      <w:tr w:rsidR="007C2C08" w:rsidRPr="00A52302" w14:paraId="4B896B2F" w14:textId="77777777" w:rsidTr="0092682A">
        <w:tc>
          <w:tcPr>
            <w:tcW w:w="1800" w:type="dxa"/>
            <w:shd w:val="clear" w:color="auto" w:fill="D0CECE" w:themeFill="background2" w:themeFillShade="E6"/>
          </w:tcPr>
          <w:p w14:paraId="6097D5CD" w14:textId="77777777" w:rsidR="007C2C08" w:rsidRPr="00A52302" w:rsidRDefault="007C2C08" w:rsidP="0092682A">
            <w:pPr>
              <w:rPr>
                <w:sz w:val="20"/>
              </w:rPr>
            </w:pPr>
            <w:r w:rsidRPr="00A52302">
              <w:rPr>
                <w:sz w:val="20"/>
              </w:rPr>
              <w:t>Year</w:t>
            </w:r>
          </w:p>
        </w:tc>
        <w:tc>
          <w:tcPr>
            <w:tcW w:w="2917" w:type="dxa"/>
            <w:gridSpan w:val="2"/>
            <w:shd w:val="clear" w:color="auto" w:fill="D0CECE" w:themeFill="background2" w:themeFillShade="E6"/>
          </w:tcPr>
          <w:p w14:paraId="3BF1FEC7" w14:textId="77777777" w:rsidR="007C2C08" w:rsidRPr="00A52302" w:rsidRDefault="007C2C08" w:rsidP="0092682A">
            <w:pPr>
              <w:jc w:val="center"/>
              <w:rPr>
                <w:b/>
                <w:sz w:val="20"/>
              </w:rPr>
            </w:pPr>
            <w:r w:rsidRPr="00A52302">
              <w:rPr>
                <w:b/>
                <w:sz w:val="20"/>
              </w:rPr>
              <w:t>Government subsector</w:t>
            </w:r>
          </w:p>
        </w:tc>
        <w:tc>
          <w:tcPr>
            <w:tcW w:w="1537" w:type="dxa"/>
            <w:shd w:val="clear" w:color="auto" w:fill="D0CECE" w:themeFill="background2" w:themeFillShade="E6"/>
          </w:tcPr>
          <w:p w14:paraId="4DC7E1F2" w14:textId="77777777" w:rsidR="007C2C08" w:rsidRPr="00A52302" w:rsidRDefault="007C2C08" w:rsidP="0092682A">
            <w:pPr>
              <w:jc w:val="center"/>
              <w:rPr>
                <w:b/>
                <w:sz w:val="20"/>
              </w:rPr>
            </w:pPr>
            <w:r w:rsidRPr="00A52302">
              <w:rPr>
                <w:b/>
                <w:sz w:val="20"/>
              </w:rPr>
              <w:t>Social security funds 1/</w:t>
            </w:r>
          </w:p>
        </w:tc>
        <w:tc>
          <w:tcPr>
            <w:tcW w:w="3106" w:type="dxa"/>
            <w:gridSpan w:val="2"/>
            <w:shd w:val="clear" w:color="auto" w:fill="D0CECE" w:themeFill="background2" w:themeFillShade="E6"/>
          </w:tcPr>
          <w:p w14:paraId="0833EFF6" w14:textId="77777777" w:rsidR="007C2C08" w:rsidRPr="00A52302" w:rsidRDefault="007C2C08" w:rsidP="0092682A">
            <w:pPr>
              <w:jc w:val="center"/>
              <w:rPr>
                <w:b/>
                <w:sz w:val="20"/>
              </w:rPr>
            </w:pPr>
            <w:r w:rsidRPr="00A52302">
              <w:rPr>
                <w:b/>
                <w:sz w:val="20"/>
              </w:rPr>
              <w:t>Public corporation subsector</w:t>
            </w:r>
          </w:p>
        </w:tc>
      </w:tr>
      <w:tr w:rsidR="007C2C08" w:rsidRPr="00A52302" w14:paraId="20BB593B" w14:textId="77777777" w:rsidTr="0092682A">
        <w:tc>
          <w:tcPr>
            <w:tcW w:w="1800" w:type="dxa"/>
            <w:shd w:val="clear" w:color="auto" w:fill="D0CECE" w:themeFill="background2" w:themeFillShade="E6"/>
          </w:tcPr>
          <w:p w14:paraId="71E1DA77" w14:textId="77777777" w:rsidR="007C2C08" w:rsidRPr="00A52302" w:rsidRDefault="007C2C08" w:rsidP="0092682A">
            <w:pPr>
              <w:rPr>
                <w:sz w:val="20"/>
              </w:rPr>
            </w:pPr>
          </w:p>
        </w:tc>
        <w:tc>
          <w:tcPr>
            <w:tcW w:w="1421" w:type="dxa"/>
            <w:shd w:val="clear" w:color="auto" w:fill="D0CECE" w:themeFill="background2" w:themeFillShade="E6"/>
          </w:tcPr>
          <w:p w14:paraId="0086F2C2" w14:textId="77777777" w:rsidR="007C2C08" w:rsidRPr="00A52302" w:rsidRDefault="007C2C08" w:rsidP="0092682A">
            <w:pPr>
              <w:jc w:val="center"/>
              <w:rPr>
                <w:b/>
                <w:sz w:val="20"/>
              </w:rPr>
            </w:pPr>
            <w:r w:rsidRPr="00A52302">
              <w:rPr>
                <w:b/>
                <w:sz w:val="20"/>
              </w:rPr>
              <w:t>Budgetary unit</w:t>
            </w:r>
          </w:p>
        </w:tc>
        <w:tc>
          <w:tcPr>
            <w:tcW w:w="1496" w:type="dxa"/>
            <w:shd w:val="clear" w:color="auto" w:fill="D0CECE" w:themeFill="background2" w:themeFillShade="E6"/>
          </w:tcPr>
          <w:p w14:paraId="541BA2C4" w14:textId="77777777" w:rsidR="007C2C08" w:rsidRPr="00A52302" w:rsidRDefault="007C2C08" w:rsidP="0092682A">
            <w:pPr>
              <w:jc w:val="center"/>
              <w:rPr>
                <w:b/>
                <w:sz w:val="20"/>
              </w:rPr>
            </w:pPr>
            <w:r w:rsidRPr="00A52302">
              <w:rPr>
                <w:b/>
                <w:sz w:val="20"/>
              </w:rPr>
              <w:t>Extrabudgetary units</w:t>
            </w:r>
          </w:p>
        </w:tc>
        <w:tc>
          <w:tcPr>
            <w:tcW w:w="1537" w:type="dxa"/>
            <w:shd w:val="clear" w:color="auto" w:fill="D0CECE" w:themeFill="background2" w:themeFillShade="E6"/>
          </w:tcPr>
          <w:p w14:paraId="43400C13" w14:textId="77777777" w:rsidR="007C2C08" w:rsidRPr="00A52302" w:rsidRDefault="007C2C08" w:rsidP="0092682A">
            <w:pPr>
              <w:jc w:val="center"/>
              <w:rPr>
                <w:b/>
                <w:sz w:val="20"/>
              </w:rPr>
            </w:pPr>
          </w:p>
        </w:tc>
        <w:tc>
          <w:tcPr>
            <w:tcW w:w="1553" w:type="dxa"/>
            <w:shd w:val="clear" w:color="auto" w:fill="D0CECE" w:themeFill="background2" w:themeFillShade="E6"/>
          </w:tcPr>
          <w:p w14:paraId="0B1C162A" w14:textId="77777777" w:rsidR="007C2C08" w:rsidRPr="00A52302" w:rsidRDefault="007C2C08" w:rsidP="0092682A">
            <w:pPr>
              <w:jc w:val="center"/>
              <w:rPr>
                <w:b/>
                <w:sz w:val="20"/>
              </w:rPr>
            </w:pPr>
            <w:r w:rsidRPr="00A52302">
              <w:rPr>
                <w:b/>
                <w:sz w:val="20"/>
              </w:rPr>
              <w:t>Nonfinancial public corporations</w:t>
            </w:r>
          </w:p>
        </w:tc>
        <w:tc>
          <w:tcPr>
            <w:tcW w:w="1553" w:type="dxa"/>
            <w:shd w:val="clear" w:color="auto" w:fill="D0CECE" w:themeFill="background2" w:themeFillShade="E6"/>
          </w:tcPr>
          <w:p w14:paraId="4F8AF3E4" w14:textId="77777777" w:rsidR="007C2C08" w:rsidRPr="00A52302" w:rsidRDefault="007C2C08" w:rsidP="0092682A">
            <w:pPr>
              <w:jc w:val="center"/>
              <w:rPr>
                <w:b/>
                <w:sz w:val="20"/>
              </w:rPr>
            </w:pPr>
            <w:r w:rsidRPr="00A52302">
              <w:rPr>
                <w:b/>
                <w:sz w:val="20"/>
              </w:rPr>
              <w:t>Financial public corporations</w:t>
            </w:r>
          </w:p>
        </w:tc>
      </w:tr>
      <w:tr w:rsidR="007C2C08" w:rsidRPr="00A52302" w14:paraId="53FD827D" w14:textId="77777777" w:rsidTr="0092682A">
        <w:tc>
          <w:tcPr>
            <w:tcW w:w="1800" w:type="dxa"/>
          </w:tcPr>
          <w:p w14:paraId="4E5AF962" w14:textId="77777777" w:rsidR="007C2C08" w:rsidRPr="00A52302" w:rsidRDefault="007C2C08" w:rsidP="0092682A">
            <w:pPr>
              <w:rPr>
                <w:sz w:val="20"/>
              </w:rPr>
            </w:pPr>
            <w:r w:rsidRPr="00A52302">
              <w:rPr>
                <w:sz w:val="20"/>
              </w:rPr>
              <w:t>Central</w:t>
            </w:r>
          </w:p>
          <w:p w14:paraId="131E1359" w14:textId="77777777" w:rsidR="007C2C08" w:rsidRPr="00A52302" w:rsidRDefault="007C2C08" w:rsidP="0092682A">
            <w:pPr>
              <w:rPr>
                <w:sz w:val="20"/>
              </w:rPr>
            </w:pPr>
          </w:p>
          <w:p w14:paraId="03D902A5" w14:textId="77777777" w:rsidR="007C2C08" w:rsidRPr="00A52302" w:rsidRDefault="007C2C08" w:rsidP="0092682A">
            <w:pPr>
              <w:rPr>
                <w:sz w:val="20"/>
              </w:rPr>
            </w:pPr>
            <w:r w:rsidRPr="00A52302">
              <w:rPr>
                <w:sz w:val="20"/>
              </w:rPr>
              <w:t>1</w:t>
            </w:r>
            <w:r w:rsidRPr="00A52302">
              <w:rPr>
                <w:sz w:val="20"/>
                <w:vertAlign w:val="superscript"/>
              </w:rPr>
              <w:t>st</w:t>
            </w:r>
            <w:r w:rsidRPr="00A52302">
              <w:rPr>
                <w:sz w:val="20"/>
              </w:rPr>
              <w:t xml:space="preserve"> tier subnational (State)</w:t>
            </w:r>
          </w:p>
          <w:p w14:paraId="37472818" w14:textId="77777777" w:rsidR="007C2C08" w:rsidRPr="00A52302" w:rsidRDefault="007C2C08" w:rsidP="0092682A">
            <w:pPr>
              <w:rPr>
                <w:sz w:val="20"/>
              </w:rPr>
            </w:pPr>
          </w:p>
          <w:p w14:paraId="3FD9E461" w14:textId="77777777" w:rsidR="007C2C08" w:rsidRPr="00A52302" w:rsidRDefault="007C2C08" w:rsidP="0092682A">
            <w:pPr>
              <w:rPr>
                <w:sz w:val="20"/>
              </w:rPr>
            </w:pPr>
            <w:r w:rsidRPr="00A52302">
              <w:rPr>
                <w:sz w:val="20"/>
              </w:rPr>
              <w:t>Lower tier(s) of subnational</w:t>
            </w:r>
          </w:p>
        </w:tc>
        <w:tc>
          <w:tcPr>
            <w:tcW w:w="1421" w:type="dxa"/>
          </w:tcPr>
          <w:p w14:paraId="251B37E7" w14:textId="77777777" w:rsidR="007C2C08" w:rsidRPr="00A52302" w:rsidRDefault="007C2C08" w:rsidP="0092682A">
            <w:pPr>
              <w:rPr>
                <w:sz w:val="20"/>
              </w:rPr>
            </w:pPr>
            <w:r w:rsidRPr="00A52302">
              <w:rPr>
                <w:sz w:val="20"/>
              </w:rPr>
              <w:t>2/</w:t>
            </w:r>
          </w:p>
        </w:tc>
        <w:tc>
          <w:tcPr>
            <w:tcW w:w="1496" w:type="dxa"/>
          </w:tcPr>
          <w:p w14:paraId="203C6A84" w14:textId="77777777" w:rsidR="007C2C08" w:rsidRPr="00A52302" w:rsidRDefault="007C2C08" w:rsidP="0092682A">
            <w:pPr>
              <w:rPr>
                <w:sz w:val="20"/>
              </w:rPr>
            </w:pPr>
          </w:p>
        </w:tc>
        <w:tc>
          <w:tcPr>
            <w:tcW w:w="1537" w:type="dxa"/>
          </w:tcPr>
          <w:p w14:paraId="48CF1C60" w14:textId="77777777" w:rsidR="007C2C08" w:rsidRPr="00A52302" w:rsidRDefault="007C2C08" w:rsidP="0092682A">
            <w:pPr>
              <w:rPr>
                <w:sz w:val="20"/>
              </w:rPr>
            </w:pPr>
          </w:p>
        </w:tc>
        <w:tc>
          <w:tcPr>
            <w:tcW w:w="1553" w:type="dxa"/>
          </w:tcPr>
          <w:p w14:paraId="4C806139" w14:textId="77777777" w:rsidR="007C2C08" w:rsidRPr="00A52302" w:rsidRDefault="007C2C08" w:rsidP="0092682A">
            <w:pPr>
              <w:rPr>
                <w:sz w:val="20"/>
              </w:rPr>
            </w:pPr>
          </w:p>
        </w:tc>
        <w:tc>
          <w:tcPr>
            <w:tcW w:w="1553" w:type="dxa"/>
          </w:tcPr>
          <w:p w14:paraId="741E9315" w14:textId="77777777" w:rsidR="007C2C08" w:rsidRPr="00A52302" w:rsidRDefault="007C2C08" w:rsidP="0092682A">
            <w:pPr>
              <w:rPr>
                <w:sz w:val="20"/>
              </w:rPr>
            </w:pPr>
          </w:p>
        </w:tc>
      </w:tr>
    </w:tbl>
    <w:p w14:paraId="3F83EAF9" w14:textId="77777777" w:rsidR="007C2C08" w:rsidRPr="00C3300A" w:rsidRDefault="007C2C08" w:rsidP="007C2C08">
      <w:pPr>
        <w:spacing w:after="0" w:line="240" w:lineRule="auto"/>
        <w:rPr>
          <w:sz w:val="18"/>
          <w:szCs w:val="18"/>
        </w:rPr>
      </w:pPr>
      <w:r w:rsidRPr="00C3300A">
        <w:rPr>
          <w:sz w:val="18"/>
          <w:szCs w:val="18"/>
        </w:rPr>
        <w:t>1</w:t>
      </w:r>
      <w:proofErr w:type="gramStart"/>
      <w:r w:rsidRPr="00C3300A">
        <w:rPr>
          <w:sz w:val="18"/>
          <w:szCs w:val="18"/>
        </w:rPr>
        <w:t>/  Depending</w:t>
      </w:r>
      <w:proofErr w:type="gramEnd"/>
      <w:r w:rsidRPr="00C3300A">
        <w:rPr>
          <w:sz w:val="18"/>
          <w:szCs w:val="18"/>
        </w:rPr>
        <w:t xml:space="preserve"> on management control and funding arrangements, a social security fund is a public sector entity that may form part of a particular level of government or be classified as a separate sub-sector of the government sector (GFS 2014, para- graph 2.78).</w:t>
      </w:r>
    </w:p>
    <w:p w14:paraId="42DA2C12" w14:textId="77777777" w:rsidR="007C2C08" w:rsidRPr="00C3300A" w:rsidRDefault="007C2C08" w:rsidP="007C2C08">
      <w:pPr>
        <w:spacing w:after="0" w:line="240" w:lineRule="auto"/>
        <w:rPr>
          <w:sz w:val="18"/>
          <w:szCs w:val="18"/>
        </w:rPr>
      </w:pPr>
      <w:r w:rsidRPr="00C3300A">
        <w:rPr>
          <w:sz w:val="18"/>
          <w:szCs w:val="18"/>
        </w:rPr>
        <w:t xml:space="preserve">2/ ‘Budgetary central </w:t>
      </w:r>
      <w:proofErr w:type="gramStart"/>
      <w:r w:rsidRPr="00C3300A">
        <w:rPr>
          <w:sz w:val="18"/>
          <w:szCs w:val="18"/>
        </w:rPr>
        <w:t>government‘ comprises</w:t>
      </w:r>
      <w:proofErr w:type="gramEnd"/>
      <w:r w:rsidRPr="00C3300A">
        <w:rPr>
          <w:sz w:val="18"/>
          <w:szCs w:val="18"/>
        </w:rPr>
        <w:t xml:space="preserve"> all central government entities included in the central government budget.</w:t>
      </w:r>
    </w:p>
    <w:p w14:paraId="46D991AB" w14:textId="77777777" w:rsidR="007C2C08" w:rsidRDefault="007C2C08" w:rsidP="007C2C08">
      <w:pPr>
        <w:spacing w:after="0" w:line="240" w:lineRule="auto"/>
      </w:pPr>
    </w:p>
    <w:p w14:paraId="23B632E0" w14:textId="77777777" w:rsidR="007C2C08" w:rsidRPr="009452AB" w:rsidRDefault="007C2C08" w:rsidP="007C2C08">
      <w:pPr>
        <w:spacing w:after="0" w:line="240" w:lineRule="auto"/>
        <w:contextualSpacing/>
        <w:jc w:val="both"/>
        <w:rPr>
          <w:i/>
          <w:iCs/>
          <w:color w:val="FF0000"/>
        </w:rPr>
      </w:pPr>
      <w:r w:rsidRPr="009452AB">
        <w:rPr>
          <w:i/>
          <w:iCs/>
          <w:color w:val="FF0000"/>
        </w:rPr>
        <w:t>This section includes a short comment on the main trends in aggregate fiscal discipline for the last three years.</w:t>
      </w:r>
    </w:p>
    <w:p w14:paraId="1FCA887A" w14:textId="77777777" w:rsidR="007C2C08" w:rsidRDefault="007C2C08" w:rsidP="007C2C08">
      <w:pPr>
        <w:spacing w:after="0" w:line="240" w:lineRule="auto"/>
      </w:pPr>
    </w:p>
    <w:p w14:paraId="195CDB35" w14:textId="77777777" w:rsidR="007C2C08" w:rsidRPr="00A52302" w:rsidRDefault="007C2C08" w:rsidP="007C2C08">
      <w:pPr>
        <w:spacing w:after="0" w:line="240" w:lineRule="auto"/>
        <w:rPr>
          <w:b/>
        </w:rPr>
      </w:pPr>
      <w:r w:rsidRPr="00A52302">
        <w:rPr>
          <w:b/>
        </w:rPr>
        <w:t xml:space="preserve">TABLE </w:t>
      </w:r>
      <w:r>
        <w:rPr>
          <w:b/>
        </w:rPr>
        <w:t>1</w:t>
      </w:r>
      <w:r w:rsidRPr="00A52302">
        <w:rPr>
          <w:b/>
        </w:rPr>
        <w:t>.2: Aggregate fiscal data</w:t>
      </w:r>
    </w:p>
    <w:tbl>
      <w:tblPr>
        <w:tblStyle w:val="TableGrid"/>
        <w:tblW w:w="0" w:type="auto"/>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6565"/>
        <w:gridCol w:w="928"/>
        <w:gridCol w:w="928"/>
        <w:gridCol w:w="929"/>
      </w:tblGrid>
      <w:tr w:rsidR="007C2C08" w:rsidRPr="00A52302" w14:paraId="5FF60ED3" w14:textId="77777777" w:rsidTr="0092682A">
        <w:tc>
          <w:tcPr>
            <w:tcW w:w="9350" w:type="dxa"/>
            <w:gridSpan w:val="4"/>
            <w:tcBorders>
              <w:top w:val="dotted" w:sz="4" w:space="0" w:color="auto"/>
              <w:bottom w:val="dotted" w:sz="4" w:space="0" w:color="auto"/>
            </w:tcBorders>
            <w:shd w:val="clear" w:color="auto" w:fill="D0CECE" w:themeFill="background2" w:themeFillShade="E6"/>
          </w:tcPr>
          <w:p w14:paraId="1A523CE0" w14:textId="77777777" w:rsidR="007C2C08" w:rsidRPr="00A52302" w:rsidRDefault="007C2C08" w:rsidP="0092682A">
            <w:pPr>
              <w:jc w:val="center"/>
              <w:rPr>
                <w:b/>
                <w:sz w:val="20"/>
              </w:rPr>
            </w:pPr>
            <w:r w:rsidRPr="00A52302">
              <w:rPr>
                <w:b/>
                <w:sz w:val="20"/>
              </w:rPr>
              <w:t>Central government actuals (in percent of GDP)</w:t>
            </w:r>
          </w:p>
        </w:tc>
      </w:tr>
      <w:tr w:rsidR="007C2C08" w:rsidRPr="00A52302" w14:paraId="70796C21" w14:textId="77777777" w:rsidTr="0092682A">
        <w:tc>
          <w:tcPr>
            <w:tcW w:w="6565" w:type="dxa"/>
            <w:tcBorders>
              <w:top w:val="dotted" w:sz="4" w:space="0" w:color="auto"/>
              <w:bottom w:val="dotted" w:sz="4" w:space="0" w:color="auto"/>
            </w:tcBorders>
            <w:shd w:val="clear" w:color="auto" w:fill="D0CECE" w:themeFill="background2" w:themeFillShade="E6"/>
          </w:tcPr>
          <w:p w14:paraId="7DA3B05B" w14:textId="77777777" w:rsidR="007C2C08" w:rsidRPr="00A52302" w:rsidRDefault="007C2C08" w:rsidP="0092682A">
            <w:pPr>
              <w:rPr>
                <w:b/>
                <w:sz w:val="20"/>
              </w:rPr>
            </w:pPr>
          </w:p>
        </w:tc>
        <w:tc>
          <w:tcPr>
            <w:tcW w:w="928" w:type="dxa"/>
            <w:tcBorders>
              <w:top w:val="dotted" w:sz="4" w:space="0" w:color="auto"/>
              <w:bottom w:val="dotted" w:sz="4" w:space="0" w:color="auto"/>
            </w:tcBorders>
            <w:shd w:val="clear" w:color="auto" w:fill="D0CECE" w:themeFill="background2" w:themeFillShade="E6"/>
          </w:tcPr>
          <w:p w14:paraId="0BB18EFE" w14:textId="77777777" w:rsidR="007C2C08" w:rsidRPr="00A52302" w:rsidRDefault="007C2C08" w:rsidP="0092682A">
            <w:pPr>
              <w:jc w:val="center"/>
              <w:rPr>
                <w:b/>
                <w:sz w:val="20"/>
              </w:rPr>
            </w:pPr>
            <w:r w:rsidRPr="00A52302">
              <w:rPr>
                <w:b/>
                <w:sz w:val="20"/>
              </w:rPr>
              <w:t>FY T-2</w:t>
            </w:r>
          </w:p>
        </w:tc>
        <w:tc>
          <w:tcPr>
            <w:tcW w:w="928" w:type="dxa"/>
            <w:tcBorders>
              <w:top w:val="dotted" w:sz="4" w:space="0" w:color="auto"/>
              <w:bottom w:val="dotted" w:sz="4" w:space="0" w:color="auto"/>
            </w:tcBorders>
            <w:shd w:val="clear" w:color="auto" w:fill="D0CECE" w:themeFill="background2" w:themeFillShade="E6"/>
          </w:tcPr>
          <w:p w14:paraId="35C76A89" w14:textId="77777777" w:rsidR="007C2C08" w:rsidRPr="00A52302" w:rsidRDefault="007C2C08" w:rsidP="0092682A">
            <w:pPr>
              <w:jc w:val="center"/>
              <w:rPr>
                <w:b/>
                <w:sz w:val="20"/>
              </w:rPr>
            </w:pPr>
            <w:r w:rsidRPr="00A52302">
              <w:rPr>
                <w:b/>
                <w:sz w:val="20"/>
              </w:rPr>
              <w:t>FY T-1</w:t>
            </w:r>
          </w:p>
        </w:tc>
        <w:tc>
          <w:tcPr>
            <w:tcW w:w="929" w:type="dxa"/>
            <w:tcBorders>
              <w:top w:val="dotted" w:sz="4" w:space="0" w:color="auto"/>
              <w:bottom w:val="dotted" w:sz="4" w:space="0" w:color="auto"/>
            </w:tcBorders>
            <w:shd w:val="clear" w:color="auto" w:fill="D0CECE" w:themeFill="background2" w:themeFillShade="E6"/>
          </w:tcPr>
          <w:p w14:paraId="3E4ECF74" w14:textId="77777777" w:rsidR="007C2C08" w:rsidRPr="00A52302" w:rsidRDefault="007C2C08" w:rsidP="0092682A">
            <w:pPr>
              <w:jc w:val="center"/>
              <w:rPr>
                <w:b/>
                <w:sz w:val="20"/>
              </w:rPr>
            </w:pPr>
            <w:r w:rsidRPr="00A52302">
              <w:rPr>
                <w:b/>
                <w:sz w:val="20"/>
              </w:rPr>
              <w:t>FY T</w:t>
            </w:r>
          </w:p>
        </w:tc>
      </w:tr>
      <w:tr w:rsidR="007C2C08" w:rsidRPr="00A52302" w14:paraId="135F870A" w14:textId="77777777" w:rsidTr="0092682A">
        <w:tc>
          <w:tcPr>
            <w:tcW w:w="6565" w:type="dxa"/>
            <w:tcBorders>
              <w:top w:val="dotted" w:sz="4" w:space="0" w:color="auto"/>
              <w:bottom w:val="dotted" w:sz="4" w:space="0" w:color="auto"/>
            </w:tcBorders>
          </w:tcPr>
          <w:p w14:paraId="7D3629C4" w14:textId="77777777" w:rsidR="007C2C08" w:rsidRPr="00A52302" w:rsidRDefault="007C2C08" w:rsidP="0092682A">
            <w:pPr>
              <w:rPr>
                <w:sz w:val="20"/>
              </w:rPr>
            </w:pPr>
            <w:r w:rsidRPr="00A52302">
              <w:rPr>
                <w:sz w:val="20"/>
              </w:rPr>
              <w:t>Total revenue</w:t>
            </w:r>
          </w:p>
          <w:p w14:paraId="21ED471B" w14:textId="77777777" w:rsidR="007C2C08" w:rsidRPr="00A52302" w:rsidRDefault="007C2C08" w:rsidP="0092682A">
            <w:pPr>
              <w:rPr>
                <w:sz w:val="20"/>
              </w:rPr>
            </w:pPr>
            <w:r w:rsidRPr="00A52302">
              <w:rPr>
                <w:sz w:val="20"/>
              </w:rPr>
              <w:t>—Own revenue</w:t>
            </w:r>
          </w:p>
          <w:p w14:paraId="26CD96E0" w14:textId="77777777" w:rsidR="007C2C08" w:rsidRPr="00A52302" w:rsidRDefault="007C2C08" w:rsidP="0092682A">
            <w:pPr>
              <w:rPr>
                <w:sz w:val="20"/>
              </w:rPr>
            </w:pPr>
            <w:r w:rsidRPr="00A52302">
              <w:rPr>
                <w:sz w:val="20"/>
              </w:rPr>
              <w:t>—Grants</w:t>
            </w:r>
          </w:p>
          <w:p w14:paraId="3821CE77" w14:textId="77777777" w:rsidR="007C2C08" w:rsidRPr="00A52302" w:rsidRDefault="007C2C08" w:rsidP="0092682A">
            <w:pPr>
              <w:rPr>
                <w:sz w:val="20"/>
              </w:rPr>
            </w:pPr>
            <w:r w:rsidRPr="00A52302">
              <w:rPr>
                <w:sz w:val="20"/>
              </w:rPr>
              <w:lastRenderedPageBreak/>
              <w:t>Total expenditure</w:t>
            </w:r>
          </w:p>
          <w:p w14:paraId="03FA82D3" w14:textId="77777777" w:rsidR="007C2C08" w:rsidRPr="00A52302" w:rsidRDefault="007C2C08" w:rsidP="0092682A">
            <w:pPr>
              <w:rPr>
                <w:sz w:val="20"/>
              </w:rPr>
            </w:pPr>
            <w:r w:rsidRPr="00A52302">
              <w:rPr>
                <w:sz w:val="20"/>
              </w:rPr>
              <w:t>—Noninterest expenditure</w:t>
            </w:r>
          </w:p>
          <w:p w14:paraId="3C799917" w14:textId="77777777" w:rsidR="007C2C08" w:rsidRPr="00A52302" w:rsidRDefault="007C2C08" w:rsidP="0092682A">
            <w:pPr>
              <w:rPr>
                <w:sz w:val="20"/>
              </w:rPr>
            </w:pPr>
            <w:r w:rsidRPr="00A52302">
              <w:rPr>
                <w:sz w:val="20"/>
              </w:rPr>
              <w:t xml:space="preserve">—Interest expenditure </w:t>
            </w:r>
          </w:p>
          <w:p w14:paraId="1FF2E94A" w14:textId="77777777" w:rsidR="007C2C08" w:rsidRPr="00A52302" w:rsidRDefault="007C2C08" w:rsidP="0092682A">
            <w:pPr>
              <w:rPr>
                <w:sz w:val="20"/>
              </w:rPr>
            </w:pPr>
            <w:r w:rsidRPr="00A52302">
              <w:rPr>
                <w:sz w:val="20"/>
              </w:rPr>
              <w:t xml:space="preserve">Aggregate deficit (incl. grants) </w:t>
            </w:r>
          </w:p>
          <w:p w14:paraId="44EC7EDE" w14:textId="77777777" w:rsidR="007C2C08" w:rsidRPr="00A52302" w:rsidRDefault="007C2C08" w:rsidP="0092682A">
            <w:pPr>
              <w:rPr>
                <w:sz w:val="20"/>
              </w:rPr>
            </w:pPr>
            <w:r w:rsidRPr="00A52302">
              <w:rPr>
                <w:sz w:val="20"/>
              </w:rPr>
              <w:t>Primary deficit</w:t>
            </w:r>
          </w:p>
          <w:p w14:paraId="3FCBF353" w14:textId="77777777" w:rsidR="007C2C08" w:rsidRPr="00A52302" w:rsidRDefault="007C2C08" w:rsidP="0092682A">
            <w:pPr>
              <w:rPr>
                <w:sz w:val="20"/>
              </w:rPr>
            </w:pPr>
            <w:r w:rsidRPr="00A52302">
              <w:rPr>
                <w:sz w:val="20"/>
              </w:rPr>
              <w:t>Net financing</w:t>
            </w:r>
          </w:p>
          <w:p w14:paraId="0E42877B" w14:textId="77777777" w:rsidR="007C2C08" w:rsidRPr="00A52302" w:rsidRDefault="007C2C08" w:rsidP="0092682A">
            <w:pPr>
              <w:rPr>
                <w:sz w:val="20"/>
              </w:rPr>
            </w:pPr>
            <w:r w:rsidRPr="00A52302">
              <w:rPr>
                <w:sz w:val="20"/>
              </w:rPr>
              <w:t>—External</w:t>
            </w:r>
          </w:p>
          <w:p w14:paraId="2954225F" w14:textId="77777777" w:rsidR="007C2C08" w:rsidRPr="00A52302" w:rsidRDefault="007C2C08" w:rsidP="0092682A">
            <w:pPr>
              <w:rPr>
                <w:b/>
                <w:sz w:val="20"/>
              </w:rPr>
            </w:pPr>
            <w:r w:rsidRPr="00A52302">
              <w:rPr>
                <w:sz w:val="20"/>
              </w:rPr>
              <w:t>—Domestic</w:t>
            </w:r>
          </w:p>
        </w:tc>
        <w:tc>
          <w:tcPr>
            <w:tcW w:w="928" w:type="dxa"/>
            <w:tcBorders>
              <w:top w:val="dotted" w:sz="4" w:space="0" w:color="auto"/>
              <w:bottom w:val="dotted" w:sz="4" w:space="0" w:color="auto"/>
            </w:tcBorders>
          </w:tcPr>
          <w:p w14:paraId="1BB76231" w14:textId="77777777" w:rsidR="007C2C08" w:rsidRPr="00A52302" w:rsidRDefault="007C2C08" w:rsidP="0092682A">
            <w:pPr>
              <w:rPr>
                <w:b/>
                <w:sz w:val="20"/>
              </w:rPr>
            </w:pPr>
          </w:p>
        </w:tc>
        <w:tc>
          <w:tcPr>
            <w:tcW w:w="928" w:type="dxa"/>
            <w:tcBorders>
              <w:top w:val="dotted" w:sz="4" w:space="0" w:color="auto"/>
              <w:bottom w:val="dotted" w:sz="4" w:space="0" w:color="auto"/>
            </w:tcBorders>
          </w:tcPr>
          <w:p w14:paraId="653EB6CF" w14:textId="77777777" w:rsidR="007C2C08" w:rsidRPr="00A52302" w:rsidRDefault="007C2C08" w:rsidP="0092682A">
            <w:pPr>
              <w:rPr>
                <w:b/>
                <w:sz w:val="20"/>
              </w:rPr>
            </w:pPr>
          </w:p>
        </w:tc>
        <w:tc>
          <w:tcPr>
            <w:tcW w:w="929" w:type="dxa"/>
            <w:tcBorders>
              <w:top w:val="dotted" w:sz="4" w:space="0" w:color="auto"/>
              <w:bottom w:val="dotted" w:sz="4" w:space="0" w:color="auto"/>
            </w:tcBorders>
          </w:tcPr>
          <w:p w14:paraId="31F80834" w14:textId="77777777" w:rsidR="007C2C08" w:rsidRPr="00A52302" w:rsidRDefault="007C2C08" w:rsidP="0092682A">
            <w:pPr>
              <w:rPr>
                <w:b/>
                <w:sz w:val="20"/>
              </w:rPr>
            </w:pPr>
          </w:p>
        </w:tc>
      </w:tr>
    </w:tbl>
    <w:p w14:paraId="52CC3D6F" w14:textId="77777777" w:rsidR="007C2C08" w:rsidRPr="00AD6B50" w:rsidRDefault="007C2C08" w:rsidP="007C2C08">
      <w:pPr>
        <w:spacing w:after="0" w:line="240" w:lineRule="auto"/>
        <w:rPr>
          <w:i/>
          <w:iCs/>
          <w:color w:val="FF0000"/>
          <w:sz w:val="20"/>
        </w:rPr>
      </w:pPr>
      <w:r w:rsidRPr="00AD6B50">
        <w:rPr>
          <w:i/>
          <w:iCs/>
          <w:color w:val="FF0000"/>
          <w:sz w:val="20"/>
        </w:rPr>
        <w:t xml:space="preserve">The table should show the overall totals for the central government sector. </w:t>
      </w:r>
    </w:p>
    <w:p w14:paraId="005DAB03" w14:textId="77777777" w:rsidR="007C2C08" w:rsidRPr="00AD6B50" w:rsidRDefault="007C2C08" w:rsidP="007C2C08">
      <w:pPr>
        <w:spacing w:after="0" w:line="240" w:lineRule="auto"/>
        <w:rPr>
          <w:i/>
          <w:iCs/>
          <w:color w:val="FF0000"/>
          <w:sz w:val="20"/>
        </w:rPr>
      </w:pPr>
      <w:r w:rsidRPr="00AD6B50">
        <w:rPr>
          <w:i/>
          <w:iCs/>
          <w:color w:val="FF0000"/>
          <w:sz w:val="20"/>
        </w:rPr>
        <w:t>If only budget data is included this should be specifically mentioned.</w:t>
      </w:r>
    </w:p>
    <w:p w14:paraId="247643D8" w14:textId="77777777" w:rsidR="007C2C08" w:rsidRDefault="007C2C08" w:rsidP="007C2C08">
      <w:pPr>
        <w:spacing w:after="0" w:line="240" w:lineRule="auto"/>
      </w:pPr>
    </w:p>
    <w:p w14:paraId="68158052" w14:textId="77777777" w:rsidR="007C2C08" w:rsidRPr="00E361A4" w:rsidRDefault="007C2C08" w:rsidP="007C2C08">
      <w:pPr>
        <w:spacing w:after="0" w:line="240" w:lineRule="auto"/>
        <w:rPr>
          <w:b/>
        </w:rPr>
      </w:pPr>
      <w:r w:rsidRPr="00E361A4">
        <w:rPr>
          <w:b/>
        </w:rPr>
        <w:t xml:space="preserve">TABLE </w:t>
      </w:r>
      <w:r>
        <w:rPr>
          <w:b/>
        </w:rPr>
        <w:t>1</w:t>
      </w:r>
      <w:r w:rsidRPr="00E361A4">
        <w:rPr>
          <w:b/>
        </w:rPr>
        <w:t>.</w:t>
      </w:r>
      <w:r>
        <w:rPr>
          <w:b/>
        </w:rPr>
        <w:t>3</w:t>
      </w:r>
      <w:r w:rsidRPr="00E361A4">
        <w:rPr>
          <w:b/>
        </w:rPr>
        <w:t>: Financial structure of central government – actual expenditure (in currency units)</w:t>
      </w:r>
    </w:p>
    <w:tbl>
      <w:tblPr>
        <w:tblStyle w:val="TabelEcorys4"/>
        <w:tblW w:w="0" w:type="auto"/>
        <w:tblInd w:w="0"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3330"/>
        <w:gridCol w:w="1440"/>
        <w:gridCol w:w="1570"/>
        <w:gridCol w:w="1505"/>
        <w:gridCol w:w="1505"/>
      </w:tblGrid>
      <w:tr w:rsidR="007C2C08" w:rsidRPr="00E361A4" w14:paraId="29DC8299" w14:textId="77777777" w:rsidTr="0092682A">
        <w:tc>
          <w:tcPr>
            <w:tcW w:w="3330" w:type="dxa"/>
            <w:shd w:val="clear" w:color="auto" w:fill="D0CECE" w:themeFill="background2" w:themeFillShade="E6"/>
          </w:tcPr>
          <w:p w14:paraId="1BE8C3A0" w14:textId="77777777" w:rsidR="007C2C08" w:rsidRPr="00E361A4" w:rsidRDefault="007C2C08" w:rsidP="0092682A">
            <w:pPr>
              <w:spacing w:after="0" w:line="240" w:lineRule="auto"/>
              <w:jc w:val="center"/>
              <w:rPr>
                <w:b/>
                <w:sz w:val="20"/>
              </w:rPr>
            </w:pPr>
            <w:r w:rsidRPr="00E361A4">
              <w:rPr>
                <w:b/>
                <w:sz w:val="20"/>
              </w:rPr>
              <w:t>Year</w:t>
            </w:r>
          </w:p>
        </w:tc>
        <w:tc>
          <w:tcPr>
            <w:tcW w:w="6020" w:type="dxa"/>
            <w:gridSpan w:val="4"/>
            <w:shd w:val="clear" w:color="auto" w:fill="D0CECE" w:themeFill="background2" w:themeFillShade="E6"/>
          </w:tcPr>
          <w:p w14:paraId="4BA591F0" w14:textId="77777777" w:rsidR="007C2C08" w:rsidRPr="00E361A4" w:rsidRDefault="007C2C08" w:rsidP="0092682A">
            <w:pPr>
              <w:spacing w:after="0" w:line="240" w:lineRule="auto"/>
              <w:jc w:val="center"/>
              <w:rPr>
                <w:b/>
                <w:sz w:val="20"/>
              </w:rPr>
            </w:pPr>
            <w:r w:rsidRPr="00E361A4">
              <w:rPr>
                <w:b/>
                <w:sz w:val="20"/>
              </w:rPr>
              <w:t>Central government</w:t>
            </w:r>
          </w:p>
        </w:tc>
      </w:tr>
      <w:tr w:rsidR="007C2C08" w:rsidRPr="00E361A4" w14:paraId="389C3A3E" w14:textId="77777777" w:rsidTr="0092682A">
        <w:tc>
          <w:tcPr>
            <w:tcW w:w="3330" w:type="dxa"/>
            <w:shd w:val="clear" w:color="auto" w:fill="D0CECE" w:themeFill="background2" w:themeFillShade="E6"/>
          </w:tcPr>
          <w:p w14:paraId="0B8AFC54" w14:textId="77777777" w:rsidR="007C2C08" w:rsidRPr="00E361A4" w:rsidRDefault="007C2C08" w:rsidP="0092682A">
            <w:pPr>
              <w:spacing w:after="0" w:line="240" w:lineRule="auto"/>
              <w:rPr>
                <w:b/>
                <w:sz w:val="20"/>
              </w:rPr>
            </w:pPr>
          </w:p>
        </w:tc>
        <w:tc>
          <w:tcPr>
            <w:tcW w:w="1440" w:type="dxa"/>
            <w:shd w:val="clear" w:color="auto" w:fill="D0CECE" w:themeFill="background2" w:themeFillShade="E6"/>
          </w:tcPr>
          <w:p w14:paraId="6DFEE6B3" w14:textId="77777777" w:rsidR="007C2C08" w:rsidRPr="00E361A4" w:rsidRDefault="007C2C08" w:rsidP="0092682A">
            <w:pPr>
              <w:spacing w:after="0" w:line="240" w:lineRule="auto"/>
              <w:jc w:val="center"/>
              <w:rPr>
                <w:b/>
                <w:sz w:val="20"/>
              </w:rPr>
            </w:pPr>
            <w:r w:rsidRPr="00E361A4">
              <w:rPr>
                <w:b/>
                <w:sz w:val="20"/>
              </w:rPr>
              <w:t>Budgetary unit</w:t>
            </w:r>
          </w:p>
        </w:tc>
        <w:tc>
          <w:tcPr>
            <w:tcW w:w="1570" w:type="dxa"/>
            <w:shd w:val="clear" w:color="auto" w:fill="D0CECE" w:themeFill="background2" w:themeFillShade="E6"/>
          </w:tcPr>
          <w:p w14:paraId="66E5461B" w14:textId="77777777" w:rsidR="007C2C08" w:rsidRPr="00E361A4" w:rsidRDefault="007C2C08" w:rsidP="0092682A">
            <w:pPr>
              <w:spacing w:after="0" w:line="240" w:lineRule="auto"/>
              <w:jc w:val="center"/>
              <w:rPr>
                <w:b/>
                <w:sz w:val="20"/>
              </w:rPr>
            </w:pPr>
            <w:r w:rsidRPr="00E361A4">
              <w:rPr>
                <w:b/>
                <w:sz w:val="20"/>
              </w:rPr>
              <w:t>Extrabudgetary units</w:t>
            </w:r>
          </w:p>
        </w:tc>
        <w:tc>
          <w:tcPr>
            <w:tcW w:w="1505" w:type="dxa"/>
            <w:shd w:val="clear" w:color="auto" w:fill="D0CECE" w:themeFill="background2" w:themeFillShade="E6"/>
          </w:tcPr>
          <w:p w14:paraId="04BF5500" w14:textId="77777777" w:rsidR="007C2C08" w:rsidRPr="00E361A4" w:rsidRDefault="007C2C08" w:rsidP="0092682A">
            <w:pPr>
              <w:spacing w:after="0" w:line="240" w:lineRule="auto"/>
              <w:jc w:val="center"/>
              <w:rPr>
                <w:b/>
                <w:sz w:val="20"/>
              </w:rPr>
            </w:pPr>
            <w:r w:rsidRPr="00E361A4">
              <w:rPr>
                <w:b/>
                <w:sz w:val="20"/>
              </w:rPr>
              <w:t>Social security funds</w:t>
            </w:r>
          </w:p>
        </w:tc>
        <w:tc>
          <w:tcPr>
            <w:tcW w:w="1505" w:type="dxa"/>
            <w:shd w:val="clear" w:color="auto" w:fill="D0CECE" w:themeFill="background2" w:themeFillShade="E6"/>
          </w:tcPr>
          <w:p w14:paraId="3B2C96A6" w14:textId="77777777" w:rsidR="007C2C08" w:rsidRPr="00E361A4" w:rsidRDefault="007C2C08" w:rsidP="0092682A">
            <w:pPr>
              <w:spacing w:after="0" w:line="240" w:lineRule="auto"/>
              <w:jc w:val="center"/>
              <w:rPr>
                <w:b/>
                <w:sz w:val="20"/>
              </w:rPr>
            </w:pPr>
            <w:r w:rsidRPr="00E361A4">
              <w:rPr>
                <w:b/>
                <w:sz w:val="20"/>
              </w:rPr>
              <w:t>Total aggregated 1/</w:t>
            </w:r>
          </w:p>
        </w:tc>
      </w:tr>
      <w:tr w:rsidR="007C2C08" w:rsidRPr="005A64E0" w14:paraId="0A1AA1C4" w14:textId="77777777" w:rsidTr="0092682A">
        <w:tc>
          <w:tcPr>
            <w:tcW w:w="3330" w:type="dxa"/>
          </w:tcPr>
          <w:p w14:paraId="5C73317E" w14:textId="77777777" w:rsidR="007C2C08" w:rsidRPr="00E361A4" w:rsidRDefault="007C2C08" w:rsidP="0092682A">
            <w:pPr>
              <w:spacing w:after="0" w:line="240" w:lineRule="auto"/>
              <w:rPr>
                <w:sz w:val="20"/>
              </w:rPr>
            </w:pPr>
            <w:r w:rsidRPr="00E361A4">
              <w:rPr>
                <w:sz w:val="20"/>
              </w:rPr>
              <w:t>Revenue</w:t>
            </w:r>
          </w:p>
          <w:p w14:paraId="4A3E87DD" w14:textId="77777777" w:rsidR="007C2C08" w:rsidRPr="00E361A4" w:rsidRDefault="007C2C08" w:rsidP="0092682A">
            <w:pPr>
              <w:spacing w:after="0" w:line="240" w:lineRule="auto"/>
              <w:rPr>
                <w:sz w:val="20"/>
              </w:rPr>
            </w:pPr>
            <w:r w:rsidRPr="00E361A4">
              <w:rPr>
                <w:sz w:val="20"/>
              </w:rPr>
              <w:t>Expenditure</w:t>
            </w:r>
          </w:p>
          <w:p w14:paraId="5BEF0200" w14:textId="77777777" w:rsidR="007C2C08" w:rsidRPr="00E361A4" w:rsidRDefault="007C2C08" w:rsidP="0092682A">
            <w:pPr>
              <w:spacing w:after="0" w:line="240" w:lineRule="auto"/>
              <w:rPr>
                <w:sz w:val="20"/>
              </w:rPr>
            </w:pPr>
            <w:r w:rsidRPr="00E361A4">
              <w:rPr>
                <w:sz w:val="20"/>
              </w:rPr>
              <w:t>Transfers to (-) and from (+) other units of general government</w:t>
            </w:r>
          </w:p>
          <w:p w14:paraId="7B2C963C" w14:textId="77777777" w:rsidR="007C2C08" w:rsidRPr="00E361A4" w:rsidRDefault="007C2C08" w:rsidP="0092682A">
            <w:pPr>
              <w:spacing w:after="0" w:line="240" w:lineRule="auto"/>
              <w:rPr>
                <w:sz w:val="20"/>
                <w:lang w:val="fr-FR"/>
              </w:rPr>
            </w:pPr>
            <w:proofErr w:type="spellStart"/>
            <w:r w:rsidRPr="00E361A4">
              <w:rPr>
                <w:sz w:val="20"/>
                <w:lang w:val="fr-FR"/>
              </w:rPr>
              <w:t>Liabilities</w:t>
            </w:r>
            <w:proofErr w:type="spellEnd"/>
          </w:p>
          <w:p w14:paraId="788C6CA3" w14:textId="77777777" w:rsidR="007C2C08" w:rsidRPr="00E361A4" w:rsidRDefault="007C2C08" w:rsidP="0092682A">
            <w:pPr>
              <w:spacing w:after="0" w:line="240" w:lineRule="auto"/>
              <w:rPr>
                <w:sz w:val="20"/>
                <w:lang w:val="fr-FR"/>
              </w:rPr>
            </w:pPr>
            <w:r w:rsidRPr="00E361A4">
              <w:rPr>
                <w:sz w:val="20"/>
                <w:lang w:val="fr-FR"/>
              </w:rPr>
              <w:t>Financial assets</w:t>
            </w:r>
          </w:p>
          <w:p w14:paraId="3E309855" w14:textId="77777777" w:rsidR="007C2C08" w:rsidRPr="00E361A4" w:rsidRDefault="007C2C08" w:rsidP="0092682A">
            <w:pPr>
              <w:spacing w:after="0" w:line="240" w:lineRule="auto"/>
              <w:rPr>
                <w:sz w:val="20"/>
                <w:lang w:val="fr-FR"/>
              </w:rPr>
            </w:pPr>
            <w:proofErr w:type="spellStart"/>
            <w:r w:rsidRPr="00E361A4">
              <w:rPr>
                <w:sz w:val="20"/>
                <w:lang w:val="fr-FR"/>
              </w:rPr>
              <w:t>Nonfinancial</w:t>
            </w:r>
            <w:proofErr w:type="spellEnd"/>
            <w:r w:rsidRPr="00E361A4">
              <w:rPr>
                <w:sz w:val="20"/>
                <w:lang w:val="fr-FR"/>
              </w:rPr>
              <w:t xml:space="preserve"> assets </w:t>
            </w:r>
          </w:p>
        </w:tc>
        <w:tc>
          <w:tcPr>
            <w:tcW w:w="1440" w:type="dxa"/>
          </w:tcPr>
          <w:p w14:paraId="6950DD1A" w14:textId="77777777" w:rsidR="007C2C08" w:rsidRPr="00E361A4" w:rsidRDefault="007C2C08" w:rsidP="0092682A">
            <w:pPr>
              <w:spacing w:after="0" w:line="240" w:lineRule="auto"/>
              <w:rPr>
                <w:b/>
                <w:sz w:val="20"/>
                <w:lang w:val="fr-FR"/>
              </w:rPr>
            </w:pPr>
          </w:p>
        </w:tc>
        <w:tc>
          <w:tcPr>
            <w:tcW w:w="1570" w:type="dxa"/>
          </w:tcPr>
          <w:p w14:paraId="5E3F21AF" w14:textId="77777777" w:rsidR="007C2C08" w:rsidRPr="00E361A4" w:rsidRDefault="007C2C08" w:rsidP="0092682A">
            <w:pPr>
              <w:spacing w:after="0" w:line="240" w:lineRule="auto"/>
              <w:rPr>
                <w:b/>
                <w:sz w:val="20"/>
                <w:lang w:val="fr-FR"/>
              </w:rPr>
            </w:pPr>
          </w:p>
        </w:tc>
        <w:tc>
          <w:tcPr>
            <w:tcW w:w="1505" w:type="dxa"/>
          </w:tcPr>
          <w:p w14:paraId="36FC1E5A" w14:textId="77777777" w:rsidR="007C2C08" w:rsidRPr="00E361A4" w:rsidRDefault="007C2C08" w:rsidP="0092682A">
            <w:pPr>
              <w:spacing w:after="0" w:line="240" w:lineRule="auto"/>
              <w:rPr>
                <w:b/>
                <w:sz w:val="20"/>
                <w:lang w:val="fr-FR"/>
              </w:rPr>
            </w:pPr>
          </w:p>
        </w:tc>
        <w:tc>
          <w:tcPr>
            <w:tcW w:w="1505" w:type="dxa"/>
          </w:tcPr>
          <w:p w14:paraId="01252C21" w14:textId="77777777" w:rsidR="007C2C08" w:rsidRPr="00E361A4" w:rsidRDefault="007C2C08" w:rsidP="0092682A">
            <w:pPr>
              <w:spacing w:after="0" w:line="240" w:lineRule="auto"/>
              <w:rPr>
                <w:b/>
                <w:sz w:val="20"/>
                <w:lang w:val="fr-FR"/>
              </w:rPr>
            </w:pPr>
          </w:p>
        </w:tc>
      </w:tr>
    </w:tbl>
    <w:p w14:paraId="3ABCA363" w14:textId="77777777" w:rsidR="007C2C08" w:rsidRPr="00C3300A" w:rsidRDefault="007C2C08" w:rsidP="007C2C08">
      <w:pPr>
        <w:spacing w:after="0" w:line="240" w:lineRule="auto"/>
        <w:rPr>
          <w:i/>
          <w:iCs/>
          <w:sz w:val="20"/>
        </w:rPr>
      </w:pPr>
      <w:r w:rsidRPr="00C3300A">
        <w:rPr>
          <w:i/>
          <w:iCs/>
          <w:sz w:val="20"/>
        </w:rPr>
        <w:t>1/ Where available this should be the consolidated total, but other aggregation method may be used (with explanation).</w:t>
      </w:r>
    </w:p>
    <w:p w14:paraId="71D4E15E" w14:textId="77777777" w:rsidR="007C2C08" w:rsidRDefault="007C2C08" w:rsidP="007C2C08">
      <w:pPr>
        <w:spacing w:after="0" w:line="240" w:lineRule="auto"/>
      </w:pPr>
    </w:p>
    <w:p w14:paraId="4F772BDE" w14:textId="77777777" w:rsidR="007C2C08" w:rsidRDefault="007C2C08" w:rsidP="007C2C08">
      <w:pPr>
        <w:spacing w:after="0" w:line="240" w:lineRule="auto"/>
      </w:pPr>
    </w:p>
    <w:p w14:paraId="29DAC8BA" w14:textId="77777777" w:rsidR="007C2C08" w:rsidRPr="00753674" w:rsidRDefault="007C2C08" w:rsidP="007C2C08">
      <w:pPr>
        <w:pStyle w:val="Naslov2"/>
        <w:spacing w:after="0" w:line="240" w:lineRule="auto"/>
        <w:jc w:val="both"/>
        <w:rPr>
          <w:b/>
          <w:color w:val="002060"/>
        </w:rPr>
      </w:pPr>
      <w:r w:rsidRPr="002863C5">
        <w:rPr>
          <w:b/>
          <w:color w:val="002060"/>
        </w:rPr>
        <w:t xml:space="preserve"> </w:t>
      </w:r>
      <w:r w:rsidRPr="00753674">
        <w:rPr>
          <w:b/>
          <w:color w:val="002060"/>
        </w:rPr>
        <w:t>Institutional arrangements for PFM</w:t>
      </w:r>
    </w:p>
    <w:p w14:paraId="495362AF" w14:textId="77777777" w:rsidR="007C2C08" w:rsidRDefault="007C2C08" w:rsidP="007C2C08">
      <w:pPr>
        <w:spacing w:after="0" w:line="240" w:lineRule="auto"/>
      </w:pPr>
    </w:p>
    <w:p w14:paraId="1EFDA89F" w14:textId="77777777" w:rsidR="007C2C08" w:rsidRPr="00337BED" w:rsidRDefault="007C2C08" w:rsidP="007C2C08">
      <w:pPr>
        <w:spacing w:after="0" w:line="240" w:lineRule="auto"/>
        <w:jc w:val="both"/>
        <w:rPr>
          <w:i/>
          <w:iCs/>
          <w:color w:val="FF0000"/>
        </w:rPr>
      </w:pPr>
      <w:r w:rsidRPr="00337BED">
        <w:rPr>
          <w:i/>
          <w:iCs/>
          <w:color w:val="FF0000"/>
        </w:rPr>
        <w:t>This subsection describes the responsibilities of the main entities involved in PFM, including those in the different branches of government (executive, legislative, and the judicial), those in the different tiers of government (central and subnational governments), and those in extrabudgetary units (where relevant with cross-reference to the data for relative importance of the different segments of the public sector as per subsection 2.3). Additional information on the broad responsibilities for public financial management between the central finance agencies (such as Ministry of Finance, Ministry of Economic Planning, Revenue Authority, the Central Bank, Supreme Audit Institution, etc.), and between the Ministry of Finance and the line ministries is included. The organizational structure and departmental responsibilities of the Ministry of Finance are described, with an organization chart, if available, to be included as an annex. Any recent changes in responsibilities are mentioned.</w:t>
      </w:r>
    </w:p>
    <w:p w14:paraId="043A9576" w14:textId="77777777" w:rsidR="007C2C08" w:rsidRPr="00337BED" w:rsidRDefault="007C2C08" w:rsidP="007C2C08">
      <w:pPr>
        <w:spacing w:after="0" w:line="240" w:lineRule="auto"/>
        <w:jc w:val="both"/>
        <w:rPr>
          <w:i/>
          <w:iCs/>
          <w:color w:val="FF0000"/>
        </w:rPr>
      </w:pPr>
    </w:p>
    <w:p w14:paraId="56847E19" w14:textId="77777777" w:rsidR="007C2C08" w:rsidRPr="00337BED" w:rsidRDefault="007C2C08" w:rsidP="007C2C08">
      <w:pPr>
        <w:spacing w:after="0" w:line="240" w:lineRule="auto"/>
        <w:jc w:val="both"/>
        <w:rPr>
          <w:i/>
          <w:iCs/>
          <w:color w:val="FF0000"/>
        </w:rPr>
      </w:pPr>
      <w:r w:rsidRPr="00337BED">
        <w:rPr>
          <w:i/>
          <w:iCs/>
          <w:color w:val="FF0000"/>
        </w:rPr>
        <w:t>In particular, the subsection highlights the institutional structures that have been established as part of the internal control framework, including their respective roles and responsibilities.</w:t>
      </w:r>
    </w:p>
    <w:p w14:paraId="33E661B2" w14:textId="77777777" w:rsidR="007C2C08" w:rsidRPr="00337BED" w:rsidRDefault="007C2C08" w:rsidP="007C2C08">
      <w:pPr>
        <w:spacing w:after="0" w:line="240" w:lineRule="auto"/>
        <w:rPr>
          <w:i/>
          <w:iCs/>
          <w:color w:val="FF0000"/>
        </w:rPr>
      </w:pPr>
    </w:p>
    <w:p w14:paraId="283EB09F" w14:textId="77777777" w:rsidR="007C2C08" w:rsidRPr="00337BED" w:rsidRDefault="007C2C08" w:rsidP="007C2C08">
      <w:pPr>
        <w:spacing w:after="0" w:line="240" w:lineRule="auto"/>
        <w:rPr>
          <w:i/>
          <w:iCs/>
          <w:color w:val="FF0000"/>
        </w:rPr>
      </w:pPr>
      <w:r w:rsidRPr="00337BED">
        <w:rPr>
          <w:i/>
          <w:iCs/>
          <w:color w:val="FF0000"/>
        </w:rPr>
        <w:t>This subsection should also highlight:</w:t>
      </w:r>
    </w:p>
    <w:p w14:paraId="080A9E21" w14:textId="77777777" w:rsidR="007C2C08" w:rsidRPr="00337BED" w:rsidRDefault="007C2C08" w:rsidP="00A40DDF">
      <w:pPr>
        <w:numPr>
          <w:ilvl w:val="0"/>
          <w:numId w:val="8"/>
        </w:numPr>
        <w:spacing w:after="0" w:line="240" w:lineRule="auto"/>
        <w:contextualSpacing/>
        <w:jc w:val="both"/>
        <w:rPr>
          <w:i/>
          <w:iCs/>
          <w:color w:val="FF0000"/>
        </w:rPr>
      </w:pPr>
      <w:r w:rsidRPr="00337BED">
        <w:rPr>
          <w:i/>
          <w:iCs/>
          <w:color w:val="FF0000"/>
        </w:rPr>
        <w:t>The degree of centralization of the PFM system</w:t>
      </w:r>
    </w:p>
    <w:p w14:paraId="1A610DB7" w14:textId="77777777" w:rsidR="007C2C08" w:rsidRPr="00337BED" w:rsidRDefault="007C2C08" w:rsidP="00A40DDF">
      <w:pPr>
        <w:numPr>
          <w:ilvl w:val="0"/>
          <w:numId w:val="8"/>
        </w:numPr>
        <w:spacing w:after="0" w:line="240" w:lineRule="auto"/>
        <w:contextualSpacing/>
        <w:jc w:val="both"/>
        <w:rPr>
          <w:i/>
          <w:iCs/>
          <w:color w:val="FF0000"/>
        </w:rPr>
      </w:pPr>
      <w:r w:rsidRPr="00337BED">
        <w:rPr>
          <w:i/>
          <w:iCs/>
          <w:color w:val="FF0000"/>
        </w:rPr>
        <w:t>The extent of earmarked revenue or extrabudgetary units</w:t>
      </w:r>
    </w:p>
    <w:p w14:paraId="1857E206" w14:textId="77777777" w:rsidR="007C2C08" w:rsidRPr="00337BED" w:rsidRDefault="007C2C08" w:rsidP="00A40DDF">
      <w:pPr>
        <w:numPr>
          <w:ilvl w:val="0"/>
          <w:numId w:val="8"/>
        </w:numPr>
        <w:spacing w:after="0" w:line="240" w:lineRule="auto"/>
        <w:contextualSpacing/>
        <w:jc w:val="both"/>
        <w:rPr>
          <w:i/>
          <w:iCs/>
          <w:color w:val="FF0000"/>
        </w:rPr>
      </w:pPr>
      <w:r w:rsidRPr="00337BED">
        <w:rPr>
          <w:i/>
          <w:iCs/>
          <w:color w:val="FF0000"/>
        </w:rPr>
        <w:t xml:space="preserve">The type of control exercised by the external oversight bodies </w:t>
      </w:r>
    </w:p>
    <w:p w14:paraId="7E86D106" w14:textId="77777777" w:rsidR="007C2C08" w:rsidRDefault="007C2C08" w:rsidP="007C2C08">
      <w:pPr>
        <w:spacing w:after="0" w:line="240" w:lineRule="auto"/>
      </w:pPr>
    </w:p>
    <w:p w14:paraId="150DD303" w14:textId="77777777" w:rsidR="007C2C08" w:rsidRDefault="007C2C08" w:rsidP="007C2C08">
      <w:pPr>
        <w:spacing w:after="0" w:line="240" w:lineRule="auto"/>
      </w:pPr>
    </w:p>
    <w:p w14:paraId="4E64C912" w14:textId="77777777" w:rsidR="007C2C08" w:rsidRPr="00E319AC" w:rsidRDefault="007C2C08" w:rsidP="007C2C08">
      <w:pPr>
        <w:pStyle w:val="Naslov2"/>
        <w:spacing w:after="0" w:line="240" w:lineRule="auto"/>
        <w:jc w:val="both"/>
        <w:rPr>
          <w:b/>
          <w:color w:val="002060"/>
        </w:rPr>
      </w:pPr>
      <w:r>
        <w:rPr>
          <w:b/>
          <w:color w:val="002060"/>
        </w:rPr>
        <w:t>Legal and regulatory arrangements for PFM</w:t>
      </w:r>
    </w:p>
    <w:p w14:paraId="0B828D1C" w14:textId="77777777" w:rsidR="007C2C08" w:rsidRPr="00A52302" w:rsidRDefault="007C2C08" w:rsidP="007C2C08">
      <w:pPr>
        <w:spacing w:after="0" w:line="240" w:lineRule="auto"/>
      </w:pPr>
    </w:p>
    <w:p w14:paraId="2A6C2F49" w14:textId="436C2439" w:rsidR="007C2C08" w:rsidRPr="00E96E77" w:rsidRDefault="00E96E77" w:rsidP="007C2C08">
      <w:pPr>
        <w:spacing w:after="0" w:line="240" w:lineRule="auto"/>
        <w:jc w:val="both"/>
        <w:rPr>
          <w:i/>
          <w:iCs/>
          <w:color w:val="FF0000"/>
        </w:rPr>
      </w:pPr>
      <w:r w:rsidRPr="00E96E77">
        <w:rPr>
          <w:iCs/>
        </w:rPr>
        <w:lastRenderedPageBreak/>
        <w:t>XXX</w:t>
      </w:r>
      <w:r>
        <w:rPr>
          <w:b/>
          <w:i/>
          <w:iCs/>
        </w:rPr>
        <w:t xml:space="preserve"> </w:t>
      </w:r>
      <w:r w:rsidR="007C2C08" w:rsidRPr="00E96E77">
        <w:rPr>
          <w:b/>
          <w:i/>
          <w:iCs/>
          <w:color w:val="FF0000"/>
        </w:rPr>
        <w:t>The report lists and summarizes the laws and regulations that determine the structure and guide the operation of the PFM system.</w:t>
      </w:r>
      <w:r w:rsidR="007C2C08" w:rsidRPr="00E96E77">
        <w:rPr>
          <w:i/>
          <w:iCs/>
          <w:color w:val="FF0000"/>
        </w:rPr>
        <w:t xml:space="preserve"> Typically, the starting point is the country’s constitution. It explains the distinction between the different branches of government (legislative, executive, judicial), the legal basis for different layers of government (central, state, municipalities, etc.) and other organizational structures such as extrabudgetary units and public corporations. It describes the main laws governing PFM and the degree of integration or fragmentation of legislation covering different aspects of PFM such as budget management, revenue mobilization, investment and debt management, procurement, accounting, external oversight, etc. It also highlights important country–specific provisions. A brief description of recent changes made to the legal framework is included, if relevant.</w:t>
      </w:r>
    </w:p>
    <w:p w14:paraId="135EBB45" w14:textId="77777777" w:rsidR="007C2C08" w:rsidRPr="00C3300A" w:rsidRDefault="007C2C08" w:rsidP="007C2C08">
      <w:pPr>
        <w:spacing w:after="0" w:line="240" w:lineRule="auto"/>
        <w:jc w:val="both"/>
        <w:rPr>
          <w:i/>
          <w:iCs/>
        </w:rPr>
      </w:pPr>
    </w:p>
    <w:p w14:paraId="3442FEF0" w14:textId="3D6442D5" w:rsidR="007C2C08" w:rsidRPr="00EC79D3" w:rsidRDefault="00EC79D3" w:rsidP="007C2C08">
      <w:pPr>
        <w:spacing w:after="0" w:line="240" w:lineRule="auto"/>
        <w:jc w:val="both"/>
        <w:rPr>
          <w:i/>
          <w:iCs/>
          <w:color w:val="FF0000"/>
        </w:rPr>
      </w:pPr>
      <w:r w:rsidRPr="00E96E77">
        <w:rPr>
          <w:iCs/>
        </w:rPr>
        <w:t>XXX</w:t>
      </w:r>
      <w:r w:rsidRPr="00C3300A">
        <w:rPr>
          <w:b/>
          <w:i/>
          <w:iCs/>
        </w:rPr>
        <w:t xml:space="preserve"> </w:t>
      </w:r>
      <w:r w:rsidR="007C2C08" w:rsidRPr="00EC79D3">
        <w:rPr>
          <w:b/>
          <w:i/>
          <w:iCs/>
          <w:color w:val="FF0000"/>
        </w:rPr>
        <w:t>A subsection should also describe the legal and regulatory arrangements for the internal control system.</w:t>
      </w:r>
      <w:r w:rsidR="007C2C08" w:rsidRPr="00EC79D3">
        <w:rPr>
          <w:i/>
          <w:iCs/>
          <w:color w:val="FF0000"/>
        </w:rPr>
        <w:t xml:space="preserve"> According to international standards</w:t>
      </w:r>
      <w:r w:rsidR="007C2C08" w:rsidRPr="00EC79D3">
        <w:rPr>
          <w:i/>
          <w:iCs/>
          <w:color w:val="FF0000"/>
          <w:vertAlign w:val="superscript"/>
        </w:rPr>
        <w:footnoteReference w:id="2"/>
      </w:r>
      <w:r w:rsidR="007C2C08" w:rsidRPr="00EC79D3">
        <w:rPr>
          <w:i/>
          <w:iCs/>
          <w:color w:val="FF0000"/>
        </w:rPr>
        <w:t>, internal control is an integral process designed to address risks and provide reasonable assurance that, in pursuit of the entity’s mission, the following general objectives are being achieved: (i) executing orderly, ethical, economical, efficient, and effective operations; (ii) fulfilling accountability obligations; (iii) complying with applicable laws and regulations; and (iv) safeguarding resources against loss, misuse and damage.</w:t>
      </w:r>
    </w:p>
    <w:p w14:paraId="093B11DC" w14:textId="77777777" w:rsidR="007C2C08" w:rsidRPr="00EC79D3" w:rsidRDefault="007C2C08" w:rsidP="007C2C08">
      <w:pPr>
        <w:spacing w:after="0" w:line="240" w:lineRule="auto"/>
        <w:rPr>
          <w:color w:val="FF0000"/>
        </w:rPr>
      </w:pPr>
    </w:p>
    <w:p w14:paraId="3A28E224" w14:textId="77777777" w:rsidR="007C2C08" w:rsidRPr="00EC79D3" w:rsidRDefault="007C2C08" w:rsidP="007C2C08">
      <w:pPr>
        <w:spacing w:after="0" w:line="240" w:lineRule="auto"/>
        <w:jc w:val="both"/>
        <w:rPr>
          <w:i/>
          <w:iCs/>
          <w:color w:val="FF0000"/>
        </w:rPr>
      </w:pPr>
      <w:r w:rsidRPr="00EC79D3">
        <w:rPr>
          <w:i/>
          <w:iCs/>
          <w:color w:val="FF0000"/>
        </w:rPr>
        <w:t>To achieve those general objectives, the internal control system should consist of five interrelated components: a control environment, risk assessment, control activities, information and communication, and monitoring. This integrated approach is designed for public entities to establish effective controls customized to their objectives and risks. It also provides a basis on which internal control can be described and evaluated. The description of the policies and the legal and regulatory arrangements for internal control in this subsection should be presented in relation to each of those five components.</w:t>
      </w:r>
    </w:p>
    <w:p w14:paraId="4D7841EA" w14:textId="77777777" w:rsidR="007C2C08" w:rsidRPr="00EC79D3" w:rsidRDefault="007C2C08" w:rsidP="007C2C08">
      <w:pPr>
        <w:spacing w:after="0" w:line="240" w:lineRule="auto"/>
        <w:jc w:val="both"/>
        <w:rPr>
          <w:i/>
          <w:iCs/>
          <w:color w:val="FF0000"/>
        </w:rPr>
      </w:pPr>
    </w:p>
    <w:p w14:paraId="198588C0" w14:textId="77777777" w:rsidR="007C2C08" w:rsidRPr="00C3300A" w:rsidRDefault="007C2C08" w:rsidP="007C2C08">
      <w:pPr>
        <w:spacing w:after="0" w:line="240" w:lineRule="auto"/>
        <w:jc w:val="both"/>
        <w:rPr>
          <w:i/>
          <w:iCs/>
        </w:rPr>
      </w:pPr>
      <w:r w:rsidRPr="00EC79D3">
        <w:rPr>
          <w:i/>
          <w:iCs/>
          <w:color w:val="FF0000"/>
        </w:rPr>
        <w:t xml:space="preserve">This description should be preceded in section 1.2 by information about the institutional structure supporting the implementation of the internal control system. An overall indication of the effectiveness of the internal control framework is given in section 3.2. That section draws on both this subsection and the control activities included in the performance indicator assessments. Thus, subsection 1.2 and 1.3 should describe the design of the internal control framework and section 3.2 should evaluate whether it operates </w:t>
      </w:r>
      <w:proofErr w:type="gramStart"/>
      <w:r w:rsidRPr="00EC79D3">
        <w:rPr>
          <w:i/>
          <w:iCs/>
          <w:color w:val="FF0000"/>
        </w:rPr>
        <w:t>so as to</w:t>
      </w:r>
      <w:proofErr w:type="gramEnd"/>
      <w:r w:rsidRPr="00EC79D3">
        <w:rPr>
          <w:i/>
          <w:iCs/>
          <w:color w:val="FF0000"/>
        </w:rPr>
        <w:t xml:space="preserve"> achieve the intended objectives.</w:t>
      </w:r>
    </w:p>
    <w:p w14:paraId="32DBDFF4" w14:textId="77777777" w:rsidR="007C2C08" w:rsidRDefault="007C2C08" w:rsidP="007C2C08">
      <w:pPr>
        <w:spacing w:after="0" w:line="240" w:lineRule="auto"/>
        <w:jc w:val="both"/>
      </w:pPr>
    </w:p>
    <w:p w14:paraId="382B61F1" w14:textId="095A0B9E" w:rsidR="007C2C08" w:rsidRPr="00C3300A" w:rsidRDefault="00EC79D3" w:rsidP="007C2C08">
      <w:pPr>
        <w:spacing w:after="0" w:line="240" w:lineRule="auto"/>
        <w:jc w:val="both"/>
        <w:rPr>
          <w:i/>
          <w:iCs/>
        </w:rPr>
      </w:pPr>
      <w:r w:rsidRPr="00EC79D3">
        <w:rPr>
          <w:iCs/>
        </w:rPr>
        <w:t>XXX</w:t>
      </w:r>
      <w:r>
        <w:rPr>
          <w:i/>
          <w:iCs/>
        </w:rPr>
        <w:t xml:space="preserve"> </w:t>
      </w:r>
      <w:r w:rsidR="007C2C08" w:rsidRPr="00EC79D3">
        <w:rPr>
          <w:i/>
          <w:iCs/>
          <w:color w:val="FF0000"/>
        </w:rPr>
        <w:t xml:space="preserve">This subsection also explains any legal provisions and institutional structures for </w:t>
      </w:r>
      <w:r w:rsidR="007C2C08" w:rsidRPr="00EC79D3">
        <w:rPr>
          <w:b/>
          <w:i/>
          <w:iCs/>
          <w:color w:val="FF0000"/>
        </w:rPr>
        <w:t>public participation</w:t>
      </w:r>
      <w:r w:rsidR="007C2C08" w:rsidRPr="00EC79D3">
        <w:rPr>
          <w:i/>
          <w:iCs/>
          <w:color w:val="FF0000"/>
        </w:rPr>
        <w:t xml:space="preserve"> in budget management, complementary to the role of the legislature as the representative of citizens’ interests. </w:t>
      </w:r>
      <w:r w:rsidR="007C2C08" w:rsidRPr="00EC79D3">
        <w:rPr>
          <w:b/>
          <w:i/>
          <w:iCs/>
          <w:color w:val="FF0000"/>
        </w:rPr>
        <w:t xml:space="preserve">If no such legal provisions or institutional structures exist, this should be noted in the report. </w:t>
      </w:r>
    </w:p>
    <w:p w14:paraId="73592D45" w14:textId="77777777" w:rsidR="007C2C08" w:rsidRDefault="007C2C08" w:rsidP="007C2C08">
      <w:pPr>
        <w:spacing w:after="0" w:line="240" w:lineRule="auto"/>
        <w:jc w:val="both"/>
      </w:pPr>
    </w:p>
    <w:p w14:paraId="3F2A9E49" w14:textId="77777777" w:rsidR="007C2C08" w:rsidRPr="00A507B8" w:rsidRDefault="007C2C08" w:rsidP="007C2C08">
      <w:pPr>
        <w:spacing w:after="0"/>
        <w:rPr>
          <w:b/>
          <w:bCs/>
        </w:rPr>
      </w:pPr>
      <w:r w:rsidRPr="00A507B8">
        <w:rPr>
          <w:b/>
          <w:bCs/>
        </w:rPr>
        <w:t>Table 1.</w:t>
      </w:r>
      <w:r>
        <w:rPr>
          <w:b/>
          <w:bCs/>
        </w:rPr>
        <w:t>4</w:t>
      </w:r>
      <w:r w:rsidRPr="00A507B8">
        <w:rPr>
          <w:b/>
          <w:bCs/>
        </w:rPr>
        <w:t xml:space="preserve">: Main PFM laws and regulations </w:t>
      </w:r>
    </w:p>
    <w:tbl>
      <w:tblPr>
        <w:tblStyle w:val="TableGrid"/>
        <w:tblW w:w="0" w:type="auto"/>
        <w:tblLook w:val="04A0" w:firstRow="1" w:lastRow="0" w:firstColumn="1" w:lastColumn="0" w:noHBand="0" w:noVBand="1"/>
      </w:tblPr>
      <w:tblGrid>
        <w:gridCol w:w="1782"/>
        <w:gridCol w:w="3637"/>
        <w:gridCol w:w="4151"/>
      </w:tblGrid>
      <w:tr w:rsidR="007C2C08" w:rsidRPr="00A507B8" w14:paraId="4EBC61BF" w14:textId="77777777" w:rsidTr="00022E1C">
        <w:trPr>
          <w:tblHeader/>
        </w:trPr>
        <w:tc>
          <w:tcPr>
            <w:tcW w:w="1782" w:type="dxa"/>
            <w:shd w:val="clear" w:color="auto" w:fill="BFBFBF" w:themeFill="background1" w:themeFillShade="BF"/>
          </w:tcPr>
          <w:p w14:paraId="610737DA" w14:textId="77777777" w:rsidR="007C2C08" w:rsidRPr="00A507B8" w:rsidRDefault="007C2C08" w:rsidP="0092682A">
            <w:pPr>
              <w:jc w:val="both"/>
              <w:rPr>
                <w:b/>
                <w:sz w:val="20"/>
                <w:szCs w:val="20"/>
              </w:rPr>
            </w:pPr>
            <w:r w:rsidRPr="00A507B8">
              <w:rPr>
                <w:b/>
                <w:sz w:val="20"/>
                <w:szCs w:val="20"/>
              </w:rPr>
              <w:t>PFM area</w:t>
            </w:r>
          </w:p>
        </w:tc>
        <w:tc>
          <w:tcPr>
            <w:tcW w:w="3734" w:type="dxa"/>
            <w:shd w:val="clear" w:color="auto" w:fill="BFBFBF" w:themeFill="background1" w:themeFillShade="BF"/>
          </w:tcPr>
          <w:p w14:paraId="6CF67E29" w14:textId="77777777" w:rsidR="007C2C08" w:rsidRPr="00A507B8" w:rsidRDefault="007C2C08" w:rsidP="0092682A">
            <w:pPr>
              <w:jc w:val="both"/>
              <w:rPr>
                <w:b/>
                <w:sz w:val="20"/>
                <w:szCs w:val="20"/>
              </w:rPr>
            </w:pPr>
            <w:r w:rsidRPr="00A507B8">
              <w:rPr>
                <w:b/>
                <w:sz w:val="20"/>
                <w:szCs w:val="20"/>
              </w:rPr>
              <w:t>Law/ regulation</w:t>
            </w:r>
          </w:p>
        </w:tc>
        <w:tc>
          <w:tcPr>
            <w:tcW w:w="4271" w:type="dxa"/>
            <w:shd w:val="clear" w:color="auto" w:fill="BFBFBF" w:themeFill="background1" w:themeFillShade="BF"/>
          </w:tcPr>
          <w:p w14:paraId="4752CE2D" w14:textId="77777777" w:rsidR="007C2C08" w:rsidRPr="00A507B8" w:rsidRDefault="007C2C08" w:rsidP="0092682A">
            <w:pPr>
              <w:jc w:val="both"/>
              <w:rPr>
                <w:b/>
                <w:sz w:val="20"/>
                <w:szCs w:val="20"/>
              </w:rPr>
            </w:pPr>
            <w:r w:rsidRPr="00A507B8">
              <w:rPr>
                <w:b/>
                <w:sz w:val="20"/>
                <w:szCs w:val="20"/>
              </w:rPr>
              <w:t>Brief description and coverage</w:t>
            </w:r>
          </w:p>
        </w:tc>
      </w:tr>
      <w:tr w:rsidR="007C2C08" w:rsidRPr="00A507B8" w14:paraId="4A33ECA2" w14:textId="77777777" w:rsidTr="0092682A">
        <w:tc>
          <w:tcPr>
            <w:tcW w:w="1782" w:type="dxa"/>
          </w:tcPr>
          <w:p w14:paraId="2BFECE94" w14:textId="77777777" w:rsidR="007C2C08" w:rsidRPr="00A507B8" w:rsidRDefault="007C2C08" w:rsidP="0092682A">
            <w:pPr>
              <w:jc w:val="both"/>
              <w:rPr>
                <w:b/>
                <w:sz w:val="20"/>
                <w:szCs w:val="20"/>
              </w:rPr>
            </w:pPr>
            <w:r w:rsidRPr="00A507B8">
              <w:rPr>
                <w:b/>
                <w:sz w:val="20"/>
                <w:szCs w:val="20"/>
              </w:rPr>
              <w:t>All</w:t>
            </w:r>
          </w:p>
        </w:tc>
        <w:tc>
          <w:tcPr>
            <w:tcW w:w="3734" w:type="dxa"/>
          </w:tcPr>
          <w:p w14:paraId="6947D6B6" w14:textId="77777777" w:rsidR="007C2C08" w:rsidRPr="00A507B8" w:rsidRDefault="007C2C08" w:rsidP="0092682A">
            <w:pPr>
              <w:jc w:val="both"/>
              <w:rPr>
                <w:sz w:val="20"/>
                <w:szCs w:val="20"/>
              </w:rPr>
            </w:pPr>
            <w:r>
              <w:rPr>
                <w:sz w:val="20"/>
                <w:szCs w:val="20"/>
              </w:rPr>
              <w:t>Constitution</w:t>
            </w:r>
          </w:p>
        </w:tc>
        <w:tc>
          <w:tcPr>
            <w:tcW w:w="4271" w:type="dxa"/>
          </w:tcPr>
          <w:p w14:paraId="0404E0E2" w14:textId="77777777" w:rsidR="007C2C08" w:rsidRPr="00A507B8" w:rsidRDefault="007C2C08" w:rsidP="0092682A">
            <w:pPr>
              <w:jc w:val="both"/>
              <w:rPr>
                <w:sz w:val="20"/>
                <w:szCs w:val="20"/>
              </w:rPr>
            </w:pPr>
          </w:p>
        </w:tc>
      </w:tr>
      <w:tr w:rsidR="007C2C08" w:rsidRPr="00A507B8" w14:paraId="41F78E2C" w14:textId="77777777" w:rsidTr="0092682A">
        <w:tc>
          <w:tcPr>
            <w:tcW w:w="1782" w:type="dxa"/>
          </w:tcPr>
          <w:p w14:paraId="4509D4F9" w14:textId="77777777" w:rsidR="007C2C08" w:rsidRPr="00A507B8" w:rsidRDefault="007C2C08" w:rsidP="0092682A">
            <w:pPr>
              <w:jc w:val="both"/>
              <w:rPr>
                <w:sz w:val="20"/>
                <w:szCs w:val="20"/>
              </w:rPr>
            </w:pPr>
            <w:r w:rsidRPr="00A507B8">
              <w:rPr>
                <w:b/>
                <w:sz w:val="20"/>
                <w:szCs w:val="20"/>
              </w:rPr>
              <w:t>Planning</w:t>
            </w:r>
          </w:p>
        </w:tc>
        <w:tc>
          <w:tcPr>
            <w:tcW w:w="3734" w:type="dxa"/>
          </w:tcPr>
          <w:p w14:paraId="253C314C" w14:textId="77777777" w:rsidR="007C2C08" w:rsidRPr="00A507B8" w:rsidRDefault="007C2C08" w:rsidP="0092682A">
            <w:pPr>
              <w:jc w:val="both"/>
              <w:rPr>
                <w:sz w:val="20"/>
                <w:szCs w:val="20"/>
              </w:rPr>
            </w:pPr>
          </w:p>
        </w:tc>
        <w:tc>
          <w:tcPr>
            <w:tcW w:w="4271" w:type="dxa"/>
          </w:tcPr>
          <w:p w14:paraId="113BE61D" w14:textId="77777777" w:rsidR="007C2C08" w:rsidRPr="00A507B8" w:rsidRDefault="007C2C08" w:rsidP="0092682A">
            <w:pPr>
              <w:jc w:val="both"/>
              <w:rPr>
                <w:sz w:val="20"/>
                <w:szCs w:val="20"/>
              </w:rPr>
            </w:pPr>
          </w:p>
        </w:tc>
      </w:tr>
      <w:tr w:rsidR="007C2C08" w:rsidRPr="00A507B8" w14:paraId="0D0B53D9" w14:textId="77777777" w:rsidTr="0092682A">
        <w:tc>
          <w:tcPr>
            <w:tcW w:w="1782" w:type="dxa"/>
          </w:tcPr>
          <w:p w14:paraId="51160B32" w14:textId="77777777" w:rsidR="007C2C08" w:rsidRPr="00A507B8" w:rsidRDefault="007C2C08" w:rsidP="0092682A">
            <w:pPr>
              <w:jc w:val="both"/>
              <w:rPr>
                <w:sz w:val="20"/>
                <w:szCs w:val="20"/>
              </w:rPr>
            </w:pPr>
            <w:r w:rsidRPr="00A507B8">
              <w:rPr>
                <w:b/>
                <w:sz w:val="20"/>
                <w:szCs w:val="20"/>
              </w:rPr>
              <w:t>Budgeting</w:t>
            </w:r>
          </w:p>
        </w:tc>
        <w:tc>
          <w:tcPr>
            <w:tcW w:w="3734" w:type="dxa"/>
          </w:tcPr>
          <w:p w14:paraId="55B85581" w14:textId="77777777" w:rsidR="007C2C08" w:rsidRPr="00A507B8" w:rsidRDefault="007C2C08" w:rsidP="0092682A">
            <w:pPr>
              <w:jc w:val="both"/>
              <w:rPr>
                <w:sz w:val="20"/>
                <w:szCs w:val="20"/>
              </w:rPr>
            </w:pPr>
          </w:p>
        </w:tc>
        <w:tc>
          <w:tcPr>
            <w:tcW w:w="4271" w:type="dxa"/>
          </w:tcPr>
          <w:p w14:paraId="1BB515A0" w14:textId="77777777" w:rsidR="007C2C08" w:rsidRPr="00A507B8" w:rsidRDefault="007C2C08" w:rsidP="0092682A">
            <w:pPr>
              <w:jc w:val="both"/>
              <w:rPr>
                <w:sz w:val="20"/>
                <w:szCs w:val="20"/>
              </w:rPr>
            </w:pPr>
          </w:p>
        </w:tc>
      </w:tr>
      <w:tr w:rsidR="007C2C08" w:rsidRPr="00A507B8" w14:paraId="336A5441" w14:textId="77777777" w:rsidTr="0092682A">
        <w:tc>
          <w:tcPr>
            <w:tcW w:w="1782" w:type="dxa"/>
          </w:tcPr>
          <w:p w14:paraId="069C7291" w14:textId="77777777" w:rsidR="007C2C08" w:rsidRPr="00A507B8" w:rsidRDefault="007C2C08" w:rsidP="0092682A">
            <w:pPr>
              <w:jc w:val="both"/>
              <w:rPr>
                <w:sz w:val="20"/>
                <w:szCs w:val="20"/>
              </w:rPr>
            </w:pPr>
            <w:r w:rsidRPr="00A507B8">
              <w:rPr>
                <w:b/>
                <w:sz w:val="20"/>
                <w:szCs w:val="20"/>
              </w:rPr>
              <w:t>Accounting</w:t>
            </w:r>
          </w:p>
        </w:tc>
        <w:tc>
          <w:tcPr>
            <w:tcW w:w="3734" w:type="dxa"/>
          </w:tcPr>
          <w:p w14:paraId="3AE3EA23" w14:textId="77777777" w:rsidR="007C2C08" w:rsidRPr="00A507B8" w:rsidRDefault="007C2C08" w:rsidP="0092682A">
            <w:pPr>
              <w:jc w:val="both"/>
              <w:rPr>
                <w:sz w:val="20"/>
                <w:szCs w:val="20"/>
              </w:rPr>
            </w:pPr>
          </w:p>
        </w:tc>
        <w:tc>
          <w:tcPr>
            <w:tcW w:w="4271" w:type="dxa"/>
          </w:tcPr>
          <w:p w14:paraId="549A02CD" w14:textId="77777777" w:rsidR="007C2C08" w:rsidRPr="00A507B8" w:rsidRDefault="007C2C08" w:rsidP="0092682A">
            <w:pPr>
              <w:jc w:val="both"/>
              <w:rPr>
                <w:sz w:val="20"/>
                <w:szCs w:val="20"/>
              </w:rPr>
            </w:pPr>
          </w:p>
        </w:tc>
      </w:tr>
      <w:tr w:rsidR="007C2C08" w:rsidRPr="00A507B8" w14:paraId="4F69F920" w14:textId="77777777" w:rsidTr="0092682A">
        <w:tc>
          <w:tcPr>
            <w:tcW w:w="1782" w:type="dxa"/>
          </w:tcPr>
          <w:p w14:paraId="112F1D07" w14:textId="77777777" w:rsidR="007C2C08" w:rsidRPr="00A507B8" w:rsidRDefault="007C2C08" w:rsidP="0092682A">
            <w:pPr>
              <w:jc w:val="both"/>
              <w:rPr>
                <w:sz w:val="20"/>
                <w:szCs w:val="20"/>
              </w:rPr>
            </w:pPr>
            <w:r w:rsidRPr="00A507B8">
              <w:rPr>
                <w:b/>
                <w:sz w:val="20"/>
                <w:szCs w:val="20"/>
              </w:rPr>
              <w:t>Audit</w:t>
            </w:r>
          </w:p>
        </w:tc>
        <w:tc>
          <w:tcPr>
            <w:tcW w:w="3734" w:type="dxa"/>
          </w:tcPr>
          <w:p w14:paraId="57796018" w14:textId="77777777" w:rsidR="007C2C08" w:rsidRPr="00A507B8" w:rsidRDefault="007C2C08" w:rsidP="0092682A">
            <w:pPr>
              <w:jc w:val="both"/>
              <w:rPr>
                <w:sz w:val="20"/>
                <w:szCs w:val="20"/>
              </w:rPr>
            </w:pPr>
          </w:p>
        </w:tc>
        <w:tc>
          <w:tcPr>
            <w:tcW w:w="4271" w:type="dxa"/>
          </w:tcPr>
          <w:p w14:paraId="66686EA7" w14:textId="77777777" w:rsidR="007C2C08" w:rsidRPr="00A507B8" w:rsidRDefault="007C2C08" w:rsidP="0092682A">
            <w:pPr>
              <w:jc w:val="both"/>
              <w:rPr>
                <w:sz w:val="20"/>
                <w:szCs w:val="20"/>
              </w:rPr>
            </w:pPr>
          </w:p>
        </w:tc>
      </w:tr>
      <w:tr w:rsidR="007C2C08" w:rsidRPr="00A507B8" w14:paraId="428F6975" w14:textId="77777777" w:rsidTr="0092682A">
        <w:tc>
          <w:tcPr>
            <w:tcW w:w="1782" w:type="dxa"/>
          </w:tcPr>
          <w:p w14:paraId="2F870F27" w14:textId="77777777" w:rsidR="007C2C08" w:rsidRPr="00A507B8" w:rsidRDefault="007C2C08" w:rsidP="0092682A">
            <w:pPr>
              <w:jc w:val="both"/>
              <w:rPr>
                <w:sz w:val="20"/>
                <w:szCs w:val="20"/>
              </w:rPr>
            </w:pPr>
            <w:r w:rsidRPr="00A507B8">
              <w:rPr>
                <w:b/>
                <w:sz w:val="20"/>
                <w:szCs w:val="20"/>
              </w:rPr>
              <w:t>Intergovernmental fiscal relations</w:t>
            </w:r>
          </w:p>
        </w:tc>
        <w:tc>
          <w:tcPr>
            <w:tcW w:w="3734" w:type="dxa"/>
          </w:tcPr>
          <w:p w14:paraId="6B5D0C6E" w14:textId="77777777" w:rsidR="007C2C08" w:rsidRPr="00A507B8" w:rsidRDefault="007C2C08" w:rsidP="0092682A">
            <w:pPr>
              <w:jc w:val="both"/>
              <w:rPr>
                <w:sz w:val="20"/>
                <w:szCs w:val="20"/>
              </w:rPr>
            </w:pPr>
          </w:p>
        </w:tc>
        <w:tc>
          <w:tcPr>
            <w:tcW w:w="4271" w:type="dxa"/>
          </w:tcPr>
          <w:p w14:paraId="6BB2B9D1" w14:textId="77777777" w:rsidR="007C2C08" w:rsidRPr="00A507B8" w:rsidRDefault="007C2C08" w:rsidP="0092682A">
            <w:pPr>
              <w:jc w:val="both"/>
              <w:rPr>
                <w:sz w:val="20"/>
                <w:szCs w:val="20"/>
              </w:rPr>
            </w:pPr>
          </w:p>
        </w:tc>
      </w:tr>
      <w:tr w:rsidR="007C2C08" w:rsidRPr="00A507B8" w14:paraId="05FF11CC" w14:textId="77777777" w:rsidTr="0092682A">
        <w:tc>
          <w:tcPr>
            <w:tcW w:w="1782" w:type="dxa"/>
          </w:tcPr>
          <w:p w14:paraId="12CD81F4" w14:textId="77777777" w:rsidR="007C2C08" w:rsidRPr="00A507B8" w:rsidRDefault="007C2C08" w:rsidP="0092682A">
            <w:pPr>
              <w:jc w:val="both"/>
              <w:rPr>
                <w:sz w:val="20"/>
                <w:szCs w:val="20"/>
              </w:rPr>
            </w:pPr>
            <w:r w:rsidRPr="00A507B8">
              <w:rPr>
                <w:b/>
                <w:sz w:val="20"/>
                <w:szCs w:val="20"/>
              </w:rPr>
              <w:t>Parliament</w:t>
            </w:r>
          </w:p>
        </w:tc>
        <w:tc>
          <w:tcPr>
            <w:tcW w:w="3734" w:type="dxa"/>
          </w:tcPr>
          <w:p w14:paraId="70FF15F3" w14:textId="77777777" w:rsidR="007C2C08" w:rsidRPr="00A507B8" w:rsidRDefault="007C2C08" w:rsidP="0092682A">
            <w:pPr>
              <w:jc w:val="both"/>
              <w:rPr>
                <w:sz w:val="20"/>
                <w:szCs w:val="20"/>
              </w:rPr>
            </w:pPr>
          </w:p>
        </w:tc>
        <w:tc>
          <w:tcPr>
            <w:tcW w:w="4271" w:type="dxa"/>
          </w:tcPr>
          <w:p w14:paraId="04FA00D8" w14:textId="77777777" w:rsidR="007C2C08" w:rsidRPr="00A507B8" w:rsidRDefault="007C2C08" w:rsidP="0092682A">
            <w:pPr>
              <w:jc w:val="both"/>
              <w:rPr>
                <w:sz w:val="20"/>
                <w:szCs w:val="20"/>
              </w:rPr>
            </w:pPr>
          </w:p>
        </w:tc>
      </w:tr>
      <w:tr w:rsidR="007C2C08" w:rsidRPr="00A507B8" w14:paraId="7FC8A487" w14:textId="77777777" w:rsidTr="0092682A">
        <w:tc>
          <w:tcPr>
            <w:tcW w:w="1782" w:type="dxa"/>
          </w:tcPr>
          <w:p w14:paraId="255A82D9" w14:textId="77777777" w:rsidR="007C2C08" w:rsidRPr="00A507B8" w:rsidRDefault="007C2C08" w:rsidP="0092682A">
            <w:pPr>
              <w:jc w:val="both"/>
              <w:rPr>
                <w:sz w:val="20"/>
                <w:szCs w:val="20"/>
              </w:rPr>
            </w:pPr>
            <w:r w:rsidRPr="00A507B8">
              <w:rPr>
                <w:b/>
                <w:sz w:val="20"/>
                <w:szCs w:val="20"/>
              </w:rPr>
              <w:t>Internal control</w:t>
            </w:r>
          </w:p>
        </w:tc>
        <w:tc>
          <w:tcPr>
            <w:tcW w:w="3734" w:type="dxa"/>
          </w:tcPr>
          <w:p w14:paraId="1C5A7A1A" w14:textId="77777777" w:rsidR="007C2C08" w:rsidRPr="00A507B8" w:rsidRDefault="007C2C08" w:rsidP="0092682A">
            <w:pPr>
              <w:jc w:val="both"/>
              <w:rPr>
                <w:sz w:val="20"/>
                <w:szCs w:val="20"/>
              </w:rPr>
            </w:pPr>
          </w:p>
        </w:tc>
        <w:tc>
          <w:tcPr>
            <w:tcW w:w="4271" w:type="dxa"/>
          </w:tcPr>
          <w:p w14:paraId="560B04EC" w14:textId="77777777" w:rsidR="007C2C08" w:rsidRPr="00A507B8" w:rsidRDefault="007C2C08" w:rsidP="0092682A">
            <w:pPr>
              <w:jc w:val="both"/>
              <w:rPr>
                <w:sz w:val="20"/>
                <w:szCs w:val="20"/>
              </w:rPr>
            </w:pPr>
          </w:p>
        </w:tc>
      </w:tr>
      <w:tr w:rsidR="007C2C08" w:rsidRPr="00A507B8" w14:paraId="45017206" w14:textId="77777777" w:rsidTr="0092682A">
        <w:tc>
          <w:tcPr>
            <w:tcW w:w="1782" w:type="dxa"/>
          </w:tcPr>
          <w:p w14:paraId="4F5CC43B" w14:textId="77777777" w:rsidR="007C2C08" w:rsidRPr="00A507B8" w:rsidRDefault="007C2C08" w:rsidP="0092682A">
            <w:pPr>
              <w:jc w:val="both"/>
              <w:rPr>
                <w:sz w:val="20"/>
                <w:szCs w:val="20"/>
              </w:rPr>
            </w:pPr>
            <w:r w:rsidRPr="00A507B8">
              <w:rPr>
                <w:b/>
                <w:sz w:val="20"/>
                <w:szCs w:val="20"/>
              </w:rPr>
              <w:lastRenderedPageBreak/>
              <w:t>Internal control</w:t>
            </w:r>
          </w:p>
        </w:tc>
        <w:tc>
          <w:tcPr>
            <w:tcW w:w="3734" w:type="dxa"/>
          </w:tcPr>
          <w:p w14:paraId="34E0E892" w14:textId="77777777" w:rsidR="007C2C08" w:rsidRPr="00A507B8" w:rsidRDefault="007C2C08" w:rsidP="0092682A">
            <w:pPr>
              <w:jc w:val="both"/>
              <w:rPr>
                <w:sz w:val="20"/>
                <w:szCs w:val="20"/>
              </w:rPr>
            </w:pPr>
          </w:p>
        </w:tc>
        <w:tc>
          <w:tcPr>
            <w:tcW w:w="4271" w:type="dxa"/>
          </w:tcPr>
          <w:p w14:paraId="3346FA6A" w14:textId="77777777" w:rsidR="007C2C08" w:rsidRPr="00A507B8" w:rsidRDefault="007C2C08" w:rsidP="0092682A">
            <w:pPr>
              <w:jc w:val="both"/>
              <w:rPr>
                <w:sz w:val="20"/>
                <w:szCs w:val="20"/>
              </w:rPr>
            </w:pPr>
          </w:p>
        </w:tc>
      </w:tr>
      <w:tr w:rsidR="007C2C08" w:rsidRPr="00A507B8" w14:paraId="1D0152E1" w14:textId="77777777" w:rsidTr="0092682A">
        <w:tc>
          <w:tcPr>
            <w:tcW w:w="1782" w:type="dxa"/>
          </w:tcPr>
          <w:p w14:paraId="63802EE3" w14:textId="77777777" w:rsidR="007C2C08" w:rsidRPr="00A507B8" w:rsidRDefault="007C2C08" w:rsidP="0092682A">
            <w:pPr>
              <w:jc w:val="both"/>
              <w:rPr>
                <w:b/>
                <w:sz w:val="20"/>
                <w:szCs w:val="20"/>
              </w:rPr>
            </w:pPr>
            <w:r w:rsidRPr="00A507B8">
              <w:rPr>
                <w:b/>
                <w:sz w:val="20"/>
                <w:szCs w:val="20"/>
              </w:rPr>
              <w:t>Procurement</w:t>
            </w:r>
          </w:p>
        </w:tc>
        <w:tc>
          <w:tcPr>
            <w:tcW w:w="3734" w:type="dxa"/>
          </w:tcPr>
          <w:p w14:paraId="4793AB15" w14:textId="77777777" w:rsidR="007C2C08" w:rsidRPr="00A507B8" w:rsidRDefault="007C2C08" w:rsidP="0092682A">
            <w:pPr>
              <w:jc w:val="both"/>
              <w:rPr>
                <w:bCs/>
                <w:sz w:val="20"/>
                <w:szCs w:val="20"/>
              </w:rPr>
            </w:pPr>
          </w:p>
        </w:tc>
        <w:tc>
          <w:tcPr>
            <w:tcW w:w="4271" w:type="dxa"/>
          </w:tcPr>
          <w:p w14:paraId="07171EB2" w14:textId="77777777" w:rsidR="007C2C08" w:rsidRPr="00A507B8" w:rsidRDefault="007C2C08" w:rsidP="0092682A">
            <w:pPr>
              <w:jc w:val="both"/>
              <w:rPr>
                <w:bCs/>
                <w:sz w:val="20"/>
                <w:szCs w:val="20"/>
              </w:rPr>
            </w:pPr>
          </w:p>
        </w:tc>
      </w:tr>
      <w:tr w:rsidR="007C2C08" w:rsidRPr="00A507B8" w14:paraId="6EE612D1" w14:textId="77777777" w:rsidTr="0092682A">
        <w:tc>
          <w:tcPr>
            <w:tcW w:w="1782" w:type="dxa"/>
          </w:tcPr>
          <w:p w14:paraId="56D54EC3" w14:textId="77777777" w:rsidR="007C2C08" w:rsidRPr="00A507B8" w:rsidRDefault="007C2C08" w:rsidP="0092682A">
            <w:pPr>
              <w:jc w:val="both"/>
              <w:rPr>
                <w:b/>
                <w:sz w:val="20"/>
                <w:szCs w:val="20"/>
              </w:rPr>
            </w:pPr>
            <w:r>
              <w:rPr>
                <w:b/>
                <w:sz w:val="20"/>
                <w:szCs w:val="20"/>
              </w:rPr>
              <w:t>Public participation</w:t>
            </w:r>
          </w:p>
        </w:tc>
        <w:tc>
          <w:tcPr>
            <w:tcW w:w="3734" w:type="dxa"/>
          </w:tcPr>
          <w:p w14:paraId="503B848D" w14:textId="77777777" w:rsidR="007C2C08" w:rsidRPr="00A507B8" w:rsidRDefault="007C2C08" w:rsidP="0092682A">
            <w:pPr>
              <w:jc w:val="both"/>
              <w:rPr>
                <w:bCs/>
                <w:sz w:val="20"/>
                <w:szCs w:val="20"/>
              </w:rPr>
            </w:pPr>
          </w:p>
        </w:tc>
        <w:tc>
          <w:tcPr>
            <w:tcW w:w="4271" w:type="dxa"/>
          </w:tcPr>
          <w:p w14:paraId="1658FCC7" w14:textId="77777777" w:rsidR="007C2C08" w:rsidRPr="00A507B8" w:rsidRDefault="007C2C08" w:rsidP="0092682A">
            <w:pPr>
              <w:jc w:val="both"/>
              <w:rPr>
                <w:bCs/>
                <w:sz w:val="20"/>
                <w:szCs w:val="20"/>
              </w:rPr>
            </w:pPr>
          </w:p>
        </w:tc>
      </w:tr>
    </w:tbl>
    <w:p w14:paraId="0BE4BD14" w14:textId="77777777" w:rsidR="007C2C08" w:rsidRPr="003A44BC" w:rsidRDefault="007C2C08" w:rsidP="007C2C08">
      <w:pPr>
        <w:spacing w:after="0" w:line="240" w:lineRule="auto"/>
        <w:jc w:val="both"/>
      </w:pPr>
      <w:r w:rsidRPr="002863C5">
        <w:rPr>
          <w:b/>
          <w:color w:val="002060"/>
        </w:rPr>
        <w:t xml:space="preserve"> </w:t>
      </w:r>
    </w:p>
    <w:p w14:paraId="613656A5" w14:textId="77777777" w:rsidR="007C2C08" w:rsidRDefault="007C2C08" w:rsidP="007C2C08">
      <w:pPr>
        <w:spacing w:after="0" w:line="240" w:lineRule="auto"/>
        <w:jc w:val="both"/>
      </w:pPr>
    </w:p>
    <w:p w14:paraId="7CA6E27C" w14:textId="77777777" w:rsidR="007C2C08" w:rsidRPr="00BA17AD" w:rsidRDefault="007C2C08" w:rsidP="007C2C08">
      <w:pPr>
        <w:pStyle w:val="Naslov2"/>
        <w:spacing w:after="0" w:line="240" w:lineRule="auto"/>
        <w:jc w:val="both"/>
        <w:rPr>
          <w:b/>
          <w:color w:val="002060"/>
        </w:rPr>
      </w:pPr>
      <w:r>
        <w:rPr>
          <w:b/>
          <w:color w:val="002060"/>
        </w:rPr>
        <w:t xml:space="preserve">PFM </w:t>
      </w:r>
      <w:r w:rsidRPr="00BA17AD">
        <w:rPr>
          <w:b/>
          <w:color w:val="002060"/>
        </w:rPr>
        <w:t>Reform process</w:t>
      </w:r>
    </w:p>
    <w:p w14:paraId="294BBA7D" w14:textId="77777777" w:rsidR="007C2C08" w:rsidRDefault="007C2C08" w:rsidP="007C2C08">
      <w:pPr>
        <w:spacing w:after="0" w:line="240" w:lineRule="auto"/>
        <w:jc w:val="both"/>
      </w:pPr>
    </w:p>
    <w:p w14:paraId="593E2899" w14:textId="7104978D" w:rsidR="007C2C08" w:rsidRPr="00F70FE6" w:rsidRDefault="00F70FE6" w:rsidP="007C2C08">
      <w:pPr>
        <w:spacing w:after="0" w:line="240" w:lineRule="auto"/>
        <w:jc w:val="both"/>
        <w:rPr>
          <w:b/>
          <w:i/>
          <w:iCs/>
          <w:color w:val="FF0000"/>
        </w:rPr>
      </w:pPr>
      <w:r w:rsidRPr="00F70FE6">
        <w:rPr>
          <w:iCs/>
        </w:rPr>
        <w:t>XXX</w:t>
      </w:r>
      <w:r>
        <w:rPr>
          <w:i/>
          <w:iCs/>
        </w:rPr>
        <w:t xml:space="preserve"> </w:t>
      </w:r>
      <w:r w:rsidR="007C2C08" w:rsidRPr="00F70FE6">
        <w:rPr>
          <w:i/>
          <w:iCs/>
          <w:color w:val="FF0000"/>
        </w:rPr>
        <w:t>This section provides an overview of the government’s overall approach to PFM reform, including the existence, origins, and structure of a PFM reform program or any alternative approach used such as parallel, independent, or institution-specific reform and capacity development initiatives. The section also gives an overview of country’s main PFM priorities and progress made in strengthening the PFM system.</w:t>
      </w:r>
    </w:p>
    <w:p w14:paraId="40A85198" w14:textId="77777777" w:rsidR="007C2C08" w:rsidRPr="003A44BC" w:rsidRDefault="007C2C08" w:rsidP="007C2C08">
      <w:pPr>
        <w:spacing w:after="0" w:line="240" w:lineRule="auto"/>
        <w:jc w:val="both"/>
      </w:pPr>
    </w:p>
    <w:p w14:paraId="5074E4BA" w14:textId="77777777" w:rsidR="00AE1326" w:rsidRPr="008627A1" w:rsidRDefault="00AE1326" w:rsidP="00D8382B">
      <w:pPr>
        <w:spacing w:after="0" w:line="240" w:lineRule="auto"/>
        <w:rPr>
          <w:rFonts w:cstheme="minorHAnsi"/>
        </w:rPr>
      </w:pPr>
      <w:r w:rsidRPr="008627A1">
        <w:rPr>
          <w:rFonts w:cstheme="minorHAnsi"/>
        </w:rPr>
        <w:br w:type="page"/>
      </w:r>
    </w:p>
    <w:p w14:paraId="07FB55AF" w14:textId="77777777" w:rsidR="003E0CAD" w:rsidRPr="00753674" w:rsidRDefault="00AE1326" w:rsidP="00A40DDF">
      <w:pPr>
        <w:pStyle w:val="ListParagraph"/>
        <w:widowControl w:val="0"/>
        <w:numPr>
          <w:ilvl w:val="0"/>
          <w:numId w:val="14"/>
        </w:numPr>
        <w:spacing w:after="0" w:line="240" w:lineRule="auto"/>
        <w:ind w:right="24"/>
        <w:rPr>
          <w:rFonts w:ascii="Calibri"/>
          <w:b/>
          <w:color w:val="002060"/>
          <w:spacing w:val="-1"/>
          <w:sz w:val="44"/>
        </w:rPr>
      </w:pPr>
      <w:r w:rsidRPr="008627A1">
        <w:rPr>
          <w:rFonts w:cstheme="minorHAnsi"/>
          <w:b/>
          <w:color w:val="002060"/>
          <w:spacing w:val="-1"/>
          <w:sz w:val="44"/>
        </w:rPr>
        <w:lastRenderedPageBreak/>
        <w:t xml:space="preserve"> </w:t>
      </w:r>
      <w:r w:rsidR="003E0CAD" w:rsidRPr="00753674">
        <w:rPr>
          <w:rFonts w:ascii="Calibri"/>
          <w:b/>
          <w:color w:val="002060"/>
          <w:spacing w:val="-1"/>
          <w:sz w:val="44"/>
        </w:rPr>
        <w:t>Detailed analysis of PFM performance</w:t>
      </w:r>
    </w:p>
    <w:p w14:paraId="5012DD8F" w14:textId="77777777" w:rsidR="003E0CAD" w:rsidRDefault="003E0CAD" w:rsidP="003E0CAD">
      <w:pPr>
        <w:pStyle w:val="Naslov1"/>
        <w:spacing w:after="0" w:line="240" w:lineRule="auto"/>
        <w:ind w:left="720"/>
        <w:jc w:val="both"/>
      </w:pPr>
    </w:p>
    <w:p w14:paraId="7ECA9F9F" w14:textId="6F67FC72" w:rsidR="003E0CAD" w:rsidRPr="00E57512" w:rsidRDefault="003E0CAD" w:rsidP="003E0CAD">
      <w:pPr>
        <w:spacing w:after="0" w:line="240" w:lineRule="auto"/>
        <w:jc w:val="both"/>
        <w:rPr>
          <w:i/>
          <w:color w:val="FF0000"/>
          <w:w w:val="105"/>
        </w:rPr>
      </w:pPr>
      <w:r w:rsidRPr="00E57512">
        <w:rPr>
          <w:i/>
          <w:color w:val="FF0000"/>
          <w:spacing w:val="-3"/>
          <w:w w:val="105"/>
        </w:rPr>
        <w:t>The</w:t>
      </w:r>
      <w:r w:rsidRPr="00E57512">
        <w:rPr>
          <w:i/>
          <w:color w:val="FF0000"/>
          <w:spacing w:val="-25"/>
          <w:w w:val="105"/>
        </w:rPr>
        <w:t xml:space="preserve"> </w:t>
      </w:r>
      <w:r w:rsidRPr="00E57512">
        <w:rPr>
          <w:i/>
          <w:color w:val="FF0000"/>
          <w:w w:val="105"/>
        </w:rPr>
        <w:t>objective</w:t>
      </w:r>
      <w:r w:rsidRPr="00E57512">
        <w:rPr>
          <w:i/>
          <w:color w:val="FF0000"/>
          <w:spacing w:val="-24"/>
          <w:w w:val="105"/>
        </w:rPr>
        <w:t xml:space="preserve"> </w:t>
      </w:r>
      <w:r w:rsidRPr="00E57512">
        <w:rPr>
          <w:i/>
          <w:color w:val="FF0000"/>
          <w:w w:val="105"/>
        </w:rPr>
        <w:t>of</w:t>
      </w:r>
      <w:r w:rsidRPr="00E57512">
        <w:rPr>
          <w:i/>
          <w:color w:val="FF0000"/>
          <w:spacing w:val="-21"/>
          <w:w w:val="105"/>
        </w:rPr>
        <w:t xml:space="preserve"> </w:t>
      </w:r>
      <w:r w:rsidRPr="00E57512">
        <w:rPr>
          <w:i/>
          <w:color w:val="FF0000"/>
          <w:w w:val="105"/>
        </w:rPr>
        <w:t>this</w:t>
      </w:r>
      <w:r w:rsidRPr="00E57512">
        <w:rPr>
          <w:i/>
          <w:color w:val="FF0000"/>
          <w:spacing w:val="-24"/>
          <w:w w:val="105"/>
        </w:rPr>
        <w:t xml:space="preserve"> </w:t>
      </w:r>
      <w:r w:rsidRPr="00E57512">
        <w:rPr>
          <w:i/>
          <w:color w:val="FF0000"/>
          <w:w w:val="105"/>
        </w:rPr>
        <w:t>section</w:t>
      </w:r>
      <w:r w:rsidRPr="00E57512">
        <w:rPr>
          <w:i/>
          <w:color w:val="FF0000"/>
          <w:spacing w:val="-25"/>
          <w:w w:val="105"/>
        </w:rPr>
        <w:t xml:space="preserve"> </w:t>
      </w:r>
      <w:r w:rsidRPr="00E57512">
        <w:rPr>
          <w:i/>
          <w:color w:val="FF0000"/>
          <w:w w:val="105"/>
        </w:rPr>
        <w:t>is</w:t>
      </w:r>
      <w:r w:rsidRPr="00E57512">
        <w:rPr>
          <w:i/>
          <w:color w:val="FF0000"/>
          <w:spacing w:val="-24"/>
          <w:w w:val="105"/>
        </w:rPr>
        <w:t xml:space="preserve"> </w:t>
      </w:r>
      <w:r w:rsidRPr="00E57512">
        <w:rPr>
          <w:i/>
          <w:color w:val="FF0000"/>
          <w:w w:val="105"/>
        </w:rPr>
        <w:t>to</w:t>
      </w:r>
      <w:r w:rsidRPr="00E57512">
        <w:rPr>
          <w:i/>
          <w:color w:val="FF0000"/>
          <w:spacing w:val="-24"/>
          <w:w w:val="105"/>
        </w:rPr>
        <w:t xml:space="preserve"> </w:t>
      </w:r>
      <w:r w:rsidRPr="00E57512">
        <w:rPr>
          <w:i/>
          <w:color w:val="FF0000"/>
          <w:spacing w:val="-1"/>
          <w:w w:val="105"/>
        </w:rPr>
        <w:t>provide</w:t>
      </w:r>
      <w:r w:rsidRPr="00E57512">
        <w:rPr>
          <w:i/>
          <w:color w:val="FF0000"/>
          <w:spacing w:val="-24"/>
          <w:w w:val="105"/>
        </w:rPr>
        <w:t xml:space="preserve"> </w:t>
      </w:r>
      <w:r w:rsidRPr="00E57512">
        <w:rPr>
          <w:i/>
          <w:color w:val="FF0000"/>
          <w:w w:val="105"/>
        </w:rPr>
        <w:t>an</w:t>
      </w:r>
      <w:r w:rsidRPr="00E57512">
        <w:rPr>
          <w:i/>
          <w:color w:val="FF0000"/>
          <w:spacing w:val="-25"/>
          <w:w w:val="105"/>
        </w:rPr>
        <w:t xml:space="preserve"> </w:t>
      </w:r>
      <w:r w:rsidRPr="00E57512">
        <w:rPr>
          <w:i/>
          <w:color w:val="FF0000"/>
          <w:w w:val="105"/>
        </w:rPr>
        <w:t>assessment</w:t>
      </w:r>
      <w:r w:rsidRPr="00E57512">
        <w:rPr>
          <w:i/>
          <w:color w:val="FF0000"/>
          <w:spacing w:val="-24"/>
          <w:w w:val="105"/>
        </w:rPr>
        <w:t xml:space="preserve"> </w:t>
      </w:r>
      <w:r w:rsidRPr="00E57512">
        <w:rPr>
          <w:i/>
          <w:color w:val="FF0000"/>
          <w:w w:val="105"/>
        </w:rPr>
        <w:t>of</w:t>
      </w:r>
      <w:r w:rsidRPr="00E57512">
        <w:rPr>
          <w:i/>
          <w:color w:val="FF0000"/>
          <w:spacing w:val="-21"/>
          <w:w w:val="105"/>
        </w:rPr>
        <w:t xml:space="preserve"> </w:t>
      </w:r>
      <w:r w:rsidRPr="00E57512">
        <w:rPr>
          <w:i/>
          <w:color w:val="FF0000"/>
          <w:w w:val="105"/>
        </w:rPr>
        <w:t>the</w:t>
      </w:r>
      <w:r w:rsidRPr="00E57512">
        <w:rPr>
          <w:i/>
          <w:color w:val="FF0000"/>
          <w:spacing w:val="-24"/>
          <w:w w:val="105"/>
        </w:rPr>
        <w:t xml:space="preserve"> </w:t>
      </w:r>
      <w:r w:rsidRPr="00E57512">
        <w:rPr>
          <w:i/>
          <w:color w:val="FF0000"/>
          <w:spacing w:val="-3"/>
          <w:w w:val="105"/>
        </w:rPr>
        <w:t>key</w:t>
      </w:r>
      <w:r w:rsidRPr="00E57512">
        <w:rPr>
          <w:i/>
          <w:color w:val="FF0000"/>
          <w:spacing w:val="-25"/>
          <w:w w:val="105"/>
        </w:rPr>
        <w:t xml:space="preserve"> </w:t>
      </w:r>
      <w:r w:rsidRPr="00E57512">
        <w:rPr>
          <w:i/>
          <w:color w:val="FF0000"/>
          <w:w w:val="105"/>
        </w:rPr>
        <w:t>elements</w:t>
      </w:r>
      <w:r w:rsidRPr="00E57512">
        <w:rPr>
          <w:i/>
          <w:color w:val="FF0000"/>
          <w:spacing w:val="-24"/>
          <w:w w:val="105"/>
        </w:rPr>
        <w:t xml:space="preserve"> </w:t>
      </w:r>
      <w:r w:rsidRPr="00E57512">
        <w:rPr>
          <w:i/>
          <w:color w:val="FF0000"/>
          <w:w w:val="105"/>
        </w:rPr>
        <w:t>of</w:t>
      </w:r>
      <w:r w:rsidRPr="00E57512">
        <w:rPr>
          <w:i/>
          <w:color w:val="FF0000"/>
          <w:spacing w:val="-21"/>
          <w:w w:val="105"/>
        </w:rPr>
        <w:t xml:space="preserve"> </w:t>
      </w:r>
      <w:r w:rsidRPr="00E57512">
        <w:rPr>
          <w:i/>
          <w:color w:val="FF0000"/>
          <w:w w:val="105"/>
        </w:rPr>
        <w:t>the</w:t>
      </w:r>
      <w:r w:rsidRPr="00E57512">
        <w:rPr>
          <w:i/>
          <w:color w:val="FF0000"/>
          <w:spacing w:val="-24"/>
          <w:w w:val="105"/>
        </w:rPr>
        <w:t xml:space="preserve"> </w:t>
      </w:r>
      <w:r w:rsidRPr="00E57512">
        <w:rPr>
          <w:i/>
          <w:color w:val="FF0000"/>
          <w:w w:val="105"/>
        </w:rPr>
        <w:t>PFM</w:t>
      </w:r>
      <w:r w:rsidRPr="00E57512">
        <w:rPr>
          <w:i/>
          <w:color w:val="FF0000"/>
          <w:spacing w:val="-24"/>
          <w:w w:val="105"/>
        </w:rPr>
        <w:t xml:space="preserve"> </w:t>
      </w:r>
      <w:r w:rsidRPr="00E57512">
        <w:rPr>
          <w:i/>
          <w:color w:val="FF0000"/>
          <w:w w:val="105"/>
        </w:rPr>
        <w:t>system,</w:t>
      </w:r>
      <w:r w:rsidRPr="00E57512">
        <w:rPr>
          <w:i/>
          <w:color w:val="FF0000"/>
          <w:spacing w:val="-29"/>
          <w:w w:val="105"/>
        </w:rPr>
        <w:t xml:space="preserve"> </w:t>
      </w:r>
      <w:r w:rsidRPr="00E57512">
        <w:rPr>
          <w:i/>
          <w:color w:val="FF0000"/>
          <w:w w:val="105"/>
        </w:rPr>
        <w:t>as</w:t>
      </w:r>
      <w:r w:rsidRPr="00E57512">
        <w:rPr>
          <w:i/>
          <w:color w:val="FF0000"/>
          <w:spacing w:val="-24"/>
          <w:w w:val="105"/>
        </w:rPr>
        <w:t xml:space="preserve"> </w:t>
      </w:r>
      <w:r w:rsidRPr="00E57512">
        <w:rPr>
          <w:i/>
          <w:color w:val="FF0000"/>
          <w:spacing w:val="-1"/>
          <w:w w:val="105"/>
        </w:rPr>
        <w:t>captured</w:t>
      </w:r>
      <w:r w:rsidRPr="00E57512">
        <w:rPr>
          <w:i/>
          <w:color w:val="FF0000"/>
          <w:spacing w:val="-24"/>
          <w:w w:val="105"/>
        </w:rPr>
        <w:t xml:space="preserve"> </w:t>
      </w:r>
      <w:r w:rsidRPr="00E57512">
        <w:rPr>
          <w:i/>
          <w:color w:val="FF0000"/>
          <w:w w:val="105"/>
        </w:rPr>
        <w:t>by</w:t>
      </w:r>
      <w:r w:rsidRPr="00E57512">
        <w:rPr>
          <w:i/>
          <w:color w:val="FF0000"/>
          <w:spacing w:val="-25"/>
          <w:w w:val="105"/>
        </w:rPr>
        <w:t xml:space="preserve"> </w:t>
      </w:r>
      <w:r w:rsidRPr="00E57512">
        <w:rPr>
          <w:i/>
          <w:color w:val="FF0000"/>
          <w:w w:val="105"/>
        </w:rPr>
        <w:t>the pillars,</w:t>
      </w:r>
      <w:r w:rsidRPr="00E57512">
        <w:rPr>
          <w:i/>
          <w:color w:val="FF0000"/>
          <w:spacing w:val="27"/>
          <w:w w:val="104"/>
        </w:rPr>
        <w:t xml:space="preserve"> </w:t>
      </w:r>
      <w:r w:rsidRPr="00E57512">
        <w:rPr>
          <w:i/>
          <w:color w:val="FF0000"/>
          <w:w w:val="105"/>
        </w:rPr>
        <w:t>the</w:t>
      </w:r>
      <w:r w:rsidRPr="00E57512">
        <w:rPr>
          <w:i/>
          <w:color w:val="FF0000"/>
          <w:spacing w:val="27"/>
          <w:w w:val="104"/>
        </w:rPr>
        <w:t xml:space="preserve"> </w:t>
      </w:r>
      <w:r w:rsidRPr="00E57512">
        <w:rPr>
          <w:i/>
          <w:color w:val="FF0000"/>
          <w:spacing w:val="-1"/>
          <w:w w:val="105"/>
        </w:rPr>
        <w:t>indica</w:t>
      </w:r>
      <w:r w:rsidRPr="00E57512">
        <w:rPr>
          <w:i/>
          <w:color w:val="FF0000"/>
          <w:spacing w:val="-2"/>
          <w:w w:val="105"/>
        </w:rPr>
        <w:t>tors and the dimensions.</w:t>
      </w:r>
      <w:r w:rsidRPr="00E57512">
        <w:rPr>
          <w:i/>
          <w:strike/>
          <w:color w:val="FF0000"/>
          <w:spacing w:val="-2"/>
          <w:w w:val="105"/>
        </w:rPr>
        <w:t xml:space="preserve"> </w:t>
      </w:r>
    </w:p>
    <w:p w14:paraId="3E5A8D73" w14:textId="77777777" w:rsidR="003E0CAD" w:rsidRPr="00E57512" w:rsidRDefault="003E0CAD" w:rsidP="003E0CAD">
      <w:pPr>
        <w:spacing w:after="0" w:line="240" w:lineRule="auto"/>
        <w:jc w:val="both"/>
        <w:rPr>
          <w:i/>
          <w:color w:val="FF0000"/>
          <w:w w:val="105"/>
        </w:rPr>
      </w:pPr>
    </w:p>
    <w:p w14:paraId="32F143D4" w14:textId="77777777" w:rsidR="003E0CAD" w:rsidRPr="00E57512" w:rsidRDefault="003E0CAD" w:rsidP="003E0CAD">
      <w:pPr>
        <w:spacing w:after="0" w:line="240" w:lineRule="auto"/>
        <w:jc w:val="both"/>
        <w:rPr>
          <w:i/>
          <w:color w:val="FF0000"/>
          <w:w w:val="105"/>
        </w:rPr>
      </w:pPr>
      <w:r w:rsidRPr="00E57512">
        <w:rPr>
          <w:i/>
          <w:color w:val="FF0000"/>
          <w:w w:val="105"/>
        </w:rPr>
        <w:t xml:space="preserve">The indicative length for this section is 30-40 pages. </w:t>
      </w:r>
    </w:p>
    <w:p w14:paraId="6CC3E7B1" w14:textId="77777777" w:rsidR="003E0CAD" w:rsidRPr="00E57512" w:rsidRDefault="003E0CAD" w:rsidP="003E0CAD">
      <w:pPr>
        <w:spacing w:after="0" w:line="240" w:lineRule="auto"/>
        <w:jc w:val="both"/>
        <w:rPr>
          <w:i/>
          <w:color w:val="FF0000"/>
          <w:w w:val="105"/>
        </w:rPr>
      </w:pPr>
    </w:p>
    <w:p w14:paraId="329C5CAD" w14:textId="77777777" w:rsidR="003E0CAD" w:rsidRPr="00E57512" w:rsidRDefault="003E0CAD" w:rsidP="003E0CAD">
      <w:pPr>
        <w:spacing w:after="0" w:line="240" w:lineRule="auto"/>
        <w:jc w:val="both"/>
        <w:rPr>
          <w:i/>
          <w:color w:val="FF0000"/>
          <w:w w:val="105"/>
        </w:rPr>
      </w:pPr>
      <w:r w:rsidRPr="00E57512">
        <w:rPr>
          <w:i/>
          <w:color w:val="FF0000"/>
          <w:w w:val="105"/>
        </w:rPr>
        <w:t xml:space="preserve">The structure of the section is based on the seven pillars as follows: </w:t>
      </w:r>
    </w:p>
    <w:p w14:paraId="339C1790" w14:textId="77777777" w:rsidR="003E0CAD" w:rsidRPr="00E57512" w:rsidRDefault="003E0CAD" w:rsidP="003E0CAD">
      <w:pPr>
        <w:pStyle w:val="ListParagraph"/>
        <w:spacing w:after="0" w:line="240" w:lineRule="auto"/>
        <w:ind w:left="1080"/>
        <w:jc w:val="both"/>
        <w:rPr>
          <w:i/>
          <w:color w:val="FF0000"/>
          <w:w w:val="105"/>
        </w:rPr>
      </w:pPr>
      <w:r w:rsidRPr="00E57512">
        <w:rPr>
          <w:i/>
          <w:color w:val="FF0000"/>
          <w:w w:val="105"/>
        </w:rPr>
        <w:t>Pillar1: Budget reliability</w:t>
      </w:r>
    </w:p>
    <w:p w14:paraId="0640CA6E" w14:textId="77777777" w:rsidR="003E0CAD" w:rsidRPr="00E57512" w:rsidRDefault="003E0CAD" w:rsidP="003E0CAD">
      <w:pPr>
        <w:pStyle w:val="ListParagraph"/>
        <w:spacing w:after="0" w:line="240" w:lineRule="auto"/>
        <w:ind w:left="1080"/>
        <w:jc w:val="both"/>
        <w:rPr>
          <w:i/>
          <w:color w:val="FF0000"/>
          <w:w w:val="105"/>
        </w:rPr>
      </w:pPr>
      <w:r w:rsidRPr="00E57512">
        <w:rPr>
          <w:i/>
          <w:color w:val="FF0000"/>
          <w:spacing w:val="-4"/>
          <w:w w:val="105"/>
        </w:rPr>
        <w:t>Pillar 2: T</w:t>
      </w:r>
      <w:r w:rsidRPr="00E57512">
        <w:rPr>
          <w:i/>
          <w:color w:val="FF0000"/>
          <w:spacing w:val="-3"/>
          <w:w w:val="105"/>
        </w:rPr>
        <w:t>r</w:t>
      </w:r>
      <w:r w:rsidRPr="00E57512">
        <w:rPr>
          <w:i/>
          <w:color w:val="FF0000"/>
          <w:spacing w:val="-4"/>
          <w:w w:val="105"/>
        </w:rPr>
        <w:t>ansparency</w:t>
      </w:r>
      <w:r w:rsidRPr="00E57512">
        <w:rPr>
          <w:i/>
          <w:color w:val="FF0000"/>
          <w:spacing w:val="-27"/>
          <w:w w:val="105"/>
        </w:rPr>
        <w:t xml:space="preserve"> </w:t>
      </w:r>
      <w:r w:rsidRPr="00E57512">
        <w:rPr>
          <w:i/>
          <w:color w:val="FF0000"/>
          <w:w w:val="105"/>
        </w:rPr>
        <w:t>of</w:t>
      </w:r>
      <w:r w:rsidRPr="00E57512">
        <w:rPr>
          <w:i/>
          <w:color w:val="FF0000"/>
          <w:spacing w:val="-23"/>
          <w:w w:val="105"/>
        </w:rPr>
        <w:t xml:space="preserve"> </w:t>
      </w:r>
      <w:r w:rsidRPr="00E57512">
        <w:rPr>
          <w:i/>
          <w:color w:val="FF0000"/>
          <w:w w:val="105"/>
        </w:rPr>
        <w:t>public</w:t>
      </w:r>
      <w:r w:rsidRPr="00E57512">
        <w:rPr>
          <w:i/>
          <w:color w:val="FF0000"/>
          <w:spacing w:val="-26"/>
          <w:w w:val="105"/>
        </w:rPr>
        <w:t xml:space="preserve"> </w:t>
      </w:r>
      <w:r w:rsidRPr="00E57512">
        <w:rPr>
          <w:i/>
          <w:color w:val="FF0000"/>
          <w:w w:val="105"/>
        </w:rPr>
        <w:t>finances</w:t>
      </w:r>
    </w:p>
    <w:p w14:paraId="7EA28CA3" w14:textId="77777777" w:rsidR="003E0CAD" w:rsidRPr="00E57512" w:rsidRDefault="003E0CAD" w:rsidP="003E0CAD">
      <w:pPr>
        <w:pStyle w:val="BodyText"/>
        <w:widowControl w:val="0"/>
        <w:tabs>
          <w:tab w:val="left" w:pos="1140"/>
        </w:tabs>
        <w:spacing w:after="0" w:line="240" w:lineRule="auto"/>
        <w:ind w:left="1080"/>
        <w:jc w:val="both"/>
        <w:rPr>
          <w:i/>
          <w:color w:val="FF0000"/>
          <w:sz w:val="22"/>
        </w:rPr>
      </w:pPr>
      <w:r w:rsidRPr="00E57512">
        <w:rPr>
          <w:i/>
          <w:color w:val="FF0000"/>
          <w:w w:val="105"/>
          <w:sz w:val="22"/>
        </w:rPr>
        <w:t>Pillar 3: Management</w:t>
      </w:r>
      <w:r w:rsidRPr="00E57512">
        <w:rPr>
          <w:i/>
          <w:color w:val="FF0000"/>
          <w:spacing w:val="-23"/>
          <w:w w:val="105"/>
          <w:sz w:val="22"/>
        </w:rPr>
        <w:t xml:space="preserve"> </w:t>
      </w:r>
      <w:r w:rsidRPr="00E57512">
        <w:rPr>
          <w:i/>
          <w:color w:val="FF0000"/>
          <w:w w:val="105"/>
          <w:sz w:val="22"/>
        </w:rPr>
        <w:t>of</w:t>
      </w:r>
      <w:r w:rsidRPr="00E57512">
        <w:rPr>
          <w:i/>
          <w:color w:val="FF0000"/>
          <w:spacing w:val="-19"/>
          <w:w w:val="105"/>
          <w:sz w:val="22"/>
        </w:rPr>
        <w:t xml:space="preserve"> </w:t>
      </w:r>
      <w:r w:rsidRPr="00E57512">
        <w:rPr>
          <w:i/>
          <w:color w:val="FF0000"/>
          <w:w w:val="105"/>
          <w:sz w:val="22"/>
        </w:rPr>
        <w:t>assets</w:t>
      </w:r>
      <w:r w:rsidRPr="00E57512">
        <w:rPr>
          <w:i/>
          <w:color w:val="FF0000"/>
          <w:spacing w:val="-23"/>
          <w:w w:val="105"/>
          <w:sz w:val="22"/>
        </w:rPr>
        <w:t xml:space="preserve"> </w:t>
      </w:r>
      <w:r w:rsidRPr="00E57512">
        <w:rPr>
          <w:i/>
          <w:color w:val="FF0000"/>
          <w:w w:val="105"/>
          <w:sz w:val="22"/>
        </w:rPr>
        <w:t>and</w:t>
      </w:r>
      <w:r w:rsidRPr="00E57512">
        <w:rPr>
          <w:i/>
          <w:color w:val="FF0000"/>
          <w:spacing w:val="-23"/>
          <w:w w:val="105"/>
          <w:sz w:val="22"/>
        </w:rPr>
        <w:t xml:space="preserve"> </w:t>
      </w:r>
      <w:r w:rsidRPr="00E57512">
        <w:rPr>
          <w:i/>
          <w:color w:val="FF0000"/>
          <w:w w:val="105"/>
          <w:sz w:val="22"/>
        </w:rPr>
        <w:t>liabilities</w:t>
      </w:r>
    </w:p>
    <w:p w14:paraId="3CFA4FA3" w14:textId="77777777" w:rsidR="003E0CAD" w:rsidRPr="00E57512" w:rsidRDefault="003E0CAD" w:rsidP="003E0CAD">
      <w:pPr>
        <w:pStyle w:val="BodyText"/>
        <w:widowControl w:val="0"/>
        <w:tabs>
          <w:tab w:val="left" w:pos="1140"/>
        </w:tabs>
        <w:spacing w:after="0" w:line="240" w:lineRule="auto"/>
        <w:ind w:left="1080"/>
        <w:jc w:val="both"/>
        <w:rPr>
          <w:i/>
          <w:color w:val="FF0000"/>
          <w:sz w:val="22"/>
        </w:rPr>
      </w:pPr>
      <w:r w:rsidRPr="00E57512">
        <w:rPr>
          <w:i/>
          <w:color w:val="FF0000"/>
          <w:spacing w:val="-3"/>
          <w:sz w:val="22"/>
        </w:rPr>
        <w:t>Pillar 4: P</w:t>
      </w:r>
      <w:r w:rsidRPr="00E57512">
        <w:rPr>
          <w:i/>
          <w:color w:val="FF0000"/>
          <w:spacing w:val="-2"/>
          <w:sz w:val="22"/>
        </w:rPr>
        <w:t>olicy-based</w:t>
      </w:r>
      <w:r w:rsidRPr="00E57512">
        <w:rPr>
          <w:i/>
          <w:color w:val="FF0000"/>
          <w:spacing w:val="26"/>
          <w:sz w:val="22"/>
        </w:rPr>
        <w:t xml:space="preserve"> </w:t>
      </w:r>
      <w:r w:rsidRPr="00E57512">
        <w:rPr>
          <w:i/>
          <w:color w:val="FF0000"/>
          <w:sz w:val="22"/>
        </w:rPr>
        <w:t>fiscal</w:t>
      </w:r>
      <w:r w:rsidRPr="00E57512">
        <w:rPr>
          <w:i/>
          <w:color w:val="FF0000"/>
          <w:spacing w:val="27"/>
          <w:sz w:val="22"/>
        </w:rPr>
        <w:t xml:space="preserve"> </w:t>
      </w:r>
      <w:r w:rsidRPr="00E57512">
        <w:rPr>
          <w:i/>
          <w:color w:val="FF0000"/>
          <w:spacing w:val="-1"/>
          <w:sz w:val="22"/>
        </w:rPr>
        <w:t>str</w:t>
      </w:r>
      <w:r w:rsidRPr="00E57512">
        <w:rPr>
          <w:i/>
          <w:color w:val="FF0000"/>
          <w:spacing w:val="-2"/>
          <w:sz w:val="22"/>
        </w:rPr>
        <w:t>a</w:t>
      </w:r>
      <w:r w:rsidRPr="00E57512">
        <w:rPr>
          <w:i/>
          <w:color w:val="FF0000"/>
          <w:spacing w:val="-1"/>
          <w:sz w:val="22"/>
        </w:rPr>
        <w:t>tegy</w:t>
      </w:r>
      <w:r w:rsidRPr="00E57512">
        <w:rPr>
          <w:i/>
          <w:color w:val="FF0000"/>
          <w:spacing w:val="27"/>
          <w:sz w:val="22"/>
        </w:rPr>
        <w:t xml:space="preserve"> </w:t>
      </w:r>
      <w:r w:rsidRPr="00E57512">
        <w:rPr>
          <w:i/>
          <w:color w:val="FF0000"/>
          <w:sz w:val="22"/>
        </w:rPr>
        <w:t>and</w:t>
      </w:r>
      <w:r w:rsidRPr="00E57512">
        <w:rPr>
          <w:i/>
          <w:color w:val="FF0000"/>
          <w:spacing w:val="27"/>
          <w:sz w:val="22"/>
        </w:rPr>
        <w:t xml:space="preserve"> </w:t>
      </w:r>
      <w:r w:rsidRPr="00E57512">
        <w:rPr>
          <w:i/>
          <w:color w:val="FF0000"/>
          <w:sz w:val="22"/>
        </w:rPr>
        <w:t>budgeting</w:t>
      </w:r>
    </w:p>
    <w:p w14:paraId="69CDF4F5" w14:textId="77777777" w:rsidR="003E0CAD" w:rsidRPr="00E57512" w:rsidRDefault="003E0CAD" w:rsidP="003E0CAD">
      <w:pPr>
        <w:pStyle w:val="BodyText"/>
        <w:widowControl w:val="0"/>
        <w:tabs>
          <w:tab w:val="left" w:pos="1140"/>
        </w:tabs>
        <w:spacing w:after="0" w:line="240" w:lineRule="auto"/>
        <w:ind w:left="1080"/>
        <w:jc w:val="both"/>
        <w:rPr>
          <w:i/>
          <w:color w:val="FF0000"/>
          <w:sz w:val="22"/>
        </w:rPr>
      </w:pPr>
      <w:r w:rsidRPr="00E57512">
        <w:rPr>
          <w:i/>
          <w:color w:val="FF0000"/>
          <w:w w:val="105"/>
          <w:sz w:val="22"/>
        </w:rPr>
        <w:t>Pillar 5:</w:t>
      </w:r>
      <w:r w:rsidRPr="00E57512">
        <w:rPr>
          <w:i/>
          <w:color w:val="FF0000"/>
          <w:spacing w:val="-2"/>
          <w:w w:val="105"/>
          <w:sz w:val="22"/>
        </w:rPr>
        <w:t xml:space="preserve"> P</w:t>
      </w:r>
      <w:r w:rsidRPr="00E57512">
        <w:rPr>
          <w:i/>
          <w:color w:val="FF0000"/>
          <w:spacing w:val="-1"/>
          <w:w w:val="105"/>
          <w:sz w:val="22"/>
        </w:rPr>
        <w:t>redictability</w:t>
      </w:r>
      <w:r w:rsidRPr="00E57512">
        <w:rPr>
          <w:i/>
          <w:color w:val="FF0000"/>
          <w:spacing w:val="-3"/>
          <w:w w:val="105"/>
          <w:sz w:val="22"/>
        </w:rPr>
        <w:t xml:space="preserve"> </w:t>
      </w:r>
      <w:r w:rsidRPr="00E57512">
        <w:rPr>
          <w:i/>
          <w:color w:val="FF0000"/>
          <w:w w:val="105"/>
          <w:sz w:val="22"/>
        </w:rPr>
        <w:t>and</w:t>
      </w:r>
      <w:r w:rsidRPr="00E57512">
        <w:rPr>
          <w:i/>
          <w:color w:val="FF0000"/>
          <w:spacing w:val="-3"/>
          <w:w w:val="105"/>
          <w:sz w:val="22"/>
        </w:rPr>
        <w:t xml:space="preserve"> </w:t>
      </w:r>
      <w:r w:rsidRPr="00E57512">
        <w:rPr>
          <w:i/>
          <w:color w:val="FF0000"/>
          <w:spacing w:val="-1"/>
          <w:w w:val="105"/>
          <w:sz w:val="22"/>
        </w:rPr>
        <w:t>control</w:t>
      </w:r>
      <w:r w:rsidRPr="00E57512">
        <w:rPr>
          <w:i/>
          <w:color w:val="FF0000"/>
          <w:spacing w:val="-3"/>
          <w:w w:val="105"/>
          <w:sz w:val="22"/>
        </w:rPr>
        <w:t xml:space="preserve"> </w:t>
      </w:r>
      <w:r w:rsidRPr="00E57512">
        <w:rPr>
          <w:i/>
          <w:color w:val="FF0000"/>
          <w:w w:val="105"/>
          <w:sz w:val="22"/>
        </w:rPr>
        <w:t>in</w:t>
      </w:r>
      <w:r w:rsidRPr="00E57512">
        <w:rPr>
          <w:i/>
          <w:color w:val="FF0000"/>
          <w:spacing w:val="-2"/>
          <w:w w:val="105"/>
          <w:sz w:val="22"/>
        </w:rPr>
        <w:t xml:space="preserve"> </w:t>
      </w:r>
      <w:r w:rsidRPr="00E57512">
        <w:rPr>
          <w:i/>
          <w:color w:val="FF0000"/>
          <w:w w:val="105"/>
          <w:sz w:val="22"/>
        </w:rPr>
        <w:t>budget</w:t>
      </w:r>
      <w:r w:rsidRPr="00E57512">
        <w:rPr>
          <w:i/>
          <w:color w:val="FF0000"/>
          <w:spacing w:val="-3"/>
          <w:w w:val="105"/>
          <w:sz w:val="22"/>
        </w:rPr>
        <w:t xml:space="preserve"> </w:t>
      </w:r>
      <w:r w:rsidRPr="00E57512">
        <w:rPr>
          <w:i/>
          <w:color w:val="FF0000"/>
          <w:spacing w:val="-2"/>
          <w:w w:val="105"/>
          <w:sz w:val="22"/>
        </w:rPr>
        <w:t>ex</w:t>
      </w:r>
      <w:r w:rsidRPr="00E57512">
        <w:rPr>
          <w:i/>
          <w:color w:val="FF0000"/>
          <w:spacing w:val="-1"/>
          <w:w w:val="105"/>
          <w:sz w:val="22"/>
        </w:rPr>
        <w:t>ecution</w:t>
      </w:r>
    </w:p>
    <w:p w14:paraId="1D3B458E" w14:textId="77777777" w:rsidR="003E0CAD" w:rsidRPr="00E57512" w:rsidRDefault="003E0CAD" w:rsidP="003E0CAD">
      <w:pPr>
        <w:pStyle w:val="BodyText"/>
        <w:widowControl w:val="0"/>
        <w:tabs>
          <w:tab w:val="left" w:pos="1140"/>
        </w:tabs>
        <w:spacing w:after="0" w:line="240" w:lineRule="auto"/>
        <w:ind w:left="1080"/>
        <w:jc w:val="both"/>
        <w:rPr>
          <w:i/>
          <w:color w:val="FF0000"/>
          <w:sz w:val="22"/>
        </w:rPr>
      </w:pPr>
      <w:r w:rsidRPr="00E57512">
        <w:rPr>
          <w:i/>
          <w:color w:val="FF0000"/>
          <w:w w:val="105"/>
          <w:sz w:val="22"/>
        </w:rPr>
        <w:t>Pillar 6: Accounting</w:t>
      </w:r>
      <w:r w:rsidRPr="00E57512">
        <w:rPr>
          <w:i/>
          <w:color w:val="FF0000"/>
          <w:spacing w:val="-2"/>
          <w:w w:val="105"/>
          <w:sz w:val="22"/>
        </w:rPr>
        <w:t xml:space="preserve"> </w:t>
      </w:r>
      <w:r w:rsidRPr="00E57512">
        <w:rPr>
          <w:i/>
          <w:color w:val="FF0000"/>
          <w:w w:val="105"/>
          <w:sz w:val="22"/>
        </w:rPr>
        <w:t>and</w:t>
      </w:r>
      <w:r w:rsidRPr="00E57512">
        <w:rPr>
          <w:i/>
          <w:color w:val="FF0000"/>
          <w:spacing w:val="-1"/>
          <w:w w:val="105"/>
          <w:sz w:val="22"/>
        </w:rPr>
        <w:t xml:space="preserve"> reporting</w:t>
      </w:r>
    </w:p>
    <w:p w14:paraId="05E8174E" w14:textId="77777777" w:rsidR="003E0CAD" w:rsidRPr="00E57512" w:rsidRDefault="003E0CAD" w:rsidP="003E0CAD">
      <w:pPr>
        <w:pStyle w:val="BodyText"/>
        <w:widowControl w:val="0"/>
        <w:tabs>
          <w:tab w:val="left" w:pos="1140"/>
        </w:tabs>
        <w:spacing w:after="0" w:line="240" w:lineRule="auto"/>
        <w:ind w:left="1080"/>
        <w:jc w:val="both"/>
        <w:rPr>
          <w:i/>
          <w:color w:val="FF0000"/>
          <w:sz w:val="22"/>
        </w:rPr>
      </w:pPr>
      <w:r w:rsidRPr="00E57512">
        <w:rPr>
          <w:i/>
          <w:color w:val="FF0000"/>
          <w:w w:val="105"/>
          <w:sz w:val="22"/>
        </w:rPr>
        <w:t>Pillar 7:</w:t>
      </w:r>
      <w:r w:rsidRPr="00E57512">
        <w:rPr>
          <w:i/>
          <w:color w:val="FF0000"/>
          <w:spacing w:val="-31"/>
          <w:w w:val="105"/>
          <w:sz w:val="22"/>
        </w:rPr>
        <w:t xml:space="preserve"> </w:t>
      </w:r>
      <w:r w:rsidRPr="00E57512">
        <w:rPr>
          <w:i/>
          <w:color w:val="FF0000"/>
          <w:w w:val="105"/>
          <w:sz w:val="22"/>
        </w:rPr>
        <w:t>External</w:t>
      </w:r>
      <w:r w:rsidRPr="00E57512">
        <w:rPr>
          <w:i/>
          <w:color w:val="FF0000"/>
          <w:spacing w:val="-27"/>
          <w:w w:val="105"/>
          <w:sz w:val="22"/>
        </w:rPr>
        <w:t xml:space="preserve"> </w:t>
      </w:r>
      <w:r w:rsidRPr="00E57512">
        <w:rPr>
          <w:i/>
          <w:color w:val="FF0000"/>
          <w:w w:val="105"/>
          <w:sz w:val="22"/>
        </w:rPr>
        <w:t>scrutiny</w:t>
      </w:r>
      <w:r w:rsidRPr="00E57512">
        <w:rPr>
          <w:i/>
          <w:color w:val="FF0000"/>
          <w:spacing w:val="-27"/>
          <w:w w:val="105"/>
          <w:sz w:val="22"/>
        </w:rPr>
        <w:t xml:space="preserve"> </w:t>
      </w:r>
      <w:r w:rsidRPr="00E57512">
        <w:rPr>
          <w:i/>
          <w:color w:val="FF0000"/>
          <w:w w:val="105"/>
          <w:sz w:val="22"/>
        </w:rPr>
        <w:t>and</w:t>
      </w:r>
      <w:r w:rsidRPr="00E57512">
        <w:rPr>
          <w:i/>
          <w:color w:val="FF0000"/>
          <w:spacing w:val="-26"/>
          <w:w w:val="105"/>
          <w:sz w:val="22"/>
        </w:rPr>
        <w:t xml:space="preserve"> </w:t>
      </w:r>
      <w:r w:rsidRPr="00E57512">
        <w:rPr>
          <w:i/>
          <w:color w:val="FF0000"/>
          <w:w w:val="105"/>
          <w:sz w:val="22"/>
        </w:rPr>
        <w:t>audit</w:t>
      </w:r>
    </w:p>
    <w:p w14:paraId="33D2C016" w14:textId="77777777" w:rsidR="003E0CAD" w:rsidRPr="00E57512" w:rsidRDefault="003E0CAD" w:rsidP="003E0CAD">
      <w:pPr>
        <w:spacing w:after="0" w:line="240" w:lineRule="auto"/>
        <w:jc w:val="both"/>
        <w:rPr>
          <w:i/>
          <w:color w:val="FF0000"/>
        </w:rPr>
      </w:pPr>
    </w:p>
    <w:p w14:paraId="371FE109" w14:textId="63D2BAA2" w:rsidR="003E0CAD" w:rsidRDefault="003E0CAD" w:rsidP="003E0CAD">
      <w:pPr>
        <w:pStyle w:val="BodyText"/>
        <w:spacing w:after="0" w:line="240" w:lineRule="auto"/>
        <w:jc w:val="both"/>
        <w:rPr>
          <w:i/>
          <w:color w:val="FF0000"/>
          <w:spacing w:val="-1"/>
          <w:sz w:val="22"/>
        </w:rPr>
      </w:pPr>
      <w:r w:rsidRPr="00E57512">
        <w:rPr>
          <w:i/>
          <w:color w:val="FF0000"/>
          <w:sz w:val="22"/>
        </w:rPr>
        <w:t>Each</w:t>
      </w:r>
      <w:r w:rsidRPr="00E57512">
        <w:rPr>
          <w:i/>
          <w:color w:val="FF0000"/>
          <w:spacing w:val="9"/>
          <w:sz w:val="22"/>
        </w:rPr>
        <w:t xml:space="preserve"> </w:t>
      </w:r>
      <w:r w:rsidRPr="00E57512">
        <w:rPr>
          <w:i/>
          <w:color w:val="FF0000"/>
          <w:sz w:val="22"/>
        </w:rPr>
        <w:t>subsection</w:t>
      </w:r>
      <w:r w:rsidRPr="00E57512">
        <w:rPr>
          <w:i/>
          <w:color w:val="FF0000"/>
          <w:spacing w:val="10"/>
          <w:sz w:val="22"/>
        </w:rPr>
        <w:t xml:space="preserve"> </w:t>
      </w:r>
      <w:r w:rsidRPr="00E57512">
        <w:rPr>
          <w:i/>
          <w:color w:val="FF0000"/>
          <w:sz w:val="22"/>
        </w:rPr>
        <w:t>discusses</w:t>
      </w:r>
      <w:r w:rsidRPr="00E57512">
        <w:rPr>
          <w:i/>
          <w:color w:val="FF0000"/>
          <w:spacing w:val="10"/>
          <w:sz w:val="22"/>
        </w:rPr>
        <w:t xml:space="preserve"> </w:t>
      </w:r>
      <w:r w:rsidRPr="00E57512">
        <w:rPr>
          <w:i/>
          <w:color w:val="FF0000"/>
          <w:sz w:val="22"/>
        </w:rPr>
        <w:t>the</w:t>
      </w:r>
      <w:r w:rsidRPr="00E57512">
        <w:rPr>
          <w:i/>
          <w:color w:val="FF0000"/>
          <w:spacing w:val="10"/>
          <w:sz w:val="22"/>
        </w:rPr>
        <w:t xml:space="preserve"> </w:t>
      </w:r>
      <w:r w:rsidRPr="00E57512">
        <w:rPr>
          <w:i/>
          <w:color w:val="FF0000"/>
          <w:sz w:val="22"/>
        </w:rPr>
        <w:t>findings per pillar and per</w:t>
      </w:r>
      <w:r w:rsidRPr="00E57512">
        <w:rPr>
          <w:i/>
          <w:color w:val="FF0000"/>
          <w:spacing w:val="10"/>
          <w:sz w:val="22"/>
        </w:rPr>
        <w:t xml:space="preserve"> </w:t>
      </w:r>
      <w:r w:rsidRPr="00E57512">
        <w:rPr>
          <w:i/>
          <w:color w:val="FF0000"/>
          <w:spacing w:val="-1"/>
          <w:sz w:val="22"/>
        </w:rPr>
        <w:t>relevant</w:t>
      </w:r>
      <w:r w:rsidRPr="00E57512">
        <w:rPr>
          <w:i/>
          <w:color w:val="FF0000"/>
          <w:spacing w:val="10"/>
          <w:sz w:val="22"/>
        </w:rPr>
        <w:t xml:space="preserve"> </w:t>
      </w:r>
      <w:r w:rsidRPr="00E57512">
        <w:rPr>
          <w:i/>
          <w:color w:val="FF0000"/>
          <w:spacing w:val="-1"/>
          <w:sz w:val="22"/>
        </w:rPr>
        <w:t>indicators.</w:t>
      </w:r>
      <w:r w:rsidRPr="00E57512">
        <w:rPr>
          <w:i/>
          <w:color w:val="FF0000"/>
          <w:spacing w:val="2"/>
          <w:sz w:val="22"/>
        </w:rPr>
        <w:t xml:space="preserve"> </w:t>
      </w:r>
      <w:r w:rsidRPr="00E57512">
        <w:rPr>
          <w:i/>
          <w:color w:val="FF0000"/>
          <w:spacing w:val="-5"/>
          <w:sz w:val="22"/>
        </w:rPr>
        <w:t>F</w:t>
      </w:r>
      <w:r w:rsidRPr="00E57512">
        <w:rPr>
          <w:i/>
          <w:color w:val="FF0000"/>
          <w:spacing w:val="-4"/>
          <w:sz w:val="22"/>
        </w:rPr>
        <w:t>or</w:t>
      </w:r>
      <w:r w:rsidRPr="00E57512">
        <w:rPr>
          <w:i/>
          <w:color w:val="FF0000"/>
          <w:spacing w:val="10"/>
          <w:sz w:val="22"/>
        </w:rPr>
        <w:t xml:space="preserve"> </w:t>
      </w:r>
      <w:r w:rsidRPr="00E57512">
        <w:rPr>
          <w:i/>
          <w:color w:val="FF0000"/>
          <w:spacing w:val="-1"/>
          <w:sz w:val="22"/>
        </w:rPr>
        <w:t>example,</w:t>
      </w:r>
      <w:r w:rsidRPr="00E57512">
        <w:rPr>
          <w:i/>
          <w:color w:val="FF0000"/>
          <w:spacing w:val="2"/>
          <w:sz w:val="22"/>
        </w:rPr>
        <w:t xml:space="preserve"> </w:t>
      </w:r>
      <w:r w:rsidRPr="00E57512">
        <w:rPr>
          <w:i/>
          <w:color w:val="FF0000"/>
          <w:sz w:val="22"/>
        </w:rPr>
        <w:t>subsection</w:t>
      </w:r>
      <w:r w:rsidRPr="00E57512">
        <w:rPr>
          <w:i/>
          <w:color w:val="FF0000"/>
          <w:spacing w:val="10"/>
          <w:sz w:val="22"/>
        </w:rPr>
        <w:t xml:space="preserve"> </w:t>
      </w:r>
      <w:r w:rsidRPr="00E57512">
        <w:rPr>
          <w:i/>
          <w:color w:val="FF0000"/>
          <w:sz w:val="22"/>
        </w:rPr>
        <w:t>on</w:t>
      </w:r>
      <w:r w:rsidRPr="00E57512">
        <w:rPr>
          <w:i/>
          <w:color w:val="FF0000"/>
          <w:spacing w:val="10"/>
          <w:sz w:val="22"/>
        </w:rPr>
        <w:t xml:space="preserve"> </w:t>
      </w:r>
      <w:r w:rsidRPr="00E57512">
        <w:rPr>
          <w:i/>
          <w:color w:val="FF0000"/>
          <w:spacing w:val="-1"/>
          <w:sz w:val="22"/>
        </w:rPr>
        <w:t>transparency</w:t>
      </w:r>
      <w:r w:rsidRPr="00E57512">
        <w:rPr>
          <w:i/>
          <w:color w:val="FF0000"/>
          <w:spacing w:val="10"/>
          <w:sz w:val="22"/>
        </w:rPr>
        <w:t xml:space="preserve"> </w:t>
      </w:r>
      <w:r w:rsidRPr="00E57512">
        <w:rPr>
          <w:i/>
          <w:color w:val="FF0000"/>
          <w:sz w:val="22"/>
        </w:rPr>
        <w:t>of</w:t>
      </w:r>
      <w:r w:rsidRPr="00E57512">
        <w:rPr>
          <w:i/>
          <w:color w:val="FF0000"/>
          <w:spacing w:val="16"/>
          <w:sz w:val="22"/>
        </w:rPr>
        <w:t xml:space="preserve"> </w:t>
      </w:r>
      <w:r w:rsidRPr="00E57512">
        <w:rPr>
          <w:i/>
          <w:color w:val="FF0000"/>
          <w:sz w:val="22"/>
        </w:rPr>
        <w:t>public</w:t>
      </w:r>
      <w:r w:rsidRPr="00E57512">
        <w:rPr>
          <w:i/>
          <w:color w:val="FF0000"/>
          <w:spacing w:val="10"/>
          <w:sz w:val="22"/>
        </w:rPr>
        <w:t xml:space="preserve"> </w:t>
      </w:r>
      <w:r w:rsidRPr="00E57512">
        <w:rPr>
          <w:i/>
          <w:color w:val="FF0000"/>
          <w:sz w:val="22"/>
        </w:rPr>
        <w:t>finances</w:t>
      </w:r>
      <w:r w:rsidRPr="00E57512">
        <w:rPr>
          <w:i/>
          <w:color w:val="FF0000"/>
          <w:spacing w:val="53"/>
          <w:sz w:val="22"/>
        </w:rPr>
        <w:t xml:space="preserve"> </w:t>
      </w:r>
      <w:r w:rsidRPr="00E57512">
        <w:rPr>
          <w:i/>
          <w:color w:val="FF0000"/>
          <w:sz w:val="22"/>
        </w:rPr>
        <w:t>focuses</w:t>
      </w:r>
      <w:r w:rsidRPr="00E57512">
        <w:rPr>
          <w:i/>
          <w:color w:val="FF0000"/>
          <w:spacing w:val="11"/>
          <w:sz w:val="22"/>
        </w:rPr>
        <w:t xml:space="preserve"> </w:t>
      </w:r>
      <w:r w:rsidRPr="00E57512">
        <w:rPr>
          <w:i/>
          <w:color w:val="FF0000"/>
          <w:sz w:val="22"/>
        </w:rPr>
        <w:t>on</w:t>
      </w:r>
      <w:r w:rsidRPr="00E57512">
        <w:rPr>
          <w:i/>
          <w:color w:val="FF0000"/>
          <w:spacing w:val="11"/>
          <w:sz w:val="22"/>
        </w:rPr>
        <w:t xml:space="preserve"> </w:t>
      </w:r>
      <w:r w:rsidRPr="00E57512">
        <w:rPr>
          <w:i/>
          <w:color w:val="FF0000"/>
          <w:sz w:val="22"/>
        </w:rPr>
        <w:t>PI-4</w:t>
      </w:r>
      <w:r w:rsidRPr="00E57512">
        <w:rPr>
          <w:i/>
          <w:color w:val="FF0000"/>
          <w:spacing w:val="11"/>
          <w:sz w:val="22"/>
        </w:rPr>
        <w:t xml:space="preserve"> </w:t>
      </w:r>
      <w:r w:rsidRPr="00E57512">
        <w:rPr>
          <w:i/>
          <w:color w:val="FF0000"/>
          <w:sz w:val="22"/>
        </w:rPr>
        <w:t>to</w:t>
      </w:r>
      <w:r w:rsidRPr="00E57512">
        <w:rPr>
          <w:i/>
          <w:color w:val="FF0000"/>
          <w:spacing w:val="11"/>
          <w:sz w:val="22"/>
        </w:rPr>
        <w:t xml:space="preserve"> </w:t>
      </w:r>
      <w:r w:rsidRPr="00E57512">
        <w:rPr>
          <w:i/>
          <w:color w:val="FF0000"/>
          <w:sz w:val="22"/>
        </w:rPr>
        <w:t>PI-9.</w:t>
      </w:r>
      <w:r w:rsidRPr="00E57512">
        <w:rPr>
          <w:i/>
          <w:color w:val="FF0000"/>
          <w:spacing w:val="3"/>
          <w:sz w:val="22"/>
        </w:rPr>
        <w:t xml:space="preserve"> </w:t>
      </w:r>
      <w:r w:rsidRPr="00E57512">
        <w:rPr>
          <w:i/>
          <w:color w:val="FF0000"/>
          <w:spacing w:val="-2"/>
          <w:sz w:val="22"/>
        </w:rPr>
        <w:t>R</w:t>
      </w:r>
      <w:r w:rsidRPr="00E57512">
        <w:rPr>
          <w:i/>
          <w:color w:val="FF0000"/>
          <w:spacing w:val="-1"/>
          <w:sz w:val="22"/>
        </w:rPr>
        <w:t>eporting</w:t>
      </w:r>
      <w:r w:rsidRPr="00E57512">
        <w:rPr>
          <w:i/>
          <w:color w:val="FF0000"/>
          <w:spacing w:val="11"/>
          <w:sz w:val="22"/>
        </w:rPr>
        <w:t xml:space="preserve"> </w:t>
      </w:r>
      <w:r w:rsidRPr="00E57512">
        <w:rPr>
          <w:i/>
          <w:color w:val="FF0000"/>
          <w:sz w:val="22"/>
        </w:rPr>
        <w:t>follows</w:t>
      </w:r>
      <w:r w:rsidRPr="00E57512">
        <w:rPr>
          <w:i/>
          <w:color w:val="FF0000"/>
          <w:spacing w:val="11"/>
          <w:sz w:val="22"/>
        </w:rPr>
        <w:t xml:space="preserve"> </w:t>
      </w:r>
      <w:r w:rsidRPr="00E57512">
        <w:rPr>
          <w:i/>
          <w:color w:val="FF0000"/>
          <w:sz w:val="22"/>
        </w:rPr>
        <w:t>the</w:t>
      </w:r>
      <w:r w:rsidRPr="00E57512">
        <w:rPr>
          <w:i/>
          <w:color w:val="FF0000"/>
          <w:spacing w:val="11"/>
          <w:sz w:val="22"/>
        </w:rPr>
        <w:t xml:space="preserve"> </w:t>
      </w:r>
      <w:r w:rsidRPr="00E57512">
        <w:rPr>
          <w:i/>
          <w:color w:val="FF0000"/>
          <w:sz w:val="22"/>
        </w:rPr>
        <w:t>numerical</w:t>
      </w:r>
      <w:r w:rsidRPr="00E57512">
        <w:rPr>
          <w:i/>
          <w:color w:val="FF0000"/>
          <w:spacing w:val="12"/>
          <w:sz w:val="22"/>
        </w:rPr>
        <w:t xml:space="preserve"> </w:t>
      </w:r>
      <w:r w:rsidRPr="00E57512">
        <w:rPr>
          <w:i/>
          <w:color w:val="FF0000"/>
          <w:spacing w:val="-1"/>
          <w:sz w:val="22"/>
        </w:rPr>
        <w:t>order</w:t>
      </w:r>
      <w:r w:rsidRPr="00E57512">
        <w:rPr>
          <w:i/>
          <w:color w:val="FF0000"/>
          <w:spacing w:val="11"/>
          <w:sz w:val="22"/>
        </w:rPr>
        <w:t xml:space="preserve"> </w:t>
      </w:r>
      <w:r w:rsidRPr="00E57512">
        <w:rPr>
          <w:i/>
          <w:color w:val="FF0000"/>
          <w:sz w:val="22"/>
        </w:rPr>
        <w:t>of</w:t>
      </w:r>
      <w:r w:rsidRPr="00E57512">
        <w:rPr>
          <w:i/>
          <w:color w:val="FF0000"/>
          <w:spacing w:val="18"/>
          <w:sz w:val="22"/>
        </w:rPr>
        <w:t xml:space="preserve"> </w:t>
      </w:r>
      <w:r w:rsidRPr="00E57512">
        <w:rPr>
          <w:i/>
          <w:color w:val="FF0000"/>
          <w:sz w:val="22"/>
        </w:rPr>
        <w:t>the</w:t>
      </w:r>
      <w:r w:rsidRPr="00E57512">
        <w:rPr>
          <w:i/>
          <w:color w:val="FF0000"/>
          <w:spacing w:val="11"/>
          <w:sz w:val="22"/>
        </w:rPr>
        <w:t xml:space="preserve"> </w:t>
      </w:r>
      <w:r w:rsidRPr="00E57512">
        <w:rPr>
          <w:i/>
          <w:color w:val="FF0000"/>
          <w:spacing w:val="-1"/>
          <w:sz w:val="22"/>
        </w:rPr>
        <w:t xml:space="preserve">indicators. </w:t>
      </w:r>
    </w:p>
    <w:p w14:paraId="264ED78F" w14:textId="39B04258" w:rsidR="00A06950" w:rsidRDefault="00A06950" w:rsidP="003E0CAD">
      <w:pPr>
        <w:pStyle w:val="BodyText"/>
        <w:spacing w:after="0" w:line="240" w:lineRule="auto"/>
        <w:jc w:val="both"/>
        <w:rPr>
          <w:i/>
          <w:color w:val="FF0000"/>
          <w:spacing w:val="-1"/>
          <w:sz w:val="22"/>
        </w:rPr>
      </w:pPr>
    </w:p>
    <w:p w14:paraId="39EE090E" w14:textId="34F351D2" w:rsidR="00A06950" w:rsidRDefault="00A6302A" w:rsidP="003E0CAD">
      <w:pPr>
        <w:pStyle w:val="BodyText"/>
        <w:spacing w:after="0" w:line="240" w:lineRule="auto"/>
        <w:jc w:val="both"/>
        <w:rPr>
          <w:i/>
          <w:color w:val="FF0000"/>
          <w:spacing w:val="-1"/>
          <w:sz w:val="22"/>
        </w:rPr>
      </w:pPr>
      <w:r>
        <w:rPr>
          <w:i/>
          <w:color w:val="FF0000"/>
          <w:spacing w:val="-1"/>
          <w:sz w:val="22"/>
        </w:rPr>
        <w:t xml:space="preserve">Each pillar will </w:t>
      </w:r>
      <w:r w:rsidR="00A330ED">
        <w:rPr>
          <w:i/>
          <w:color w:val="FF0000"/>
          <w:spacing w:val="-1"/>
          <w:sz w:val="22"/>
        </w:rPr>
        <w:t>present the following elements</w:t>
      </w:r>
      <w:r w:rsidR="0007232E">
        <w:rPr>
          <w:i/>
          <w:color w:val="FF0000"/>
          <w:spacing w:val="-1"/>
          <w:sz w:val="22"/>
        </w:rPr>
        <w:t>:</w:t>
      </w:r>
    </w:p>
    <w:p w14:paraId="4DDA1B7D" w14:textId="07C39D8A" w:rsidR="002B1BC1" w:rsidRPr="000F6E38" w:rsidRDefault="0007232E" w:rsidP="00CD6794">
      <w:pPr>
        <w:pStyle w:val="BodyText"/>
        <w:numPr>
          <w:ilvl w:val="0"/>
          <w:numId w:val="81"/>
        </w:numPr>
        <w:spacing w:after="0" w:line="240" w:lineRule="auto"/>
        <w:jc w:val="both"/>
        <w:rPr>
          <w:i/>
          <w:color w:val="FF0000"/>
          <w:spacing w:val="-1"/>
          <w:sz w:val="22"/>
        </w:rPr>
      </w:pPr>
      <w:r w:rsidRPr="000F6E38">
        <w:rPr>
          <w:b/>
          <w:i/>
          <w:color w:val="FF0000"/>
          <w:spacing w:val="-1"/>
          <w:sz w:val="22"/>
        </w:rPr>
        <w:t>Overall performance</w:t>
      </w:r>
      <w:r w:rsidR="00BE3288" w:rsidRPr="000F6E38">
        <w:rPr>
          <w:i/>
          <w:color w:val="FF0000"/>
          <w:spacing w:val="-1"/>
          <w:sz w:val="22"/>
        </w:rPr>
        <w:t xml:space="preserve">: </w:t>
      </w:r>
      <w:r w:rsidR="00FE58DE" w:rsidRPr="000F6E38">
        <w:rPr>
          <w:i/>
          <w:color w:val="FF0000"/>
          <w:spacing w:val="-1"/>
          <w:sz w:val="22"/>
        </w:rPr>
        <w:t>K</w:t>
      </w:r>
      <w:r w:rsidR="00BE3288" w:rsidRPr="000F6E38">
        <w:rPr>
          <w:i/>
          <w:color w:val="FF0000"/>
          <w:spacing w:val="-1"/>
          <w:sz w:val="22"/>
        </w:rPr>
        <w:t>ey strengths and weaknesses of PFM as identified by the performance indicators</w:t>
      </w:r>
      <w:r w:rsidR="00FE58DE" w:rsidRPr="000F6E38">
        <w:rPr>
          <w:i/>
          <w:color w:val="FF0000"/>
          <w:spacing w:val="-1"/>
          <w:sz w:val="22"/>
        </w:rPr>
        <w:t xml:space="preserve"> of the pillars will be summarized</w:t>
      </w:r>
      <w:r w:rsidR="001746FD" w:rsidRPr="000F6E38">
        <w:rPr>
          <w:i/>
          <w:color w:val="FF0000"/>
          <w:spacing w:val="-1"/>
          <w:sz w:val="22"/>
        </w:rPr>
        <w:t>.</w:t>
      </w:r>
      <w:r w:rsidR="00C53A28" w:rsidRPr="000F6E38">
        <w:rPr>
          <w:i/>
          <w:color w:val="FF0000"/>
          <w:spacing w:val="-1"/>
          <w:sz w:val="22"/>
        </w:rPr>
        <w:t xml:space="preserve"> </w:t>
      </w:r>
      <w:r w:rsidR="002B1BC1" w:rsidRPr="000F6E38">
        <w:rPr>
          <w:i/>
          <w:color w:val="FF0000"/>
          <w:spacing w:val="-1"/>
          <w:sz w:val="22"/>
        </w:rPr>
        <w:t xml:space="preserve">Where applicable the narrative for each pillar should highlight any improvements or deterioration in overall performance between the period being assessed and a previous assessment. It should also note any apparent links between the main strengths and weakness of the pillar and specific reform initiatives undertaken or planned. </w:t>
      </w:r>
    </w:p>
    <w:p w14:paraId="72C667B8" w14:textId="00760189" w:rsidR="0007232E" w:rsidRPr="00E40B6E" w:rsidRDefault="00A330ED" w:rsidP="005F0990">
      <w:pPr>
        <w:pStyle w:val="BodyText"/>
        <w:numPr>
          <w:ilvl w:val="0"/>
          <w:numId w:val="81"/>
        </w:numPr>
        <w:spacing w:after="0" w:line="240" w:lineRule="auto"/>
        <w:jc w:val="both"/>
        <w:rPr>
          <w:i/>
          <w:color w:val="FF0000"/>
          <w:spacing w:val="-1"/>
          <w:sz w:val="22"/>
        </w:rPr>
      </w:pPr>
      <w:r w:rsidRPr="00E40B6E">
        <w:rPr>
          <w:b/>
          <w:i/>
          <w:color w:val="FF0000"/>
          <w:spacing w:val="-1"/>
          <w:sz w:val="22"/>
        </w:rPr>
        <w:t>Analysis</w:t>
      </w:r>
      <w:r w:rsidR="00FE58DE" w:rsidRPr="00E40B6E">
        <w:rPr>
          <w:i/>
          <w:color w:val="FF0000"/>
          <w:spacing w:val="-1"/>
          <w:sz w:val="22"/>
        </w:rPr>
        <w:t>:</w:t>
      </w:r>
      <w:r w:rsidR="00E40B6E" w:rsidRPr="00E40B6E">
        <w:rPr>
          <w:i/>
          <w:color w:val="FF0000"/>
          <w:spacing w:val="-1"/>
          <w:sz w:val="22"/>
        </w:rPr>
        <w:t xml:space="preserve"> </w:t>
      </w:r>
      <w:r w:rsidR="00AB4CD6">
        <w:rPr>
          <w:i/>
          <w:color w:val="FF0000"/>
          <w:spacing w:val="-1"/>
          <w:sz w:val="22"/>
        </w:rPr>
        <w:t>T</w:t>
      </w:r>
      <w:r w:rsidR="00E40B6E" w:rsidRPr="00E40B6E">
        <w:rPr>
          <w:i/>
          <w:color w:val="FF0000"/>
          <w:spacing w:val="-1"/>
          <w:sz w:val="22"/>
        </w:rPr>
        <w:t>he analysis aims at identifying the implications of PFM strengths and</w:t>
      </w:r>
      <w:r w:rsidR="00E40B6E">
        <w:rPr>
          <w:i/>
          <w:color w:val="FF0000"/>
          <w:spacing w:val="-1"/>
          <w:sz w:val="22"/>
        </w:rPr>
        <w:t xml:space="preserve"> </w:t>
      </w:r>
      <w:r w:rsidR="00E40B6E" w:rsidRPr="00E40B6E">
        <w:rPr>
          <w:i/>
          <w:color w:val="FF0000"/>
          <w:spacing w:val="-1"/>
          <w:sz w:val="22"/>
        </w:rPr>
        <w:t>weaknesses</w:t>
      </w:r>
      <w:r w:rsidR="0078708C">
        <w:rPr>
          <w:i/>
          <w:color w:val="FF0000"/>
          <w:spacing w:val="-1"/>
          <w:sz w:val="22"/>
        </w:rPr>
        <w:t xml:space="preserve">, </w:t>
      </w:r>
      <w:r w:rsidR="00AB4CD6">
        <w:rPr>
          <w:i/>
          <w:color w:val="FF0000"/>
          <w:spacing w:val="-1"/>
          <w:sz w:val="22"/>
        </w:rPr>
        <w:t>with</w:t>
      </w:r>
      <w:r w:rsidR="00276176" w:rsidRPr="00E40B6E">
        <w:rPr>
          <w:i/>
          <w:color w:val="FF0000"/>
          <w:spacing w:val="-1"/>
          <w:sz w:val="22"/>
        </w:rPr>
        <w:t xml:space="preserve"> introduction of possible underlying causes identified during the PEFA assessment. </w:t>
      </w:r>
      <w:r w:rsidR="009E4B40" w:rsidRPr="00E40B6E">
        <w:rPr>
          <w:i/>
          <w:color w:val="FF0000"/>
          <w:spacing w:val="-1"/>
          <w:sz w:val="22"/>
        </w:rPr>
        <w:t>The analysis captures the interdependence between the indicators within each pillar. It also examines the links between indicators across the pillars in order to explain how performance of certain functions depends on the performance of others</w:t>
      </w:r>
      <w:r w:rsidR="005A3594">
        <w:rPr>
          <w:i/>
          <w:color w:val="FF0000"/>
          <w:spacing w:val="-1"/>
          <w:sz w:val="22"/>
        </w:rPr>
        <w:t xml:space="preserve"> (see </w:t>
      </w:r>
      <w:r w:rsidR="00FC027C">
        <w:rPr>
          <w:i/>
          <w:color w:val="FF0000"/>
          <w:spacing w:val="-1"/>
          <w:sz w:val="22"/>
        </w:rPr>
        <w:t>next page -</w:t>
      </w:r>
      <w:r w:rsidR="005A3594">
        <w:rPr>
          <w:i/>
          <w:color w:val="FF0000"/>
          <w:spacing w:val="-1"/>
          <w:sz w:val="22"/>
        </w:rPr>
        <w:t>Interdependence between indicators</w:t>
      </w:r>
      <w:r w:rsidR="00FC027C">
        <w:rPr>
          <w:i/>
          <w:color w:val="FF0000"/>
          <w:spacing w:val="-1"/>
          <w:sz w:val="22"/>
        </w:rPr>
        <w:t>)</w:t>
      </w:r>
      <w:r w:rsidR="009E4B40" w:rsidRPr="00E40B6E">
        <w:rPr>
          <w:i/>
          <w:color w:val="FF0000"/>
          <w:spacing w:val="-1"/>
          <w:sz w:val="22"/>
        </w:rPr>
        <w:t>.</w:t>
      </w:r>
    </w:p>
    <w:p w14:paraId="5D08F653" w14:textId="25F8F510" w:rsidR="003E0CAD" w:rsidRDefault="003E0CAD" w:rsidP="003E0CAD">
      <w:pPr>
        <w:pStyle w:val="BodyText"/>
        <w:spacing w:after="0" w:line="240" w:lineRule="auto"/>
        <w:jc w:val="both"/>
        <w:rPr>
          <w:i/>
          <w:color w:val="FF0000"/>
          <w:spacing w:val="-1"/>
          <w:sz w:val="22"/>
        </w:rPr>
      </w:pPr>
    </w:p>
    <w:p w14:paraId="3BDEC91C" w14:textId="77777777" w:rsidR="003E0CAD" w:rsidRPr="004E6925" w:rsidRDefault="003E0CAD" w:rsidP="003E0CAD">
      <w:pPr>
        <w:spacing w:after="0" w:line="240" w:lineRule="auto"/>
        <w:jc w:val="both"/>
        <w:rPr>
          <w:i/>
          <w:color w:val="FF0000"/>
          <w:spacing w:val="-1"/>
        </w:rPr>
      </w:pPr>
      <w:r w:rsidRPr="00E57512">
        <w:rPr>
          <w:i/>
          <w:color w:val="FF0000"/>
          <w:w w:val="105"/>
        </w:rPr>
        <w:t>Each</w:t>
      </w:r>
      <w:r w:rsidRPr="00E57512">
        <w:rPr>
          <w:i/>
          <w:color w:val="FF0000"/>
          <w:spacing w:val="-22"/>
          <w:w w:val="105"/>
        </w:rPr>
        <w:t xml:space="preserve"> </w:t>
      </w:r>
      <w:r w:rsidRPr="00E57512">
        <w:rPr>
          <w:i/>
          <w:color w:val="FF0000"/>
          <w:spacing w:val="-1"/>
          <w:w w:val="105"/>
        </w:rPr>
        <w:t>indicator</w:t>
      </w:r>
      <w:r w:rsidRPr="00E57512">
        <w:rPr>
          <w:i/>
          <w:color w:val="FF0000"/>
          <w:spacing w:val="-22"/>
          <w:w w:val="105"/>
        </w:rPr>
        <w:t xml:space="preserve"> </w:t>
      </w:r>
      <w:r w:rsidRPr="00E57512">
        <w:rPr>
          <w:i/>
          <w:color w:val="FF0000"/>
          <w:w w:val="105"/>
        </w:rPr>
        <w:t>is</w:t>
      </w:r>
      <w:r w:rsidRPr="00E57512">
        <w:rPr>
          <w:i/>
          <w:color w:val="FF0000"/>
          <w:spacing w:val="-22"/>
          <w:w w:val="105"/>
        </w:rPr>
        <w:t xml:space="preserve"> </w:t>
      </w:r>
      <w:r w:rsidRPr="00E57512">
        <w:rPr>
          <w:i/>
          <w:color w:val="FF0000"/>
          <w:spacing w:val="-1"/>
          <w:w w:val="105"/>
        </w:rPr>
        <w:t>reported</w:t>
      </w:r>
      <w:r w:rsidRPr="00E57512">
        <w:rPr>
          <w:i/>
          <w:color w:val="FF0000"/>
          <w:spacing w:val="-22"/>
          <w:w w:val="105"/>
        </w:rPr>
        <w:t xml:space="preserve"> </w:t>
      </w:r>
      <w:r w:rsidRPr="00E57512">
        <w:rPr>
          <w:i/>
          <w:color w:val="FF0000"/>
          <w:spacing w:val="-2"/>
          <w:w w:val="105"/>
        </w:rPr>
        <w:t>separa</w:t>
      </w:r>
      <w:r w:rsidRPr="00E57512">
        <w:rPr>
          <w:i/>
          <w:color w:val="FF0000"/>
          <w:spacing w:val="-1"/>
          <w:w w:val="105"/>
        </w:rPr>
        <w:t>tely</w:t>
      </w:r>
      <w:r w:rsidRPr="00E57512">
        <w:rPr>
          <w:i/>
          <w:color w:val="FF0000"/>
          <w:spacing w:val="-22"/>
          <w:w w:val="105"/>
        </w:rPr>
        <w:t xml:space="preserve"> </w:t>
      </w:r>
      <w:r w:rsidRPr="00E57512">
        <w:rPr>
          <w:i/>
          <w:color w:val="FF0000"/>
          <w:w w:val="105"/>
        </w:rPr>
        <w:t>and</w:t>
      </w:r>
      <w:r w:rsidRPr="00E57512">
        <w:rPr>
          <w:i/>
          <w:color w:val="FF0000"/>
          <w:spacing w:val="-22"/>
          <w:w w:val="105"/>
        </w:rPr>
        <w:t xml:space="preserve"> </w:t>
      </w:r>
      <w:r w:rsidRPr="00E57512">
        <w:rPr>
          <w:i/>
          <w:color w:val="FF0000"/>
          <w:w w:val="105"/>
        </w:rPr>
        <w:t>discusses</w:t>
      </w:r>
      <w:r w:rsidRPr="00E57512">
        <w:rPr>
          <w:i/>
          <w:color w:val="FF0000"/>
          <w:spacing w:val="-22"/>
          <w:w w:val="105"/>
        </w:rPr>
        <w:t xml:space="preserve"> </w:t>
      </w:r>
      <w:r w:rsidRPr="00E57512">
        <w:rPr>
          <w:i/>
          <w:color w:val="FF0000"/>
          <w:w w:val="105"/>
        </w:rPr>
        <w:t>the</w:t>
      </w:r>
      <w:r w:rsidRPr="00E57512">
        <w:rPr>
          <w:i/>
          <w:color w:val="FF0000"/>
          <w:spacing w:val="-22"/>
          <w:w w:val="105"/>
        </w:rPr>
        <w:t xml:space="preserve"> </w:t>
      </w:r>
      <w:r w:rsidRPr="00E57512">
        <w:rPr>
          <w:i/>
          <w:color w:val="FF0000"/>
          <w:w w:val="105"/>
        </w:rPr>
        <w:t>assessment</w:t>
      </w:r>
      <w:r w:rsidRPr="00E57512">
        <w:rPr>
          <w:i/>
          <w:color w:val="FF0000"/>
          <w:spacing w:val="-22"/>
          <w:w w:val="105"/>
        </w:rPr>
        <w:t xml:space="preserve"> </w:t>
      </w:r>
      <w:r w:rsidRPr="00E57512">
        <w:rPr>
          <w:i/>
          <w:color w:val="FF0000"/>
          <w:w w:val="105"/>
        </w:rPr>
        <w:t>of</w:t>
      </w:r>
      <w:r w:rsidRPr="00E57512">
        <w:rPr>
          <w:i/>
          <w:color w:val="FF0000"/>
          <w:spacing w:val="-18"/>
          <w:w w:val="105"/>
        </w:rPr>
        <w:t xml:space="preserve"> </w:t>
      </w:r>
      <w:r w:rsidRPr="00E57512">
        <w:rPr>
          <w:i/>
          <w:color w:val="FF0000"/>
          <w:w w:val="105"/>
        </w:rPr>
        <w:t>the</w:t>
      </w:r>
      <w:r w:rsidRPr="00E57512">
        <w:rPr>
          <w:i/>
          <w:color w:val="FF0000"/>
          <w:spacing w:val="-22"/>
          <w:w w:val="105"/>
        </w:rPr>
        <w:t xml:space="preserve"> </w:t>
      </w:r>
      <w:r w:rsidRPr="00E57512">
        <w:rPr>
          <w:i/>
          <w:color w:val="FF0000"/>
          <w:spacing w:val="-1"/>
          <w:w w:val="105"/>
        </w:rPr>
        <w:t>elements described below</w:t>
      </w:r>
      <w:r w:rsidRPr="00E57512">
        <w:rPr>
          <w:i/>
          <w:color w:val="FF0000"/>
          <w:spacing w:val="-2"/>
          <w:w w:val="105"/>
        </w:rPr>
        <w:t xml:space="preserve">. </w:t>
      </w:r>
      <w:r w:rsidRPr="00E57512">
        <w:rPr>
          <w:i/>
          <w:color w:val="FF0000"/>
          <w:spacing w:val="-1"/>
        </w:rPr>
        <w:t>Guidance related to this section is also provided by:</w:t>
      </w:r>
    </w:p>
    <w:p w14:paraId="6CD613C8" w14:textId="77777777" w:rsidR="003E0CAD" w:rsidRPr="004E6925" w:rsidRDefault="003E0CAD" w:rsidP="003E0CAD">
      <w:pPr>
        <w:pStyle w:val="BodyText"/>
        <w:spacing w:after="0" w:line="240" w:lineRule="auto"/>
        <w:jc w:val="both"/>
        <w:rPr>
          <w:color w:val="FF0000"/>
          <w:spacing w:val="-1"/>
          <w:sz w:val="22"/>
        </w:rPr>
      </w:pPr>
    </w:p>
    <w:p w14:paraId="6BC1CCF9" w14:textId="034C9C4D" w:rsidR="003E0CAD" w:rsidRPr="004E6925" w:rsidRDefault="00E60D9E" w:rsidP="00A40DDF">
      <w:pPr>
        <w:pStyle w:val="ListParagraph"/>
        <w:numPr>
          <w:ilvl w:val="0"/>
          <w:numId w:val="74"/>
        </w:numPr>
        <w:spacing w:after="0" w:line="240" w:lineRule="auto"/>
        <w:jc w:val="both"/>
        <w:rPr>
          <w:i/>
          <w:color w:val="FF0000"/>
        </w:rPr>
      </w:pPr>
      <w:hyperlink r:id="rId13" w:history="1">
        <w:r w:rsidR="003E0CAD" w:rsidRPr="004E6925">
          <w:rPr>
            <w:rStyle w:val="Hyperlink"/>
            <w:b/>
            <w:i/>
            <w:color w:val="FF0000"/>
          </w:rPr>
          <w:t>The PEFA Framework</w:t>
        </w:r>
      </w:hyperlink>
      <w:r w:rsidR="00D958E5" w:rsidRPr="004E6925">
        <w:rPr>
          <w:rStyle w:val="FootnoteReference"/>
          <w:b/>
          <w:i/>
          <w:color w:val="FF0000"/>
          <w:u w:val="single"/>
        </w:rPr>
        <w:footnoteReference w:id="3"/>
      </w:r>
      <w:r w:rsidR="003E0CAD" w:rsidRPr="004E6925">
        <w:rPr>
          <w:i/>
          <w:color w:val="FF0000"/>
        </w:rPr>
        <w:t>. A specific part is dedicated to the PEFA report (see PEFA Framework, pages 94 and 95</w:t>
      </w:r>
      <w:r w:rsidR="00E57512" w:rsidRPr="004E6925">
        <w:rPr>
          <w:i/>
          <w:color w:val="FF0000"/>
        </w:rPr>
        <w:t>)</w:t>
      </w:r>
      <w:r w:rsidR="003E0CAD" w:rsidRPr="004E6925">
        <w:rPr>
          <w:i/>
          <w:color w:val="FF0000"/>
        </w:rPr>
        <w:t xml:space="preserve">.  </w:t>
      </w:r>
    </w:p>
    <w:p w14:paraId="04E16D43" w14:textId="50BE9AC7" w:rsidR="003E0CAD" w:rsidRPr="00E57512" w:rsidRDefault="00E60D9E" w:rsidP="00A40DDF">
      <w:pPr>
        <w:pStyle w:val="ListParagraph"/>
        <w:numPr>
          <w:ilvl w:val="0"/>
          <w:numId w:val="74"/>
        </w:numPr>
        <w:spacing w:after="0" w:line="240" w:lineRule="auto"/>
        <w:jc w:val="both"/>
        <w:rPr>
          <w:i/>
          <w:color w:val="FF0000"/>
        </w:rPr>
      </w:pPr>
      <w:hyperlink r:id="rId14" w:history="1">
        <w:r w:rsidR="003E0CAD" w:rsidRPr="004E6925">
          <w:rPr>
            <w:rStyle w:val="Hyperlink"/>
            <w:b/>
            <w:i/>
            <w:color w:val="FF0000"/>
          </w:rPr>
          <w:t xml:space="preserve">Volume II of the PEFA Handbook: PEFA Assessment </w:t>
        </w:r>
        <w:proofErr w:type="spellStart"/>
        <w:r w:rsidR="003E0CAD" w:rsidRPr="004E6925">
          <w:rPr>
            <w:rStyle w:val="Hyperlink"/>
            <w:b/>
            <w:i/>
            <w:color w:val="FF0000"/>
          </w:rPr>
          <w:t>Fieldguide</w:t>
        </w:r>
        <w:proofErr w:type="spellEnd"/>
        <w:r w:rsidR="00B81012" w:rsidRPr="004E6925">
          <w:rPr>
            <w:rStyle w:val="FootnoteReference"/>
            <w:b/>
            <w:i/>
            <w:color w:val="FF0000"/>
            <w:u w:val="single"/>
          </w:rPr>
          <w:footnoteReference w:id="4"/>
        </w:r>
        <w:r w:rsidR="003E0CAD" w:rsidRPr="004E6925">
          <w:rPr>
            <w:rStyle w:val="Hyperlink"/>
            <w:i/>
            <w:color w:val="FF0000"/>
          </w:rPr>
          <w:t>.</w:t>
        </w:r>
      </w:hyperlink>
      <w:r w:rsidR="003E0CAD" w:rsidRPr="004E6925">
        <w:rPr>
          <w:i/>
          <w:color w:val="FF0000"/>
        </w:rPr>
        <w:t xml:space="preserve"> Each indicator presents measurement guidance both at the indicator and at </w:t>
      </w:r>
      <w:r w:rsidR="003E0CAD" w:rsidRPr="00E57512">
        <w:rPr>
          <w:i/>
          <w:color w:val="FF0000"/>
        </w:rPr>
        <w:t>the dimension level, with some elements dealing with narrative part.</w:t>
      </w:r>
    </w:p>
    <w:p w14:paraId="5729601B" w14:textId="562A59E6" w:rsidR="003E0CAD" w:rsidRDefault="003E0CAD" w:rsidP="003E0CAD">
      <w:pPr>
        <w:pStyle w:val="BodyText"/>
        <w:spacing w:after="0" w:line="240" w:lineRule="auto"/>
        <w:ind w:right="199"/>
        <w:jc w:val="both"/>
        <w:rPr>
          <w:spacing w:val="-2"/>
          <w:w w:val="105"/>
          <w:sz w:val="22"/>
        </w:rPr>
      </w:pPr>
    </w:p>
    <w:p w14:paraId="7614DD96" w14:textId="4A259326" w:rsidR="000F6E38" w:rsidRDefault="000F6E38" w:rsidP="003E0CAD">
      <w:pPr>
        <w:pStyle w:val="BodyText"/>
        <w:spacing w:after="0" w:line="240" w:lineRule="auto"/>
        <w:ind w:right="199"/>
        <w:jc w:val="both"/>
        <w:rPr>
          <w:i/>
          <w:color w:val="FF0000"/>
          <w:spacing w:val="-2"/>
          <w:w w:val="105"/>
          <w:sz w:val="22"/>
        </w:rPr>
      </w:pPr>
    </w:p>
    <w:p w14:paraId="1E8B035B" w14:textId="77777777" w:rsidR="00FC027C" w:rsidRDefault="00FC027C" w:rsidP="003E0CAD">
      <w:pPr>
        <w:pStyle w:val="BodyText"/>
        <w:spacing w:after="0" w:line="240" w:lineRule="auto"/>
        <w:ind w:right="199"/>
        <w:jc w:val="both"/>
        <w:rPr>
          <w:i/>
          <w:color w:val="FF0000"/>
          <w:spacing w:val="-2"/>
          <w:w w:val="105"/>
          <w:sz w:val="22"/>
        </w:rPr>
      </w:pPr>
    </w:p>
    <w:p w14:paraId="31C7B0A9" w14:textId="57D3DEBD" w:rsidR="00A2066A" w:rsidRPr="00517B99" w:rsidRDefault="00517B99" w:rsidP="003E0CAD">
      <w:pPr>
        <w:pStyle w:val="BodyText"/>
        <w:spacing w:after="0" w:line="240" w:lineRule="auto"/>
        <w:ind w:right="199"/>
        <w:jc w:val="both"/>
        <w:rPr>
          <w:i/>
          <w:color w:val="FF0000"/>
          <w:spacing w:val="-2"/>
          <w:w w:val="105"/>
          <w:sz w:val="22"/>
        </w:rPr>
      </w:pPr>
      <w:r w:rsidRPr="00517B99">
        <w:rPr>
          <w:i/>
          <w:color w:val="FF0000"/>
          <w:spacing w:val="-2"/>
          <w:w w:val="105"/>
          <w:sz w:val="22"/>
        </w:rPr>
        <w:lastRenderedPageBreak/>
        <w:t>Color codes for scores are inserted below and can be used throughout the report</w:t>
      </w:r>
    </w:p>
    <w:p w14:paraId="3F8C14A2" w14:textId="77777777" w:rsidR="00517B99" w:rsidRPr="00517B99" w:rsidRDefault="00517B99" w:rsidP="003E0CAD">
      <w:pPr>
        <w:pStyle w:val="BodyText"/>
        <w:spacing w:after="0" w:line="240" w:lineRule="auto"/>
        <w:ind w:right="199"/>
        <w:jc w:val="both"/>
        <w:rPr>
          <w:i/>
          <w:color w:val="FF0000"/>
          <w:spacing w:val="-2"/>
          <w:w w:val="105"/>
          <w:sz w:val="22"/>
        </w:rPr>
      </w:pPr>
    </w:p>
    <w:tbl>
      <w:tblPr>
        <w:tblStyle w:val="TabelEcorys25"/>
        <w:tblW w:w="1075" w:type="dxa"/>
        <w:tblInd w:w="0" w:type="dxa"/>
        <w:tblLayout w:type="fixed"/>
        <w:tblLook w:val="04A0" w:firstRow="1" w:lastRow="0" w:firstColumn="1" w:lastColumn="0" w:noHBand="0" w:noVBand="1"/>
      </w:tblPr>
      <w:tblGrid>
        <w:gridCol w:w="1075"/>
      </w:tblGrid>
      <w:tr w:rsidR="00517B99" w:rsidRPr="00D20CAB" w14:paraId="5F4806D0" w14:textId="77777777" w:rsidTr="00517B99">
        <w:tc>
          <w:tcPr>
            <w:tcW w:w="1075" w:type="dxa"/>
            <w:tcBorders>
              <w:top w:val="single" w:sz="4" w:space="0" w:color="auto"/>
              <w:left w:val="single" w:sz="4" w:space="0" w:color="auto"/>
              <w:bottom w:val="single" w:sz="4" w:space="0" w:color="auto"/>
              <w:right w:val="single" w:sz="4" w:space="0" w:color="auto"/>
            </w:tcBorders>
            <w:shd w:val="clear" w:color="auto" w:fill="2E307A"/>
            <w:hideMark/>
          </w:tcPr>
          <w:p w14:paraId="0649FBA8" w14:textId="77777777" w:rsidR="00517B99" w:rsidRPr="00D20CAB" w:rsidRDefault="00517B99" w:rsidP="005F0990">
            <w:pPr>
              <w:jc w:val="center"/>
              <w:rPr>
                <w:rFonts w:ascii="Segoe UI" w:hAnsi="Segoe UI" w:cs="Segoe UI"/>
                <w:sz w:val="18"/>
                <w:szCs w:val="18"/>
                <w:lang w:val="en-AU"/>
              </w:rPr>
            </w:pPr>
            <w:r w:rsidRPr="00D20CAB">
              <w:rPr>
                <w:rFonts w:ascii="Segoe UI" w:hAnsi="Segoe UI" w:cs="Segoe UI"/>
                <w:sz w:val="18"/>
                <w:szCs w:val="18"/>
              </w:rPr>
              <w:t>A</w:t>
            </w:r>
          </w:p>
        </w:tc>
      </w:tr>
      <w:tr w:rsidR="00517B99" w:rsidRPr="00D20CAB" w14:paraId="7CF1B8A0" w14:textId="77777777" w:rsidTr="00517B99">
        <w:tc>
          <w:tcPr>
            <w:tcW w:w="1075" w:type="dxa"/>
            <w:tcBorders>
              <w:top w:val="single" w:sz="4" w:space="0" w:color="auto"/>
              <w:left w:val="single" w:sz="4" w:space="0" w:color="auto"/>
              <w:bottom w:val="single" w:sz="4" w:space="0" w:color="auto"/>
              <w:right w:val="single" w:sz="4" w:space="0" w:color="auto"/>
            </w:tcBorders>
            <w:shd w:val="clear" w:color="auto" w:fill="2673B8"/>
            <w:hideMark/>
          </w:tcPr>
          <w:p w14:paraId="693A4EE6" w14:textId="77777777" w:rsidR="00517B99" w:rsidRPr="00D20CAB" w:rsidRDefault="00517B99" w:rsidP="005F0990">
            <w:pPr>
              <w:jc w:val="center"/>
              <w:rPr>
                <w:rFonts w:ascii="Segoe UI" w:hAnsi="Segoe UI" w:cs="Segoe UI"/>
                <w:sz w:val="18"/>
                <w:szCs w:val="18"/>
                <w:lang w:val="en-AU"/>
              </w:rPr>
            </w:pPr>
            <w:r w:rsidRPr="00D20CAB">
              <w:rPr>
                <w:rFonts w:ascii="Segoe UI" w:hAnsi="Segoe UI" w:cs="Segoe UI"/>
                <w:sz w:val="18"/>
                <w:szCs w:val="18"/>
              </w:rPr>
              <w:t xml:space="preserve">B </w:t>
            </w:r>
          </w:p>
        </w:tc>
      </w:tr>
      <w:tr w:rsidR="00517B99" w:rsidRPr="00D20CAB" w14:paraId="48C4AF07" w14:textId="77777777" w:rsidTr="00517B99">
        <w:tc>
          <w:tcPr>
            <w:tcW w:w="1075" w:type="dxa"/>
            <w:tcBorders>
              <w:top w:val="single" w:sz="4" w:space="0" w:color="auto"/>
              <w:left w:val="single" w:sz="4" w:space="0" w:color="auto"/>
              <w:bottom w:val="single" w:sz="4" w:space="0" w:color="auto"/>
              <w:right w:val="single" w:sz="4" w:space="0" w:color="auto"/>
            </w:tcBorders>
            <w:shd w:val="clear" w:color="auto" w:fill="4FBAD1"/>
            <w:hideMark/>
          </w:tcPr>
          <w:p w14:paraId="6044C19E" w14:textId="77777777" w:rsidR="00517B99" w:rsidRPr="00D20CAB" w:rsidRDefault="00517B99" w:rsidP="005F0990">
            <w:pPr>
              <w:jc w:val="center"/>
              <w:rPr>
                <w:rFonts w:ascii="Segoe UI" w:hAnsi="Segoe UI" w:cs="Segoe UI"/>
                <w:sz w:val="18"/>
                <w:szCs w:val="18"/>
                <w:lang w:val="en-AU"/>
              </w:rPr>
            </w:pPr>
            <w:r w:rsidRPr="00D20CAB">
              <w:rPr>
                <w:rFonts w:ascii="Segoe UI" w:hAnsi="Segoe UI" w:cs="Segoe UI"/>
                <w:sz w:val="18"/>
                <w:szCs w:val="18"/>
              </w:rPr>
              <w:t>C</w:t>
            </w:r>
          </w:p>
        </w:tc>
      </w:tr>
      <w:tr w:rsidR="00517B99" w:rsidRPr="00D20CAB" w14:paraId="67991A06" w14:textId="77777777" w:rsidTr="00517B99">
        <w:tc>
          <w:tcPr>
            <w:tcW w:w="1075" w:type="dxa"/>
            <w:tcBorders>
              <w:top w:val="single" w:sz="4" w:space="0" w:color="auto"/>
              <w:left w:val="single" w:sz="4" w:space="0" w:color="auto"/>
              <w:bottom w:val="single" w:sz="4" w:space="0" w:color="auto"/>
              <w:right w:val="single" w:sz="4" w:space="0" w:color="auto"/>
            </w:tcBorders>
            <w:shd w:val="clear" w:color="auto" w:fill="BDE0C7"/>
            <w:hideMark/>
          </w:tcPr>
          <w:p w14:paraId="3C7B7736" w14:textId="77777777" w:rsidR="00517B99" w:rsidRPr="00D20CAB" w:rsidRDefault="00517B99" w:rsidP="005F0990">
            <w:pPr>
              <w:jc w:val="center"/>
              <w:rPr>
                <w:rFonts w:ascii="Segoe UI" w:hAnsi="Segoe UI" w:cs="Segoe UI"/>
                <w:sz w:val="18"/>
                <w:szCs w:val="18"/>
                <w:lang w:val="en-AU"/>
              </w:rPr>
            </w:pPr>
            <w:r w:rsidRPr="00D20CAB">
              <w:rPr>
                <w:rFonts w:ascii="Segoe UI" w:hAnsi="Segoe UI" w:cs="Segoe UI"/>
                <w:sz w:val="18"/>
                <w:szCs w:val="18"/>
              </w:rPr>
              <w:t>D</w:t>
            </w:r>
          </w:p>
        </w:tc>
      </w:tr>
    </w:tbl>
    <w:p w14:paraId="35A0C247" w14:textId="39A2DA6F" w:rsidR="00517B99" w:rsidRDefault="00517B99" w:rsidP="003E0CAD">
      <w:pPr>
        <w:pStyle w:val="BodyText"/>
        <w:spacing w:after="0" w:line="240" w:lineRule="auto"/>
        <w:ind w:right="199"/>
        <w:jc w:val="both"/>
        <w:rPr>
          <w:spacing w:val="-2"/>
          <w:w w:val="105"/>
          <w:sz w:val="22"/>
        </w:rPr>
      </w:pPr>
    </w:p>
    <w:p w14:paraId="3B24EB52" w14:textId="189A2879" w:rsidR="00A40FF5" w:rsidRPr="00E92352" w:rsidRDefault="00EC45FA" w:rsidP="00A40FF5">
      <w:pPr>
        <w:spacing w:after="0" w:line="240" w:lineRule="auto"/>
        <w:jc w:val="both"/>
        <w:rPr>
          <w:rFonts w:cstheme="minorHAnsi"/>
          <w:b/>
          <w:i/>
          <w:color w:val="FF0000"/>
          <w:sz w:val="28"/>
          <w:szCs w:val="28"/>
        </w:rPr>
      </w:pPr>
      <w:r w:rsidRPr="00E92352">
        <w:rPr>
          <w:rFonts w:cstheme="minorHAnsi"/>
          <w:b/>
          <w:i/>
          <w:color w:val="FF0000"/>
          <w:sz w:val="28"/>
          <w:szCs w:val="28"/>
        </w:rPr>
        <w:t>Interdependence between indicators</w:t>
      </w:r>
    </w:p>
    <w:p w14:paraId="12648EEB" w14:textId="77777777" w:rsidR="00A40FF5" w:rsidRPr="00EC45FA" w:rsidRDefault="00A40FF5" w:rsidP="00A40FF5">
      <w:pPr>
        <w:spacing w:after="0" w:line="240" w:lineRule="auto"/>
        <w:jc w:val="both"/>
        <w:rPr>
          <w:rFonts w:cstheme="minorHAnsi"/>
          <w:color w:val="FF0000"/>
          <w:highlight w:val="cyan"/>
        </w:rPr>
      </w:pPr>
    </w:p>
    <w:tbl>
      <w:tblPr>
        <w:tblStyle w:val="TableGrid"/>
        <w:tblW w:w="9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878"/>
        <w:gridCol w:w="4567"/>
      </w:tblGrid>
      <w:tr w:rsidR="00EC45FA" w:rsidRPr="00EC45FA" w14:paraId="0BC7F200" w14:textId="77777777" w:rsidTr="00CD6794">
        <w:tc>
          <w:tcPr>
            <w:tcW w:w="4878" w:type="dxa"/>
            <w:shd w:val="clear" w:color="auto" w:fill="E7E6E6" w:themeFill="background2"/>
          </w:tcPr>
          <w:p w14:paraId="36CB96F4" w14:textId="77777777" w:rsidR="00A40FF5" w:rsidRPr="00EC45FA" w:rsidRDefault="00A40FF5" w:rsidP="00CD6794">
            <w:pPr>
              <w:rPr>
                <w:rFonts w:cstheme="minorHAnsi"/>
                <w:b/>
                <w:i/>
                <w:color w:val="FF0000"/>
                <w:sz w:val="20"/>
                <w:szCs w:val="20"/>
              </w:rPr>
            </w:pPr>
            <w:bookmarkStart w:id="4" w:name="_Hlk526956858"/>
            <w:r w:rsidRPr="00EC45FA">
              <w:rPr>
                <w:rFonts w:cstheme="minorHAnsi"/>
                <w:b/>
                <w:i/>
                <w:color w:val="FF0000"/>
                <w:sz w:val="20"/>
                <w:szCs w:val="20"/>
              </w:rPr>
              <w:t>Indicator/dimension</w:t>
            </w:r>
          </w:p>
        </w:tc>
        <w:tc>
          <w:tcPr>
            <w:tcW w:w="4567" w:type="dxa"/>
            <w:shd w:val="clear" w:color="auto" w:fill="E7E6E6" w:themeFill="background2"/>
          </w:tcPr>
          <w:p w14:paraId="3B6AD05A" w14:textId="77777777" w:rsidR="00A40FF5" w:rsidRPr="00EC45FA" w:rsidRDefault="00A40FF5" w:rsidP="00CD6794">
            <w:pPr>
              <w:jc w:val="center"/>
              <w:rPr>
                <w:rFonts w:cstheme="minorHAnsi"/>
                <w:b/>
                <w:i/>
                <w:color w:val="FF0000"/>
                <w:sz w:val="20"/>
                <w:szCs w:val="20"/>
              </w:rPr>
            </w:pPr>
            <w:r w:rsidRPr="00EC45FA">
              <w:rPr>
                <w:rFonts w:cstheme="minorHAnsi"/>
                <w:b/>
                <w:i/>
                <w:color w:val="FF0000"/>
                <w:sz w:val="20"/>
                <w:szCs w:val="20"/>
              </w:rPr>
              <w:t xml:space="preserve">Interdependence </w:t>
            </w:r>
          </w:p>
        </w:tc>
      </w:tr>
      <w:tr w:rsidR="00EC45FA" w:rsidRPr="00EC45FA" w14:paraId="4047FCB6" w14:textId="77777777" w:rsidTr="00532674">
        <w:tc>
          <w:tcPr>
            <w:tcW w:w="9445" w:type="dxa"/>
            <w:gridSpan w:val="2"/>
            <w:shd w:val="clear" w:color="auto" w:fill="02175A"/>
          </w:tcPr>
          <w:p w14:paraId="109BB3A8" w14:textId="37FDD37F" w:rsidR="00A40FF5" w:rsidRPr="00EC45FA" w:rsidRDefault="00CB1F9C" w:rsidP="00CD6794">
            <w:pPr>
              <w:rPr>
                <w:rFonts w:cstheme="minorHAnsi"/>
                <w:i/>
                <w:color w:val="FF0000"/>
                <w:sz w:val="20"/>
                <w:szCs w:val="20"/>
              </w:rPr>
            </w:pPr>
            <w:r>
              <w:rPr>
                <w:rFonts w:cstheme="minorHAnsi"/>
                <w:b/>
                <w:bCs/>
                <w:i/>
                <w:color w:val="FF0000"/>
                <w:sz w:val="20"/>
                <w:szCs w:val="20"/>
              </w:rPr>
              <w:t xml:space="preserve">Pillar I- </w:t>
            </w:r>
            <w:r w:rsidR="00A40FF5" w:rsidRPr="00C018B2">
              <w:rPr>
                <w:rFonts w:cstheme="minorHAnsi"/>
                <w:b/>
                <w:bCs/>
                <w:i/>
                <w:color w:val="FF0000"/>
                <w:sz w:val="20"/>
                <w:szCs w:val="20"/>
              </w:rPr>
              <w:t>Budget reliability</w:t>
            </w:r>
          </w:p>
        </w:tc>
      </w:tr>
      <w:tr w:rsidR="00EC45FA" w:rsidRPr="00EC45FA" w14:paraId="3E3BB342" w14:textId="77777777" w:rsidTr="00CD6794">
        <w:trPr>
          <w:trHeight w:val="272"/>
        </w:trPr>
        <w:tc>
          <w:tcPr>
            <w:tcW w:w="4878" w:type="dxa"/>
            <w:vMerge w:val="restart"/>
          </w:tcPr>
          <w:p w14:paraId="24B6B34D" w14:textId="77777777" w:rsidR="00A40FF5" w:rsidRPr="00EC45FA" w:rsidRDefault="00A40FF5" w:rsidP="00CD6794">
            <w:pPr>
              <w:rPr>
                <w:rFonts w:cstheme="minorHAnsi"/>
                <w:b/>
                <w:bCs/>
                <w:i/>
                <w:color w:val="FF0000"/>
                <w:sz w:val="20"/>
                <w:szCs w:val="20"/>
              </w:rPr>
            </w:pPr>
            <w:r w:rsidRPr="00EC45FA">
              <w:rPr>
                <w:rFonts w:cstheme="minorHAnsi"/>
                <w:b/>
                <w:bCs/>
                <w:i/>
                <w:color w:val="FF0000"/>
                <w:sz w:val="20"/>
                <w:szCs w:val="20"/>
              </w:rPr>
              <w:t>PI-1. Aggregate expenditure outturn</w:t>
            </w:r>
          </w:p>
          <w:p w14:paraId="10095B01" w14:textId="77777777" w:rsidR="00A40FF5" w:rsidRPr="00EC45FA" w:rsidRDefault="00A40FF5" w:rsidP="00CD6794">
            <w:pPr>
              <w:autoSpaceDE w:val="0"/>
              <w:autoSpaceDN w:val="0"/>
              <w:adjustRightInd w:val="0"/>
              <w:rPr>
                <w:rFonts w:cstheme="minorHAnsi"/>
                <w:i/>
                <w:color w:val="FF0000"/>
                <w:sz w:val="20"/>
                <w:szCs w:val="20"/>
              </w:rPr>
            </w:pPr>
            <w:r w:rsidRPr="00EC45FA">
              <w:rPr>
                <w:rFonts w:cstheme="minorHAnsi"/>
                <w:bCs/>
                <w:i/>
                <w:color w:val="FF0000"/>
                <w:sz w:val="20"/>
                <w:szCs w:val="20"/>
              </w:rPr>
              <w:t>1.1. Aggregate expenditure outturn</w:t>
            </w:r>
          </w:p>
        </w:tc>
        <w:tc>
          <w:tcPr>
            <w:tcW w:w="4567" w:type="dxa"/>
          </w:tcPr>
          <w:p w14:paraId="51F4FA85" w14:textId="77777777" w:rsidR="00A40FF5" w:rsidRPr="00EC45FA" w:rsidRDefault="00A40FF5" w:rsidP="00CD6794">
            <w:pPr>
              <w:widowControl w:val="0"/>
              <w:tabs>
                <w:tab w:val="left" w:pos="463"/>
              </w:tabs>
              <w:ind w:right="600"/>
              <w:jc w:val="both"/>
              <w:rPr>
                <w:rFonts w:cstheme="minorHAnsi"/>
                <w:i/>
                <w:color w:val="FF0000"/>
                <w:spacing w:val="-1"/>
                <w:sz w:val="20"/>
              </w:rPr>
            </w:pPr>
          </w:p>
        </w:tc>
      </w:tr>
      <w:tr w:rsidR="00EC45FA" w:rsidRPr="00EC45FA" w14:paraId="5D9B724F" w14:textId="77777777" w:rsidTr="00CD6794">
        <w:trPr>
          <w:trHeight w:val="271"/>
        </w:trPr>
        <w:tc>
          <w:tcPr>
            <w:tcW w:w="4878" w:type="dxa"/>
            <w:vMerge/>
          </w:tcPr>
          <w:p w14:paraId="1358B6E2" w14:textId="77777777" w:rsidR="00A40FF5" w:rsidRPr="00EC45FA" w:rsidRDefault="00A40FF5" w:rsidP="00CD6794">
            <w:pPr>
              <w:rPr>
                <w:rFonts w:cstheme="minorHAnsi"/>
                <w:b/>
                <w:bCs/>
                <w:i/>
                <w:color w:val="FF0000"/>
                <w:sz w:val="20"/>
                <w:szCs w:val="20"/>
              </w:rPr>
            </w:pPr>
          </w:p>
        </w:tc>
        <w:tc>
          <w:tcPr>
            <w:tcW w:w="4567" w:type="dxa"/>
          </w:tcPr>
          <w:p w14:paraId="4D6CAFA7" w14:textId="77777777" w:rsidR="00A40FF5" w:rsidRPr="00EC45FA" w:rsidRDefault="00A40FF5" w:rsidP="00CD6794">
            <w:pPr>
              <w:widowControl w:val="0"/>
              <w:tabs>
                <w:tab w:val="left" w:pos="463"/>
              </w:tabs>
              <w:ind w:right="600"/>
              <w:jc w:val="both"/>
              <w:rPr>
                <w:rFonts w:cstheme="minorHAnsi"/>
                <w:i/>
                <w:color w:val="FF0000"/>
                <w:spacing w:val="-1"/>
                <w:sz w:val="20"/>
              </w:rPr>
            </w:pPr>
            <w:r w:rsidRPr="00EC45FA">
              <w:rPr>
                <w:rFonts w:cstheme="minorHAnsi"/>
                <w:i/>
                <w:color w:val="FF0000"/>
                <w:spacing w:val="-1"/>
                <w:sz w:val="20"/>
              </w:rPr>
              <w:t>PI-11.3; PI-14.2; PI-15.1; PI-16.1; PI-18.4; PI-21.2</w:t>
            </w:r>
          </w:p>
        </w:tc>
      </w:tr>
      <w:tr w:rsidR="00EC45FA" w:rsidRPr="00EC45FA" w14:paraId="33D509E5" w14:textId="77777777" w:rsidTr="00CD6794">
        <w:trPr>
          <w:trHeight w:val="206"/>
        </w:trPr>
        <w:tc>
          <w:tcPr>
            <w:tcW w:w="4878" w:type="dxa"/>
          </w:tcPr>
          <w:p w14:paraId="2F7D15F8" w14:textId="77777777" w:rsidR="00A40FF5" w:rsidRPr="00EC45FA" w:rsidRDefault="00A40FF5" w:rsidP="00CD6794">
            <w:pPr>
              <w:rPr>
                <w:rFonts w:cstheme="minorHAnsi"/>
                <w:b/>
                <w:bCs/>
                <w:i/>
                <w:color w:val="FF0000"/>
                <w:sz w:val="20"/>
                <w:szCs w:val="20"/>
              </w:rPr>
            </w:pPr>
            <w:r w:rsidRPr="00EC45FA">
              <w:rPr>
                <w:rFonts w:cstheme="minorHAnsi"/>
                <w:b/>
                <w:bCs/>
                <w:i/>
                <w:color w:val="FF0000"/>
                <w:sz w:val="20"/>
                <w:szCs w:val="20"/>
              </w:rPr>
              <w:t>PI-2. Expenditure composition outturn</w:t>
            </w:r>
          </w:p>
        </w:tc>
        <w:tc>
          <w:tcPr>
            <w:tcW w:w="4567" w:type="dxa"/>
          </w:tcPr>
          <w:p w14:paraId="6CC099B1" w14:textId="77777777" w:rsidR="00A40FF5" w:rsidRPr="00EC45FA" w:rsidRDefault="00A40FF5" w:rsidP="00CD6794">
            <w:pPr>
              <w:pStyle w:val="TableParagraph"/>
              <w:ind w:right="301"/>
              <w:rPr>
                <w:rFonts w:eastAsia="Calibri" w:cstheme="minorHAnsi"/>
                <w:i/>
                <w:color w:val="FF0000"/>
                <w:sz w:val="20"/>
                <w:szCs w:val="20"/>
              </w:rPr>
            </w:pPr>
          </w:p>
        </w:tc>
      </w:tr>
      <w:tr w:rsidR="00EC45FA" w:rsidRPr="00EC45FA" w14:paraId="0718ED79" w14:textId="77777777" w:rsidTr="00CD6794">
        <w:trPr>
          <w:trHeight w:val="260"/>
        </w:trPr>
        <w:tc>
          <w:tcPr>
            <w:tcW w:w="4878" w:type="dxa"/>
          </w:tcPr>
          <w:p w14:paraId="0EE973EE" w14:textId="77777777" w:rsidR="00A40FF5" w:rsidRPr="00EC45FA" w:rsidRDefault="00A40FF5" w:rsidP="00CD6794">
            <w:pPr>
              <w:rPr>
                <w:rFonts w:cstheme="minorHAnsi"/>
                <w:b/>
                <w:bCs/>
                <w:i/>
                <w:color w:val="FF0000"/>
                <w:sz w:val="20"/>
                <w:szCs w:val="20"/>
              </w:rPr>
            </w:pPr>
            <w:r w:rsidRPr="00EC45FA">
              <w:rPr>
                <w:rFonts w:cstheme="minorHAnsi"/>
                <w:bCs/>
                <w:i/>
                <w:color w:val="FF0000"/>
                <w:sz w:val="20"/>
                <w:szCs w:val="20"/>
              </w:rPr>
              <w:t>2.1. Expenditure composition outturn by function</w:t>
            </w:r>
          </w:p>
        </w:tc>
        <w:tc>
          <w:tcPr>
            <w:tcW w:w="4567" w:type="dxa"/>
          </w:tcPr>
          <w:p w14:paraId="2D112DDB" w14:textId="77777777" w:rsidR="00A40FF5" w:rsidRPr="00EC45FA" w:rsidRDefault="00A40FF5" w:rsidP="00CD6794">
            <w:pPr>
              <w:rPr>
                <w:rFonts w:cstheme="minorHAnsi"/>
                <w:i/>
                <w:color w:val="FF0000"/>
                <w:sz w:val="20"/>
                <w:szCs w:val="20"/>
              </w:rPr>
            </w:pPr>
            <w:r w:rsidRPr="00EC45FA">
              <w:rPr>
                <w:rFonts w:cstheme="minorHAnsi"/>
                <w:i/>
                <w:color w:val="FF0000"/>
                <w:spacing w:val="-1"/>
                <w:sz w:val="20"/>
              </w:rPr>
              <w:t>PI-11.3; PI-14.2; PI-15.1; PI-16.1; PI-18.4; PI-21.4</w:t>
            </w:r>
          </w:p>
        </w:tc>
      </w:tr>
      <w:tr w:rsidR="00EC45FA" w:rsidRPr="00EC45FA" w14:paraId="7BF4238B" w14:textId="77777777" w:rsidTr="00CD6794">
        <w:trPr>
          <w:trHeight w:val="170"/>
        </w:trPr>
        <w:tc>
          <w:tcPr>
            <w:tcW w:w="4878" w:type="dxa"/>
          </w:tcPr>
          <w:p w14:paraId="625AF64C" w14:textId="77777777" w:rsidR="00A40FF5" w:rsidRPr="00EC45FA" w:rsidRDefault="00A40FF5" w:rsidP="00CD6794">
            <w:pPr>
              <w:autoSpaceDE w:val="0"/>
              <w:autoSpaceDN w:val="0"/>
              <w:adjustRightInd w:val="0"/>
              <w:rPr>
                <w:rFonts w:cstheme="minorHAnsi"/>
                <w:bCs/>
                <w:i/>
                <w:color w:val="FF0000"/>
                <w:sz w:val="20"/>
                <w:szCs w:val="20"/>
              </w:rPr>
            </w:pPr>
            <w:r w:rsidRPr="00EC45FA">
              <w:rPr>
                <w:rFonts w:cstheme="minorHAnsi"/>
                <w:bCs/>
                <w:i/>
                <w:color w:val="FF0000"/>
                <w:sz w:val="20"/>
                <w:szCs w:val="20"/>
              </w:rPr>
              <w:t>2.2. Expenditure composition outturn by economic type</w:t>
            </w:r>
          </w:p>
        </w:tc>
        <w:tc>
          <w:tcPr>
            <w:tcW w:w="4567" w:type="dxa"/>
          </w:tcPr>
          <w:p w14:paraId="56A7BC6A" w14:textId="77777777" w:rsidR="00A40FF5" w:rsidRPr="00EC45FA" w:rsidRDefault="00A40FF5" w:rsidP="00CD6794">
            <w:pPr>
              <w:rPr>
                <w:rFonts w:cstheme="minorHAnsi"/>
                <w:i/>
                <w:color w:val="FF0000"/>
                <w:sz w:val="20"/>
                <w:szCs w:val="20"/>
              </w:rPr>
            </w:pPr>
            <w:r w:rsidRPr="00EC45FA">
              <w:rPr>
                <w:rFonts w:cstheme="minorHAnsi"/>
                <w:i/>
                <w:color w:val="FF0000"/>
                <w:spacing w:val="-1"/>
                <w:sz w:val="20"/>
              </w:rPr>
              <w:t>PI-11.3; PI-14.2; PI-15.1; PI-16.1; PI-18.4; PI-21.4</w:t>
            </w:r>
          </w:p>
        </w:tc>
      </w:tr>
      <w:tr w:rsidR="00EC45FA" w:rsidRPr="00EC45FA" w14:paraId="230A86D1" w14:textId="77777777" w:rsidTr="00CD6794">
        <w:trPr>
          <w:trHeight w:val="242"/>
        </w:trPr>
        <w:tc>
          <w:tcPr>
            <w:tcW w:w="4878" w:type="dxa"/>
          </w:tcPr>
          <w:p w14:paraId="6004810F" w14:textId="77777777" w:rsidR="00A40FF5" w:rsidRPr="00EC45FA" w:rsidRDefault="00A40FF5" w:rsidP="00CD6794">
            <w:pPr>
              <w:rPr>
                <w:rFonts w:cstheme="minorHAnsi"/>
                <w:b/>
                <w:bCs/>
                <w:i/>
                <w:color w:val="FF0000"/>
                <w:sz w:val="20"/>
                <w:szCs w:val="20"/>
              </w:rPr>
            </w:pPr>
            <w:r w:rsidRPr="00EC45FA">
              <w:rPr>
                <w:rFonts w:cstheme="minorHAnsi"/>
                <w:bCs/>
                <w:i/>
                <w:color w:val="FF0000"/>
                <w:sz w:val="20"/>
                <w:szCs w:val="20"/>
              </w:rPr>
              <w:t>2.3. Expenditure from contingency reserves</w:t>
            </w:r>
          </w:p>
        </w:tc>
        <w:tc>
          <w:tcPr>
            <w:tcW w:w="4567" w:type="dxa"/>
          </w:tcPr>
          <w:p w14:paraId="27D7F624" w14:textId="77777777" w:rsidR="00A40FF5" w:rsidRPr="00EC45FA" w:rsidRDefault="00A40FF5" w:rsidP="00CD6794">
            <w:pPr>
              <w:rPr>
                <w:rFonts w:cstheme="minorHAnsi"/>
                <w:b/>
                <w:i/>
                <w:color w:val="FF0000"/>
                <w:sz w:val="20"/>
                <w:szCs w:val="20"/>
              </w:rPr>
            </w:pPr>
            <w:r w:rsidRPr="00EC45FA">
              <w:rPr>
                <w:rFonts w:cstheme="minorHAnsi"/>
                <w:b/>
                <w:i/>
                <w:color w:val="FF0000"/>
                <w:sz w:val="20"/>
                <w:szCs w:val="20"/>
              </w:rPr>
              <w:t>PI-16.1</w:t>
            </w:r>
          </w:p>
        </w:tc>
      </w:tr>
      <w:tr w:rsidR="00EC45FA" w:rsidRPr="00EC45FA" w14:paraId="78A8C9B2" w14:textId="77777777" w:rsidTr="00CD6794">
        <w:tc>
          <w:tcPr>
            <w:tcW w:w="4878" w:type="dxa"/>
          </w:tcPr>
          <w:p w14:paraId="65E2BB31" w14:textId="77777777" w:rsidR="00A40FF5" w:rsidRPr="00EC45FA" w:rsidRDefault="00A40FF5" w:rsidP="00CD6794">
            <w:pPr>
              <w:rPr>
                <w:rFonts w:cstheme="minorHAnsi"/>
                <w:b/>
                <w:i/>
                <w:color w:val="FF0000"/>
                <w:sz w:val="20"/>
                <w:szCs w:val="20"/>
              </w:rPr>
            </w:pPr>
            <w:r w:rsidRPr="00EC45FA">
              <w:rPr>
                <w:rFonts w:cstheme="minorHAnsi"/>
                <w:b/>
                <w:bCs/>
                <w:i/>
                <w:color w:val="FF0000"/>
                <w:sz w:val="20"/>
                <w:szCs w:val="20"/>
              </w:rPr>
              <w:t>PI-3. Revenue outturn</w:t>
            </w:r>
          </w:p>
        </w:tc>
        <w:tc>
          <w:tcPr>
            <w:tcW w:w="4567" w:type="dxa"/>
            <w:vAlign w:val="center"/>
          </w:tcPr>
          <w:p w14:paraId="46343AA4" w14:textId="77777777" w:rsidR="00A40FF5" w:rsidRPr="00EC45FA" w:rsidRDefault="00A40FF5" w:rsidP="00CD6794">
            <w:pPr>
              <w:rPr>
                <w:rFonts w:cstheme="minorHAnsi"/>
                <w:i/>
                <w:color w:val="FF0000"/>
                <w:sz w:val="20"/>
                <w:szCs w:val="20"/>
              </w:rPr>
            </w:pPr>
            <w:r w:rsidRPr="00EC45FA">
              <w:rPr>
                <w:rFonts w:cstheme="minorHAnsi"/>
                <w:i/>
                <w:color w:val="FF0000"/>
                <w:sz w:val="20"/>
                <w:szCs w:val="20"/>
              </w:rPr>
              <w:t>PI-19</w:t>
            </w:r>
          </w:p>
          <w:p w14:paraId="5CBA785F" w14:textId="77777777" w:rsidR="00A40FF5" w:rsidRPr="00EC45FA" w:rsidRDefault="00A40FF5" w:rsidP="00CD6794">
            <w:pPr>
              <w:rPr>
                <w:rFonts w:cstheme="minorHAnsi"/>
                <w:b/>
                <w:i/>
                <w:color w:val="FF0000"/>
                <w:sz w:val="20"/>
                <w:szCs w:val="20"/>
              </w:rPr>
            </w:pPr>
            <w:r w:rsidRPr="00EC45FA">
              <w:rPr>
                <w:rFonts w:cstheme="minorHAnsi"/>
                <w:i/>
                <w:color w:val="FF0000"/>
                <w:sz w:val="20"/>
                <w:szCs w:val="20"/>
              </w:rPr>
              <w:t>PI-20</w:t>
            </w:r>
          </w:p>
        </w:tc>
      </w:tr>
      <w:tr w:rsidR="00EC45FA" w:rsidRPr="00EC45FA" w14:paraId="19AE2D51" w14:textId="77777777" w:rsidTr="00CD6794">
        <w:tc>
          <w:tcPr>
            <w:tcW w:w="4878" w:type="dxa"/>
          </w:tcPr>
          <w:p w14:paraId="7E4EB529" w14:textId="77777777" w:rsidR="00A40FF5" w:rsidRPr="00EC45FA" w:rsidRDefault="00A40FF5" w:rsidP="00CD6794">
            <w:pPr>
              <w:rPr>
                <w:rFonts w:cstheme="minorHAnsi"/>
                <w:b/>
                <w:i/>
                <w:color w:val="FF0000"/>
                <w:sz w:val="20"/>
                <w:szCs w:val="20"/>
              </w:rPr>
            </w:pPr>
            <w:r w:rsidRPr="00EC45FA">
              <w:rPr>
                <w:rFonts w:cstheme="minorHAnsi"/>
                <w:i/>
                <w:color w:val="FF0000"/>
                <w:sz w:val="20"/>
                <w:szCs w:val="20"/>
              </w:rPr>
              <w:t>3.1. Aggregate revenue outturn</w:t>
            </w:r>
          </w:p>
        </w:tc>
        <w:tc>
          <w:tcPr>
            <w:tcW w:w="4567" w:type="dxa"/>
            <w:vAlign w:val="center"/>
          </w:tcPr>
          <w:p w14:paraId="2C88DDB5" w14:textId="77777777" w:rsidR="00A40FF5" w:rsidRPr="00EC45FA" w:rsidRDefault="00A40FF5" w:rsidP="00CD6794">
            <w:pPr>
              <w:rPr>
                <w:rFonts w:cstheme="minorHAnsi"/>
                <w:b/>
                <w:i/>
                <w:color w:val="FF0000"/>
                <w:sz w:val="20"/>
                <w:szCs w:val="20"/>
              </w:rPr>
            </w:pPr>
            <w:r w:rsidRPr="00EC45FA">
              <w:rPr>
                <w:rFonts w:cstheme="minorHAnsi"/>
                <w:b/>
                <w:i/>
                <w:color w:val="FF0000"/>
                <w:sz w:val="20"/>
                <w:szCs w:val="20"/>
              </w:rPr>
              <w:t>PI-14.2; PI-15.1</w:t>
            </w:r>
          </w:p>
        </w:tc>
      </w:tr>
      <w:tr w:rsidR="00EC45FA" w:rsidRPr="00EC45FA" w14:paraId="553A4EFB" w14:textId="77777777" w:rsidTr="00CD6794">
        <w:tc>
          <w:tcPr>
            <w:tcW w:w="4878" w:type="dxa"/>
          </w:tcPr>
          <w:p w14:paraId="4A0D379E" w14:textId="77777777" w:rsidR="00A40FF5" w:rsidRPr="00EC45FA" w:rsidRDefault="00A40FF5" w:rsidP="00CD6794">
            <w:pPr>
              <w:rPr>
                <w:rFonts w:cstheme="minorHAnsi"/>
                <w:b/>
                <w:i/>
                <w:color w:val="FF0000"/>
                <w:sz w:val="20"/>
                <w:szCs w:val="20"/>
              </w:rPr>
            </w:pPr>
            <w:r w:rsidRPr="00EC45FA">
              <w:rPr>
                <w:rFonts w:cstheme="minorHAnsi"/>
                <w:i/>
                <w:color w:val="FF0000"/>
                <w:sz w:val="20"/>
                <w:szCs w:val="20"/>
              </w:rPr>
              <w:t>3.2. Revenue composition outturn</w:t>
            </w:r>
          </w:p>
        </w:tc>
        <w:tc>
          <w:tcPr>
            <w:tcW w:w="4567" w:type="dxa"/>
            <w:vAlign w:val="center"/>
          </w:tcPr>
          <w:p w14:paraId="781B9544" w14:textId="77777777" w:rsidR="00A40FF5" w:rsidRPr="00EC45FA" w:rsidRDefault="00A40FF5" w:rsidP="00CD6794">
            <w:pPr>
              <w:rPr>
                <w:rFonts w:cstheme="minorHAnsi"/>
                <w:b/>
                <w:i/>
                <w:color w:val="FF0000"/>
                <w:sz w:val="20"/>
                <w:szCs w:val="20"/>
              </w:rPr>
            </w:pPr>
            <w:r w:rsidRPr="00EC45FA">
              <w:rPr>
                <w:rFonts w:cstheme="minorHAnsi"/>
                <w:b/>
                <w:i/>
                <w:color w:val="FF0000"/>
                <w:sz w:val="20"/>
                <w:szCs w:val="20"/>
              </w:rPr>
              <w:t>PI-14.2; PI-15.1</w:t>
            </w:r>
          </w:p>
        </w:tc>
      </w:tr>
      <w:tr w:rsidR="00EC45FA" w:rsidRPr="00EC45FA" w14:paraId="2675024C" w14:textId="77777777" w:rsidTr="00532674">
        <w:tc>
          <w:tcPr>
            <w:tcW w:w="9445" w:type="dxa"/>
            <w:gridSpan w:val="2"/>
            <w:shd w:val="clear" w:color="auto" w:fill="1A2380"/>
            <w:vAlign w:val="bottom"/>
          </w:tcPr>
          <w:p w14:paraId="38F4E7FF" w14:textId="37A50AD6" w:rsidR="00A40FF5" w:rsidRPr="00C018B2" w:rsidRDefault="00CB1F9C" w:rsidP="00CD6794">
            <w:pPr>
              <w:rPr>
                <w:rFonts w:cstheme="minorHAnsi"/>
                <w:b/>
                <w:i/>
                <w:color w:val="FF0000"/>
                <w:sz w:val="20"/>
                <w:szCs w:val="20"/>
              </w:rPr>
            </w:pPr>
            <w:r>
              <w:rPr>
                <w:rFonts w:cstheme="minorHAnsi"/>
                <w:b/>
                <w:i/>
                <w:color w:val="FF0000"/>
                <w:sz w:val="20"/>
                <w:szCs w:val="20"/>
              </w:rPr>
              <w:t>Pillar II-</w:t>
            </w:r>
            <w:r w:rsidR="00A40FF5" w:rsidRPr="00C018B2">
              <w:rPr>
                <w:rFonts w:cstheme="minorHAnsi"/>
                <w:b/>
                <w:i/>
                <w:color w:val="FF0000"/>
                <w:sz w:val="20"/>
                <w:szCs w:val="20"/>
              </w:rPr>
              <w:t>Transparency of public finances</w:t>
            </w:r>
          </w:p>
        </w:tc>
      </w:tr>
      <w:tr w:rsidR="00EC45FA" w:rsidRPr="00EC45FA" w14:paraId="0E7041E2" w14:textId="77777777" w:rsidTr="00CD6794">
        <w:trPr>
          <w:trHeight w:val="272"/>
        </w:trPr>
        <w:tc>
          <w:tcPr>
            <w:tcW w:w="4878" w:type="dxa"/>
            <w:vMerge w:val="restart"/>
            <w:vAlign w:val="bottom"/>
          </w:tcPr>
          <w:p w14:paraId="71E5DD39" w14:textId="77777777" w:rsidR="00A40FF5" w:rsidRPr="00C018B2" w:rsidRDefault="00A40FF5" w:rsidP="00CD6794">
            <w:pPr>
              <w:rPr>
                <w:rFonts w:cstheme="minorHAnsi"/>
                <w:b/>
                <w:i/>
                <w:color w:val="FF0000"/>
                <w:sz w:val="20"/>
                <w:szCs w:val="20"/>
              </w:rPr>
            </w:pPr>
            <w:r w:rsidRPr="00C018B2">
              <w:rPr>
                <w:rFonts w:cstheme="minorHAnsi"/>
                <w:b/>
                <w:bCs/>
                <w:i/>
                <w:color w:val="FF0000"/>
                <w:sz w:val="20"/>
                <w:szCs w:val="20"/>
              </w:rPr>
              <w:t xml:space="preserve">PI-4. </w:t>
            </w:r>
            <w:r w:rsidRPr="00C018B2">
              <w:rPr>
                <w:rFonts w:cstheme="minorHAnsi"/>
                <w:b/>
                <w:i/>
                <w:color w:val="FF0000"/>
                <w:sz w:val="20"/>
                <w:szCs w:val="20"/>
              </w:rPr>
              <w:t>Budget classification</w:t>
            </w:r>
          </w:p>
          <w:p w14:paraId="1A64B5B7" w14:textId="77777777" w:rsidR="00A40FF5" w:rsidRPr="00C018B2" w:rsidRDefault="00A40FF5" w:rsidP="00CD6794">
            <w:pPr>
              <w:rPr>
                <w:rFonts w:cstheme="minorHAnsi"/>
                <w:i/>
                <w:color w:val="FF0000"/>
                <w:sz w:val="20"/>
                <w:szCs w:val="20"/>
              </w:rPr>
            </w:pPr>
            <w:r w:rsidRPr="00C018B2">
              <w:rPr>
                <w:rFonts w:cstheme="minorHAnsi"/>
                <w:i/>
                <w:color w:val="FF0000"/>
                <w:sz w:val="20"/>
                <w:szCs w:val="20"/>
              </w:rPr>
              <w:t>4.1 Budget classification</w:t>
            </w:r>
          </w:p>
        </w:tc>
        <w:tc>
          <w:tcPr>
            <w:tcW w:w="4567" w:type="dxa"/>
          </w:tcPr>
          <w:p w14:paraId="249BF770" w14:textId="1873A043" w:rsidR="00A40FF5" w:rsidRPr="00C018B2" w:rsidRDefault="004B5D35" w:rsidP="004B5D35">
            <w:pPr>
              <w:widowControl w:val="0"/>
              <w:tabs>
                <w:tab w:val="left" w:pos="460"/>
              </w:tabs>
              <w:ind w:right="391"/>
              <w:rPr>
                <w:rFonts w:eastAsia="Calibri" w:cstheme="minorHAnsi"/>
                <w:i/>
                <w:color w:val="FF0000"/>
                <w:sz w:val="20"/>
                <w:szCs w:val="20"/>
              </w:rPr>
            </w:pPr>
            <w:r w:rsidRPr="00C018B2">
              <w:rPr>
                <w:rFonts w:eastAsia="Calibri" w:cstheme="minorHAnsi"/>
                <w:i/>
                <w:color w:val="FF0000"/>
                <w:sz w:val="20"/>
                <w:szCs w:val="20"/>
              </w:rPr>
              <w:t>PI-5: Element 4</w:t>
            </w:r>
          </w:p>
        </w:tc>
      </w:tr>
      <w:tr w:rsidR="00EC45FA" w:rsidRPr="00EC45FA" w14:paraId="2E3B8BC1" w14:textId="77777777" w:rsidTr="00CD6794">
        <w:trPr>
          <w:trHeight w:val="271"/>
        </w:trPr>
        <w:tc>
          <w:tcPr>
            <w:tcW w:w="4878" w:type="dxa"/>
            <w:vMerge/>
            <w:vAlign w:val="bottom"/>
          </w:tcPr>
          <w:p w14:paraId="039C2571" w14:textId="77777777" w:rsidR="00A40FF5" w:rsidRPr="00EC45FA" w:rsidRDefault="00A40FF5" w:rsidP="00CD6794">
            <w:pPr>
              <w:rPr>
                <w:rFonts w:cstheme="minorHAnsi"/>
                <w:b/>
                <w:bCs/>
                <w:i/>
                <w:color w:val="FF0000"/>
                <w:sz w:val="20"/>
                <w:szCs w:val="20"/>
              </w:rPr>
            </w:pPr>
          </w:p>
        </w:tc>
        <w:tc>
          <w:tcPr>
            <w:tcW w:w="4567" w:type="dxa"/>
          </w:tcPr>
          <w:p w14:paraId="10B5EC6B" w14:textId="77777777" w:rsidR="00A40FF5" w:rsidRPr="00EC45FA" w:rsidRDefault="00A40FF5" w:rsidP="00CD6794">
            <w:pPr>
              <w:widowControl w:val="0"/>
              <w:tabs>
                <w:tab w:val="left" w:pos="460"/>
              </w:tabs>
              <w:ind w:right="391"/>
              <w:rPr>
                <w:rFonts w:eastAsia="Calibri" w:cstheme="minorHAnsi"/>
                <w:i/>
                <w:color w:val="FF0000"/>
                <w:sz w:val="20"/>
                <w:szCs w:val="20"/>
              </w:rPr>
            </w:pPr>
            <w:r w:rsidRPr="00EC45FA">
              <w:rPr>
                <w:rFonts w:eastAsia="Calibri" w:cstheme="minorHAnsi"/>
                <w:i/>
                <w:color w:val="FF0000"/>
                <w:sz w:val="20"/>
                <w:szCs w:val="20"/>
              </w:rPr>
              <w:t>PI-28.1</w:t>
            </w:r>
          </w:p>
        </w:tc>
      </w:tr>
      <w:tr w:rsidR="00EC45FA" w:rsidRPr="00EC45FA" w14:paraId="66EC41DA" w14:textId="77777777" w:rsidTr="00CD6794">
        <w:trPr>
          <w:trHeight w:val="272"/>
        </w:trPr>
        <w:tc>
          <w:tcPr>
            <w:tcW w:w="4878" w:type="dxa"/>
            <w:vAlign w:val="bottom"/>
          </w:tcPr>
          <w:p w14:paraId="3D6D3E82" w14:textId="77777777" w:rsidR="00A40FF5" w:rsidRPr="00EC45FA" w:rsidRDefault="00A40FF5" w:rsidP="00CD6794">
            <w:pPr>
              <w:rPr>
                <w:rFonts w:cstheme="minorHAnsi"/>
                <w:b/>
                <w:i/>
                <w:color w:val="FF0000"/>
                <w:sz w:val="20"/>
                <w:szCs w:val="20"/>
                <w:lang w:val="fr-FR"/>
              </w:rPr>
            </w:pPr>
            <w:r w:rsidRPr="00EC45FA">
              <w:rPr>
                <w:rFonts w:cstheme="minorHAnsi"/>
                <w:b/>
                <w:bCs/>
                <w:i/>
                <w:color w:val="FF0000"/>
                <w:sz w:val="20"/>
                <w:szCs w:val="20"/>
                <w:lang w:val="fr-FR"/>
              </w:rPr>
              <w:t xml:space="preserve">PI-5. </w:t>
            </w:r>
            <w:r w:rsidRPr="00EC45FA">
              <w:rPr>
                <w:rFonts w:cstheme="minorHAnsi"/>
                <w:b/>
                <w:i/>
                <w:color w:val="FF0000"/>
                <w:sz w:val="20"/>
                <w:szCs w:val="20"/>
                <w:lang w:val="fr-FR"/>
              </w:rPr>
              <w:t>Budget documentation</w:t>
            </w:r>
          </w:p>
        </w:tc>
        <w:tc>
          <w:tcPr>
            <w:tcW w:w="4567" w:type="dxa"/>
          </w:tcPr>
          <w:p w14:paraId="2303E170" w14:textId="77777777" w:rsidR="00A40FF5" w:rsidRPr="00EC45FA" w:rsidRDefault="00A40FF5" w:rsidP="00CD6794">
            <w:pPr>
              <w:widowControl w:val="0"/>
              <w:tabs>
                <w:tab w:val="left" w:pos="463"/>
              </w:tabs>
              <w:ind w:right="123"/>
              <w:rPr>
                <w:rFonts w:eastAsia="Calibri" w:cstheme="minorHAnsi"/>
                <w:i/>
                <w:color w:val="FF0000"/>
                <w:sz w:val="20"/>
                <w:szCs w:val="20"/>
                <w:lang w:val="fr-FR"/>
              </w:rPr>
            </w:pPr>
            <w:r w:rsidRPr="00EC45FA">
              <w:rPr>
                <w:rFonts w:eastAsia="Calibri" w:cstheme="minorHAnsi"/>
                <w:i/>
                <w:color w:val="FF0000"/>
                <w:sz w:val="20"/>
                <w:szCs w:val="20"/>
                <w:lang w:val="fr-FR"/>
              </w:rPr>
              <w:t xml:space="preserve">PI-9 : </w:t>
            </w:r>
            <w:proofErr w:type="spellStart"/>
            <w:r w:rsidRPr="00EC45FA">
              <w:rPr>
                <w:rFonts w:eastAsia="Calibri" w:cstheme="minorHAnsi"/>
                <w:i/>
                <w:color w:val="FF0000"/>
                <w:sz w:val="20"/>
                <w:szCs w:val="20"/>
                <w:lang w:val="fr-FR"/>
              </w:rPr>
              <w:t>Element</w:t>
            </w:r>
            <w:proofErr w:type="spellEnd"/>
            <w:r w:rsidRPr="00EC45FA">
              <w:rPr>
                <w:rFonts w:eastAsia="Calibri" w:cstheme="minorHAnsi"/>
                <w:i/>
                <w:color w:val="FF0000"/>
                <w:sz w:val="20"/>
                <w:szCs w:val="20"/>
                <w:lang w:val="fr-FR"/>
              </w:rPr>
              <w:t xml:space="preserve"> 1</w:t>
            </w:r>
          </w:p>
        </w:tc>
      </w:tr>
      <w:tr w:rsidR="00EC45FA" w:rsidRPr="00EC45FA" w14:paraId="027B80A3" w14:textId="77777777" w:rsidTr="00CD6794">
        <w:trPr>
          <w:trHeight w:val="271"/>
        </w:trPr>
        <w:tc>
          <w:tcPr>
            <w:tcW w:w="4878" w:type="dxa"/>
            <w:vAlign w:val="bottom"/>
          </w:tcPr>
          <w:p w14:paraId="10A742EE" w14:textId="77777777" w:rsidR="00A40FF5" w:rsidRPr="00EC45FA" w:rsidRDefault="00A40FF5" w:rsidP="00CD6794">
            <w:pPr>
              <w:rPr>
                <w:rFonts w:cstheme="minorHAnsi"/>
                <w:b/>
                <w:bCs/>
                <w:i/>
                <w:color w:val="FF0000"/>
                <w:sz w:val="20"/>
                <w:szCs w:val="20"/>
                <w:lang w:val="fr-FR"/>
              </w:rPr>
            </w:pPr>
            <w:r w:rsidRPr="00EC45FA">
              <w:rPr>
                <w:rFonts w:cstheme="minorHAnsi"/>
                <w:i/>
                <w:color w:val="FF0000"/>
                <w:sz w:val="20"/>
                <w:szCs w:val="20"/>
                <w:lang w:val="fr-FR"/>
              </w:rPr>
              <w:t>5.1 Budget documentation</w:t>
            </w:r>
          </w:p>
        </w:tc>
        <w:tc>
          <w:tcPr>
            <w:tcW w:w="4567" w:type="dxa"/>
          </w:tcPr>
          <w:p w14:paraId="7BBF6C2A" w14:textId="77777777" w:rsidR="00A40FF5" w:rsidRPr="00EC45FA" w:rsidRDefault="00A40FF5" w:rsidP="00CD6794">
            <w:pPr>
              <w:widowControl w:val="0"/>
              <w:tabs>
                <w:tab w:val="left" w:pos="463"/>
              </w:tabs>
              <w:ind w:right="123"/>
              <w:rPr>
                <w:rFonts w:eastAsia="Calibri" w:cstheme="minorHAnsi"/>
                <w:i/>
                <w:color w:val="FF0000"/>
                <w:sz w:val="20"/>
                <w:szCs w:val="20"/>
                <w:lang w:val="fr-FR"/>
              </w:rPr>
            </w:pPr>
            <w:proofErr w:type="spellStart"/>
            <w:r w:rsidRPr="00EC45FA">
              <w:rPr>
                <w:rFonts w:eastAsia="Calibri" w:cstheme="minorHAnsi"/>
                <w:i/>
                <w:color w:val="FF0000"/>
                <w:sz w:val="20"/>
                <w:szCs w:val="20"/>
                <w:lang w:val="fr-FR"/>
              </w:rPr>
              <w:t>Element</w:t>
            </w:r>
            <w:proofErr w:type="spellEnd"/>
            <w:r w:rsidRPr="00EC45FA">
              <w:rPr>
                <w:rFonts w:eastAsia="Calibri" w:cstheme="minorHAnsi"/>
                <w:i/>
                <w:color w:val="FF0000"/>
                <w:sz w:val="20"/>
                <w:szCs w:val="20"/>
                <w:lang w:val="fr-FR"/>
              </w:rPr>
              <w:t xml:space="preserve"> </w:t>
            </w:r>
            <w:proofErr w:type="gramStart"/>
            <w:r w:rsidRPr="00EC45FA">
              <w:rPr>
                <w:rFonts w:eastAsia="Calibri" w:cstheme="minorHAnsi"/>
                <w:i/>
                <w:color w:val="FF0000"/>
                <w:sz w:val="20"/>
                <w:szCs w:val="20"/>
                <w:lang w:val="fr-FR"/>
              </w:rPr>
              <w:t>4:</w:t>
            </w:r>
            <w:proofErr w:type="gramEnd"/>
            <w:r w:rsidRPr="00EC45FA">
              <w:rPr>
                <w:rFonts w:eastAsia="Calibri" w:cstheme="minorHAnsi"/>
                <w:i/>
                <w:color w:val="FF0000"/>
                <w:sz w:val="20"/>
                <w:szCs w:val="20"/>
                <w:lang w:val="fr-FR"/>
              </w:rPr>
              <w:t xml:space="preserve"> PI-4</w:t>
            </w:r>
          </w:p>
          <w:p w14:paraId="79A580F0" w14:textId="77777777" w:rsidR="00A40FF5" w:rsidRPr="00EC45FA" w:rsidRDefault="00A40FF5" w:rsidP="00CD6794">
            <w:pPr>
              <w:widowControl w:val="0"/>
              <w:tabs>
                <w:tab w:val="left" w:pos="463"/>
              </w:tabs>
              <w:ind w:right="123"/>
              <w:rPr>
                <w:rFonts w:eastAsia="Calibri" w:cstheme="minorHAnsi"/>
                <w:i/>
                <w:color w:val="FF0000"/>
                <w:sz w:val="20"/>
                <w:szCs w:val="20"/>
                <w:lang w:val="fr-FR"/>
              </w:rPr>
            </w:pPr>
            <w:proofErr w:type="spellStart"/>
            <w:r w:rsidRPr="00EC45FA">
              <w:rPr>
                <w:rFonts w:eastAsia="Calibri" w:cstheme="minorHAnsi"/>
                <w:i/>
                <w:color w:val="FF0000"/>
                <w:sz w:val="20"/>
                <w:szCs w:val="20"/>
                <w:lang w:val="fr-FR"/>
              </w:rPr>
              <w:t>Element</w:t>
            </w:r>
            <w:proofErr w:type="spellEnd"/>
            <w:r w:rsidRPr="00EC45FA">
              <w:rPr>
                <w:rFonts w:eastAsia="Calibri" w:cstheme="minorHAnsi"/>
                <w:i/>
                <w:color w:val="FF0000"/>
                <w:sz w:val="20"/>
                <w:szCs w:val="20"/>
                <w:lang w:val="fr-FR"/>
              </w:rPr>
              <w:t xml:space="preserve"> </w:t>
            </w:r>
            <w:proofErr w:type="gramStart"/>
            <w:r w:rsidRPr="00EC45FA">
              <w:rPr>
                <w:rFonts w:eastAsia="Calibri" w:cstheme="minorHAnsi"/>
                <w:i/>
                <w:color w:val="FF0000"/>
                <w:sz w:val="20"/>
                <w:szCs w:val="20"/>
                <w:lang w:val="fr-FR"/>
              </w:rPr>
              <w:t>6:</w:t>
            </w:r>
            <w:proofErr w:type="gramEnd"/>
            <w:r w:rsidRPr="00EC45FA">
              <w:rPr>
                <w:rFonts w:eastAsia="Calibri" w:cstheme="minorHAnsi"/>
                <w:i/>
                <w:color w:val="FF0000"/>
                <w:sz w:val="20"/>
                <w:szCs w:val="20"/>
                <w:lang w:val="fr-FR"/>
              </w:rPr>
              <w:t xml:space="preserve"> PI-14.1</w:t>
            </w:r>
          </w:p>
          <w:p w14:paraId="5D5076CA" w14:textId="77777777" w:rsidR="00A40FF5" w:rsidRPr="00EC45FA" w:rsidRDefault="00A40FF5" w:rsidP="00CD6794">
            <w:pPr>
              <w:widowControl w:val="0"/>
              <w:tabs>
                <w:tab w:val="left" w:pos="463"/>
              </w:tabs>
              <w:ind w:right="123"/>
              <w:rPr>
                <w:rFonts w:eastAsia="Calibri" w:cstheme="minorHAnsi"/>
                <w:i/>
                <w:color w:val="FF0000"/>
                <w:sz w:val="20"/>
                <w:szCs w:val="20"/>
                <w:lang w:val="fr-FR"/>
              </w:rPr>
            </w:pPr>
            <w:proofErr w:type="spellStart"/>
            <w:r w:rsidRPr="00EC45FA">
              <w:rPr>
                <w:rFonts w:eastAsia="Calibri" w:cstheme="minorHAnsi"/>
                <w:i/>
                <w:color w:val="FF0000"/>
                <w:sz w:val="20"/>
                <w:szCs w:val="20"/>
                <w:lang w:val="fr-FR"/>
              </w:rPr>
              <w:t>Element</w:t>
            </w:r>
            <w:proofErr w:type="spellEnd"/>
            <w:r w:rsidRPr="00EC45FA">
              <w:rPr>
                <w:rFonts w:eastAsia="Calibri" w:cstheme="minorHAnsi"/>
                <w:i/>
                <w:color w:val="FF0000"/>
                <w:sz w:val="20"/>
                <w:szCs w:val="20"/>
                <w:lang w:val="fr-FR"/>
              </w:rPr>
              <w:t xml:space="preserve"> </w:t>
            </w:r>
            <w:proofErr w:type="gramStart"/>
            <w:r w:rsidRPr="00EC45FA">
              <w:rPr>
                <w:rFonts w:eastAsia="Calibri" w:cstheme="minorHAnsi"/>
                <w:i/>
                <w:color w:val="FF0000"/>
                <w:sz w:val="20"/>
                <w:szCs w:val="20"/>
                <w:lang w:val="fr-FR"/>
              </w:rPr>
              <w:t>7:</w:t>
            </w:r>
            <w:proofErr w:type="gramEnd"/>
            <w:r w:rsidRPr="00EC45FA">
              <w:rPr>
                <w:rFonts w:eastAsia="Calibri" w:cstheme="minorHAnsi"/>
                <w:i/>
                <w:color w:val="FF0000"/>
                <w:sz w:val="20"/>
                <w:szCs w:val="20"/>
                <w:lang w:val="fr-FR"/>
              </w:rPr>
              <w:t xml:space="preserve"> PI-13.1</w:t>
            </w:r>
          </w:p>
          <w:p w14:paraId="72EA0A1B" w14:textId="77777777" w:rsidR="00A40FF5" w:rsidRPr="00EC45FA" w:rsidRDefault="00A40FF5" w:rsidP="00CD6794">
            <w:pPr>
              <w:widowControl w:val="0"/>
              <w:tabs>
                <w:tab w:val="left" w:pos="463"/>
              </w:tabs>
              <w:ind w:right="123"/>
              <w:rPr>
                <w:rFonts w:eastAsia="Calibri" w:cstheme="minorHAnsi"/>
                <w:i/>
                <w:color w:val="FF0000"/>
                <w:sz w:val="20"/>
                <w:szCs w:val="20"/>
                <w:lang w:val="fr-FR"/>
              </w:rPr>
            </w:pPr>
            <w:proofErr w:type="spellStart"/>
            <w:r w:rsidRPr="00EC45FA">
              <w:rPr>
                <w:rFonts w:eastAsia="Calibri" w:cstheme="minorHAnsi"/>
                <w:i/>
                <w:color w:val="FF0000"/>
                <w:sz w:val="20"/>
                <w:szCs w:val="20"/>
                <w:lang w:val="fr-FR"/>
              </w:rPr>
              <w:t>Element</w:t>
            </w:r>
            <w:proofErr w:type="spellEnd"/>
            <w:r w:rsidRPr="00EC45FA">
              <w:rPr>
                <w:rFonts w:eastAsia="Calibri" w:cstheme="minorHAnsi"/>
                <w:i/>
                <w:color w:val="FF0000"/>
                <w:sz w:val="20"/>
                <w:szCs w:val="20"/>
                <w:lang w:val="fr-FR"/>
              </w:rPr>
              <w:t xml:space="preserve"> </w:t>
            </w:r>
            <w:proofErr w:type="gramStart"/>
            <w:r w:rsidRPr="00EC45FA">
              <w:rPr>
                <w:rFonts w:eastAsia="Calibri" w:cstheme="minorHAnsi"/>
                <w:i/>
                <w:color w:val="FF0000"/>
                <w:sz w:val="20"/>
                <w:szCs w:val="20"/>
                <w:lang w:val="fr-FR"/>
              </w:rPr>
              <w:t>8:</w:t>
            </w:r>
            <w:proofErr w:type="gramEnd"/>
            <w:r w:rsidRPr="00EC45FA">
              <w:rPr>
                <w:rFonts w:eastAsia="Calibri" w:cstheme="minorHAnsi"/>
                <w:i/>
                <w:color w:val="FF0000"/>
                <w:sz w:val="20"/>
                <w:szCs w:val="20"/>
                <w:lang w:val="fr-FR"/>
              </w:rPr>
              <w:t xml:space="preserve"> PI-12.1</w:t>
            </w:r>
          </w:p>
          <w:p w14:paraId="1792AF23" w14:textId="77777777" w:rsidR="00A40FF5" w:rsidRPr="00EC45FA" w:rsidRDefault="00A40FF5" w:rsidP="00CD6794">
            <w:pPr>
              <w:widowControl w:val="0"/>
              <w:tabs>
                <w:tab w:val="left" w:pos="463"/>
              </w:tabs>
              <w:ind w:right="123"/>
              <w:rPr>
                <w:rFonts w:eastAsia="Calibri" w:cstheme="minorHAnsi"/>
                <w:i/>
                <w:color w:val="FF0000"/>
                <w:sz w:val="20"/>
                <w:szCs w:val="20"/>
                <w:lang w:val="fr-FR"/>
              </w:rPr>
            </w:pPr>
            <w:proofErr w:type="spellStart"/>
            <w:r w:rsidRPr="00EC45FA">
              <w:rPr>
                <w:rFonts w:eastAsia="Calibri" w:cstheme="minorHAnsi"/>
                <w:i/>
                <w:color w:val="FF0000"/>
                <w:sz w:val="20"/>
                <w:szCs w:val="20"/>
                <w:lang w:val="fr-FR"/>
              </w:rPr>
              <w:t>Element</w:t>
            </w:r>
            <w:proofErr w:type="spellEnd"/>
            <w:r w:rsidRPr="00EC45FA">
              <w:rPr>
                <w:rFonts w:eastAsia="Calibri" w:cstheme="minorHAnsi"/>
                <w:i/>
                <w:color w:val="FF0000"/>
                <w:sz w:val="20"/>
                <w:szCs w:val="20"/>
                <w:lang w:val="fr-FR"/>
              </w:rPr>
              <w:t xml:space="preserve"> </w:t>
            </w:r>
            <w:proofErr w:type="gramStart"/>
            <w:r w:rsidRPr="00EC45FA">
              <w:rPr>
                <w:rFonts w:eastAsia="Calibri" w:cstheme="minorHAnsi"/>
                <w:i/>
                <w:color w:val="FF0000"/>
                <w:sz w:val="20"/>
                <w:szCs w:val="20"/>
                <w:lang w:val="fr-FR"/>
              </w:rPr>
              <w:t>9:</w:t>
            </w:r>
            <w:proofErr w:type="gramEnd"/>
            <w:r w:rsidRPr="00EC45FA">
              <w:rPr>
                <w:rFonts w:eastAsia="Calibri" w:cstheme="minorHAnsi"/>
                <w:i/>
                <w:color w:val="FF0000"/>
                <w:sz w:val="20"/>
                <w:szCs w:val="20"/>
                <w:lang w:val="fr-FR"/>
              </w:rPr>
              <w:t xml:space="preserve"> PI-10.3 </w:t>
            </w:r>
          </w:p>
          <w:p w14:paraId="715598F8" w14:textId="77777777" w:rsidR="00A40FF5" w:rsidRPr="00EC45FA" w:rsidRDefault="00A40FF5" w:rsidP="00CD6794">
            <w:pPr>
              <w:widowControl w:val="0"/>
              <w:tabs>
                <w:tab w:val="left" w:pos="463"/>
              </w:tabs>
              <w:ind w:right="123"/>
              <w:rPr>
                <w:rFonts w:eastAsia="Calibri" w:cstheme="minorHAnsi"/>
                <w:i/>
                <w:color w:val="FF0000"/>
                <w:sz w:val="20"/>
                <w:szCs w:val="20"/>
                <w:lang w:val="fr-FR"/>
              </w:rPr>
            </w:pPr>
            <w:proofErr w:type="spellStart"/>
            <w:r w:rsidRPr="00EC45FA">
              <w:rPr>
                <w:rFonts w:eastAsia="Calibri" w:cstheme="minorHAnsi"/>
                <w:i/>
                <w:color w:val="FF0000"/>
                <w:sz w:val="20"/>
                <w:szCs w:val="20"/>
                <w:lang w:val="fr-FR"/>
              </w:rPr>
              <w:t>Element</w:t>
            </w:r>
            <w:proofErr w:type="spellEnd"/>
            <w:r w:rsidRPr="00EC45FA">
              <w:rPr>
                <w:rFonts w:eastAsia="Calibri" w:cstheme="minorHAnsi"/>
                <w:i/>
                <w:color w:val="FF0000"/>
                <w:sz w:val="20"/>
                <w:szCs w:val="20"/>
                <w:lang w:val="fr-FR"/>
              </w:rPr>
              <w:t xml:space="preserve"> </w:t>
            </w:r>
            <w:proofErr w:type="gramStart"/>
            <w:r w:rsidRPr="00EC45FA">
              <w:rPr>
                <w:rFonts w:eastAsia="Calibri" w:cstheme="minorHAnsi"/>
                <w:i/>
                <w:color w:val="FF0000"/>
                <w:sz w:val="20"/>
                <w:szCs w:val="20"/>
                <w:lang w:val="fr-FR"/>
              </w:rPr>
              <w:t>10:</w:t>
            </w:r>
            <w:proofErr w:type="gramEnd"/>
            <w:r w:rsidRPr="00EC45FA">
              <w:rPr>
                <w:rFonts w:eastAsia="Calibri" w:cstheme="minorHAnsi"/>
                <w:i/>
                <w:color w:val="FF0000"/>
                <w:sz w:val="20"/>
                <w:szCs w:val="20"/>
                <w:lang w:val="fr-FR"/>
              </w:rPr>
              <w:t xml:space="preserve"> PI-15.1</w:t>
            </w:r>
          </w:p>
          <w:p w14:paraId="7BDA5854" w14:textId="77777777" w:rsidR="00A40FF5" w:rsidRPr="00EC45FA" w:rsidRDefault="00A40FF5" w:rsidP="00CD6794">
            <w:pPr>
              <w:widowControl w:val="0"/>
              <w:tabs>
                <w:tab w:val="left" w:pos="463"/>
              </w:tabs>
              <w:ind w:right="123"/>
              <w:rPr>
                <w:rFonts w:eastAsia="Calibri" w:cstheme="minorHAnsi"/>
                <w:i/>
                <w:color w:val="FF0000"/>
                <w:sz w:val="20"/>
                <w:szCs w:val="20"/>
                <w:lang w:val="fr-FR"/>
              </w:rPr>
            </w:pPr>
            <w:proofErr w:type="spellStart"/>
            <w:r w:rsidRPr="00EC45FA">
              <w:rPr>
                <w:rFonts w:eastAsia="Calibri" w:cstheme="minorHAnsi"/>
                <w:i/>
                <w:color w:val="FF0000"/>
                <w:sz w:val="20"/>
                <w:szCs w:val="20"/>
                <w:lang w:val="fr-FR"/>
              </w:rPr>
              <w:t>Element</w:t>
            </w:r>
            <w:proofErr w:type="spellEnd"/>
            <w:r w:rsidRPr="00EC45FA">
              <w:rPr>
                <w:rFonts w:eastAsia="Calibri" w:cstheme="minorHAnsi"/>
                <w:i/>
                <w:color w:val="FF0000"/>
                <w:sz w:val="20"/>
                <w:szCs w:val="20"/>
                <w:lang w:val="fr-FR"/>
              </w:rPr>
              <w:t xml:space="preserve"> </w:t>
            </w:r>
            <w:proofErr w:type="gramStart"/>
            <w:r w:rsidRPr="00EC45FA">
              <w:rPr>
                <w:rFonts w:eastAsia="Calibri" w:cstheme="minorHAnsi"/>
                <w:i/>
                <w:color w:val="FF0000"/>
                <w:sz w:val="20"/>
                <w:szCs w:val="20"/>
                <w:lang w:val="fr-FR"/>
              </w:rPr>
              <w:t>11:</w:t>
            </w:r>
            <w:proofErr w:type="gramEnd"/>
            <w:r w:rsidRPr="00EC45FA">
              <w:rPr>
                <w:rFonts w:eastAsia="Calibri" w:cstheme="minorHAnsi"/>
                <w:i/>
                <w:color w:val="FF0000"/>
                <w:sz w:val="20"/>
                <w:szCs w:val="20"/>
                <w:lang w:val="fr-FR"/>
              </w:rPr>
              <w:t xml:space="preserve"> PI-16.1 (for </w:t>
            </w:r>
            <w:proofErr w:type="spellStart"/>
            <w:r w:rsidRPr="00EC45FA">
              <w:rPr>
                <w:rFonts w:eastAsia="Calibri" w:cstheme="minorHAnsi"/>
                <w:i/>
                <w:color w:val="FF0000"/>
                <w:sz w:val="20"/>
                <w:szCs w:val="20"/>
                <w:lang w:val="fr-FR"/>
              </w:rPr>
              <w:t>expenditure</w:t>
            </w:r>
            <w:proofErr w:type="spellEnd"/>
            <w:r w:rsidRPr="00EC45FA">
              <w:rPr>
                <w:rFonts w:eastAsia="Calibri" w:cstheme="minorHAnsi"/>
                <w:i/>
                <w:color w:val="FF0000"/>
                <w:sz w:val="20"/>
                <w:szCs w:val="20"/>
                <w:lang w:val="fr-FR"/>
              </w:rPr>
              <w:t>)</w:t>
            </w:r>
          </w:p>
        </w:tc>
      </w:tr>
      <w:tr w:rsidR="00EC45FA" w:rsidRPr="00EC45FA" w14:paraId="2DFA5FF8" w14:textId="77777777" w:rsidTr="00CD6794">
        <w:tc>
          <w:tcPr>
            <w:tcW w:w="4878" w:type="dxa"/>
            <w:vAlign w:val="bottom"/>
          </w:tcPr>
          <w:p w14:paraId="570292E7" w14:textId="77777777" w:rsidR="00A40FF5" w:rsidRPr="00EC45FA" w:rsidRDefault="00A40FF5" w:rsidP="00CD6794">
            <w:pPr>
              <w:rPr>
                <w:rFonts w:cstheme="minorHAnsi"/>
                <w:b/>
                <w:i/>
                <w:color w:val="FF0000"/>
                <w:sz w:val="20"/>
                <w:szCs w:val="20"/>
              </w:rPr>
            </w:pPr>
            <w:r w:rsidRPr="00EC45FA">
              <w:rPr>
                <w:rFonts w:cstheme="minorHAnsi"/>
                <w:b/>
                <w:bCs/>
                <w:i/>
                <w:color w:val="FF0000"/>
                <w:sz w:val="20"/>
                <w:szCs w:val="20"/>
              </w:rPr>
              <w:t xml:space="preserve">PI-6. </w:t>
            </w:r>
            <w:r w:rsidRPr="00EC45FA">
              <w:rPr>
                <w:rFonts w:cstheme="minorHAnsi"/>
                <w:b/>
                <w:i/>
                <w:color w:val="FF0000"/>
                <w:sz w:val="20"/>
                <w:szCs w:val="20"/>
              </w:rPr>
              <w:t>Central government operations outside financial reports</w:t>
            </w:r>
          </w:p>
        </w:tc>
        <w:tc>
          <w:tcPr>
            <w:tcW w:w="4567" w:type="dxa"/>
            <w:vAlign w:val="center"/>
          </w:tcPr>
          <w:p w14:paraId="18CA8FC6" w14:textId="77777777" w:rsidR="00A40FF5" w:rsidRPr="00EC45FA" w:rsidRDefault="00A40FF5" w:rsidP="00CD6794">
            <w:pPr>
              <w:widowControl w:val="0"/>
              <w:tabs>
                <w:tab w:val="left" w:pos="463"/>
              </w:tabs>
              <w:ind w:right="148"/>
              <w:rPr>
                <w:rFonts w:eastAsia="Calibri" w:cstheme="minorHAnsi"/>
                <w:i/>
                <w:color w:val="FF0000"/>
                <w:sz w:val="20"/>
                <w:szCs w:val="20"/>
              </w:rPr>
            </w:pPr>
            <w:r w:rsidRPr="00EC45FA">
              <w:rPr>
                <w:rFonts w:eastAsia="Calibri" w:cstheme="minorHAnsi"/>
                <w:i/>
                <w:color w:val="FF0000"/>
                <w:sz w:val="20"/>
                <w:szCs w:val="20"/>
              </w:rPr>
              <w:t>PI-29</w:t>
            </w:r>
          </w:p>
        </w:tc>
      </w:tr>
      <w:tr w:rsidR="00EC45FA" w:rsidRPr="00EC45FA" w14:paraId="6D1ECC7B" w14:textId="77777777" w:rsidTr="00CD6794">
        <w:tc>
          <w:tcPr>
            <w:tcW w:w="4878" w:type="dxa"/>
          </w:tcPr>
          <w:p w14:paraId="79407A0B"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6.1. Expenditure outside financial reports</w:t>
            </w:r>
          </w:p>
        </w:tc>
        <w:tc>
          <w:tcPr>
            <w:tcW w:w="4567" w:type="dxa"/>
            <w:vAlign w:val="center"/>
          </w:tcPr>
          <w:p w14:paraId="3996E6BE" w14:textId="77777777" w:rsidR="00A40FF5" w:rsidRPr="00EC45FA" w:rsidRDefault="00A40FF5" w:rsidP="00CD6794">
            <w:pPr>
              <w:rPr>
                <w:rFonts w:cstheme="minorHAnsi"/>
                <w:i/>
                <w:color w:val="FF0000"/>
                <w:sz w:val="20"/>
                <w:szCs w:val="20"/>
              </w:rPr>
            </w:pPr>
          </w:p>
        </w:tc>
      </w:tr>
      <w:tr w:rsidR="00EC45FA" w:rsidRPr="00EC45FA" w14:paraId="488BD081" w14:textId="77777777" w:rsidTr="00CD6794">
        <w:tc>
          <w:tcPr>
            <w:tcW w:w="4878" w:type="dxa"/>
          </w:tcPr>
          <w:p w14:paraId="51977322"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6.2. Revenue outside financial reports</w:t>
            </w:r>
          </w:p>
        </w:tc>
        <w:tc>
          <w:tcPr>
            <w:tcW w:w="4567" w:type="dxa"/>
            <w:vAlign w:val="center"/>
          </w:tcPr>
          <w:p w14:paraId="3A28C149" w14:textId="77777777" w:rsidR="00A40FF5" w:rsidRPr="00EC45FA" w:rsidRDefault="00A40FF5" w:rsidP="00CD6794">
            <w:pPr>
              <w:rPr>
                <w:rFonts w:cstheme="minorHAnsi"/>
                <w:i/>
                <w:color w:val="FF0000"/>
                <w:sz w:val="20"/>
                <w:szCs w:val="20"/>
              </w:rPr>
            </w:pPr>
          </w:p>
        </w:tc>
      </w:tr>
      <w:tr w:rsidR="00EC45FA" w:rsidRPr="00EC45FA" w14:paraId="2091128E" w14:textId="77777777" w:rsidTr="00CD6794">
        <w:tc>
          <w:tcPr>
            <w:tcW w:w="4878" w:type="dxa"/>
          </w:tcPr>
          <w:p w14:paraId="36CACD8A"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6.3. Financial reports of extra-budgetary units</w:t>
            </w:r>
          </w:p>
        </w:tc>
        <w:tc>
          <w:tcPr>
            <w:tcW w:w="4567" w:type="dxa"/>
            <w:vAlign w:val="center"/>
          </w:tcPr>
          <w:p w14:paraId="1D3BF775" w14:textId="77777777" w:rsidR="00A40FF5" w:rsidRPr="00EC45FA" w:rsidRDefault="00A40FF5" w:rsidP="00CD6794">
            <w:pPr>
              <w:rPr>
                <w:rFonts w:cstheme="minorHAnsi"/>
                <w:i/>
                <w:color w:val="FF0000"/>
                <w:sz w:val="20"/>
                <w:szCs w:val="20"/>
              </w:rPr>
            </w:pPr>
          </w:p>
        </w:tc>
      </w:tr>
      <w:tr w:rsidR="00EC45FA" w:rsidRPr="00EC45FA" w14:paraId="4C8A7132" w14:textId="77777777" w:rsidTr="00CD6794">
        <w:tc>
          <w:tcPr>
            <w:tcW w:w="4878" w:type="dxa"/>
            <w:vAlign w:val="bottom"/>
          </w:tcPr>
          <w:p w14:paraId="78819D43" w14:textId="77777777" w:rsidR="00A40FF5" w:rsidRPr="00EC45FA" w:rsidRDefault="00A40FF5" w:rsidP="00CD6794">
            <w:pPr>
              <w:rPr>
                <w:rFonts w:cstheme="minorHAnsi"/>
                <w:b/>
                <w:i/>
                <w:color w:val="FF0000"/>
                <w:sz w:val="20"/>
                <w:szCs w:val="20"/>
              </w:rPr>
            </w:pPr>
            <w:r w:rsidRPr="00EC45FA">
              <w:rPr>
                <w:rFonts w:cstheme="minorHAnsi"/>
                <w:b/>
                <w:bCs/>
                <w:i/>
                <w:color w:val="FF0000"/>
                <w:sz w:val="20"/>
                <w:szCs w:val="20"/>
              </w:rPr>
              <w:t xml:space="preserve">PI-7. </w:t>
            </w:r>
            <w:r w:rsidRPr="00EC45FA">
              <w:rPr>
                <w:rFonts w:cstheme="minorHAnsi"/>
                <w:b/>
                <w:i/>
                <w:color w:val="FF0000"/>
                <w:sz w:val="20"/>
                <w:szCs w:val="20"/>
              </w:rPr>
              <w:t>Transfers to subnational governments</w:t>
            </w:r>
          </w:p>
        </w:tc>
        <w:tc>
          <w:tcPr>
            <w:tcW w:w="4567" w:type="dxa"/>
            <w:vAlign w:val="center"/>
          </w:tcPr>
          <w:p w14:paraId="1F7AFEB7" w14:textId="77777777" w:rsidR="00A40FF5" w:rsidRPr="00EC45FA" w:rsidRDefault="00A40FF5" w:rsidP="00CD6794">
            <w:pPr>
              <w:widowControl w:val="0"/>
              <w:tabs>
                <w:tab w:val="left" w:pos="463"/>
              </w:tabs>
              <w:ind w:right="976"/>
              <w:rPr>
                <w:rFonts w:eastAsia="Calibri" w:cstheme="minorHAnsi"/>
                <w:i/>
                <w:color w:val="FF0000"/>
                <w:sz w:val="20"/>
                <w:szCs w:val="20"/>
              </w:rPr>
            </w:pPr>
          </w:p>
        </w:tc>
      </w:tr>
      <w:tr w:rsidR="00EC45FA" w:rsidRPr="00EC45FA" w14:paraId="682E9FE0" w14:textId="77777777" w:rsidTr="00CD6794">
        <w:tc>
          <w:tcPr>
            <w:tcW w:w="4878" w:type="dxa"/>
          </w:tcPr>
          <w:p w14:paraId="76256646"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7.1. System for allocating transfers</w:t>
            </w:r>
          </w:p>
        </w:tc>
        <w:tc>
          <w:tcPr>
            <w:tcW w:w="4567" w:type="dxa"/>
            <w:vAlign w:val="center"/>
          </w:tcPr>
          <w:p w14:paraId="13D186D7" w14:textId="77777777" w:rsidR="00A40FF5" w:rsidRPr="00EC45FA" w:rsidRDefault="00A40FF5" w:rsidP="00CD6794">
            <w:pPr>
              <w:rPr>
                <w:rFonts w:cstheme="minorHAnsi"/>
                <w:i/>
                <w:color w:val="FF0000"/>
                <w:sz w:val="20"/>
                <w:szCs w:val="20"/>
              </w:rPr>
            </w:pPr>
          </w:p>
        </w:tc>
      </w:tr>
      <w:tr w:rsidR="00EC45FA" w:rsidRPr="00EC45FA" w14:paraId="6DEBF48A" w14:textId="77777777" w:rsidTr="00CD6794">
        <w:tc>
          <w:tcPr>
            <w:tcW w:w="4878" w:type="dxa"/>
          </w:tcPr>
          <w:p w14:paraId="5FB82FF0"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7.2. Timeliness of information on transfers</w:t>
            </w:r>
          </w:p>
        </w:tc>
        <w:tc>
          <w:tcPr>
            <w:tcW w:w="4567" w:type="dxa"/>
            <w:vAlign w:val="center"/>
          </w:tcPr>
          <w:p w14:paraId="3813E2AE" w14:textId="77777777" w:rsidR="00A40FF5" w:rsidRPr="00EC45FA" w:rsidRDefault="00A40FF5" w:rsidP="00CD6794">
            <w:pPr>
              <w:rPr>
                <w:rFonts w:cstheme="minorHAnsi"/>
                <w:i/>
                <w:color w:val="FF0000"/>
                <w:sz w:val="20"/>
                <w:szCs w:val="20"/>
              </w:rPr>
            </w:pPr>
          </w:p>
        </w:tc>
      </w:tr>
      <w:tr w:rsidR="00EC45FA" w:rsidRPr="00EC45FA" w14:paraId="1E6404A5" w14:textId="77777777" w:rsidTr="00CD6794">
        <w:tc>
          <w:tcPr>
            <w:tcW w:w="4878" w:type="dxa"/>
            <w:vAlign w:val="bottom"/>
          </w:tcPr>
          <w:p w14:paraId="10114F57" w14:textId="77777777" w:rsidR="00A40FF5" w:rsidRPr="00EC45FA" w:rsidRDefault="00A40FF5" w:rsidP="00CD6794">
            <w:pPr>
              <w:rPr>
                <w:rFonts w:cstheme="minorHAnsi"/>
                <w:b/>
                <w:i/>
                <w:color w:val="FF0000"/>
                <w:sz w:val="20"/>
                <w:szCs w:val="20"/>
              </w:rPr>
            </w:pPr>
            <w:r w:rsidRPr="00EC45FA">
              <w:rPr>
                <w:rFonts w:cstheme="minorHAnsi"/>
                <w:b/>
                <w:bCs/>
                <w:i/>
                <w:color w:val="FF0000"/>
                <w:sz w:val="20"/>
                <w:szCs w:val="20"/>
              </w:rPr>
              <w:t>PI-8</w:t>
            </w:r>
            <w:r w:rsidRPr="00EC45FA">
              <w:rPr>
                <w:rFonts w:cstheme="minorHAnsi"/>
                <w:bCs/>
                <w:i/>
                <w:color w:val="FF0000"/>
                <w:sz w:val="20"/>
                <w:szCs w:val="20"/>
              </w:rPr>
              <w:t xml:space="preserve">. </w:t>
            </w:r>
            <w:r w:rsidRPr="00EC45FA">
              <w:rPr>
                <w:rFonts w:cstheme="minorHAnsi"/>
                <w:i/>
                <w:color w:val="FF0000"/>
                <w:sz w:val="20"/>
                <w:szCs w:val="20"/>
              </w:rPr>
              <w:t>Performance information for service delivery</w:t>
            </w:r>
          </w:p>
        </w:tc>
        <w:tc>
          <w:tcPr>
            <w:tcW w:w="4567" w:type="dxa"/>
            <w:vAlign w:val="center"/>
          </w:tcPr>
          <w:p w14:paraId="031D842B" w14:textId="77777777" w:rsidR="00A40FF5" w:rsidRPr="00EC45FA" w:rsidRDefault="00A40FF5" w:rsidP="00CD6794">
            <w:pPr>
              <w:widowControl w:val="0"/>
              <w:tabs>
                <w:tab w:val="left" w:pos="463"/>
              </w:tabs>
              <w:ind w:right="366"/>
              <w:rPr>
                <w:rFonts w:eastAsia="Calibri" w:cstheme="minorHAnsi"/>
                <w:i/>
                <w:color w:val="FF0000"/>
                <w:sz w:val="20"/>
                <w:szCs w:val="20"/>
              </w:rPr>
            </w:pPr>
          </w:p>
        </w:tc>
      </w:tr>
      <w:tr w:rsidR="00EC45FA" w:rsidRPr="00EC45FA" w14:paraId="7C69321A" w14:textId="77777777" w:rsidTr="00CD6794">
        <w:tc>
          <w:tcPr>
            <w:tcW w:w="4878" w:type="dxa"/>
          </w:tcPr>
          <w:p w14:paraId="7E12E90F"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8.1. Performance plans for service delivery</w:t>
            </w:r>
          </w:p>
        </w:tc>
        <w:tc>
          <w:tcPr>
            <w:tcW w:w="4567" w:type="dxa"/>
            <w:vAlign w:val="center"/>
          </w:tcPr>
          <w:p w14:paraId="3683E15B" w14:textId="77777777" w:rsidR="00A40FF5" w:rsidRPr="00EC45FA" w:rsidRDefault="00A40FF5" w:rsidP="00CD6794">
            <w:pPr>
              <w:rPr>
                <w:rFonts w:cstheme="minorHAnsi"/>
                <w:i/>
                <w:color w:val="FF0000"/>
                <w:sz w:val="20"/>
                <w:szCs w:val="20"/>
              </w:rPr>
            </w:pPr>
          </w:p>
        </w:tc>
      </w:tr>
      <w:tr w:rsidR="00EC45FA" w:rsidRPr="00EC45FA" w14:paraId="230E37C0" w14:textId="77777777" w:rsidTr="00CD6794">
        <w:tc>
          <w:tcPr>
            <w:tcW w:w="4878" w:type="dxa"/>
          </w:tcPr>
          <w:p w14:paraId="6AB40BAD"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8.2. Performance achieved for service delivery</w:t>
            </w:r>
          </w:p>
        </w:tc>
        <w:tc>
          <w:tcPr>
            <w:tcW w:w="4567" w:type="dxa"/>
            <w:vAlign w:val="center"/>
          </w:tcPr>
          <w:p w14:paraId="1830CBFC" w14:textId="77777777" w:rsidR="00A40FF5" w:rsidRPr="00EC45FA" w:rsidRDefault="00A40FF5" w:rsidP="00CD6794">
            <w:pPr>
              <w:rPr>
                <w:rFonts w:cstheme="minorHAnsi"/>
                <w:i/>
                <w:color w:val="FF0000"/>
                <w:sz w:val="20"/>
                <w:szCs w:val="20"/>
              </w:rPr>
            </w:pPr>
          </w:p>
        </w:tc>
      </w:tr>
      <w:tr w:rsidR="00EC45FA" w:rsidRPr="00EC45FA" w14:paraId="3A762E62" w14:textId="77777777" w:rsidTr="00CD6794">
        <w:tc>
          <w:tcPr>
            <w:tcW w:w="4878" w:type="dxa"/>
          </w:tcPr>
          <w:p w14:paraId="737D72E0"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8.3. Resources received by service delivery units</w:t>
            </w:r>
          </w:p>
        </w:tc>
        <w:tc>
          <w:tcPr>
            <w:tcW w:w="4567" w:type="dxa"/>
            <w:vAlign w:val="center"/>
          </w:tcPr>
          <w:p w14:paraId="2EACE912" w14:textId="77777777" w:rsidR="00A40FF5" w:rsidRPr="00EC45FA" w:rsidRDefault="00A40FF5" w:rsidP="00CD6794">
            <w:pPr>
              <w:rPr>
                <w:rFonts w:cstheme="minorHAnsi"/>
                <w:i/>
                <w:color w:val="FF0000"/>
                <w:sz w:val="20"/>
                <w:szCs w:val="20"/>
              </w:rPr>
            </w:pPr>
          </w:p>
        </w:tc>
      </w:tr>
      <w:tr w:rsidR="00EC45FA" w:rsidRPr="00EC45FA" w14:paraId="0C167263" w14:textId="77777777" w:rsidTr="00CD6794">
        <w:tc>
          <w:tcPr>
            <w:tcW w:w="4878" w:type="dxa"/>
          </w:tcPr>
          <w:p w14:paraId="62DE2D15" w14:textId="77777777" w:rsidR="00A40FF5" w:rsidRPr="00EC45FA" w:rsidRDefault="00A40FF5" w:rsidP="00CD6794">
            <w:pPr>
              <w:rPr>
                <w:rFonts w:cstheme="minorHAnsi"/>
                <w:b/>
                <w:i/>
                <w:color w:val="FF0000"/>
                <w:sz w:val="20"/>
                <w:szCs w:val="20"/>
              </w:rPr>
            </w:pPr>
            <w:r w:rsidRPr="00EC45FA">
              <w:rPr>
                <w:rFonts w:cstheme="minorHAnsi"/>
                <w:i/>
                <w:color w:val="FF0000"/>
                <w:sz w:val="20"/>
                <w:szCs w:val="20"/>
              </w:rPr>
              <w:t>8.4. Performance evaluation for service delivery</w:t>
            </w:r>
          </w:p>
        </w:tc>
        <w:tc>
          <w:tcPr>
            <w:tcW w:w="4567" w:type="dxa"/>
            <w:vAlign w:val="center"/>
          </w:tcPr>
          <w:p w14:paraId="00746369" w14:textId="77777777" w:rsidR="00A40FF5" w:rsidRPr="00EC45FA" w:rsidRDefault="00A40FF5" w:rsidP="00CD6794">
            <w:pPr>
              <w:rPr>
                <w:rFonts w:cstheme="minorHAnsi"/>
                <w:i/>
                <w:color w:val="FF0000"/>
                <w:sz w:val="20"/>
                <w:szCs w:val="20"/>
              </w:rPr>
            </w:pPr>
          </w:p>
        </w:tc>
      </w:tr>
      <w:tr w:rsidR="00EC45FA" w:rsidRPr="00EC45FA" w14:paraId="235CE0A7" w14:textId="77777777" w:rsidTr="00CD6794">
        <w:trPr>
          <w:trHeight w:val="246"/>
        </w:trPr>
        <w:tc>
          <w:tcPr>
            <w:tcW w:w="4878" w:type="dxa"/>
            <w:vAlign w:val="center"/>
          </w:tcPr>
          <w:p w14:paraId="542EFF21" w14:textId="77777777" w:rsidR="00A40FF5" w:rsidRPr="00EC45FA" w:rsidRDefault="00A40FF5" w:rsidP="00CD6794">
            <w:pPr>
              <w:rPr>
                <w:rFonts w:cstheme="minorHAnsi"/>
                <w:b/>
                <w:bCs/>
                <w:i/>
                <w:color w:val="FF0000"/>
                <w:sz w:val="20"/>
                <w:szCs w:val="20"/>
              </w:rPr>
            </w:pPr>
            <w:r w:rsidRPr="00EC45FA">
              <w:rPr>
                <w:rFonts w:eastAsia="SimSun" w:cstheme="minorHAnsi"/>
                <w:b/>
                <w:i/>
                <w:color w:val="FF0000"/>
                <w:sz w:val="20"/>
                <w:szCs w:val="20"/>
              </w:rPr>
              <w:t>PI- 9. Public access to fiscal information</w:t>
            </w:r>
          </w:p>
        </w:tc>
        <w:tc>
          <w:tcPr>
            <w:tcW w:w="4567" w:type="dxa"/>
            <w:vAlign w:val="center"/>
          </w:tcPr>
          <w:p w14:paraId="29FE7F0D" w14:textId="77777777" w:rsidR="00A40FF5" w:rsidRPr="00EC45FA" w:rsidRDefault="00A40FF5" w:rsidP="00CD6794">
            <w:pPr>
              <w:widowControl w:val="0"/>
              <w:tabs>
                <w:tab w:val="left" w:pos="463"/>
              </w:tabs>
              <w:ind w:right="191"/>
              <w:rPr>
                <w:rFonts w:eastAsia="Calibri" w:cstheme="minorHAnsi"/>
                <w:i/>
                <w:color w:val="FF0000"/>
                <w:sz w:val="20"/>
                <w:szCs w:val="20"/>
              </w:rPr>
            </w:pPr>
          </w:p>
        </w:tc>
      </w:tr>
      <w:tr w:rsidR="00EC45FA" w:rsidRPr="00EC45FA" w14:paraId="2B3A0EA6" w14:textId="77777777" w:rsidTr="00CD6794">
        <w:tc>
          <w:tcPr>
            <w:tcW w:w="4878" w:type="dxa"/>
          </w:tcPr>
          <w:p w14:paraId="3D2332B8" w14:textId="77777777" w:rsidR="00A40FF5" w:rsidRPr="00EC45FA" w:rsidRDefault="00A40FF5" w:rsidP="00CD6794">
            <w:pPr>
              <w:rPr>
                <w:rFonts w:cstheme="minorHAnsi"/>
                <w:i/>
                <w:color w:val="FF0000"/>
                <w:sz w:val="20"/>
                <w:szCs w:val="20"/>
              </w:rPr>
            </w:pPr>
            <w:r w:rsidRPr="00EC45FA">
              <w:rPr>
                <w:rFonts w:cstheme="minorHAnsi"/>
                <w:i/>
                <w:color w:val="FF0000"/>
                <w:sz w:val="20"/>
                <w:szCs w:val="20"/>
              </w:rPr>
              <w:t xml:space="preserve">9.1. Public access to fiscal information   </w:t>
            </w:r>
          </w:p>
        </w:tc>
        <w:tc>
          <w:tcPr>
            <w:tcW w:w="4567" w:type="dxa"/>
            <w:vAlign w:val="center"/>
          </w:tcPr>
          <w:p w14:paraId="0A5DA4B3" w14:textId="77777777" w:rsidR="00A40FF5" w:rsidRPr="00EC45FA" w:rsidRDefault="00A40FF5" w:rsidP="00CD6794">
            <w:pPr>
              <w:rPr>
                <w:rFonts w:cstheme="minorHAnsi"/>
                <w:i/>
                <w:color w:val="FF0000"/>
                <w:sz w:val="20"/>
                <w:szCs w:val="20"/>
              </w:rPr>
            </w:pPr>
            <w:r w:rsidRPr="00EC45FA">
              <w:rPr>
                <w:rFonts w:cstheme="minorHAnsi"/>
                <w:i/>
                <w:color w:val="FF0000"/>
                <w:sz w:val="20"/>
                <w:szCs w:val="20"/>
              </w:rPr>
              <w:t>Element 1: PI-5</w:t>
            </w:r>
          </w:p>
          <w:p w14:paraId="45841110" w14:textId="77777777" w:rsidR="00A40FF5" w:rsidRPr="00EC45FA" w:rsidRDefault="00A40FF5" w:rsidP="00CD6794">
            <w:pPr>
              <w:rPr>
                <w:rFonts w:cstheme="minorHAnsi"/>
                <w:i/>
                <w:color w:val="FF0000"/>
                <w:sz w:val="20"/>
                <w:szCs w:val="20"/>
              </w:rPr>
            </w:pPr>
            <w:r w:rsidRPr="00EC45FA">
              <w:rPr>
                <w:rFonts w:cstheme="minorHAnsi"/>
                <w:i/>
                <w:color w:val="FF0000"/>
                <w:sz w:val="20"/>
                <w:szCs w:val="20"/>
              </w:rPr>
              <w:t>Element 3: PI-28</w:t>
            </w:r>
          </w:p>
          <w:p w14:paraId="768F68D4" w14:textId="77777777" w:rsidR="00A40FF5" w:rsidRPr="00EC45FA" w:rsidRDefault="00A40FF5" w:rsidP="00CD6794">
            <w:pPr>
              <w:rPr>
                <w:rFonts w:cstheme="minorHAnsi"/>
                <w:i/>
                <w:color w:val="FF0000"/>
                <w:sz w:val="20"/>
                <w:szCs w:val="20"/>
              </w:rPr>
            </w:pPr>
            <w:r w:rsidRPr="00EC45FA">
              <w:rPr>
                <w:rFonts w:cstheme="minorHAnsi"/>
                <w:i/>
                <w:color w:val="FF0000"/>
                <w:sz w:val="20"/>
                <w:szCs w:val="20"/>
              </w:rPr>
              <w:t>Element 5: PI-30</w:t>
            </w:r>
          </w:p>
          <w:p w14:paraId="76B57AEF" w14:textId="77777777" w:rsidR="00A40FF5" w:rsidRPr="00EC45FA" w:rsidRDefault="00A40FF5" w:rsidP="00CD6794">
            <w:pPr>
              <w:rPr>
                <w:rFonts w:cstheme="minorHAnsi"/>
                <w:i/>
                <w:color w:val="FF0000"/>
                <w:sz w:val="20"/>
                <w:szCs w:val="20"/>
              </w:rPr>
            </w:pPr>
            <w:r w:rsidRPr="00EC45FA">
              <w:rPr>
                <w:rFonts w:cstheme="minorHAnsi"/>
                <w:i/>
                <w:color w:val="FF0000"/>
                <w:sz w:val="20"/>
                <w:szCs w:val="20"/>
              </w:rPr>
              <w:t>Element 9: PI-14.1</w:t>
            </w:r>
          </w:p>
        </w:tc>
      </w:tr>
      <w:tr w:rsidR="00EC45FA" w:rsidRPr="00EC45FA" w14:paraId="4CC195FB" w14:textId="77777777" w:rsidTr="0011111C">
        <w:tc>
          <w:tcPr>
            <w:tcW w:w="9445" w:type="dxa"/>
            <w:gridSpan w:val="2"/>
            <w:shd w:val="clear" w:color="auto" w:fill="2872B9"/>
            <w:vAlign w:val="center"/>
          </w:tcPr>
          <w:p w14:paraId="6D50B877" w14:textId="3B5EC1ED" w:rsidR="00A40FF5" w:rsidRPr="00C018B2" w:rsidRDefault="00CB1F9C" w:rsidP="00CD6794">
            <w:pPr>
              <w:rPr>
                <w:rFonts w:cstheme="minorHAnsi"/>
                <w:b/>
                <w:i/>
                <w:color w:val="FF0000"/>
                <w:sz w:val="20"/>
                <w:szCs w:val="20"/>
              </w:rPr>
            </w:pPr>
            <w:r>
              <w:rPr>
                <w:rFonts w:cstheme="minorHAnsi"/>
                <w:b/>
                <w:i/>
                <w:color w:val="FF0000"/>
                <w:sz w:val="20"/>
                <w:szCs w:val="20"/>
              </w:rPr>
              <w:lastRenderedPageBreak/>
              <w:t>Pillar III-</w:t>
            </w:r>
            <w:r w:rsidR="00A40FF5" w:rsidRPr="00C018B2">
              <w:rPr>
                <w:rFonts w:cstheme="minorHAnsi"/>
                <w:b/>
                <w:i/>
                <w:color w:val="FF0000"/>
                <w:sz w:val="20"/>
                <w:szCs w:val="20"/>
              </w:rPr>
              <w:t>Management of assets and liabilities</w:t>
            </w:r>
          </w:p>
        </w:tc>
      </w:tr>
      <w:tr w:rsidR="00EC45FA" w:rsidRPr="00EC45FA" w14:paraId="20301B16" w14:textId="77777777" w:rsidTr="00CD6794">
        <w:tc>
          <w:tcPr>
            <w:tcW w:w="4878" w:type="dxa"/>
            <w:vAlign w:val="center"/>
          </w:tcPr>
          <w:p w14:paraId="39A395A0" w14:textId="77777777" w:rsidR="00A40FF5" w:rsidRPr="00EC45FA" w:rsidRDefault="00A40FF5" w:rsidP="00CD6794">
            <w:pPr>
              <w:rPr>
                <w:rFonts w:cstheme="minorHAnsi"/>
                <w:b/>
                <w:bCs/>
                <w:i/>
                <w:color w:val="FF0000"/>
                <w:sz w:val="20"/>
                <w:szCs w:val="20"/>
              </w:rPr>
            </w:pPr>
            <w:r w:rsidRPr="00EC45FA">
              <w:rPr>
                <w:rFonts w:eastAsia="SimSun" w:cstheme="minorHAnsi"/>
                <w:b/>
                <w:i/>
                <w:color w:val="FF0000"/>
                <w:sz w:val="20"/>
                <w:szCs w:val="20"/>
              </w:rPr>
              <w:t>PI-10. Fiscal risk reporting</w:t>
            </w:r>
          </w:p>
        </w:tc>
        <w:tc>
          <w:tcPr>
            <w:tcW w:w="4567" w:type="dxa"/>
            <w:vAlign w:val="center"/>
          </w:tcPr>
          <w:p w14:paraId="53AFF3FD" w14:textId="77777777" w:rsidR="00A40FF5" w:rsidRPr="00EC45FA" w:rsidRDefault="00A40FF5" w:rsidP="00CD6794">
            <w:pPr>
              <w:widowControl w:val="0"/>
              <w:tabs>
                <w:tab w:val="left" w:pos="463"/>
              </w:tabs>
              <w:ind w:right="177"/>
              <w:rPr>
                <w:rFonts w:eastAsia="Calibri" w:cstheme="minorHAnsi"/>
                <w:i/>
                <w:color w:val="FF0000"/>
                <w:sz w:val="20"/>
                <w:szCs w:val="20"/>
              </w:rPr>
            </w:pPr>
          </w:p>
        </w:tc>
      </w:tr>
      <w:tr w:rsidR="00EC45FA" w:rsidRPr="00EC45FA" w14:paraId="2ABFBDA1" w14:textId="77777777" w:rsidTr="00CD6794">
        <w:tc>
          <w:tcPr>
            <w:tcW w:w="4878" w:type="dxa"/>
          </w:tcPr>
          <w:p w14:paraId="708BDD3A" w14:textId="77777777" w:rsidR="00A40FF5" w:rsidRPr="00EC45FA" w:rsidRDefault="00A40FF5" w:rsidP="00CD6794">
            <w:pPr>
              <w:rPr>
                <w:rFonts w:cstheme="minorHAnsi"/>
                <w:i/>
                <w:color w:val="FF0000"/>
                <w:sz w:val="20"/>
                <w:szCs w:val="20"/>
              </w:rPr>
            </w:pPr>
            <w:r w:rsidRPr="00EC45FA">
              <w:rPr>
                <w:rFonts w:cstheme="minorHAnsi"/>
                <w:i/>
                <w:color w:val="FF0000"/>
                <w:sz w:val="20"/>
                <w:szCs w:val="20"/>
              </w:rPr>
              <w:t>10.1. Monitoring of public corporations</w:t>
            </w:r>
          </w:p>
        </w:tc>
        <w:tc>
          <w:tcPr>
            <w:tcW w:w="4567" w:type="dxa"/>
            <w:vAlign w:val="center"/>
          </w:tcPr>
          <w:p w14:paraId="40B2E9CA" w14:textId="77777777" w:rsidR="00A40FF5" w:rsidRPr="00EC45FA" w:rsidRDefault="00A40FF5" w:rsidP="00CD6794">
            <w:pPr>
              <w:rPr>
                <w:rFonts w:cstheme="minorHAnsi"/>
                <w:i/>
                <w:color w:val="FF0000"/>
                <w:sz w:val="20"/>
                <w:szCs w:val="20"/>
              </w:rPr>
            </w:pPr>
            <w:r w:rsidRPr="00EC45FA">
              <w:rPr>
                <w:rFonts w:cstheme="minorHAnsi"/>
                <w:i/>
                <w:color w:val="FF0000"/>
                <w:sz w:val="20"/>
                <w:szCs w:val="20"/>
              </w:rPr>
              <w:t>PI-12.1</w:t>
            </w:r>
          </w:p>
        </w:tc>
      </w:tr>
      <w:tr w:rsidR="00EC45FA" w:rsidRPr="00EC45FA" w14:paraId="41F806DF" w14:textId="77777777" w:rsidTr="00CD6794">
        <w:tc>
          <w:tcPr>
            <w:tcW w:w="4878" w:type="dxa"/>
          </w:tcPr>
          <w:p w14:paraId="18DA9BC3"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 xml:space="preserve">10.2. Monitoring of sub-national government </w:t>
            </w:r>
          </w:p>
        </w:tc>
        <w:tc>
          <w:tcPr>
            <w:tcW w:w="4567" w:type="dxa"/>
            <w:vAlign w:val="center"/>
          </w:tcPr>
          <w:p w14:paraId="15964C41" w14:textId="77777777" w:rsidR="00A40FF5" w:rsidRPr="00EC45FA" w:rsidRDefault="00A40FF5" w:rsidP="00CD6794">
            <w:pPr>
              <w:rPr>
                <w:rFonts w:cstheme="minorHAnsi"/>
                <w:b/>
                <w:i/>
                <w:color w:val="FF0000"/>
                <w:sz w:val="20"/>
                <w:szCs w:val="20"/>
              </w:rPr>
            </w:pPr>
          </w:p>
        </w:tc>
      </w:tr>
      <w:tr w:rsidR="00EC45FA" w:rsidRPr="00EC45FA" w14:paraId="79556BD8" w14:textId="77777777" w:rsidTr="00CD6794">
        <w:tc>
          <w:tcPr>
            <w:tcW w:w="4878" w:type="dxa"/>
          </w:tcPr>
          <w:p w14:paraId="632C67C2"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10.3. Contingent liabilities and other fiscal risks</w:t>
            </w:r>
            <w:r w:rsidRPr="00EC45FA" w:rsidDel="00AE1933">
              <w:rPr>
                <w:rFonts w:cstheme="minorHAnsi"/>
                <w:i/>
                <w:color w:val="FF0000"/>
                <w:sz w:val="20"/>
                <w:szCs w:val="20"/>
              </w:rPr>
              <w:t xml:space="preserve"> </w:t>
            </w:r>
            <w:r w:rsidRPr="00EC45FA">
              <w:rPr>
                <w:rFonts w:cstheme="minorHAnsi"/>
                <w:i/>
                <w:color w:val="FF0000"/>
                <w:sz w:val="20"/>
                <w:szCs w:val="20"/>
              </w:rPr>
              <w:t xml:space="preserve"> </w:t>
            </w:r>
          </w:p>
        </w:tc>
        <w:tc>
          <w:tcPr>
            <w:tcW w:w="4567" w:type="dxa"/>
            <w:vAlign w:val="center"/>
          </w:tcPr>
          <w:p w14:paraId="39957A02" w14:textId="77777777" w:rsidR="00A40FF5" w:rsidRPr="00EC45FA" w:rsidRDefault="00A40FF5" w:rsidP="00CD6794">
            <w:pPr>
              <w:rPr>
                <w:rFonts w:cstheme="minorHAnsi"/>
                <w:i/>
                <w:color w:val="FF0000"/>
                <w:sz w:val="20"/>
                <w:szCs w:val="20"/>
              </w:rPr>
            </w:pPr>
            <w:r w:rsidRPr="00EC45FA">
              <w:rPr>
                <w:rFonts w:cstheme="minorHAnsi"/>
                <w:i/>
                <w:color w:val="FF0000"/>
                <w:sz w:val="20"/>
                <w:szCs w:val="20"/>
              </w:rPr>
              <w:t>PI-5: Element 9</w:t>
            </w:r>
          </w:p>
          <w:p w14:paraId="36767438" w14:textId="77777777" w:rsidR="00A40FF5" w:rsidRPr="00EC45FA" w:rsidRDefault="00A40FF5" w:rsidP="00CD6794">
            <w:pPr>
              <w:rPr>
                <w:rFonts w:cstheme="minorHAnsi"/>
                <w:i/>
                <w:color w:val="FF0000"/>
                <w:sz w:val="20"/>
                <w:szCs w:val="20"/>
              </w:rPr>
            </w:pPr>
            <w:r w:rsidRPr="00EC45FA">
              <w:rPr>
                <w:rFonts w:cstheme="minorHAnsi"/>
                <w:i/>
                <w:color w:val="FF0000"/>
                <w:sz w:val="20"/>
                <w:szCs w:val="20"/>
              </w:rPr>
              <w:t>PI-12.1</w:t>
            </w:r>
          </w:p>
        </w:tc>
      </w:tr>
      <w:tr w:rsidR="00EC45FA" w:rsidRPr="00EC45FA" w14:paraId="33C1288C" w14:textId="77777777" w:rsidTr="00CD6794">
        <w:tc>
          <w:tcPr>
            <w:tcW w:w="4878" w:type="dxa"/>
            <w:vAlign w:val="center"/>
          </w:tcPr>
          <w:p w14:paraId="5D174610" w14:textId="77777777" w:rsidR="00A40FF5" w:rsidRPr="00EC45FA" w:rsidRDefault="00A40FF5" w:rsidP="00CD6794">
            <w:pPr>
              <w:rPr>
                <w:rFonts w:cstheme="minorHAnsi"/>
                <w:b/>
                <w:bCs/>
                <w:i/>
                <w:color w:val="FF0000"/>
                <w:sz w:val="20"/>
                <w:szCs w:val="20"/>
              </w:rPr>
            </w:pPr>
            <w:r w:rsidRPr="00EC45FA">
              <w:rPr>
                <w:rFonts w:eastAsia="SimSun" w:cstheme="minorHAnsi"/>
                <w:b/>
                <w:i/>
                <w:color w:val="FF0000"/>
                <w:sz w:val="20"/>
                <w:szCs w:val="20"/>
              </w:rPr>
              <w:t>PI- 11. Public investment management</w:t>
            </w:r>
          </w:p>
        </w:tc>
        <w:tc>
          <w:tcPr>
            <w:tcW w:w="4567" w:type="dxa"/>
            <w:vAlign w:val="center"/>
          </w:tcPr>
          <w:p w14:paraId="60E7B2BF" w14:textId="77777777" w:rsidR="00A40FF5" w:rsidRPr="00EC45FA" w:rsidRDefault="00A40FF5" w:rsidP="00CD6794">
            <w:pPr>
              <w:widowControl w:val="0"/>
              <w:tabs>
                <w:tab w:val="left" w:pos="463"/>
              </w:tabs>
              <w:ind w:right="246"/>
              <w:rPr>
                <w:rFonts w:eastAsia="Calibri" w:cstheme="minorHAnsi"/>
                <w:i/>
                <w:color w:val="FF0000"/>
                <w:sz w:val="20"/>
                <w:szCs w:val="20"/>
              </w:rPr>
            </w:pPr>
          </w:p>
        </w:tc>
      </w:tr>
      <w:tr w:rsidR="00EC45FA" w:rsidRPr="00EC45FA" w14:paraId="67707A21" w14:textId="77777777" w:rsidTr="00CD6794">
        <w:tc>
          <w:tcPr>
            <w:tcW w:w="4878" w:type="dxa"/>
          </w:tcPr>
          <w:p w14:paraId="143D5090"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11.1. Economic analysis of investment proposals</w:t>
            </w:r>
          </w:p>
        </w:tc>
        <w:tc>
          <w:tcPr>
            <w:tcW w:w="4567" w:type="dxa"/>
            <w:vAlign w:val="center"/>
          </w:tcPr>
          <w:p w14:paraId="0F4865A7" w14:textId="77777777" w:rsidR="00A40FF5" w:rsidRPr="00EC45FA" w:rsidRDefault="00A40FF5" w:rsidP="00CD6794">
            <w:pPr>
              <w:rPr>
                <w:rFonts w:cstheme="minorHAnsi"/>
                <w:i/>
                <w:color w:val="FF0000"/>
                <w:sz w:val="20"/>
                <w:szCs w:val="20"/>
              </w:rPr>
            </w:pPr>
          </w:p>
        </w:tc>
      </w:tr>
      <w:tr w:rsidR="00EC45FA" w:rsidRPr="00EC45FA" w14:paraId="4E31E3E0" w14:textId="77777777" w:rsidTr="00CD6794">
        <w:tc>
          <w:tcPr>
            <w:tcW w:w="4878" w:type="dxa"/>
          </w:tcPr>
          <w:p w14:paraId="610A223F"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11.2. Investment project selection</w:t>
            </w:r>
          </w:p>
        </w:tc>
        <w:tc>
          <w:tcPr>
            <w:tcW w:w="4567" w:type="dxa"/>
            <w:vAlign w:val="center"/>
          </w:tcPr>
          <w:p w14:paraId="5CD0B80E" w14:textId="77777777" w:rsidR="00A40FF5" w:rsidRPr="00EC45FA" w:rsidRDefault="00A40FF5" w:rsidP="00CD6794">
            <w:pPr>
              <w:rPr>
                <w:rFonts w:cstheme="minorHAnsi"/>
                <w:i/>
                <w:color w:val="FF0000"/>
                <w:sz w:val="20"/>
                <w:szCs w:val="20"/>
              </w:rPr>
            </w:pPr>
          </w:p>
        </w:tc>
      </w:tr>
      <w:tr w:rsidR="00EC45FA" w:rsidRPr="00EC45FA" w14:paraId="6B4AADE6" w14:textId="77777777" w:rsidTr="00CD6794">
        <w:trPr>
          <w:trHeight w:val="70"/>
        </w:trPr>
        <w:tc>
          <w:tcPr>
            <w:tcW w:w="4878" w:type="dxa"/>
          </w:tcPr>
          <w:p w14:paraId="6AFFECB4"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11.3. Investment project costing</w:t>
            </w:r>
          </w:p>
        </w:tc>
        <w:tc>
          <w:tcPr>
            <w:tcW w:w="4567" w:type="dxa"/>
            <w:vAlign w:val="center"/>
          </w:tcPr>
          <w:p w14:paraId="7728978B" w14:textId="77777777" w:rsidR="00A40FF5" w:rsidRPr="00EC45FA" w:rsidRDefault="00A40FF5" w:rsidP="00CD6794">
            <w:pPr>
              <w:rPr>
                <w:rFonts w:cstheme="minorHAnsi"/>
                <w:i/>
                <w:color w:val="FF0000"/>
                <w:sz w:val="20"/>
                <w:szCs w:val="20"/>
              </w:rPr>
            </w:pPr>
          </w:p>
        </w:tc>
      </w:tr>
      <w:tr w:rsidR="00EC45FA" w:rsidRPr="00EC45FA" w14:paraId="1B9146FE" w14:textId="77777777" w:rsidTr="00CD6794">
        <w:tc>
          <w:tcPr>
            <w:tcW w:w="4878" w:type="dxa"/>
          </w:tcPr>
          <w:p w14:paraId="2AFE3AE1"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11.4. Investment project monitoring</w:t>
            </w:r>
          </w:p>
        </w:tc>
        <w:tc>
          <w:tcPr>
            <w:tcW w:w="4567" w:type="dxa"/>
            <w:vAlign w:val="center"/>
          </w:tcPr>
          <w:p w14:paraId="762599FC" w14:textId="77777777" w:rsidR="00A40FF5" w:rsidRPr="00EC45FA" w:rsidRDefault="00A40FF5" w:rsidP="00CD6794">
            <w:pPr>
              <w:rPr>
                <w:rFonts w:cstheme="minorHAnsi"/>
                <w:i/>
                <w:color w:val="FF0000"/>
                <w:sz w:val="20"/>
                <w:szCs w:val="20"/>
              </w:rPr>
            </w:pPr>
          </w:p>
        </w:tc>
      </w:tr>
      <w:tr w:rsidR="00EC45FA" w:rsidRPr="00EC45FA" w14:paraId="62808B13" w14:textId="77777777" w:rsidTr="00CD6794">
        <w:tc>
          <w:tcPr>
            <w:tcW w:w="4878" w:type="dxa"/>
            <w:vAlign w:val="center"/>
          </w:tcPr>
          <w:p w14:paraId="2F5D4E39" w14:textId="77777777" w:rsidR="00A40FF5" w:rsidRPr="00EC45FA" w:rsidRDefault="00A40FF5" w:rsidP="00CD6794">
            <w:pPr>
              <w:rPr>
                <w:rFonts w:cstheme="minorHAnsi"/>
                <w:b/>
                <w:bCs/>
                <w:i/>
                <w:color w:val="FF0000"/>
                <w:sz w:val="20"/>
                <w:szCs w:val="20"/>
              </w:rPr>
            </w:pPr>
            <w:r w:rsidRPr="00EC45FA">
              <w:rPr>
                <w:rFonts w:eastAsia="SimSun" w:cstheme="minorHAnsi"/>
                <w:b/>
                <w:i/>
                <w:color w:val="FF0000"/>
                <w:sz w:val="20"/>
                <w:szCs w:val="20"/>
              </w:rPr>
              <w:t>PI-12. Public asset management</w:t>
            </w:r>
          </w:p>
        </w:tc>
        <w:tc>
          <w:tcPr>
            <w:tcW w:w="4567" w:type="dxa"/>
            <w:vAlign w:val="center"/>
          </w:tcPr>
          <w:p w14:paraId="298EB348" w14:textId="77777777" w:rsidR="00A40FF5" w:rsidRPr="00EC45FA" w:rsidRDefault="00A40FF5" w:rsidP="00CD6794">
            <w:pPr>
              <w:widowControl w:val="0"/>
              <w:tabs>
                <w:tab w:val="left" w:pos="460"/>
              </w:tabs>
              <w:rPr>
                <w:rFonts w:eastAsia="Calibri" w:cstheme="minorHAnsi"/>
                <w:i/>
                <w:color w:val="FF0000"/>
                <w:sz w:val="20"/>
                <w:szCs w:val="20"/>
              </w:rPr>
            </w:pPr>
          </w:p>
        </w:tc>
      </w:tr>
      <w:tr w:rsidR="00EC45FA" w:rsidRPr="00EC45FA" w14:paraId="787A9AD3" w14:textId="77777777" w:rsidTr="00CD6794">
        <w:tc>
          <w:tcPr>
            <w:tcW w:w="4878" w:type="dxa"/>
          </w:tcPr>
          <w:p w14:paraId="78644166"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12.1. Financial asset monitoring</w:t>
            </w:r>
          </w:p>
        </w:tc>
        <w:tc>
          <w:tcPr>
            <w:tcW w:w="4567" w:type="dxa"/>
            <w:vAlign w:val="center"/>
          </w:tcPr>
          <w:p w14:paraId="392DDCAB" w14:textId="77777777" w:rsidR="00A40FF5" w:rsidRPr="00EC45FA" w:rsidRDefault="00A40FF5" w:rsidP="00CD6794">
            <w:pPr>
              <w:rPr>
                <w:rFonts w:cstheme="minorHAnsi"/>
                <w:i/>
                <w:color w:val="FF0000"/>
                <w:sz w:val="20"/>
                <w:szCs w:val="20"/>
              </w:rPr>
            </w:pPr>
            <w:r w:rsidRPr="00EC45FA">
              <w:rPr>
                <w:rFonts w:cstheme="minorHAnsi"/>
                <w:i/>
                <w:color w:val="FF0000"/>
                <w:sz w:val="20"/>
                <w:szCs w:val="20"/>
              </w:rPr>
              <w:t>PI-5: Element 8</w:t>
            </w:r>
          </w:p>
          <w:p w14:paraId="2F775447" w14:textId="77777777" w:rsidR="00A40FF5" w:rsidRPr="00EC45FA" w:rsidRDefault="00A40FF5" w:rsidP="00CD6794">
            <w:pPr>
              <w:rPr>
                <w:rFonts w:cstheme="minorHAnsi"/>
                <w:i/>
                <w:color w:val="FF0000"/>
                <w:sz w:val="20"/>
                <w:szCs w:val="20"/>
              </w:rPr>
            </w:pPr>
            <w:r w:rsidRPr="00EC45FA">
              <w:rPr>
                <w:rFonts w:cstheme="minorHAnsi"/>
                <w:i/>
                <w:color w:val="FF0000"/>
                <w:sz w:val="20"/>
                <w:szCs w:val="20"/>
              </w:rPr>
              <w:t>PI-10.1</w:t>
            </w:r>
          </w:p>
          <w:p w14:paraId="0FE8FE90" w14:textId="77777777" w:rsidR="00A40FF5" w:rsidRPr="00EC45FA" w:rsidRDefault="00A40FF5" w:rsidP="00CD6794">
            <w:pPr>
              <w:rPr>
                <w:rFonts w:cstheme="minorHAnsi"/>
                <w:i/>
                <w:color w:val="FF0000"/>
                <w:sz w:val="20"/>
                <w:szCs w:val="20"/>
              </w:rPr>
            </w:pPr>
            <w:r w:rsidRPr="00EC45FA">
              <w:rPr>
                <w:rFonts w:cstheme="minorHAnsi"/>
                <w:i/>
                <w:color w:val="FF0000"/>
                <w:sz w:val="20"/>
                <w:szCs w:val="20"/>
              </w:rPr>
              <w:t>PI-10.3</w:t>
            </w:r>
          </w:p>
        </w:tc>
      </w:tr>
      <w:tr w:rsidR="00EC45FA" w:rsidRPr="00EC45FA" w14:paraId="02B453D5" w14:textId="77777777" w:rsidTr="00CD6794">
        <w:tc>
          <w:tcPr>
            <w:tcW w:w="4878" w:type="dxa"/>
          </w:tcPr>
          <w:p w14:paraId="1292798E"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12.2. Nonfinancial asset monitoring</w:t>
            </w:r>
          </w:p>
        </w:tc>
        <w:tc>
          <w:tcPr>
            <w:tcW w:w="4567" w:type="dxa"/>
            <w:vAlign w:val="center"/>
          </w:tcPr>
          <w:p w14:paraId="184DFB74" w14:textId="77777777" w:rsidR="00A40FF5" w:rsidRPr="00EC45FA" w:rsidRDefault="00A40FF5" w:rsidP="00CD6794">
            <w:pPr>
              <w:rPr>
                <w:rFonts w:cstheme="minorHAnsi"/>
                <w:i/>
                <w:color w:val="FF0000"/>
                <w:sz w:val="20"/>
                <w:szCs w:val="20"/>
              </w:rPr>
            </w:pPr>
          </w:p>
        </w:tc>
      </w:tr>
      <w:tr w:rsidR="00EC45FA" w:rsidRPr="00EC45FA" w14:paraId="4D0BB2DA" w14:textId="77777777" w:rsidTr="00CD6794">
        <w:tc>
          <w:tcPr>
            <w:tcW w:w="4878" w:type="dxa"/>
          </w:tcPr>
          <w:p w14:paraId="5B00B8D1"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12.3. Transparency of asset disposal.</w:t>
            </w:r>
          </w:p>
        </w:tc>
        <w:tc>
          <w:tcPr>
            <w:tcW w:w="4567" w:type="dxa"/>
            <w:vAlign w:val="center"/>
          </w:tcPr>
          <w:p w14:paraId="45BF0ABC" w14:textId="77777777" w:rsidR="00A40FF5" w:rsidRPr="00EC45FA" w:rsidRDefault="00A40FF5" w:rsidP="00CD6794">
            <w:pPr>
              <w:pStyle w:val="Default"/>
              <w:jc w:val="both"/>
              <w:rPr>
                <w:rFonts w:asciiTheme="minorHAnsi" w:hAnsiTheme="minorHAnsi" w:cstheme="minorHAnsi"/>
                <w:i/>
                <w:color w:val="FF0000"/>
                <w:sz w:val="20"/>
                <w:szCs w:val="20"/>
              </w:rPr>
            </w:pPr>
          </w:p>
        </w:tc>
      </w:tr>
      <w:tr w:rsidR="00EC45FA" w:rsidRPr="00EC45FA" w14:paraId="033CA949" w14:textId="77777777" w:rsidTr="00CD6794">
        <w:tc>
          <w:tcPr>
            <w:tcW w:w="4878" w:type="dxa"/>
            <w:vAlign w:val="center"/>
          </w:tcPr>
          <w:p w14:paraId="54D925E4" w14:textId="77777777" w:rsidR="00A40FF5" w:rsidRPr="00EC45FA" w:rsidRDefault="00A40FF5" w:rsidP="00CD6794">
            <w:pPr>
              <w:rPr>
                <w:rFonts w:cstheme="minorHAnsi"/>
                <w:b/>
                <w:bCs/>
                <w:i/>
                <w:color w:val="FF0000"/>
                <w:sz w:val="20"/>
                <w:szCs w:val="20"/>
              </w:rPr>
            </w:pPr>
            <w:r w:rsidRPr="00EC45FA">
              <w:rPr>
                <w:rFonts w:eastAsia="SimSun" w:cstheme="minorHAnsi"/>
                <w:b/>
                <w:i/>
                <w:color w:val="FF0000"/>
                <w:sz w:val="20"/>
                <w:szCs w:val="20"/>
              </w:rPr>
              <w:t xml:space="preserve">PI-13. Debt management </w:t>
            </w:r>
          </w:p>
        </w:tc>
        <w:tc>
          <w:tcPr>
            <w:tcW w:w="4567" w:type="dxa"/>
            <w:vAlign w:val="center"/>
          </w:tcPr>
          <w:p w14:paraId="298F8DB9" w14:textId="77777777" w:rsidR="00A40FF5" w:rsidRPr="00EC45FA" w:rsidRDefault="00A40FF5" w:rsidP="00CD6794">
            <w:pPr>
              <w:widowControl w:val="0"/>
              <w:tabs>
                <w:tab w:val="left" w:pos="463"/>
              </w:tabs>
              <w:rPr>
                <w:rFonts w:eastAsia="Calibri" w:cstheme="minorHAnsi"/>
                <w:i/>
                <w:color w:val="FF0000"/>
                <w:sz w:val="20"/>
                <w:szCs w:val="20"/>
              </w:rPr>
            </w:pPr>
          </w:p>
        </w:tc>
      </w:tr>
      <w:tr w:rsidR="00EC45FA" w:rsidRPr="00EC45FA" w14:paraId="295950C1" w14:textId="77777777" w:rsidTr="00CD6794">
        <w:tc>
          <w:tcPr>
            <w:tcW w:w="4878" w:type="dxa"/>
          </w:tcPr>
          <w:p w14:paraId="4936F60A"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13.1. Recording and reporting of debt and guarantees</w:t>
            </w:r>
          </w:p>
        </w:tc>
        <w:tc>
          <w:tcPr>
            <w:tcW w:w="4567" w:type="dxa"/>
            <w:vAlign w:val="center"/>
          </w:tcPr>
          <w:p w14:paraId="5C89B107" w14:textId="77777777" w:rsidR="00A40FF5" w:rsidRPr="00EC45FA" w:rsidRDefault="00A40FF5" w:rsidP="00CD6794">
            <w:pPr>
              <w:rPr>
                <w:rFonts w:cstheme="minorHAnsi"/>
                <w:i/>
                <w:color w:val="FF0000"/>
                <w:sz w:val="20"/>
                <w:szCs w:val="20"/>
              </w:rPr>
            </w:pPr>
            <w:r w:rsidRPr="00EC45FA">
              <w:rPr>
                <w:rFonts w:cstheme="minorHAnsi"/>
                <w:i/>
                <w:color w:val="FF0000"/>
                <w:sz w:val="20"/>
                <w:szCs w:val="20"/>
              </w:rPr>
              <w:t>PI-5: Element 7</w:t>
            </w:r>
          </w:p>
        </w:tc>
      </w:tr>
      <w:tr w:rsidR="00EC45FA" w:rsidRPr="00EC45FA" w14:paraId="53B09BFF" w14:textId="77777777" w:rsidTr="00CD6794">
        <w:tc>
          <w:tcPr>
            <w:tcW w:w="4878" w:type="dxa"/>
          </w:tcPr>
          <w:p w14:paraId="627BD593"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13.2. Approval of debt and guarantees</w:t>
            </w:r>
          </w:p>
        </w:tc>
        <w:tc>
          <w:tcPr>
            <w:tcW w:w="4567" w:type="dxa"/>
            <w:vAlign w:val="center"/>
          </w:tcPr>
          <w:p w14:paraId="43BD63F6" w14:textId="77777777" w:rsidR="00A40FF5" w:rsidRPr="00EC45FA" w:rsidRDefault="00A40FF5" w:rsidP="00CD6794">
            <w:pPr>
              <w:rPr>
                <w:rFonts w:cstheme="minorHAnsi"/>
                <w:i/>
                <w:color w:val="FF0000"/>
                <w:sz w:val="20"/>
                <w:szCs w:val="20"/>
              </w:rPr>
            </w:pPr>
          </w:p>
        </w:tc>
      </w:tr>
      <w:tr w:rsidR="00EC45FA" w:rsidRPr="00EC45FA" w14:paraId="70F8E95C" w14:textId="77777777" w:rsidTr="00CD6794">
        <w:tc>
          <w:tcPr>
            <w:tcW w:w="4878" w:type="dxa"/>
          </w:tcPr>
          <w:p w14:paraId="395D785A"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13.3. Debt management strategy</w:t>
            </w:r>
          </w:p>
        </w:tc>
        <w:tc>
          <w:tcPr>
            <w:tcW w:w="4567" w:type="dxa"/>
            <w:vAlign w:val="center"/>
          </w:tcPr>
          <w:p w14:paraId="51DEF20E" w14:textId="77777777" w:rsidR="00A40FF5" w:rsidRPr="00EC45FA" w:rsidRDefault="00A40FF5" w:rsidP="00CD6794">
            <w:pPr>
              <w:rPr>
                <w:rFonts w:cstheme="minorHAnsi"/>
                <w:i/>
                <w:color w:val="FF0000"/>
                <w:sz w:val="20"/>
                <w:szCs w:val="20"/>
              </w:rPr>
            </w:pPr>
          </w:p>
        </w:tc>
      </w:tr>
      <w:tr w:rsidR="00EC45FA" w:rsidRPr="00EC45FA" w14:paraId="3BD0A5CE" w14:textId="77777777" w:rsidTr="00C018B2">
        <w:tc>
          <w:tcPr>
            <w:tcW w:w="9445" w:type="dxa"/>
            <w:gridSpan w:val="2"/>
            <w:shd w:val="clear" w:color="auto" w:fill="2EA5B4"/>
            <w:vAlign w:val="center"/>
          </w:tcPr>
          <w:p w14:paraId="181D6C4E" w14:textId="6F4F8993" w:rsidR="00A40FF5" w:rsidRPr="00EC45FA" w:rsidRDefault="00CB1F9C" w:rsidP="00CD6794">
            <w:pPr>
              <w:rPr>
                <w:rFonts w:cstheme="minorHAnsi"/>
                <w:b/>
                <w:i/>
                <w:color w:val="FF0000"/>
                <w:sz w:val="20"/>
                <w:szCs w:val="20"/>
              </w:rPr>
            </w:pPr>
            <w:r>
              <w:rPr>
                <w:rFonts w:cstheme="minorHAnsi"/>
                <w:b/>
                <w:i/>
                <w:color w:val="FF0000"/>
                <w:sz w:val="20"/>
                <w:szCs w:val="20"/>
              </w:rPr>
              <w:t>Pillar IV-</w:t>
            </w:r>
            <w:r w:rsidR="00A40FF5" w:rsidRPr="00EC45FA">
              <w:rPr>
                <w:rFonts w:cstheme="minorHAnsi"/>
                <w:b/>
                <w:i/>
                <w:color w:val="FF0000"/>
                <w:sz w:val="20"/>
                <w:szCs w:val="20"/>
              </w:rPr>
              <w:t>Policy-based fiscal strategy and budgeting</w:t>
            </w:r>
          </w:p>
        </w:tc>
      </w:tr>
      <w:tr w:rsidR="00EC45FA" w:rsidRPr="00EC45FA" w14:paraId="7E63EAE1" w14:textId="77777777" w:rsidTr="00CD6794">
        <w:tc>
          <w:tcPr>
            <w:tcW w:w="4878" w:type="dxa"/>
            <w:vAlign w:val="center"/>
          </w:tcPr>
          <w:p w14:paraId="4E75B5E3" w14:textId="77777777" w:rsidR="00A40FF5" w:rsidRPr="00EC45FA" w:rsidRDefault="00A40FF5" w:rsidP="00CD6794">
            <w:pPr>
              <w:rPr>
                <w:rFonts w:cstheme="minorHAnsi"/>
                <w:b/>
                <w:bCs/>
                <w:i/>
                <w:color w:val="FF0000"/>
                <w:sz w:val="20"/>
                <w:szCs w:val="20"/>
              </w:rPr>
            </w:pPr>
            <w:r w:rsidRPr="00EC45FA">
              <w:rPr>
                <w:rFonts w:eastAsia="SimSun" w:cstheme="minorHAnsi"/>
                <w:b/>
                <w:i/>
                <w:color w:val="FF0000"/>
                <w:sz w:val="20"/>
                <w:szCs w:val="20"/>
              </w:rPr>
              <w:t>PI-14. Macroeconomic and fiscal forecasting</w:t>
            </w:r>
            <w:r w:rsidRPr="00EC45FA" w:rsidDel="00E64526">
              <w:rPr>
                <w:rFonts w:eastAsia="SimSun" w:cstheme="minorHAnsi"/>
                <w:b/>
                <w:i/>
                <w:color w:val="FF0000"/>
                <w:sz w:val="20"/>
                <w:szCs w:val="20"/>
              </w:rPr>
              <w:t xml:space="preserve"> </w:t>
            </w:r>
          </w:p>
        </w:tc>
        <w:tc>
          <w:tcPr>
            <w:tcW w:w="4567" w:type="dxa"/>
            <w:vAlign w:val="center"/>
          </w:tcPr>
          <w:p w14:paraId="14CFAE71" w14:textId="77777777" w:rsidR="00A40FF5" w:rsidRPr="00EC45FA" w:rsidRDefault="00A40FF5" w:rsidP="00CD6794">
            <w:pPr>
              <w:widowControl w:val="0"/>
              <w:tabs>
                <w:tab w:val="left" w:pos="463"/>
              </w:tabs>
              <w:rPr>
                <w:rFonts w:eastAsia="Calibri" w:cstheme="minorHAnsi"/>
                <w:i/>
                <w:color w:val="FF0000"/>
                <w:sz w:val="20"/>
                <w:szCs w:val="20"/>
              </w:rPr>
            </w:pPr>
          </w:p>
        </w:tc>
      </w:tr>
      <w:tr w:rsidR="00EC45FA" w:rsidRPr="00EC45FA" w14:paraId="3E8AED36" w14:textId="77777777" w:rsidTr="00CD6794">
        <w:tc>
          <w:tcPr>
            <w:tcW w:w="4878" w:type="dxa"/>
          </w:tcPr>
          <w:p w14:paraId="5A36C507"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14.1. Macroeconomic forecasts</w:t>
            </w:r>
          </w:p>
        </w:tc>
        <w:tc>
          <w:tcPr>
            <w:tcW w:w="4567" w:type="dxa"/>
            <w:vAlign w:val="center"/>
          </w:tcPr>
          <w:p w14:paraId="02319129" w14:textId="77777777" w:rsidR="00A40FF5" w:rsidRPr="00EC45FA" w:rsidRDefault="00A40FF5" w:rsidP="00CD6794">
            <w:pPr>
              <w:rPr>
                <w:rFonts w:cstheme="minorHAnsi"/>
                <w:i/>
                <w:color w:val="FF0000"/>
                <w:sz w:val="20"/>
                <w:szCs w:val="20"/>
              </w:rPr>
            </w:pPr>
            <w:r w:rsidRPr="00EC45FA">
              <w:rPr>
                <w:rFonts w:cstheme="minorHAnsi"/>
                <w:i/>
                <w:color w:val="FF0000"/>
                <w:sz w:val="20"/>
                <w:szCs w:val="20"/>
              </w:rPr>
              <w:t>PI-5: Element 6</w:t>
            </w:r>
          </w:p>
          <w:p w14:paraId="429A8FC9" w14:textId="77777777" w:rsidR="00A40FF5" w:rsidRPr="00EC45FA" w:rsidRDefault="00A40FF5" w:rsidP="00CD6794">
            <w:pPr>
              <w:rPr>
                <w:rFonts w:cstheme="minorHAnsi"/>
                <w:i/>
                <w:color w:val="FF0000"/>
                <w:sz w:val="20"/>
                <w:szCs w:val="20"/>
              </w:rPr>
            </w:pPr>
            <w:r w:rsidRPr="00EC45FA">
              <w:rPr>
                <w:rFonts w:cstheme="minorHAnsi"/>
                <w:i/>
                <w:color w:val="FF0000"/>
                <w:sz w:val="20"/>
                <w:szCs w:val="20"/>
              </w:rPr>
              <w:t>PI-9: Element 9</w:t>
            </w:r>
          </w:p>
        </w:tc>
      </w:tr>
      <w:tr w:rsidR="00EC45FA" w:rsidRPr="00EC45FA" w14:paraId="474A5721" w14:textId="77777777" w:rsidTr="00CD6794">
        <w:tc>
          <w:tcPr>
            <w:tcW w:w="4878" w:type="dxa"/>
          </w:tcPr>
          <w:p w14:paraId="72BAFD44"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14.2. Fiscal forecasts</w:t>
            </w:r>
          </w:p>
        </w:tc>
        <w:tc>
          <w:tcPr>
            <w:tcW w:w="4567" w:type="dxa"/>
            <w:vAlign w:val="center"/>
          </w:tcPr>
          <w:p w14:paraId="0A9312F1" w14:textId="77777777" w:rsidR="00A40FF5" w:rsidRPr="00EC45FA" w:rsidRDefault="00A40FF5" w:rsidP="00CD6794">
            <w:pPr>
              <w:rPr>
                <w:rFonts w:cstheme="minorHAnsi"/>
                <w:i/>
                <w:color w:val="FF0000"/>
                <w:sz w:val="20"/>
                <w:szCs w:val="20"/>
              </w:rPr>
            </w:pPr>
            <w:r w:rsidRPr="00EC45FA">
              <w:rPr>
                <w:rFonts w:cstheme="minorHAnsi"/>
                <w:i/>
                <w:color w:val="FF0000"/>
                <w:sz w:val="20"/>
                <w:szCs w:val="20"/>
              </w:rPr>
              <w:t>PI-16.4</w:t>
            </w:r>
          </w:p>
        </w:tc>
      </w:tr>
      <w:tr w:rsidR="00EC45FA" w:rsidRPr="00EC45FA" w14:paraId="01033032" w14:textId="77777777" w:rsidTr="00CD6794">
        <w:tc>
          <w:tcPr>
            <w:tcW w:w="4878" w:type="dxa"/>
          </w:tcPr>
          <w:p w14:paraId="09FD73F2"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14.3. Macro-fiscal sensitivity analysis</w:t>
            </w:r>
          </w:p>
        </w:tc>
        <w:tc>
          <w:tcPr>
            <w:tcW w:w="4567" w:type="dxa"/>
            <w:vAlign w:val="center"/>
          </w:tcPr>
          <w:p w14:paraId="5B55AE0E" w14:textId="77777777" w:rsidR="00A40FF5" w:rsidRPr="00EC45FA" w:rsidRDefault="00A40FF5" w:rsidP="00CD6794">
            <w:pPr>
              <w:rPr>
                <w:rFonts w:cstheme="minorHAnsi"/>
                <w:i/>
                <w:color w:val="FF0000"/>
                <w:sz w:val="20"/>
                <w:szCs w:val="20"/>
              </w:rPr>
            </w:pPr>
          </w:p>
        </w:tc>
      </w:tr>
      <w:tr w:rsidR="00EC45FA" w:rsidRPr="00EC45FA" w14:paraId="6A779F6F" w14:textId="77777777" w:rsidTr="00CD6794">
        <w:tc>
          <w:tcPr>
            <w:tcW w:w="4878" w:type="dxa"/>
            <w:vAlign w:val="center"/>
          </w:tcPr>
          <w:p w14:paraId="725CB139" w14:textId="77777777" w:rsidR="00A40FF5" w:rsidRPr="00EC45FA" w:rsidRDefault="00A40FF5" w:rsidP="00CD6794">
            <w:pPr>
              <w:rPr>
                <w:rFonts w:cstheme="minorHAnsi"/>
                <w:b/>
                <w:bCs/>
                <w:i/>
                <w:color w:val="FF0000"/>
                <w:sz w:val="20"/>
                <w:szCs w:val="20"/>
              </w:rPr>
            </w:pPr>
            <w:r w:rsidRPr="00EC45FA">
              <w:rPr>
                <w:rFonts w:eastAsia="SimSun" w:cstheme="minorHAnsi"/>
                <w:b/>
                <w:i/>
                <w:color w:val="FF0000"/>
                <w:sz w:val="20"/>
                <w:szCs w:val="20"/>
              </w:rPr>
              <w:t>PI-15. Fiscal strategy</w:t>
            </w:r>
          </w:p>
        </w:tc>
        <w:tc>
          <w:tcPr>
            <w:tcW w:w="4567" w:type="dxa"/>
            <w:vAlign w:val="center"/>
          </w:tcPr>
          <w:p w14:paraId="6907C759" w14:textId="77777777" w:rsidR="00A40FF5" w:rsidRPr="00EC45FA" w:rsidRDefault="00A40FF5" w:rsidP="00CD6794">
            <w:pPr>
              <w:widowControl w:val="0"/>
              <w:tabs>
                <w:tab w:val="left" w:pos="463"/>
              </w:tabs>
              <w:rPr>
                <w:rFonts w:eastAsia="Calibri" w:cstheme="minorHAnsi"/>
                <w:i/>
                <w:color w:val="FF0000"/>
                <w:sz w:val="20"/>
                <w:szCs w:val="20"/>
              </w:rPr>
            </w:pPr>
          </w:p>
        </w:tc>
      </w:tr>
      <w:tr w:rsidR="00EC45FA" w:rsidRPr="00EC45FA" w14:paraId="1448A59A" w14:textId="77777777" w:rsidTr="00CD6794">
        <w:tc>
          <w:tcPr>
            <w:tcW w:w="4878" w:type="dxa"/>
          </w:tcPr>
          <w:p w14:paraId="0A2C5A11"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15.1. Fiscal impact of policy proposals</w:t>
            </w:r>
          </w:p>
        </w:tc>
        <w:tc>
          <w:tcPr>
            <w:tcW w:w="4567" w:type="dxa"/>
            <w:vAlign w:val="center"/>
          </w:tcPr>
          <w:p w14:paraId="6287F180" w14:textId="77777777" w:rsidR="00A40FF5" w:rsidRPr="00EC45FA" w:rsidRDefault="00A40FF5" w:rsidP="00CD6794">
            <w:pPr>
              <w:rPr>
                <w:rFonts w:cstheme="minorHAnsi"/>
                <w:i/>
                <w:color w:val="FF0000"/>
                <w:sz w:val="20"/>
                <w:szCs w:val="20"/>
              </w:rPr>
            </w:pPr>
            <w:r w:rsidRPr="00EC45FA">
              <w:rPr>
                <w:rFonts w:cstheme="minorHAnsi"/>
                <w:i/>
                <w:color w:val="FF0000"/>
                <w:sz w:val="20"/>
                <w:szCs w:val="20"/>
              </w:rPr>
              <w:t>PI-5: Element 10</w:t>
            </w:r>
          </w:p>
        </w:tc>
      </w:tr>
      <w:tr w:rsidR="00EC45FA" w:rsidRPr="00EC45FA" w14:paraId="66A91A4C" w14:textId="77777777" w:rsidTr="00CD6794">
        <w:tc>
          <w:tcPr>
            <w:tcW w:w="4878" w:type="dxa"/>
          </w:tcPr>
          <w:p w14:paraId="4205C037"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15.2. Fiscal strategy adoption</w:t>
            </w:r>
          </w:p>
        </w:tc>
        <w:tc>
          <w:tcPr>
            <w:tcW w:w="4567" w:type="dxa"/>
            <w:vAlign w:val="center"/>
          </w:tcPr>
          <w:p w14:paraId="71ABCB74" w14:textId="77777777" w:rsidR="00A40FF5" w:rsidRPr="00EC45FA" w:rsidRDefault="00A40FF5" w:rsidP="00CD6794">
            <w:pPr>
              <w:rPr>
                <w:rFonts w:cstheme="minorHAnsi"/>
                <w:i/>
                <w:color w:val="FF0000"/>
                <w:sz w:val="20"/>
                <w:szCs w:val="20"/>
              </w:rPr>
            </w:pPr>
          </w:p>
        </w:tc>
      </w:tr>
      <w:tr w:rsidR="00EC45FA" w:rsidRPr="00EC45FA" w14:paraId="4D509927" w14:textId="77777777" w:rsidTr="00CD6794">
        <w:tc>
          <w:tcPr>
            <w:tcW w:w="4878" w:type="dxa"/>
          </w:tcPr>
          <w:p w14:paraId="0062CAE0"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15.3. Reporting on fiscal outcomes</w:t>
            </w:r>
          </w:p>
        </w:tc>
        <w:tc>
          <w:tcPr>
            <w:tcW w:w="4567" w:type="dxa"/>
            <w:vAlign w:val="center"/>
          </w:tcPr>
          <w:p w14:paraId="690DB11D" w14:textId="77777777" w:rsidR="00A40FF5" w:rsidRPr="00EC45FA" w:rsidRDefault="00A40FF5" w:rsidP="00CD6794">
            <w:pPr>
              <w:rPr>
                <w:rFonts w:cstheme="minorHAnsi"/>
                <w:i/>
                <w:color w:val="FF0000"/>
                <w:sz w:val="20"/>
                <w:szCs w:val="20"/>
              </w:rPr>
            </w:pPr>
          </w:p>
        </w:tc>
      </w:tr>
      <w:tr w:rsidR="00EC45FA" w:rsidRPr="00EC45FA" w14:paraId="5BBDE93C" w14:textId="77777777" w:rsidTr="00CD6794">
        <w:tc>
          <w:tcPr>
            <w:tcW w:w="4878" w:type="dxa"/>
            <w:vAlign w:val="center"/>
          </w:tcPr>
          <w:p w14:paraId="28103972" w14:textId="77777777" w:rsidR="00A40FF5" w:rsidRPr="00EC45FA" w:rsidRDefault="00A40FF5" w:rsidP="00CD6794">
            <w:pPr>
              <w:rPr>
                <w:rFonts w:cstheme="minorHAnsi"/>
                <w:b/>
                <w:bCs/>
                <w:i/>
                <w:color w:val="FF0000"/>
                <w:sz w:val="20"/>
                <w:szCs w:val="20"/>
              </w:rPr>
            </w:pPr>
            <w:r w:rsidRPr="00EC45FA">
              <w:rPr>
                <w:rFonts w:eastAsia="SimSun" w:cstheme="minorHAnsi"/>
                <w:b/>
                <w:i/>
                <w:color w:val="FF0000"/>
                <w:sz w:val="20"/>
                <w:szCs w:val="20"/>
              </w:rPr>
              <w:t>PI-16. Medium-term perspective in expenditure budgeting</w:t>
            </w:r>
          </w:p>
        </w:tc>
        <w:tc>
          <w:tcPr>
            <w:tcW w:w="4567" w:type="dxa"/>
            <w:vAlign w:val="center"/>
          </w:tcPr>
          <w:p w14:paraId="1178A0CF" w14:textId="77777777" w:rsidR="00A40FF5" w:rsidRPr="00EC45FA" w:rsidRDefault="00A40FF5" w:rsidP="00CD6794">
            <w:pPr>
              <w:rPr>
                <w:rFonts w:cstheme="minorHAnsi"/>
                <w:i/>
                <w:color w:val="FF0000"/>
                <w:sz w:val="20"/>
                <w:szCs w:val="20"/>
              </w:rPr>
            </w:pPr>
          </w:p>
        </w:tc>
      </w:tr>
      <w:tr w:rsidR="00EC45FA" w:rsidRPr="00EC45FA" w14:paraId="7DA1DBC9" w14:textId="77777777" w:rsidTr="00CD6794">
        <w:tc>
          <w:tcPr>
            <w:tcW w:w="4878" w:type="dxa"/>
          </w:tcPr>
          <w:p w14:paraId="1FA979F1"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16.1. Medium-term expenditure estimates</w:t>
            </w:r>
          </w:p>
        </w:tc>
        <w:tc>
          <w:tcPr>
            <w:tcW w:w="4567" w:type="dxa"/>
            <w:vAlign w:val="center"/>
          </w:tcPr>
          <w:p w14:paraId="43B7CF8B" w14:textId="77777777" w:rsidR="00A40FF5" w:rsidRPr="00EC45FA" w:rsidRDefault="00A40FF5" w:rsidP="00CD6794">
            <w:pPr>
              <w:rPr>
                <w:rFonts w:cstheme="minorHAnsi"/>
                <w:i/>
                <w:color w:val="FF0000"/>
                <w:sz w:val="20"/>
                <w:szCs w:val="20"/>
              </w:rPr>
            </w:pPr>
            <w:r w:rsidRPr="00EC45FA">
              <w:rPr>
                <w:rFonts w:cstheme="minorHAnsi"/>
                <w:i/>
                <w:color w:val="FF0000"/>
                <w:sz w:val="20"/>
                <w:szCs w:val="20"/>
              </w:rPr>
              <w:t>PI-5: Element 11 (for expenditure)</w:t>
            </w:r>
          </w:p>
        </w:tc>
      </w:tr>
      <w:tr w:rsidR="00EC45FA" w:rsidRPr="00EC45FA" w14:paraId="1034A347" w14:textId="77777777" w:rsidTr="00CD6794">
        <w:tc>
          <w:tcPr>
            <w:tcW w:w="4878" w:type="dxa"/>
          </w:tcPr>
          <w:p w14:paraId="4579BB7C"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 xml:space="preserve">16.2. Medium-term expenditure ceilings </w:t>
            </w:r>
          </w:p>
        </w:tc>
        <w:tc>
          <w:tcPr>
            <w:tcW w:w="4567" w:type="dxa"/>
            <w:vAlign w:val="center"/>
          </w:tcPr>
          <w:p w14:paraId="6A1A5B7C" w14:textId="77777777" w:rsidR="00A40FF5" w:rsidRPr="00EC45FA" w:rsidRDefault="00A40FF5" w:rsidP="00CD6794">
            <w:pPr>
              <w:rPr>
                <w:rFonts w:cstheme="minorHAnsi"/>
                <w:i/>
                <w:color w:val="FF0000"/>
                <w:sz w:val="20"/>
                <w:szCs w:val="20"/>
              </w:rPr>
            </w:pPr>
          </w:p>
        </w:tc>
      </w:tr>
      <w:tr w:rsidR="00EC45FA" w:rsidRPr="00EC45FA" w14:paraId="7D665E36" w14:textId="77777777" w:rsidTr="00CD6794">
        <w:tc>
          <w:tcPr>
            <w:tcW w:w="4878" w:type="dxa"/>
          </w:tcPr>
          <w:p w14:paraId="4E689E9A"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16.3. Alignment of strategic plans and medium-term budgets</w:t>
            </w:r>
          </w:p>
        </w:tc>
        <w:tc>
          <w:tcPr>
            <w:tcW w:w="4567" w:type="dxa"/>
            <w:vAlign w:val="center"/>
          </w:tcPr>
          <w:p w14:paraId="1E99628C" w14:textId="77777777" w:rsidR="00A40FF5" w:rsidRPr="00EC45FA" w:rsidRDefault="00A40FF5" w:rsidP="00CD6794">
            <w:pPr>
              <w:rPr>
                <w:rFonts w:cstheme="minorHAnsi"/>
                <w:i/>
                <w:color w:val="FF0000"/>
                <w:sz w:val="20"/>
                <w:szCs w:val="20"/>
              </w:rPr>
            </w:pPr>
          </w:p>
        </w:tc>
      </w:tr>
      <w:tr w:rsidR="00EC45FA" w:rsidRPr="00EC45FA" w14:paraId="1BA3103B" w14:textId="77777777" w:rsidTr="00CD6794">
        <w:tc>
          <w:tcPr>
            <w:tcW w:w="4878" w:type="dxa"/>
          </w:tcPr>
          <w:p w14:paraId="5B393726"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16.4 Consistency of budgets with previous year’s estimates</w:t>
            </w:r>
          </w:p>
        </w:tc>
        <w:tc>
          <w:tcPr>
            <w:tcW w:w="4567" w:type="dxa"/>
            <w:vAlign w:val="center"/>
          </w:tcPr>
          <w:p w14:paraId="3D059E9F" w14:textId="77777777" w:rsidR="00A40FF5" w:rsidRPr="00EC45FA" w:rsidRDefault="00A40FF5" w:rsidP="00CD6794">
            <w:pPr>
              <w:rPr>
                <w:rFonts w:cstheme="minorHAnsi"/>
                <w:i/>
                <w:color w:val="FF0000"/>
                <w:sz w:val="20"/>
                <w:szCs w:val="20"/>
              </w:rPr>
            </w:pPr>
            <w:r w:rsidRPr="00EC45FA">
              <w:rPr>
                <w:rFonts w:cstheme="minorHAnsi"/>
                <w:i/>
                <w:color w:val="FF0000"/>
                <w:sz w:val="20"/>
                <w:szCs w:val="20"/>
              </w:rPr>
              <w:t>PI-14.2</w:t>
            </w:r>
          </w:p>
        </w:tc>
      </w:tr>
      <w:tr w:rsidR="00EC45FA" w:rsidRPr="00EC45FA" w14:paraId="1330D47D" w14:textId="77777777" w:rsidTr="00CD6794">
        <w:tc>
          <w:tcPr>
            <w:tcW w:w="4878" w:type="dxa"/>
            <w:vAlign w:val="center"/>
          </w:tcPr>
          <w:p w14:paraId="59B27270" w14:textId="77777777" w:rsidR="00A40FF5" w:rsidRPr="00EC45FA" w:rsidRDefault="00A40FF5" w:rsidP="00CD6794">
            <w:pPr>
              <w:rPr>
                <w:rFonts w:cstheme="minorHAnsi"/>
                <w:b/>
                <w:bCs/>
                <w:i/>
                <w:color w:val="FF0000"/>
                <w:sz w:val="20"/>
                <w:szCs w:val="20"/>
              </w:rPr>
            </w:pPr>
            <w:r w:rsidRPr="00EC45FA">
              <w:rPr>
                <w:rFonts w:eastAsia="SimSun" w:cstheme="minorHAnsi"/>
                <w:b/>
                <w:i/>
                <w:color w:val="FF0000"/>
                <w:sz w:val="20"/>
                <w:szCs w:val="20"/>
              </w:rPr>
              <w:t>PI-17. Budget preparation process</w:t>
            </w:r>
          </w:p>
        </w:tc>
        <w:tc>
          <w:tcPr>
            <w:tcW w:w="4567" w:type="dxa"/>
            <w:vAlign w:val="center"/>
          </w:tcPr>
          <w:p w14:paraId="2DDD05B6" w14:textId="77777777" w:rsidR="00A40FF5" w:rsidRPr="00EC45FA" w:rsidRDefault="00A40FF5" w:rsidP="00CD6794">
            <w:pPr>
              <w:rPr>
                <w:rFonts w:cstheme="minorHAnsi"/>
                <w:i/>
                <w:color w:val="FF0000"/>
                <w:sz w:val="20"/>
                <w:szCs w:val="20"/>
              </w:rPr>
            </w:pPr>
          </w:p>
        </w:tc>
      </w:tr>
      <w:tr w:rsidR="00EC45FA" w:rsidRPr="00EC45FA" w14:paraId="23094B56" w14:textId="77777777" w:rsidTr="00CD6794">
        <w:tc>
          <w:tcPr>
            <w:tcW w:w="4878" w:type="dxa"/>
          </w:tcPr>
          <w:p w14:paraId="535469D2"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17.1. Budget calendar</w:t>
            </w:r>
          </w:p>
        </w:tc>
        <w:tc>
          <w:tcPr>
            <w:tcW w:w="4567" w:type="dxa"/>
            <w:vAlign w:val="center"/>
          </w:tcPr>
          <w:p w14:paraId="686C6FC8" w14:textId="77777777" w:rsidR="00A40FF5" w:rsidRPr="00EC45FA" w:rsidRDefault="00A40FF5" w:rsidP="00CD6794">
            <w:pPr>
              <w:rPr>
                <w:rFonts w:cstheme="minorHAnsi"/>
                <w:i/>
                <w:color w:val="FF0000"/>
                <w:sz w:val="20"/>
                <w:szCs w:val="20"/>
              </w:rPr>
            </w:pPr>
          </w:p>
        </w:tc>
      </w:tr>
      <w:tr w:rsidR="00EC45FA" w:rsidRPr="00EC45FA" w14:paraId="07DD657B" w14:textId="77777777" w:rsidTr="00CD6794">
        <w:tc>
          <w:tcPr>
            <w:tcW w:w="4878" w:type="dxa"/>
          </w:tcPr>
          <w:p w14:paraId="369BE980"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17.2. Guidance on budget preparation</w:t>
            </w:r>
          </w:p>
        </w:tc>
        <w:tc>
          <w:tcPr>
            <w:tcW w:w="4567" w:type="dxa"/>
            <w:vAlign w:val="center"/>
          </w:tcPr>
          <w:p w14:paraId="1659A360" w14:textId="77777777" w:rsidR="00A40FF5" w:rsidRPr="00EC45FA" w:rsidRDefault="00A40FF5" w:rsidP="00CD6794">
            <w:pPr>
              <w:rPr>
                <w:rFonts w:cstheme="minorHAnsi"/>
                <w:i/>
                <w:color w:val="FF0000"/>
                <w:sz w:val="20"/>
                <w:szCs w:val="20"/>
              </w:rPr>
            </w:pPr>
          </w:p>
        </w:tc>
      </w:tr>
      <w:tr w:rsidR="00EC45FA" w:rsidRPr="00EC45FA" w14:paraId="0118EFA7" w14:textId="77777777" w:rsidTr="00CD6794">
        <w:tc>
          <w:tcPr>
            <w:tcW w:w="4878" w:type="dxa"/>
          </w:tcPr>
          <w:p w14:paraId="538ADDB9"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17.3. Budget submission to the legislature</w:t>
            </w:r>
          </w:p>
        </w:tc>
        <w:tc>
          <w:tcPr>
            <w:tcW w:w="4567" w:type="dxa"/>
            <w:vAlign w:val="center"/>
          </w:tcPr>
          <w:p w14:paraId="1168EB56" w14:textId="77777777" w:rsidR="00A40FF5" w:rsidRPr="00EC45FA" w:rsidRDefault="00A40FF5" w:rsidP="00CD6794">
            <w:pPr>
              <w:rPr>
                <w:rFonts w:cstheme="minorHAnsi"/>
                <w:i/>
                <w:color w:val="FF0000"/>
                <w:sz w:val="20"/>
                <w:szCs w:val="20"/>
              </w:rPr>
            </w:pPr>
          </w:p>
        </w:tc>
      </w:tr>
      <w:tr w:rsidR="00EC45FA" w:rsidRPr="00EC45FA" w14:paraId="77247345" w14:textId="77777777" w:rsidTr="00CD6794">
        <w:tc>
          <w:tcPr>
            <w:tcW w:w="4878" w:type="dxa"/>
            <w:vAlign w:val="center"/>
          </w:tcPr>
          <w:p w14:paraId="34AE8FFE" w14:textId="77777777" w:rsidR="00A40FF5" w:rsidRPr="00EC45FA" w:rsidRDefault="00A40FF5" w:rsidP="00CD6794">
            <w:pPr>
              <w:rPr>
                <w:rFonts w:cstheme="minorHAnsi"/>
                <w:b/>
                <w:bCs/>
                <w:i/>
                <w:color w:val="FF0000"/>
                <w:sz w:val="20"/>
                <w:szCs w:val="20"/>
              </w:rPr>
            </w:pPr>
            <w:r w:rsidRPr="00EC45FA">
              <w:rPr>
                <w:rFonts w:eastAsia="SimSun" w:cstheme="minorHAnsi"/>
                <w:b/>
                <w:i/>
                <w:color w:val="FF0000"/>
                <w:sz w:val="20"/>
                <w:szCs w:val="20"/>
              </w:rPr>
              <w:t xml:space="preserve">PI-18. Legislative scrutiny of budgets </w:t>
            </w:r>
          </w:p>
        </w:tc>
        <w:tc>
          <w:tcPr>
            <w:tcW w:w="4567" w:type="dxa"/>
            <w:vAlign w:val="center"/>
          </w:tcPr>
          <w:p w14:paraId="27D6D134" w14:textId="77777777" w:rsidR="00A40FF5" w:rsidRPr="00EC45FA" w:rsidRDefault="00A40FF5" w:rsidP="00CD6794">
            <w:pPr>
              <w:rPr>
                <w:rFonts w:cstheme="minorHAnsi"/>
                <w:i/>
                <w:color w:val="FF0000"/>
                <w:sz w:val="20"/>
                <w:szCs w:val="20"/>
              </w:rPr>
            </w:pPr>
          </w:p>
        </w:tc>
      </w:tr>
      <w:tr w:rsidR="00EC45FA" w:rsidRPr="00EC45FA" w14:paraId="203341C4" w14:textId="77777777" w:rsidTr="00CD6794">
        <w:tc>
          <w:tcPr>
            <w:tcW w:w="4878" w:type="dxa"/>
          </w:tcPr>
          <w:p w14:paraId="4C67092D"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18.1. Scope of budget scrutiny</w:t>
            </w:r>
          </w:p>
        </w:tc>
        <w:tc>
          <w:tcPr>
            <w:tcW w:w="4567" w:type="dxa"/>
            <w:vAlign w:val="center"/>
          </w:tcPr>
          <w:p w14:paraId="27D7E32F" w14:textId="77777777" w:rsidR="00A40FF5" w:rsidRPr="00EC45FA" w:rsidRDefault="00A40FF5" w:rsidP="00CD6794">
            <w:pPr>
              <w:rPr>
                <w:rFonts w:cstheme="minorHAnsi"/>
                <w:i/>
                <w:color w:val="FF0000"/>
                <w:sz w:val="20"/>
                <w:szCs w:val="20"/>
              </w:rPr>
            </w:pPr>
          </w:p>
        </w:tc>
      </w:tr>
      <w:tr w:rsidR="00EC45FA" w:rsidRPr="00EC45FA" w14:paraId="51D18067" w14:textId="77777777" w:rsidTr="00CD6794">
        <w:tc>
          <w:tcPr>
            <w:tcW w:w="4878" w:type="dxa"/>
          </w:tcPr>
          <w:p w14:paraId="696EBED0"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18.2. Legislative procedures for budget scrutiny</w:t>
            </w:r>
          </w:p>
        </w:tc>
        <w:tc>
          <w:tcPr>
            <w:tcW w:w="4567" w:type="dxa"/>
            <w:vAlign w:val="center"/>
          </w:tcPr>
          <w:p w14:paraId="589B1DC2" w14:textId="77777777" w:rsidR="00A40FF5" w:rsidRPr="00EC45FA" w:rsidRDefault="00A40FF5" w:rsidP="00CD6794">
            <w:pPr>
              <w:rPr>
                <w:rFonts w:cstheme="minorHAnsi"/>
                <w:i/>
                <w:color w:val="FF0000"/>
                <w:sz w:val="20"/>
                <w:szCs w:val="20"/>
              </w:rPr>
            </w:pPr>
          </w:p>
        </w:tc>
      </w:tr>
      <w:tr w:rsidR="00EC45FA" w:rsidRPr="00EC45FA" w14:paraId="78CD2C43" w14:textId="77777777" w:rsidTr="00CD6794">
        <w:tc>
          <w:tcPr>
            <w:tcW w:w="4878" w:type="dxa"/>
          </w:tcPr>
          <w:p w14:paraId="6D37E2F4"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18.3. Timing of budget approval</w:t>
            </w:r>
          </w:p>
        </w:tc>
        <w:tc>
          <w:tcPr>
            <w:tcW w:w="4567" w:type="dxa"/>
            <w:vAlign w:val="center"/>
          </w:tcPr>
          <w:p w14:paraId="140AAE4B" w14:textId="77777777" w:rsidR="00A40FF5" w:rsidRPr="00EC45FA" w:rsidRDefault="00A40FF5" w:rsidP="00CD6794">
            <w:pPr>
              <w:rPr>
                <w:rFonts w:cstheme="minorHAnsi"/>
                <w:i/>
                <w:color w:val="FF0000"/>
                <w:sz w:val="20"/>
                <w:szCs w:val="20"/>
              </w:rPr>
            </w:pPr>
          </w:p>
        </w:tc>
      </w:tr>
      <w:tr w:rsidR="00EC45FA" w:rsidRPr="00EC45FA" w14:paraId="02F9B44C" w14:textId="77777777" w:rsidTr="00CD6794">
        <w:tc>
          <w:tcPr>
            <w:tcW w:w="4878" w:type="dxa"/>
          </w:tcPr>
          <w:p w14:paraId="72280F4E"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18.4. Rules for budget adjustments by the executive</w:t>
            </w:r>
          </w:p>
        </w:tc>
        <w:tc>
          <w:tcPr>
            <w:tcW w:w="4567" w:type="dxa"/>
            <w:vAlign w:val="center"/>
          </w:tcPr>
          <w:p w14:paraId="05E0250A" w14:textId="77777777" w:rsidR="00A40FF5" w:rsidRPr="00EC45FA" w:rsidRDefault="00A40FF5" w:rsidP="00CD6794">
            <w:pPr>
              <w:rPr>
                <w:rFonts w:cstheme="minorHAnsi"/>
                <w:i/>
                <w:color w:val="FF0000"/>
                <w:sz w:val="20"/>
                <w:szCs w:val="20"/>
              </w:rPr>
            </w:pPr>
          </w:p>
        </w:tc>
      </w:tr>
      <w:tr w:rsidR="00EC45FA" w:rsidRPr="00EC45FA" w14:paraId="024C6B3F" w14:textId="77777777" w:rsidTr="00C018B2">
        <w:tc>
          <w:tcPr>
            <w:tcW w:w="9445" w:type="dxa"/>
            <w:gridSpan w:val="2"/>
            <w:shd w:val="clear" w:color="auto" w:fill="4FBBD2"/>
            <w:vAlign w:val="center"/>
          </w:tcPr>
          <w:p w14:paraId="40867BE9" w14:textId="7230F9A7" w:rsidR="00A40FF5" w:rsidRPr="00EC45FA" w:rsidRDefault="00CB1F9C" w:rsidP="00CD6794">
            <w:pPr>
              <w:rPr>
                <w:rFonts w:cstheme="minorHAnsi"/>
                <w:b/>
                <w:i/>
                <w:color w:val="FF0000"/>
                <w:sz w:val="20"/>
                <w:szCs w:val="20"/>
              </w:rPr>
            </w:pPr>
            <w:r>
              <w:rPr>
                <w:rFonts w:cstheme="minorHAnsi"/>
                <w:b/>
                <w:i/>
                <w:color w:val="FF0000"/>
                <w:sz w:val="20"/>
                <w:szCs w:val="20"/>
              </w:rPr>
              <w:t>Pillar V-</w:t>
            </w:r>
            <w:r w:rsidR="00A40FF5" w:rsidRPr="00EC45FA">
              <w:rPr>
                <w:rFonts w:cstheme="minorHAnsi"/>
                <w:b/>
                <w:i/>
                <w:color w:val="FF0000"/>
                <w:sz w:val="20"/>
                <w:szCs w:val="20"/>
              </w:rPr>
              <w:t>Predictability and control in budget execution</w:t>
            </w:r>
          </w:p>
        </w:tc>
      </w:tr>
      <w:tr w:rsidR="00EC45FA" w:rsidRPr="00EC45FA" w14:paraId="2F8F96E4" w14:textId="77777777" w:rsidTr="00CD6794">
        <w:tc>
          <w:tcPr>
            <w:tcW w:w="4878" w:type="dxa"/>
            <w:vAlign w:val="center"/>
          </w:tcPr>
          <w:p w14:paraId="48BB12F3" w14:textId="77777777" w:rsidR="00A40FF5" w:rsidRPr="00EC45FA" w:rsidRDefault="00A40FF5" w:rsidP="00CD6794">
            <w:pPr>
              <w:rPr>
                <w:rFonts w:cstheme="minorHAnsi"/>
                <w:b/>
                <w:bCs/>
                <w:i/>
                <w:color w:val="FF0000"/>
                <w:sz w:val="20"/>
                <w:szCs w:val="20"/>
              </w:rPr>
            </w:pPr>
            <w:r w:rsidRPr="00EC45FA">
              <w:rPr>
                <w:rFonts w:eastAsia="SimSun" w:cstheme="minorHAnsi"/>
                <w:b/>
                <w:i/>
                <w:color w:val="FF0000"/>
                <w:sz w:val="20"/>
                <w:szCs w:val="20"/>
              </w:rPr>
              <w:t xml:space="preserve">PI-19. Revenue administration </w:t>
            </w:r>
          </w:p>
        </w:tc>
        <w:tc>
          <w:tcPr>
            <w:tcW w:w="4567" w:type="dxa"/>
            <w:vAlign w:val="center"/>
          </w:tcPr>
          <w:p w14:paraId="4BD2BD8F" w14:textId="77777777" w:rsidR="00A40FF5" w:rsidRPr="00EC45FA" w:rsidRDefault="00A40FF5" w:rsidP="00CD6794">
            <w:pPr>
              <w:widowControl w:val="0"/>
              <w:tabs>
                <w:tab w:val="left" w:pos="463"/>
              </w:tabs>
              <w:ind w:right="184"/>
              <w:rPr>
                <w:rFonts w:eastAsia="Calibri" w:cstheme="minorHAnsi"/>
                <w:i/>
                <w:color w:val="FF0000"/>
                <w:sz w:val="20"/>
                <w:szCs w:val="20"/>
              </w:rPr>
            </w:pPr>
            <w:r w:rsidRPr="00EC45FA">
              <w:rPr>
                <w:rFonts w:eastAsia="Calibri" w:cstheme="minorHAnsi"/>
                <w:i/>
                <w:color w:val="FF0000"/>
                <w:sz w:val="20"/>
                <w:szCs w:val="20"/>
              </w:rPr>
              <w:t>PI-3</w:t>
            </w:r>
          </w:p>
          <w:p w14:paraId="6EBEFA27" w14:textId="77777777" w:rsidR="00A40FF5" w:rsidRPr="00EC45FA" w:rsidRDefault="00A40FF5" w:rsidP="00CD6794">
            <w:pPr>
              <w:widowControl w:val="0"/>
              <w:tabs>
                <w:tab w:val="left" w:pos="463"/>
              </w:tabs>
              <w:ind w:right="184"/>
              <w:rPr>
                <w:rFonts w:eastAsia="Calibri" w:cstheme="minorHAnsi"/>
                <w:i/>
                <w:color w:val="FF0000"/>
                <w:sz w:val="20"/>
                <w:szCs w:val="20"/>
              </w:rPr>
            </w:pPr>
            <w:r w:rsidRPr="00EC45FA">
              <w:rPr>
                <w:rFonts w:eastAsia="Calibri" w:cstheme="minorHAnsi"/>
                <w:i/>
                <w:color w:val="FF0000"/>
                <w:sz w:val="20"/>
                <w:szCs w:val="20"/>
              </w:rPr>
              <w:t>PI-20</w:t>
            </w:r>
          </w:p>
        </w:tc>
      </w:tr>
      <w:tr w:rsidR="00EC45FA" w:rsidRPr="00EC45FA" w14:paraId="7627BCA0" w14:textId="77777777" w:rsidTr="00CD6794">
        <w:tc>
          <w:tcPr>
            <w:tcW w:w="4878" w:type="dxa"/>
          </w:tcPr>
          <w:p w14:paraId="329C71E2"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19.1. Rights and obligations for revenue measures</w:t>
            </w:r>
          </w:p>
        </w:tc>
        <w:tc>
          <w:tcPr>
            <w:tcW w:w="4567" w:type="dxa"/>
            <w:vAlign w:val="center"/>
          </w:tcPr>
          <w:p w14:paraId="36C9C8C3" w14:textId="77777777" w:rsidR="00A40FF5" w:rsidRPr="00EC45FA" w:rsidRDefault="00A40FF5" w:rsidP="00CD6794">
            <w:pPr>
              <w:rPr>
                <w:rFonts w:cstheme="minorHAnsi"/>
                <w:i/>
                <w:color w:val="FF0000"/>
                <w:sz w:val="20"/>
                <w:szCs w:val="20"/>
              </w:rPr>
            </w:pPr>
          </w:p>
        </w:tc>
      </w:tr>
      <w:tr w:rsidR="00EC45FA" w:rsidRPr="00EC45FA" w14:paraId="09F5F659" w14:textId="77777777" w:rsidTr="00CD6794">
        <w:tc>
          <w:tcPr>
            <w:tcW w:w="4878" w:type="dxa"/>
          </w:tcPr>
          <w:p w14:paraId="6D7C3385"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lastRenderedPageBreak/>
              <w:t>19.2. Revenue risk management</w:t>
            </w:r>
          </w:p>
        </w:tc>
        <w:tc>
          <w:tcPr>
            <w:tcW w:w="4567" w:type="dxa"/>
            <w:vAlign w:val="center"/>
          </w:tcPr>
          <w:p w14:paraId="50D156A6" w14:textId="77777777" w:rsidR="00A40FF5" w:rsidRPr="00EC45FA" w:rsidRDefault="00A40FF5" w:rsidP="00CD6794">
            <w:pPr>
              <w:rPr>
                <w:rFonts w:cstheme="minorHAnsi"/>
                <w:i/>
                <w:color w:val="FF0000"/>
                <w:sz w:val="20"/>
                <w:szCs w:val="20"/>
              </w:rPr>
            </w:pPr>
          </w:p>
        </w:tc>
      </w:tr>
      <w:tr w:rsidR="00EC45FA" w:rsidRPr="00EC45FA" w14:paraId="252F7775" w14:textId="77777777" w:rsidTr="00CD6794">
        <w:tc>
          <w:tcPr>
            <w:tcW w:w="4878" w:type="dxa"/>
          </w:tcPr>
          <w:p w14:paraId="3BF87838"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19.3. Revenue audit and investigation</w:t>
            </w:r>
          </w:p>
        </w:tc>
        <w:tc>
          <w:tcPr>
            <w:tcW w:w="4567" w:type="dxa"/>
            <w:vAlign w:val="center"/>
          </w:tcPr>
          <w:p w14:paraId="4628C58C" w14:textId="77777777" w:rsidR="00A40FF5" w:rsidRPr="00EC45FA" w:rsidRDefault="00A40FF5" w:rsidP="00CD6794">
            <w:pPr>
              <w:rPr>
                <w:rFonts w:cstheme="minorHAnsi"/>
                <w:i/>
                <w:color w:val="FF0000"/>
                <w:sz w:val="20"/>
                <w:szCs w:val="20"/>
              </w:rPr>
            </w:pPr>
          </w:p>
        </w:tc>
      </w:tr>
      <w:tr w:rsidR="00EC45FA" w:rsidRPr="00EC45FA" w14:paraId="5BBD5027" w14:textId="77777777" w:rsidTr="00CD6794">
        <w:tc>
          <w:tcPr>
            <w:tcW w:w="4878" w:type="dxa"/>
          </w:tcPr>
          <w:p w14:paraId="2906970D"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19.4. Revenue arrears monitoring</w:t>
            </w:r>
          </w:p>
        </w:tc>
        <w:tc>
          <w:tcPr>
            <w:tcW w:w="4567" w:type="dxa"/>
            <w:vAlign w:val="center"/>
          </w:tcPr>
          <w:p w14:paraId="7CDD9580" w14:textId="77777777" w:rsidR="00A40FF5" w:rsidRPr="00EC45FA" w:rsidRDefault="00A40FF5" w:rsidP="00CD6794">
            <w:pPr>
              <w:rPr>
                <w:rFonts w:cstheme="minorHAnsi"/>
                <w:i/>
                <w:color w:val="FF0000"/>
                <w:sz w:val="20"/>
                <w:szCs w:val="20"/>
              </w:rPr>
            </w:pPr>
          </w:p>
        </w:tc>
      </w:tr>
      <w:tr w:rsidR="00EC45FA" w:rsidRPr="00EC45FA" w14:paraId="0C852912" w14:textId="77777777" w:rsidTr="00CD6794">
        <w:tc>
          <w:tcPr>
            <w:tcW w:w="4878" w:type="dxa"/>
            <w:vAlign w:val="center"/>
          </w:tcPr>
          <w:p w14:paraId="08B8BD5D" w14:textId="77777777" w:rsidR="00A40FF5" w:rsidRPr="00EC45FA" w:rsidRDefault="00A40FF5" w:rsidP="00CD6794">
            <w:pPr>
              <w:rPr>
                <w:rFonts w:cstheme="minorHAnsi"/>
                <w:b/>
                <w:bCs/>
                <w:i/>
                <w:color w:val="FF0000"/>
                <w:sz w:val="20"/>
                <w:szCs w:val="20"/>
              </w:rPr>
            </w:pPr>
            <w:r w:rsidRPr="00EC45FA">
              <w:rPr>
                <w:rFonts w:eastAsia="SimSun" w:cstheme="minorHAnsi"/>
                <w:b/>
                <w:i/>
                <w:color w:val="FF0000"/>
                <w:sz w:val="20"/>
                <w:szCs w:val="20"/>
              </w:rPr>
              <w:t>PI-20. Accounting for revenues</w:t>
            </w:r>
          </w:p>
        </w:tc>
        <w:tc>
          <w:tcPr>
            <w:tcW w:w="4567" w:type="dxa"/>
            <w:vAlign w:val="center"/>
          </w:tcPr>
          <w:p w14:paraId="3245606B" w14:textId="77777777" w:rsidR="00A40FF5" w:rsidRPr="00EC45FA" w:rsidRDefault="00A40FF5" w:rsidP="00CD6794">
            <w:pPr>
              <w:widowControl w:val="0"/>
              <w:tabs>
                <w:tab w:val="left" w:pos="460"/>
              </w:tabs>
              <w:ind w:right="149"/>
              <w:rPr>
                <w:rFonts w:eastAsia="Calibri" w:cstheme="minorHAnsi"/>
                <w:i/>
                <w:color w:val="FF0000"/>
                <w:sz w:val="20"/>
                <w:szCs w:val="20"/>
              </w:rPr>
            </w:pPr>
            <w:r w:rsidRPr="00EC45FA">
              <w:rPr>
                <w:rFonts w:eastAsia="Calibri" w:cstheme="minorHAnsi"/>
                <w:i/>
                <w:color w:val="FF0000"/>
                <w:sz w:val="20"/>
                <w:szCs w:val="20"/>
              </w:rPr>
              <w:t>PI-3</w:t>
            </w:r>
          </w:p>
          <w:p w14:paraId="2A90B53A" w14:textId="77777777" w:rsidR="00A40FF5" w:rsidRPr="00EC45FA" w:rsidRDefault="00A40FF5" w:rsidP="00CD6794">
            <w:pPr>
              <w:widowControl w:val="0"/>
              <w:tabs>
                <w:tab w:val="left" w:pos="460"/>
              </w:tabs>
              <w:ind w:right="149"/>
              <w:rPr>
                <w:rFonts w:eastAsia="Calibri" w:cstheme="minorHAnsi"/>
                <w:i/>
                <w:color w:val="FF0000"/>
                <w:sz w:val="20"/>
                <w:szCs w:val="20"/>
              </w:rPr>
            </w:pPr>
            <w:r w:rsidRPr="00EC45FA">
              <w:rPr>
                <w:rFonts w:eastAsia="Calibri" w:cstheme="minorHAnsi"/>
                <w:i/>
                <w:color w:val="FF0000"/>
                <w:sz w:val="20"/>
                <w:szCs w:val="20"/>
              </w:rPr>
              <w:t>PI-19</w:t>
            </w:r>
          </w:p>
        </w:tc>
      </w:tr>
      <w:tr w:rsidR="00EC45FA" w:rsidRPr="00EC45FA" w14:paraId="378310DE" w14:textId="77777777" w:rsidTr="00CD6794">
        <w:tc>
          <w:tcPr>
            <w:tcW w:w="4878" w:type="dxa"/>
          </w:tcPr>
          <w:p w14:paraId="6B855773"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20.1. Information on revenue collections</w:t>
            </w:r>
          </w:p>
        </w:tc>
        <w:tc>
          <w:tcPr>
            <w:tcW w:w="4567" w:type="dxa"/>
            <w:vAlign w:val="center"/>
          </w:tcPr>
          <w:p w14:paraId="7578D4A7" w14:textId="77777777" w:rsidR="00A40FF5" w:rsidRPr="00EC45FA" w:rsidRDefault="00A40FF5" w:rsidP="00CD6794">
            <w:pPr>
              <w:rPr>
                <w:rFonts w:cstheme="minorHAnsi"/>
                <w:i/>
                <w:color w:val="FF0000"/>
                <w:sz w:val="20"/>
                <w:szCs w:val="20"/>
              </w:rPr>
            </w:pPr>
          </w:p>
        </w:tc>
      </w:tr>
      <w:tr w:rsidR="00EC45FA" w:rsidRPr="00EC45FA" w14:paraId="2C272412" w14:textId="77777777" w:rsidTr="00CD6794">
        <w:tc>
          <w:tcPr>
            <w:tcW w:w="4878" w:type="dxa"/>
          </w:tcPr>
          <w:p w14:paraId="3A2AD46A"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 xml:space="preserve">20.2. Transfer of revenue collections </w:t>
            </w:r>
          </w:p>
        </w:tc>
        <w:tc>
          <w:tcPr>
            <w:tcW w:w="4567" w:type="dxa"/>
            <w:vAlign w:val="center"/>
          </w:tcPr>
          <w:p w14:paraId="1823B017" w14:textId="77777777" w:rsidR="00A40FF5" w:rsidRPr="00EC45FA" w:rsidRDefault="00A40FF5" w:rsidP="00CD6794">
            <w:pPr>
              <w:rPr>
                <w:rFonts w:cstheme="minorHAnsi"/>
                <w:i/>
                <w:color w:val="FF0000"/>
                <w:sz w:val="20"/>
                <w:szCs w:val="20"/>
              </w:rPr>
            </w:pPr>
          </w:p>
        </w:tc>
      </w:tr>
      <w:tr w:rsidR="00EC45FA" w:rsidRPr="00EC45FA" w14:paraId="2931975D" w14:textId="77777777" w:rsidTr="00CD6794">
        <w:tc>
          <w:tcPr>
            <w:tcW w:w="4878" w:type="dxa"/>
          </w:tcPr>
          <w:p w14:paraId="749F857A"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20.3. Revenue accounts reconciliation</w:t>
            </w:r>
          </w:p>
        </w:tc>
        <w:tc>
          <w:tcPr>
            <w:tcW w:w="4567" w:type="dxa"/>
            <w:vAlign w:val="center"/>
          </w:tcPr>
          <w:p w14:paraId="26D08957" w14:textId="77777777" w:rsidR="00A40FF5" w:rsidRPr="00EC45FA" w:rsidRDefault="00A40FF5" w:rsidP="00CD6794">
            <w:pPr>
              <w:rPr>
                <w:rFonts w:cstheme="minorHAnsi"/>
                <w:i/>
                <w:color w:val="FF0000"/>
                <w:sz w:val="20"/>
                <w:szCs w:val="20"/>
              </w:rPr>
            </w:pPr>
          </w:p>
        </w:tc>
      </w:tr>
      <w:tr w:rsidR="00EC45FA" w:rsidRPr="00EC45FA" w14:paraId="2DBD27AC" w14:textId="77777777" w:rsidTr="00CD6794">
        <w:tc>
          <w:tcPr>
            <w:tcW w:w="4878" w:type="dxa"/>
            <w:vAlign w:val="center"/>
          </w:tcPr>
          <w:p w14:paraId="6E888C92" w14:textId="77777777" w:rsidR="00A40FF5" w:rsidRPr="00EC45FA" w:rsidRDefault="00A40FF5" w:rsidP="00CD6794">
            <w:pPr>
              <w:rPr>
                <w:rFonts w:cstheme="minorHAnsi"/>
                <w:b/>
                <w:bCs/>
                <w:i/>
                <w:color w:val="FF0000"/>
                <w:sz w:val="20"/>
                <w:szCs w:val="20"/>
              </w:rPr>
            </w:pPr>
            <w:r w:rsidRPr="00EC45FA">
              <w:rPr>
                <w:rFonts w:eastAsia="SimSun" w:cstheme="minorHAnsi"/>
                <w:b/>
                <w:i/>
                <w:color w:val="FF0000"/>
                <w:sz w:val="20"/>
                <w:szCs w:val="20"/>
              </w:rPr>
              <w:t>PI-21. Predictability of in-year resource allocation</w:t>
            </w:r>
          </w:p>
        </w:tc>
        <w:tc>
          <w:tcPr>
            <w:tcW w:w="4567" w:type="dxa"/>
            <w:vAlign w:val="center"/>
          </w:tcPr>
          <w:p w14:paraId="0785A950" w14:textId="77777777" w:rsidR="00A40FF5" w:rsidRPr="00EC45FA" w:rsidRDefault="00A40FF5" w:rsidP="00CD6794">
            <w:pPr>
              <w:widowControl w:val="0"/>
              <w:tabs>
                <w:tab w:val="left" w:pos="463"/>
              </w:tabs>
              <w:rPr>
                <w:rFonts w:eastAsia="Calibri" w:cstheme="minorHAnsi"/>
                <w:i/>
                <w:color w:val="FF0000"/>
                <w:sz w:val="20"/>
                <w:szCs w:val="20"/>
              </w:rPr>
            </w:pPr>
          </w:p>
        </w:tc>
      </w:tr>
      <w:tr w:rsidR="00EC45FA" w:rsidRPr="00EC45FA" w14:paraId="4A94485D" w14:textId="77777777" w:rsidTr="00CD6794">
        <w:tc>
          <w:tcPr>
            <w:tcW w:w="4878" w:type="dxa"/>
          </w:tcPr>
          <w:p w14:paraId="4CA7C182"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21.1. Consolidation of cash balances</w:t>
            </w:r>
          </w:p>
        </w:tc>
        <w:tc>
          <w:tcPr>
            <w:tcW w:w="4567" w:type="dxa"/>
            <w:vAlign w:val="center"/>
          </w:tcPr>
          <w:p w14:paraId="5AB771C4" w14:textId="77777777" w:rsidR="00A40FF5" w:rsidRPr="00EC45FA" w:rsidRDefault="00A40FF5" w:rsidP="00CD6794">
            <w:pPr>
              <w:rPr>
                <w:rFonts w:cstheme="minorHAnsi"/>
                <w:i/>
                <w:color w:val="FF0000"/>
                <w:sz w:val="20"/>
                <w:szCs w:val="20"/>
              </w:rPr>
            </w:pPr>
          </w:p>
        </w:tc>
      </w:tr>
      <w:tr w:rsidR="00EC45FA" w:rsidRPr="00EC45FA" w14:paraId="4719E81A" w14:textId="77777777" w:rsidTr="00CD6794">
        <w:tc>
          <w:tcPr>
            <w:tcW w:w="4878" w:type="dxa"/>
          </w:tcPr>
          <w:p w14:paraId="35A901A9"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21.2. Cash forecasting and monitoring</w:t>
            </w:r>
          </w:p>
        </w:tc>
        <w:tc>
          <w:tcPr>
            <w:tcW w:w="4567" w:type="dxa"/>
            <w:vAlign w:val="center"/>
          </w:tcPr>
          <w:p w14:paraId="2FB17D1F" w14:textId="77777777" w:rsidR="00A40FF5" w:rsidRPr="00EC45FA" w:rsidRDefault="00A40FF5" w:rsidP="00CD6794">
            <w:pPr>
              <w:rPr>
                <w:rFonts w:cstheme="minorHAnsi"/>
                <w:i/>
                <w:color w:val="FF0000"/>
                <w:sz w:val="20"/>
                <w:szCs w:val="20"/>
              </w:rPr>
            </w:pPr>
          </w:p>
        </w:tc>
      </w:tr>
      <w:tr w:rsidR="00EC45FA" w:rsidRPr="00EC45FA" w14:paraId="7C71141B" w14:textId="77777777" w:rsidTr="00CD6794">
        <w:tc>
          <w:tcPr>
            <w:tcW w:w="4878" w:type="dxa"/>
          </w:tcPr>
          <w:p w14:paraId="47E9FF1E"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21.3. Information on commitment ceilings</w:t>
            </w:r>
          </w:p>
        </w:tc>
        <w:tc>
          <w:tcPr>
            <w:tcW w:w="4567" w:type="dxa"/>
            <w:vAlign w:val="center"/>
          </w:tcPr>
          <w:p w14:paraId="76ECFB49" w14:textId="77777777" w:rsidR="00A40FF5" w:rsidRPr="00EC45FA" w:rsidRDefault="00A40FF5" w:rsidP="00CD6794">
            <w:pPr>
              <w:rPr>
                <w:rFonts w:cstheme="minorHAnsi"/>
                <w:i/>
                <w:color w:val="FF0000"/>
                <w:sz w:val="20"/>
                <w:szCs w:val="20"/>
              </w:rPr>
            </w:pPr>
          </w:p>
        </w:tc>
      </w:tr>
      <w:tr w:rsidR="00EC45FA" w:rsidRPr="00EC45FA" w14:paraId="7774B2A7" w14:textId="77777777" w:rsidTr="00CD6794">
        <w:tc>
          <w:tcPr>
            <w:tcW w:w="4878" w:type="dxa"/>
          </w:tcPr>
          <w:p w14:paraId="191D41ED"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21.4. Significance of in-year budget adjustments</w:t>
            </w:r>
          </w:p>
        </w:tc>
        <w:tc>
          <w:tcPr>
            <w:tcW w:w="4567" w:type="dxa"/>
            <w:vAlign w:val="center"/>
          </w:tcPr>
          <w:p w14:paraId="1276ED27" w14:textId="77777777" w:rsidR="00A40FF5" w:rsidRPr="00EC45FA" w:rsidRDefault="00A40FF5" w:rsidP="00CD6794">
            <w:pPr>
              <w:rPr>
                <w:rFonts w:cstheme="minorHAnsi"/>
                <w:i/>
                <w:color w:val="FF0000"/>
                <w:sz w:val="20"/>
                <w:szCs w:val="20"/>
              </w:rPr>
            </w:pPr>
          </w:p>
        </w:tc>
      </w:tr>
      <w:tr w:rsidR="00EC45FA" w:rsidRPr="00EC45FA" w14:paraId="24D5D09D" w14:textId="77777777" w:rsidTr="00CD6794">
        <w:tc>
          <w:tcPr>
            <w:tcW w:w="4878" w:type="dxa"/>
            <w:vAlign w:val="center"/>
          </w:tcPr>
          <w:p w14:paraId="52F6A76E" w14:textId="77777777" w:rsidR="00A40FF5" w:rsidRPr="00EC45FA" w:rsidRDefault="00A40FF5" w:rsidP="00CD6794">
            <w:pPr>
              <w:rPr>
                <w:rFonts w:cstheme="minorHAnsi"/>
                <w:b/>
                <w:bCs/>
                <w:i/>
                <w:color w:val="FF0000"/>
                <w:sz w:val="20"/>
                <w:szCs w:val="20"/>
              </w:rPr>
            </w:pPr>
            <w:r w:rsidRPr="00EC45FA">
              <w:rPr>
                <w:rFonts w:eastAsia="SimSun" w:cstheme="minorHAnsi"/>
                <w:b/>
                <w:i/>
                <w:color w:val="FF0000"/>
                <w:sz w:val="20"/>
                <w:szCs w:val="20"/>
              </w:rPr>
              <w:t>PI-22. Expenditure arrears</w:t>
            </w:r>
          </w:p>
        </w:tc>
        <w:tc>
          <w:tcPr>
            <w:tcW w:w="4567" w:type="dxa"/>
            <w:vAlign w:val="center"/>
          </w:tcPr>
          <w:p w14:paraId="5B81FD0D" w14:textId="77777777" w:rsidR="00A40FF5" w:rsidRPr="00EC45FA" w:rsidRDefault="00A40FF5" w:rsidP="00CD6794">
            <w:pPr>
              <w:rPr>
                <w:rFonts w:cstheme="minorHAnsi"/>
                <w:i/>
                <w:color w:val="FF0000"/>
                <w:sz w:val="20"/>
                <w:szCs w:val="20"/>
              </w:rPr>
            </w:pPr>
          </w:p>
        </w:tc>
      </w:tr>
      <w:tr w:rsidR="00EC45FA" w:rsidRPr="00EC45FA" w14:paraId="107F609D" w14:textId="77777777" w:rsidTr="00CD6794">
        <w:tc>
          <w:tcPr>
            <w:tcW w:w="4878" w:type="dxa"/>
          </w:tcPr>
          <w:p w14:paraId="39B0D84C"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22.1. Stock of expenditure arrears</w:t>
            </w:r>
          </w:p>
        </w:tc>
        <w:tc>
          <w:tcPr>
            <w:tcW w:w="4567" w:type="dxa"/>
            <w:vAlign w:val="center"/>
          </w:tcPr>
          <w:p w14:paraId="5066BD77" w14:textId="77777777" w:rsidR="00A40FF5" w:rsidRPr="00EC45FA" w:rsidRDefault="00A40FF5" w:rsidP="00CD6794">
            <w:pPr>
              <w:rPr>
                <w:rFonts w:cstheme="minorHAnsi"/>
                <w:i/>
                <w:color w:val="FF0000"/>
                <w:sz w:val="20"/>
                <w:szCs w:val="20"/>
              </w:rPr>
            </w:pPr>
            <w:r w:rsidRPr="00EC45FA">
              <w:rPr>
                <w:rFonts w:cstheme="minorHAnsi"/>
                <w:i/>
                <w:color w:val="FF0000"/>
                <w:sz w:val="20"/>
                <w:szCs w:val="20"/>
              </w:rPr>
              <w:t>PI-1</w:t>
            </w:r>
          </w:p>
        </w:tc>
      </w:tr>
      <w:tr w:rsidR="00EC45FA" w:rsidRPr="00EC45FA" w14:paraId="0C49BB12" w14:textId="77777777" w:rsidTr="00CD6794">
        <w:tc>
          <w:tcPr>
            <w:tcW w:w="4878" w:type="dxa"/>
          </w:tcPr>
          <w:p w14:paraId="01AA2D79"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22.2. Expenditure arrears monitoring</w:t>
            </w:r>
          </w:p>
        </w:tc>
        <w:tc>
          <w:tcPr>
            <w:tcW w:w="4567" w:type="dxa"/>
            <w:vAlign w:val="center"/>
          </w:tcPr>
          <w:p w14:paraId="789F248A" w14:textId="77777777" w:rsidR="00A40FF5" w:rsidRPr="00EC45FA" w:rsidRDefault="00A40FF5" w:rsidP="00CD6794">
            <w:pPr>
              <w:rPr>
                <w:rFonts w:cstheme="minorHAnsi"/>
                <w:i/>
                <w:color w:val="FF0000"/>
                <w:sz w:val="20"/>
                <w:szCs w:val="20"/>
              </w:rPr>
            </w:pPr>
          </w:p>
        </w:tc>
      </w:tr>
      <w:tr w:rsidR="00EC45FA" w:rsidRPr="00EC45FA" w14:paraId="7EC486C5" w14:textId="77777777" w:rsidTr="00CD6794">
        <w:tc>
          <w:tcPr>
            <w:tcW w:w="4878" w:type="dxa"/>
            <w:vAlign w:val="center"/>
          </w:tcPr>
          <w:p w14:paraId="039A6700" w14:textId="77777777" w:rsidR="00A40FF5" w:rsidRPr="00EC45FA" w:rsidRDefault="00A40FF5" w:rsidP="00CD6794">
            <w:pPr>
              <w:rPr>
                <w:rFonts w:cstheme="minorHAnsi"/>
                <w:b/>
                <w:bCs/>
                <w:i/>
                <w:color w:val="FF0000"/>
                <w:sz w:val="20"/>
                <w:szCs w:val="20"/>
              </w:rPr>
            </w:pPr>
            <w:r w:rsidRPr="00EC45FA">
              <w:rPr>
                <w:rFonts w:eastAsia="SimSun" w:cstheme="minorHAnsi"/>
                <w:b/>
                <w:i/>
                <w:color w:val="FF0000"/>
                <w:sz w:val="20"/>
                <w:szCs w:val="20"/>
              </w:rPr>
              <w:t>PI-23. Payroll controls</w:t>
            </w:r>
          </w:p>
        </w:tc>
        <w:tc>
          <w:tcPr>
            <w:tcW w:w="4567" w:type="dxa"/>
            <w:vAlign w:val="center"/>
          </w:tcPr>
          <w:p w14:paraId="556E2D16" w14:textId="77777777" w:rsidR="00A40FF5" w:rsidRPr="00EC45FA" w:rsidRDefault="00A40FF5" w:rsidP="00CD6794">
            <w:pPr>
              <w:widowControl w:val="0"/>
              <w:tabs>
                <w:tab w:val="left" w:pos="460"/>
              </w:tabs>
              <w:ind w:right="283"/>
              <w:rPr>
                <w:rFonts w:eastAsia="Calibri" w:cstheme="minorHAnsi"/>
                <w:i/>
                <w:color w:val="FF0000"/>
                <w:sz w:val="20"/>
                <w:szCs w:val="20"/>
              </w:rPr>
            </w:pPr>
          </w:p>
        </w:tc>
      </w:tr>
      <w:tr w:rsidR="00EC45FA" w:rsidRPr="00EC45FA" w14:paraId="36425341" w14:textId="77777777" w:rsidTr="00CD6794">
        <w:tc>
          <w:tcPr>
            <w:tcW w:w="4878" w:type="dxa"/>
          </w:tcPr>
          <w:p w14:paraId="54733557"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23.1. Integration of payroll and personnel records</w:t>
            </w:r>
          </w:p>
        </w:tc>
        <w:tc>
          <w:tcPr>
            <w:tcW w:w="4567" w:type="dxa"/>
            <w:vAlign w:val="center"/>
          </w:tcPr>
          <w:p w14:paraId="62D23B85" w14:textId="77777777" w:rsidR="00A40FF5" w:rsidRPr="00EC45FA" w:rsidRDefault="00A40FF5" w:rsidP="00CD6794">
            <w:pPr>
              <w:rPr>
                <w:rFonts w:cstheme="minorHAnsi"/>
                <w:i/>
                <w:color w:val="FF0000"/>
                <w:sz w:val="20"/>
                <w:szCs w:val="20"/>
              </w:rPr>
            </w:pPr>
          </w:p>
        </w:tc>
      </w:tr>
      <w:tr w:rsidR="00EC45FA" w:rsidRPr="00EC45FA" w14:paraId="4B510B6B" w14:textId="77777777" w:rsidTr="00CD6794">
        <w:tc>
          <w:tcPr>
            <w:tcW w:w="4878" w:type="dxa"/>
          </w:tcPr>
          <w:p w14:paraId="2980BAB5"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23.2. Management of payroll changes</w:t>
            </w:r>
          </w:p>
        </w:tc>
        <w:tc>
          <w:tcPr>
            <w:tcW w:w="4567" w:type="dxa"/>
            <w:vAlign w:val="center"/>
          </w:tcPr>
          <w:p w14:paraId="4A878047" w14:textId="77777777" w:rsidR="00A40FF5" w:rsidRPr="00EC45FA" w:rsidRDefault="00A40FF5" w:rsidP="00CD6794">
            <w:pPr>
              <w:rPr>
                <w:rFonts w:cstheme="minorHAnsi"/>
                <w:i/>
                <w:color w:val="FF0000"/>
                <w:sz w:val="20"/>
                <w:szCs w:val="20"/>
              </w:rPr>
            </w:pPr>
          </w:p>
        </w:tc>
      </w:tr>
      <w:tr w:rsidR="00EC45FA" w:rsidRPr="00EC45FA" w14:paraId="18486527" w14:textId="77777777" w:rsidTr="00CD6794">
        <w:tc>
          <w:tcPr>
            <w:tcW w:w="4878" w:type="dxa"/>
          </w:tcPr>
          <w:p w14:paraId="7F2FE9B9"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23.3. Internal control of payroll</w:t>
            </w:r>
          </w:p>
        </w:tc>
        <w:tc>
          <w:tcPr>
            <w:tcW w:w="4567" w:type="dxa"/>
            <w:vAlign w:val="center"/>
          </w:tcPr>
          <w:p w14:paraId="6C2666F3" w14:textId="77777777" w:rsidR="00A40FF5" w:rsidRPr="00EC45FA" w:rsidRDefault="00A40FF5" w:rsidP="00CD6794">
            <w:pPr>
              <w:rPr>
                <w:rFonts w:cstheme="minorHAnsi"/>
                <w:i/>
                <w:color w:val="FF0000"/>
                <w:sz w:val="20"/>
                <w:szCs w:val="20"/>
              </w:rPr>
            </w:pPr>
          </w:p>
        </w:tc>
      </w:tr>
      <w:tr w:rsidR="00EC45FA" w:rsidRPr="00EC45FA" w14:paraId="1A764395" w14:textId="77777777" w:rsidTr="00CD6794">
        <w:tc>
          <w:tcPr>
            <w:tcW w:w="4878" w:type="dxa"/>
          </w:tcPr>
          <w:p w14:paraId="2C5D39CC"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23.4. Payroll audit</w:t>
            </w:r>
          </w:p>
        </w:tc>
        <w:tc>
          <w:tcPr>
            <w:tcW w:w="4567" w:type="dxa"/>
            <w:vAlign w:val="center"/>
          </w:tcPr>
          <w:p w14:paraId="0F7F1C88" w14:textId="77777777" w:rsidR="00A40FF5" w:rsidRPr="00EC45FA" w:rsidRDefault="00A40FF5" w:rsidP="00CD6794">
            <w:pPr>
              <w:rPr>
                <w:rFonts w:cstheme="minorHAnsi"/>
                <w:i/>
                <w:color w:val="FF0000"/>
                <w:sz w:val="20"/>
                <w:szCs w:val="20"/>
              </w:rPr>
            </w:pPr>
          </w:p>
        </w:tc>
      </w:tr>
      <w:tr w:rsidR="00EC45FA" w:rsidRPr="00EC45FA" w14:paraId="462E5750" w14:textId="77777777" w:rsidTr="00CD6794">
        <w:tc>
          <w:tcPr>
            <w:tcW w:w="4878" w:type="dxa"/>
            <w:vAlign w:val="center"/>
          </w:tcPr>
          <w:p w14:paraId="460B6B1E" w14:textId="77777777" w:rsidR="00A40FF5" w:rsidRPr="00EC45FA" w:rsidRDefault="00A40FF5" w:rsidP="00CD6794">
            <w:pPr>
              <w:rPr>
                <w:rFonts w:cstheme="minorHAnsi"/>
                <w:b/>
                <w:bCs/>
                <w:i/>
                <w:color w:val="FF0000"/>
                <w:sz w:val="20"/>
                <w:szCs w:val="20"/>
              </w:rPr>
            </w:pPr>
            <w:r w:rsidRPr="00EC45FA">
              <w:rPr>
                <w:rFonts w:eastAsia="SimSun" w:cstheme="minorHAnsi"/>
                <w:b/>
                <w:i/>
                <w:color w:val="FF0000"/>
                <w:sz w:val="20"/>
                <w:szCs w:val="20"/>
              </w:rPr>
              <w:t>PI-24. Procurement</w:t>
            </w:r>
          </w:p>
        </w:tc>
        <w:tc>
          <w:tcPr>
            <w:tcW w:w="4567" w:type="dxa"/>
            <w:vAlign w:val="center"/>
          </w:tcPr>
          <w:p w14:paraId="3F193C62" w14:textId="77777777" w:rsidR="00A40FF5" w:rsidRPr="00EC45FA" w:rsidRDefault="00A40FF5" w:rsidP="00CD6794">
            <w:pPr>
              <w:rPr>
                <w:rFonts w:cstheme="minorHAnsi"/>
                <w:i/>
                <w:color w:val="FF0000"/>
                <w:sz w:val="20"/>
                <w:szCs w:val="20"/>
              </w:rPr>
            </w:pPr>
          </w:p>
        </w:tc>
      </w:tr>
      <w:tr w:rsidR="00EC45FA" w:rsidRPr="00EC45FA" w14:paraId="726C0406" w14:textId="77777777" w:rsidTr="00CD6794">
        <w:tc>
          <w:tcPr>
            <w:tcW w:w="4878" w:type="dxa"/>
          </w:tcPr>
          <w:p w14:paraId="7AD87E7C"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24.1. Procurement monitoring</w:t>
            </w:r>
          </w:p>
        </w:tc>
        <w:tc>
          <w:tcPr>
            <w:tcW w:w="4567" w:type="dxa"/>
            <w:vAlign w:val="center"/>
          </w:tcPr>
          <w:p w14:paraId="5E7966DD" w14:textId="77777777" w:rsidR="00A40FF5" w:rsidRPr="00EC45FA" w:rsidRDefault="00A40FF5" w:rsidP="00CD6794">
            <w:pPr>
              <w:rPr>
                <w:rFonts w:cstheme="minorHAnsi"/>
                <w:i/>
                <w:color w:val="FF0000"/>
                <w:sz w:val="20"/>
                <w:szCs w:val="20"/>
              </w:rPr>
            </w:pPr>
          </w:p>
        </w:tc>
      </w:tr>
      <w:tr w:rsidR="00EC45FA" w:rsidRPr="00EC45FA" w14:paraId="271F544A" w14:textId="77777777" w:rsidTr="00CD6794">
        <w:tc>
          <w:tcPr>
            <w:tcW w:w="4878" w:type="dxa"/>
          </w:tcPr>
          <w:p w14:paraId="34E34EEB"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24.2. Procurement methods</w:t>
            </w:r>
          </w:p>
        </w:tc>
        <w:tc>
          <w:tcPr>
            <w:tcW w:w="4567" w:type="dxa"/>
            <w:vAlign w:val="center"/>
          </w:tcPr>
          <w:p w14:paraId="0F576737" w14:textId="77777777" w:rsidR="00A40FF5" w:rsidRPr="00EC45FA" w:rsidRDefault="00A40FF5" w:rsidP="00CD6794">
            <w:pPr>
              <w:rPr>
                <w:rFonts w:cstheme="minorHAnsi"/>
                <w:i/>
                <w:color w:val="FF0000"/>
                <w:sz w:val="20"/>
                <w:szCs w:val="20"/>
              </w:rPr>
            </w:pPr>
          </w:p>
        </w:tc>
      </w:tr>
      <w:tr w:rsidR="00EC45FA" w:rsidRPr="00EC45FA" w14:paraId="62F64BC8" w14:textId="77777777" w:rsidTr="00CD6794">
        <w:tc>
          <w:tcPr>
            <w:tcW w:w="4878" w:type="dxa"/>
          </w:tcPr>
          <w:p w14:paraId="77F17445"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24.3. Public access to procurement information</w:t>
            </w:r>
          </w:p>
        </w:tc>
        <w:tc>
          <w:tcPr>
            <w:tcW w:w="4567" w:type="dxa"/>
            <w:vAlign w:val="center"/>
          </w:tcPr>
          <w:p w14:paraId="05066FA9" w14:textId="77777777" w:rsidR="00A40FF5" w:rsidRPr="00EC45FA" w:rsidRDefault="00A40FF5" w:rsidP="00CD6794">
            <w:pPr>
              <w:rPr>
                <w:rFonts w:cstheme="minorHAnsi"/>
                <w:i/>
                <w:color w:val="FF0000"/>
                <w:sz w:val="20"/>
                <w:szCs w:val="20"/>
              </w:rPr>
            </w:pPr>
          </w:p>
        </w:tc>
      </w:tr>
      <w:tr w:rsidR="00EC45FA" w:rsidRPr="00EC45FA" w14:paraId="55F54ED6" w14:textId="77777777" w:rsidTr="00CD6794">
        <w:tc>
          <w:tcPr>
            <w:tcW w:w="4878" w:type="dxa"/>
          </w:tcPr>
          <w:p w14:paraId="1DC62A00"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24.4. Procurement complaints management</w:t>
            </w:r>
          </w:p>
        </w:tc>
        <w:tc>
          <w:tcPr>
            <w:tcW w:w="4567" w:type="dxa"/>
            <w:vAlign w:val="center"/>
          </w:tcPr>
          <w:p w14:paraId="5645FC85" w14:textId="77777777" w:rsidR="00A40FF5" w:rsidRPr="00EC45FA" w:rsidRDefault="00A40FF5" w:rsidP="00CD6794">
            <w:pPr>
              <w:pStyle w:val="Default"/>
              <w:rPr>
                <w:rFonts w:asciiTheme="minorHAnsi" w:hAnsiTheme="minorHAnsi" w:cstheme="minorHAnsi"/>
                <w:i/>
                <w:color w:val="FF0000"/>
                <w:sz w:val="20"/>
                <w:szCs w:val="20"/>
              </w:rPr>
            </w:pPr>
          </w:p>
        </w:tc>
      </w:tr>
      <w:tr w:rsidR="00EC45FA" w:rsidRPr="00EC45FA" w14:paraId="0084E1FD" w14:textId="77777777" w:rsidTr="00CD6794">
        <w:tc>
          <w:tcPr>
            <w:tcW w:w="4878" w:type="dxa"/>
            <w:vAlign w:val="center"/>
          </w:tcPr>
          <w:p w14:paraId="3EDE3D63" w14:textId="77777777" w:rsidR="00A40FF5" w:rsidRPr="00EC45FA" w:rsidRDefault="00A40FF5" w:rsidP="00CD6794">
            <w:pPr>
              <w:rPr>
                <w:rFonts w:cstheme="minorHAnsi"/>
                <w:b/>
                <w:bCs/>
                <w:i/>
                <w:color w:val="FF0000"/>
                <w:sz w:val="20"/>
                <w:szCs w:val="20"/>
              </w:rPr>
            </w:pPr>
            <w:r w:rsidRPr="00EC45FA">
              <w:rPr>
                <w:rFonts w:eastAsia="SimSun" w:cstheme="minorHAnsi"/>
                <w:b/>
                <w:i/>
                <w:color w:val="FF0000"/>
                <w:sz w:val="20"/>
                <w:szCs w:val="20"/>
              </w:rPr>
              <w:t>PI-25. Internal controls on non-salary expenditure</w:t>
            </w:r>
          </w:p>
        </w:tc>
        <w:tc>
          <w:tcPr>
            <w:tcW w:w="4567" w:type="dxa"/>
            <w:vAlign w:val="center"/>
          </w:tcPr>
          <w:p w14:paraId="6EE5CA0A" w14:textId="77777777" w:rsidR="00A40FF5" w:rsidRPr="00EC45FA" w:rsidRDefault="00A40FF5" w:rsidP="00CD6794">
            <w:pPr>
              <w:widowControl w:val="0"/>
              <w:tabs>
                <w:tab w:val="left" w:pos="460"/>
              </w:tabs>
              <w:rPr>
                <w:rFonts w:eastAsia="Calibri" w:cstheme="minorHAnsi"/>
                <w:i/>
                <w:color w:val="FF0000"/>
                <w:sz w:val="20"/>
                <w:szCs w:val="20"/>
              </w:rPr>
            </w:pPr>
          </w:p>
        </w:tc>
      </w:tr>
      <w:tr w:rsidR="00EC45FA" w:rsidRPr="00EC45FA" w14:paraId="4975EA93" w14:textId="77777777" w:rsidTr="00CD6794">
        <w:tc>
          <w:tcPr>
            <w:tcW w:w="4878" w:type="dxa"/>
          </w:tcPr>
          <w:p w14:paraId="04DE603C"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25.1. Segregation of duties</w:t>
            </w:r>
          </w:p>
        </w:tc>
        <w:tc>
          <w:tcPr>
            <w:tcW w:w="4567" w:type="dxa"/>
            <w:vAlign w:val="center"/>
          </w:tcPr>
          <w:p w14:paraId="621E8F8C" w14:textId="77777777" w:rsidR="00A40FF5" w:rsidRPr="00EC45FA" w:rsidRDefault="00A40FF5" w:rsidP="00CD6794">
            <w:pPr>
              <w:rPr>
                <w:rFonts w:cstheme="minorHAnsi"/>
                <w:i/>
                <w:color w:val="FF0000"/>
                <w:sz w:val="20"/>
                <w:szCs w:val="20"/>
              </w:rPr>
            </w:pPr>
          </w:p>
        </w:tc>
      </w:tr>
      <w:tr w:rsidR="00EC45FA" w:rsidRPr="00EC45FA" w14:paraId="3F8C0C90" w14:textId="77777777" w:rsidTr="00CD6794">
        <w:tc>
          <w:tcPr>
            <w:tcW w:w="4878" w:type="dxa"/>
          </w:tcPr>
          <w:p w14:paraId="4BB4D587"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25.2. Effectiveness of expenditure commitment controls</w:t>
            </w:r>
          </w:p>
        </w:tc>
        <w:tc>
          <w:tcPr>
            <w:tcW w:w="4567" w:type="dxa"/>
            <w:vAlign w:val="center"/>
          </w:tcPr>
          <w:p w14:paraId="73708ADC" w14:textId="77777777" w:rsidR="00A40FF5" w:rsidRPr="00EC45FA" w:rsidRDefault="00A40FF5" w:rsidP="00CD6794">
            <w:pPr>
              <w:rPr>
                <w:rFonts w:cstheme="minorHAnsi"/>
                <w:i/>
                <w:color w:val="FF0000"/>
                <w:sz w:val="20"/>
                <w:szCs w:val="20"/>
              </w:rPr>
            </w:pPr>
          </w:p>
        </w:tc>
      </w:tr>
      <w:tr w:rsidR="00EC45FA" w:rsidRPr="00EC45FA" w14:paraId="184ADD75" w14:textId="77777777" w:rsidTr="00CD6794">
        <w:tc>
          <w:tcPr>
            <w:tcW w:w="4878" w:type="dxa"/>
          </w:tcPr>
          <w:p w14:paraId="7ACAC6DA"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25.3. Compliance with payment rules and procedures</w:t>
            </w:r>
          </w:p>
        </w:tc>
        <w:tc>
          <w:tcPr>
            <w:tcW w:w="4567" w:type="dxa"/>
            <w:vAlign w:val="center"/>
          </w:tcPr>
          <w:p w14:paraId="503B9188" w14:textId="77777777" w:rsidR="00A40FF5" w:rsidRPr="00EC45FA" w:rsidRDefault="00A40FF5" w:rsidP="00CD6794">
            <w:pPr>
              <w:rPr>
                <w:rFonts w:cstheme="minorHAnsi"/>
                <w:i/>
                <w:color w:val="FF0000"/>
                <w:sz w:val="20"/>
                <w:szCs w:val="20"/>
              </w:rPr>
            </w:pPr>
          </w:p>
        </w:tc>
      </w:tr>
      <w:tr w:rsidR="00EC45FA" w:rsidRPr="00EC45FA" w14:paraId="5A14DFA2" w14:textId="77777777" w:rsidTr="00CD6794">
        <w:tc>
          <w:tcPr>
            <w:tcW w:w="4878" w:type="dxa"/>
            <w:vAlign w:val="center"/>
          </w:tcPr>
          <w:p w14:paraId="0B1E9D2F" w14:textId="77777777" w:rsidR="00A40FF5" w:rsidRPr="00EC45FA" w:rsidRDefault="00A40FF5" w:rsidP="00CD6794">
            <w:pPr>
              <w:rPr>
                <w:rFonts w:cstheme="minorHAnsi"/>
                <w:b/>
                <w:bCs/>
                <w:i/>
                <w:color w:val="FF0000"/>
                <w:sz w:val="20"/>
                <w:szCs w:val="20"/>
              </w:rPr>
            </w:pPr>
            <w:r w:rsidRPr="00EC45FA">
              <w:rPr>
                <w:rFonts w:eastAsia="SimSun" w:cstheme="minorHAnsi"/>
                <w:b/>
                <w:i/>
                <w:color w:val="FF0000"/>
                <w:sz w:val="20"/>
                <w:szCs w:val="20"/>
              </w:rPr>
              <w:t>PI-26. Internal audit</w:t>
            </w:r>
          </w:p>
        </w:tc>
        <w:tc>
          <w:tcPr>
            <w:tcW w:w="4567" w:type="dxa"/>
            <w:vAlign w:val="center"/>
          </w:tcPr>
          <w:p w14:paraId="3080D916" w14:textId="77777777" w:rsidR="00A40FF5" w:rsidRPr="00EC45FA" w:rsidRDefault="00A40FF5" w:rsidP="00CD6794">
            <w:pPr>
              <w:widowControl w:val="0"/>
              <w:tabs>
                <w:tab w:val="left" w:pos="460"/>
              </w:tabs>
              <w:ind w:right="218"/>
              <w:rPr>
                <w:rFonts w:eastAsia="Calibri" w:cstheme="minorHAnsi"/>
                <w:i/>
                <w:color w:val="FF0000"/>
                <w:sz w:val="20"/>
                <w:szCs w:val="20"/>
              </w:rPr>
            </w:pPr>
          </w:p>
        </w:tc>
      </w:tr>
      <w:tr w:rsidR="00EC45FA" w:rsidRPr="00EC45FA" w14:paraId="08E5D04F" w14:textId="77777777" w:rsidTr="00CD6794">
        <w:tc>
          <w:tcPr>
            <w:tcW w:w="4878" w:type="dxa"/>
          </w:tcPr>
          <w:p w14:paraId="6DD41DFE"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26.1. Coverage of internal audit</w:t>
            </w:r>
          </w:p>
        </w:tc>
        <w:tc>
          <w:tcPr>
            <w:tcW w:w="4567" w:type="dxa"/>
            <w:vAlign w:val="center"/>
          </w:tcPr>
          <w:p w14:paraId="7D8F98CC" w14:textId="77777777" w:rsidR="00A40FF5" w:rsidRPr="00EC45FA" w:rsidRDefault="00A40FF5" w:rsidP="00CD6794">
            <w:pPr>
              <w:rPr>
                <w:rFonts w:cstheme="minorHAnsi"/>
                <w:i/>
                <w:color w:val="FF0000"/>
                <w:sz w:val="20"/>
                <w:szCs w:val="20"/>
              </w:rPr>
            </w:pPr>
          </w:p>
        </w:tc>
      </w:tr>
      <w:tr w:rsidR="00EC45FA" w:rsidRPr="00EC45FA" w14:paraId="7EC8296C" w14:textId="77777777" w:rsidTr="00CD6794">
        <w:tc>
          <w:tcPr>
            <w:tcW w:w="4878" w:type="dxa"/>
          </w:tcPr>
          <w:p w14:paraId="73752676"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26.2. Nature of audits and standards applied</w:t>
            </w:r>
          </w:p>
        </w:tc>
        <w:tc>
          <w:tcPr>
            <w:tcW w:w="4567" w:type="dxa"/>
            <w:vAlign w:val="center"/>
          </w:tcPr>
          <w:p w14:paraId="70516CCF" w14:textId="77777777" w:rsidR="00A40FF5" w:rsidRPr="00EC45FA" w:rsidRDefault="00A40FF5" w:rsidP="00CD6794">
            <w:pPr>
              <w:rPr>
                <w:rFonts w:cstheme="minorHAnsi"/>
                <w:i/>
                <w:color w:val="FF0000"/>
                <w:sz w:val="20"/>
                <w:szCs w:val="20"/>
              </w:rPr>
            </w:pPr>
          </w:p>
        </w:tc>
      </w:tr>
      <w:tr w:rsidR="00EC45FA" w:rsidRPr="00EC45FA" w14:paraId="4DF9037D" w14:textId="77777777" w:rsidTr="00CD6794">
        <w:tc>
          <w:tcPr>
            <w:tcW w:w="4878" w:type="dxa"/>
          </w:tcPr>
          <w:p w14:paraId="5FEA078C"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26.3. Implementation of internal audits and reporting</w:t>
            </w:r>
          </w:p>
        </w:tc>
        <w:tc>
          <w:tcPr>
            <w:tcW w:w="4567" w:type="dxa"/>
            <w:vAlign w:val="center"/>
          </w:tcPr>
          <w:p w14:paraId="303074AE" w14:textId="77777777" w:rsidR="00A40FF5" w:rsidRPr="00EC45FA" w:rsidRDefault="00A40FF5" w:rsidP="00CD6794">
            <w:pPr>
              <w:rPr>
                <w:rFonts w:cstheme="minorHAnsi"/>
                <w:i/>
                <w:color w:val="FF0000"/>
                <w:sz w:val="20"/>
                <w:szCs w:val="20"/>
              </w:rPr>
            </w:pPr>
          </w:p>
        </w:tc>
      </w:tr>
      <w:tr w:rsidR="00EC45FA" w:rsidRPr="00EC45FA" w14:paraId="461F0427" w14:textId="77777777" w:rsidTr="00CD6794">
        <w:tc>
          <w:tcPr>
            <w:tcW w:w="4878" w:type="dxa"/>
          </w:tcPr>
          <w:p w14:paraId="6507A8CD"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26.4. Response to internal audits</w:t>
            </w:r>
          </w:p>
        </w:tc>
        <w:tc>
          <w:tcPr>
            <w:tcW w:w="4567" w:type="dxa"/>
            <w:vAlign w:val="center"/>
          </w:tcPr>
          <w:p w14:paraId="71E3AADE" w14:textId="77777777" w:rsidR="00A40FF5" w:rsidRPr="00EC45FA" w:rsidRDefault="00A40FF5" w:rsidP="00CD6794">
            <w:pPr>
              <w:rPr>
                <w:rFonts w:cstheme="minorHAnsi"/>
                <w:i/>
                <w:color w:val="FF0000"/>
                <w:sz w:val="20"/>
                <w:szCs w:val="20"/>
              </w:rPr>
            </w:pPr>
          </w:p>
        </w:tc>
      </w:tr>
      <w:tr w:rsidR="00EC45FA" w:rsidRPr="00EC45FA" w14:paraId="2901DBD9" w14:textId="77777777" w:rsidTr="002D1C74">
        <w:tc>
          <w:tcPr>
            <w:tcW w:w="9445" w:type="dxa"/>
            <w:gridSpan w:val="2"/>
            <w:shd w:val="clear" w:color="auto" w:fill="A4DAE6"/>
            <w:vAlign w:val="center"/>
          </w:tcPr>
          <w:p w14:paraId="2EEF2F99" w14:textId="22E2E2E6" w:rsidR="00A40FF5" w:rsidRPr="00EC45FA" w:rsidRDefault="00CB1F9C" w:rsidP="00CD6794">
            <w:pPr>
              <w:rPr>
                <w:rFonts w:cstheme="minorHAnsi"/>
                <w:b/>
                <w:i/>
                <w:color w:val="FF0000"/>
                <w:sz w:val="20"/>
                <w:szCs w:val="20"/>
              </w:rPr>
            </w:pPr>
            <w:r>
              <w:rPr>
                <w:rFonts w:cstheme="minorHAnsi"/>
                <w:b/>
                <w:i/>
                <w:color w:val="FF0000"/>
                <w:sz w:val="20"/>
                <w:szCs w:val="20"/>
              </w:rPr>
              <w:t>Pillar VI-</w:t>
            </w:r>
            <w:r w:rsidR="00A40FF5" w:rsidRPr="00EC45FA">
              <w:rPr>
                <w:rFonts w:cstheme="minorHAnsi"/>
                <w:b/>
                <w:i/>
                <w:color w:val="FF0000"/>
                <w:sz w:val="20"/>
                <w:szCs w:val="20"/>
              </w:rPr>
              <w:t>Accounting and reporting</w:t>
            </w:r>
          </w:p>
        </w:tc>
      </w:tr>
      <w:tr w:rsidR="00EC45FA" w:rsidRPr="00EC45FA" w14:paraId="6B88D38F" w14:textId="77777777" w:rsidTr="00CD6794">
        <w:tc>
          <w:tcPr>
            <w:tcW w:w="4878" w:type="dxa"/>
            <w:vAlign w:val="center"/>
          </w:tcPr>
          <w:p w14:paraId="475BD073" w14:textId="77777777" w:rsidR="00A40FF5" w:rsidRPr="00EC45FA" w:rsidRDefault="00A40FF5" w:rsidP="00CD6794">
            <w:pPr>
              <w:rPr>
                <w:rFonts w:cstheme="minorHAnsi"/>
                <w:b/>
                <w:bCs/>
                <w:i/>
                <w:color w:val="FF0000"/>
                <w:sz w:val="20"/>
                <w:szCs w:val="20"/>
              </w:rPr>
            </w:pPr>
            <w:r w:rsidRPr="00EC45FA">
              <w:rPr>
                <w:rFonts w:eastAsia="SimSun" w:cstheme="minorHAnsi"/>
                <w:b/>
                <w:i/>
                <w:color w:val="FF0000"/>
                <w:sz w:val="20"/>
                <w:szCs w:val="20"/>
              </w:rPr>
              <w:t>PI-27. Financial data integrity</w:t>
            </w:r>
          </w:p>
        </w:tc>
        <w:tc>
          <w:tcPr>
            <w:tcW w:w="4567" w:type="dxa"/>
            <w:vAlign w:val="center"/>
          </w:tcPr>
          <w:p w14:paraId="2858A398" w14:textId="77777777" w:rsidR="00A40FF5" w:rsidRPr="00EC45FA" w:rsidRDefault="00A40FF5" w:rsidP="00CD6794">
            <w:pPr>
              <w:widowControl w:val="0"/>
              <w:tabs>
                <w:tab w:val="left" w:pos="463"/>
              </w:tabs>
              <w:rPr>
                <w:rFonts w:eastAsia="Calibri" w:cstheme="minorHAnsi"/>
                <w:i/>
                <w:color w:val="FF0000"/>
                <w:sz w:val="20"/>
                <w:szCs w:val="20"/>
              </w:rPr>
            </w:pPr>
          </w:p>
        </w:tc>
      </w:tr>
      <w:tr w:rsidR="00EC45FA" w:rsidRPr="00EC45FA" w14:paraId="5B251F8B" w14:textId="77777777" w:rsidTr="00CD6794">
        <w:tc>
          <w:tcPr>
            <w:tcW w:w="4878" w:type="dxa"/>
          </w:tcPr>
          <w:p w14:paraId="7B2910E1"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27.1. Bank account reconciliation</w:t>
            </w:r>
          </w:p>
        </w:tc>
        <w:tc>
          <w:tcPr>
            <w:tcW w:w="4567" w:type="dxa"/>
            <w:vAlign w:val="center"/>
          </w:tcPr>
          <w:p w14:paraId="7179725C" w14:textId="77777777" w:rsidR="00A40FF5" w:rsidRPr="00EC45FA" w:rsidRDefault="00A40FF5" w:rsidP="00CD6794">
            <w:pPr>
              <w:rPr>
                <w:rFonts w:cstheme="minorHAnsi"/>
                <w:i/>
                <w:color w:val="FF0000"/>
                <w:sz w:val="20"/>
                <w:szCs w:val="20"/>
              </w:rPr>
            </w:pPr>
          </w:p>
        </w:tc>
      </w:tr>
      <w:tr w:rsidR="00EC45FA" w:rsidRPr="00EC45FA" w14:paraId="357EB146" w14:textId="77777777" w:rsidTr="00CD6794">
        <w:tc>
          <w:tcPr>
            <w:tcW w:w="4878" w:type="dxa"/>
          </w:tcPr>
          <w:p w14:paraId="3A37F588"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27.2. Suspense accounts</w:t>
            </w:r>
          </w:p>
        </w:tc>
        <w:tc>
          <w:tcPr>
            <w:tcW w:w="4567" w:type="dxa"/>
            <w:vAlign w:val="center"/>
          </w:tcPr>
          <w:p w14:paraId="0FD33AAD" w14:textId="77777777" w:rsidR="00A40FF5" w:rsidRPr="00EC45FA" w:rsidRDefault="00A40FF5" w:rsidP="00CD6794">
            <w:pPr>
              <w:rPr>
                <w:rFonts w:cstheme="minorHAnsi"/>
                <w:i/>
                <w:color w:val="FF0000"/>
                <w:sz w:val="20"/>
                <w:szCs w:val="20"/>
              </w:rPr>
            </w:pPr>
          </w:p>
        </w:tc>
      </w:tr>
      <w:tr w:rsidR="00EC45FA" w:rsidRPr="00EC45FA" w14:paraId="0D342C63" w14:textId="77777777" w:rsidTr="00CD6794">
        <w:tc>
          <w:tcPr>
            <w:tcW w:w="4878" w:type="dxa"/>
          </w:tcPr>
          <w:p w14:paraId="5863ADA2"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27.3. Advance accounts</w:t>
            </w:r>
          </w:p>
        </w:tc>
        <w:tc>
          <w:tcPr>
            <w:tcW w:w="4567" w:type="dxa"/>
            <w:vAlign w:val="center"/>
          </w:tcPr>
          <w:p w14:paraId="03090C94" w14:textId="77777777" w:rsidR="00A40FF5" w:rsidRPr="00EC45FA" w:rsidRDefault="00A40FF5" w:rsidP="00CD6794">
            <w:pPr>
              <w:rPr>
                <w:rFonts w:cstheme="minorHAnsi"/>
                <w:i/>
                <w:color w:val="FF0000"/>
                <w:sz w:val="20"/>
                <w:szCs w:val="20"/>
              </w:rPr>
            </w:pPr>
          </w:p>
        </w:tc>
      </w:tr>
      <w:tr w:rsidR="00EC45FA" w:rsidRPr="00EC45FA" w14:paraId="67847C82" w14:textId="77777777" w:rsidTr="00CD6794">
        <w:tc>
          <w:tcPr>
            <w:tcW w:w="4878" w:type="dxa"/>
          </w:tcPr>
          <w:p w14:paraId="2597824C"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27.4. Financial data integrity processes</w:t>
            </w:r>
          </w:p>
        </w:tc>
        <w:tc>
          <w:tcPr>
            <w:tcW w:w="4567" w:type="dxa"/>
            <w:vAlign w:val="center"/>
          </w:tcPr>
          <w:p w14:paraId="406E6E26" w14:textId="77777777" w:rsidR="00A40FF5" w:rsidRPr="00EC45FA" w:rsidRDefault="00A40FF5" w:rsidP="00CD6794">
            <w:pPr>
              <w:rPr>
                <w:rFonts w:cstheme="minorHAnsi"/>
                <w:i/>
                <w:color w:val="FF0000"/>
                <w:sz w:val="20"/>
                <w:szCs w:val="20"/>
              </w:rPr>
            </w:pPr>
          </w:p>
        </w:tc>
      </w:tr>
      <w:tr w:rsidR="00EC45FA" w:rsidRPr="00EC45FA" w14:paraId="0D436AE2" w14:textId="77777777" w:rsidTr="00CD6794">
        <w:tc>
          <w:tcPr>
            <w:tcW w:w="4878" w:type="dxa"/>
            <w:vAlign w:val="center"/>
          </w:tcPr>
          <w:p w14:paraId="60A98182" w14:textId="77777777" w:rsidR="00A40FF5" w:rsidRPr="00EC45FA" w:rsidRDefault="00A40FF5" w:rsidP="00CD6794">
            <w:pPr>
              <w:rPr>
                <w:rFonts w:cstheme="minorHAnsi"/>
                <w:b/>
                <w:bCs/>
                <w:i/>
                <w:color w:val="FF0000"/>
                <w:sz w:val="20"/>
                <w:szCs w:val="20"/>
              </w:rPr>
            </w:pPr>
            <w:r w:rsidRPr="00EC45FA">
              <w:rPr>
                <w:rFonts w:eastAsia="SimSun" w:cstheme="minorHAnsi"/>
                <w:b/>
                <w:i/>
                <w:color w:val="FF0000"/>
                <w:sz w:val="20"/>
                <w:szCs w:val="20"/>
              </w:rPr>
              <w:t>PI-28. In-year budget reports</w:t>
            </w:r>
          </w:p>
        </w:tc>
        <w:tc>
          <w:tcPr>
            <w:tcW w:w="4567" w:type="dxa"/>
            <w:vAlign w:val="center"/>
          </w:tcPr>
          <w:p w14:paraId="61DA42D9" w14:textId="77777777" w:rsidR="00A40FF5" w:rsidRPr="00EC45FA" w:rsidRDefault="00A40FF5" w:rsidP="00CD6794">
            <w:pPr>
              <w:widowControl w:val="0"/>
              <w:tabs>
                <w:tab w:val="left" w:pos="460"/>
              </w:tabs>
              <w:ind w:right="729"/>
              <w:rPr>
                <w:rFonts w:eastAsia="Calibri" w:cstheme="minorHAnsi"/>
                <w:i/>
                <w:color w:val="FF0000"/>
                <w:sz w:val="20"/>
                <w:szCs w:val="20"/>
              </w:rPr>
            </w:pPr>
          </w:p>
        </w:tc>
      </w:tr>
      <w:tr w:rsidR="00EC45FA" w:rsidRPr="00EC45FA" w14:paraId="7CF8783A" w14:textId="77777777" w:rsidTr="00CD6794">
        <w:tc>
          <w:tcPr>
            <w:tcW w:w="4878" w:type="dxa"/>
          </w:tcPr>
          <w:p w14:paraId="6E6810BA"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28.1. Coverage and comparability of reports</w:t>
            </w:r>
          </w:p>
        </w:tc>
        <w:tc>
          <w:tcPr>
            <w:tcW w:w="4567" w:type="dxa"/>
            <w:vAlign w:val="center"/>
          </w:tcPr>
          <w:p w14:paraId="2956AB5B" w14:textId="77777777" w:rsidR="00A40FF5" w:rsidRPr="00EC45FA" w:rsidRDefault="00A40FF5" w:rsidP="00CD6794">
            <w:pPr>
              <w:rPr>
                <w:rFonts w:cstheme="minorHAnsi"/>
                <w:i/>
                <w:color w:val="FF0000"/>
                <w:sz w:val="20"/>
                <w:szCs w:val="20"/>
              </w:rPr>
            </w:pPr>
            <w:r w:rsidRPr="00EC45FA">
              <w:rPr>
                <w:rFonts w:cstheme="minorHAnsi"/>
                <w:i/>
                <w:color w:val="FF0000"/>
                <w:sz w:val="20"/>
                <w:szCs w:val="20"/>
              </w:rPr>
              <w:t>PI-4.1</w:t>
            </w:r>
          </w:p>
        </w:tc>
      </w:tr>
      <w:tr w:rsidR="00EC45FA" w:rsidRPr="00EC45FA" w14:paraId="25869652" w14:textId="77777777" w:rsidTr="00CD6794">
        <w:tc>
          <w:tcPr>
            <w:tcW w:w="4878" w:type="dxa"/>
          </w:tcPr>
          <w:p w14:paraId="632955C9"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28.2. Timing of in-year budget reports</w:t>
            </w:r>
          </w:p>
        </w:tc>
        <w:tc>
          <w:tcPr>
            <w:tcW w:w="4567" w:type="dxa"/>
            <w:vAlign w:val="center"/>
          </w:tcPr>
          <w:p w14:paraId="43CCDEA7" w14:textId="77777777" w:rsidR="00A40FF5" w:rsidRPr="00EC45FA" w:rsidRDefault="00A40FF5" w:rsidP="00CD6794">
            <w:pPr>
              <w:rPr>
                <w:rFonts w:cstheme="minorHAnsi"/>
                <w:b/>
                <w:i/>
                <w:color w:val="FF0000"/>
                <w:sz w:val="20"/>
                <w:szCs w:val="20"/>
              </w:rPr>
            </w:pPr>
          </w:p>
        </w:tc>
      </w:tr>
      <w:tr w:rsidR="00EC45FA" w:rsidRPr="00EC45FA" w14:paraId="57EF86EC" w14:textId="77777777" w:rsidTr="00CD6794">
        <w:tc>
          <w:tcPr>
            <w:tcW w:w="4878" w:type="dxa"/>
          </w:tcPr>
          <w:p w14:paraId="37417F9D"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28.3. Accuracy of in-year budget reports</w:t>
            </w:r>
          </w:p>
        </w:tc>
        <w:tc>
          <w:tcPr>
            <w:tcW w:w="4567" w:type="dxa"/>
            <w:vAlign w:val="center"/>
          </w:tcPr>
          <w:p w14:paraId="66C969DF" w14:textId="77777777" w:rsidR="00A40FF5" w:rsidRPr="00EC45FA" w:rsidRDefault="00A40FF5" w:rsidP="00CD6794">
            <w:pPr>
              <w:rPr>
                <w:rFonts w:cstheme="minorHAnsi"/>
                <w:b/>
                <w:i/>
                <w:color w:val="FF0000"/>
                <w:sz w:val="20"/>
                <w:szCs w:val="20"/>
              </w:rPr>
            </w:pPr>
          </w:p>
        </w:tc>
      </w:tr>
      <w:tr w:rsidR="00EC45FA" w:rsidRPr="00EC45FA" w14:paraId="0C11E9B0" w14:textId="77777777" w:rsidTr="00CD6794">
        <w:tc>
          <w:tcPr>
            <w:tcW w:w="4878" w:type="dxa"/>
            <w:vAlign w:val="center"/>
          </w:tcPr>
          <w:p w14:paraId="1B17EFB1" w14:textId="77777777" w:rsidR="00A40FF5" w:rsidRPr="00EC45FA" w:rsidRDefault="00A40FF5" w:rsidP="00CD6794">
            <w:pPr>
              <w:rPr>
                <w:rFonts w:cstheme="minorHAnsi"/>
                <w:b/>
                <w:bCs/>
                <w:i/>
                <w:color w:val="FF0000"/>
                <w:sz w:val="20"/>
                <w:szCs w:val="20"/>
              </w:rPr>
            </w:pPr>
            <w:r w:rsidRPr="00EC45FA">
              <w:rPr>
                <w:rFonts w:eastAsia="SimSun" w:cstheme="minorHAnsi"/>
                <w:b/>
                <w:i/>
                <w:color w:val="FF0000"/>
                <w:sz w:val="20"/>
                <w:szCs w:val="20"/>
              </w:rPr>
              <w:t>PI-29. Annual financial reports</w:t>
            </w:r>
          </w:p>
        </w:tc>
        <w:tc>
          <w:tcPr>
            <w:tcW w:w="4567" w:type="dxa"/>
            <w:vAlign w:val="center"/>
          </w:tcPr>
          <w:p w14:paraId="0053189F" w14:textId="77777777" w:rsidR="00A40FF5" w:rsidRPr="00EC45FA" w:rsidRDefault="00A40FF5" w:rsidP="00CD6794">
            <w:pPr>
              <w:rPr>
                <w:rFonts w:cstheme="minorHAnsi"/>
                <w:i/>
                <w:color w:val="FF0000"/>
                <w:sz w:val="20"/>
                <w:szCs w:val="20"/>
              </w:rPr>
            </w:pPr>
            <w:r w:rsidRPr="00EC45FA">
              <w:rPr>
                <w:rFonts w:cstheme="minorHAnsi"/>
                <w:i/>
                <w:color w:val="FF0000"/>
                <w:sz w:val="20"/>
                <w:szCs w:val="20"/>
              </w:rPr>
              <w:t>PI-6</w:t>
            </w:r>
          </w:p>
          <w:p w14:paraId="0EE42B89" w14:textId="77777777" w:rsidR="00A40FF5" w:rsidRPr="00EC45FA" w:rsidRDefault="00A40FF5" w:rsidP="00CD6794">
            <w:pPr>
              <w:rPr>
                <w:rFonts w:cstheme="minorHAnsi"/>
                <w:i/>
                <w:color w:val="FF0000"/>
                <w:sz w:val="20"/>
                <w:szCs w:val="20"/>
              </w:rPr>
            </w:pPr>
            <w:r w:rsidRPr="00EC45FA">
              <w:rPr>
                <w:rFonts w:cstheme="minorHAnsi"/>
                <w:i/>
                <w:color w:val="FF0000"/>
                <w:sz w:val="20"/>
                <w:szCs w:val="20"/>
              </w:rPr>
              <w:t>PI-30.1</w:t>
            </w:r>
          </w:p>
          <w:p w14:paraId="6266DAD8" w14:textId="77777777" w:rsidR="00A40FF5" w:rsidRPr="00EC45FA" w:rsidRDefault="00A40FF5" w:rsidP="00CD6794">
            <w:pPr>
              <w:rPr>
                <w:rFonts w:cstheme="minorHAnsi"/>
                <w:i/>
                <w:color w:val="FF0000"/>
                <w:sz w:val="20"/>
                <w:szCs w:val="20"/>
              </w:rPr>
            </w:pPr>
            <w:r w:rsidRPr="00EC45FA">
              <w:rPr>
                <w:rFonts w:cstheme="minorHAnsi"/>
                <w:i/>
                <w:color w:val="FF0000"/>
                <w:sz w:val="20"/>
                <w:szCs w:val="20"/>
              </w:rPr>
              <w:t>PI-30.2</w:t>
            </w:r>
          </w:p>
          <w:p w14:paraId="1EE681E5" w14:textId="77777777" w:rsidR="00A40FF5" w:rsidRPr="00EC45FA" w:rsidRDefault="00A40FF5" w:rsidP="00CD6794">
            <w:pPr>
              <w:rPr>
                <w:rFonts w:cstheme="minorHAnsi"/>
                <w:i/>
                <w:color w:val="FF0000"/>
                <w:sz w:val="20"/>
                <w:szCs w:val="20"/>
              </w:rPr>
            </w:pPr>
            <w:r w:rsidRPr="00EC45FA">
              <w:rPr>
                <w:rFonts w:cstheme="minorHAnsi"/>
                <w:i/>
                <w:color w:val="FF0000"/>
                <w:sz w:val="20"/>
                <w:szCs w:val="20"/>
              </w:rPr>
              <w:t>PI-31 (all dimensions)</w:t>
            </w:r>
          </w:p>
        </w:tc>
      </w:tr>
      <w:tr w:rsidR="00EC45FA" w:rsidRPr="00EC45FA" w14:paraId="6FAAC1A2" w14:textId="77777777" w:rsidTr="00CD6794">
        <w:tc>
          <w:tcPr>
            <w:tcW w:w="4878" w:type="dxa"/>
          </w:tcPr>
          <w:p w14:paraId="263EC0F5"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29.1. Completeness of annual financial reports</w:t>
            </w:r>
          </w:p>
        </w:tc>
        <w:tc>
          <w:tcPr>
            <w:tcW w:w="4567" w:type="dxa"/>
            <w:vAlign w:val="center"/>
          </w:tcPr>
          <w:p w14:paraId="507D3D70" w14:textId="77777777" w:rsidR="00A40FF5" w:rsidRPr="00EC45FA" w:rsidRDefault="00A40FF5" w:rsidP="00CD6794">
            <w:pPr>
              <w:rPr>
                <w:rFonts w:cstheme="minorHAnsi"/>
                <w:i/>
                <w:color w:val="FF0000"/>
                <w:sz w:val="20"/>
                <w:szCs w:val="20"/>
              </w:rPr>
            </w:pPr>
          </w:p>
        </w:tc>
      </w:tr>
      <w:tr w:rsidR="00EC45FA" w:rsidRPr="00EC45FA" w14:paraId="54761236" w14:textId="77777777" w:rsidTr="00CD6794">
        <w:tc>
          <w:tcPr>
            <w:tcW w:w="4878" w:type="dxa"/>
          </w:tcPr>
          <w:p w14:paraId="04D35CCA"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29.2. Submission of the reports for external audit</w:t>
            </w:r>
          </w:p>
        </w:tc>
        <w:tc>
          <w:tcPr>
            <w:tcW w:w="4567" w:type="dxa"/>
            <w:vAlign w:val="center"/>
          </w:tcPr>
          <w:p w14:paraId="3B9B6B74" w14:textId="77777777" w:rsidR="00A40FF5" w:rsidRPr="00EC45FA" w:rsidRDefault="00A40FF5" w:rsidP="00CD6794">
            <w:pPr>
              <w:rPr>
                <w:rFonts w:cstheme="minorHAnsi"/>
                <w:i/>
                <w:color w:val="FF0000"/>
                <w:sz w:val="20"/>
                <w:szCs w:val="20"/>
              </w:rPr>
            </w:pPr>
          </w:p>
        </w:tc>
      </w:tr>
      <w:tr w:rsidR="00EC45FA" w:rsidRPr="00EC45FA" w14:paraId="409032C7" w14:textId="77777777" w:rsidTr="00CD6794">
        <w:tc>
          <w:tcPr>
            <w:tcW w:w="4878" w:type="dxa"/>
          </w:tcPr>
          <w:p w14:paraId="50A58FFC"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lastRenderedPageBreak/>
              <w:t>29.3. Accounting standards</w:t>
            </w:r>
          </w:p>
        </w:tc>
        <w:tc>
          <w:tcPr>
            <w:tcW w:w="4567" w:type="dxa"/>
            <w:vAlign w:val="center"/>
          </w:tcPr>
          <w:p w14:paraId="7A91A5BD" w14:textId="77777777" w:rsidR="00A40FF5" w:rsidRPr="00EC45FA" w:rsidRDefault="00A40FF5" w:rsidP="00CD6794">
            <w:pPr>
              <w:rPr>
                <w:rFonts w:cstheme="minorHAnsi"/>
                <w:i/>
                <w:color w:val="FF0000"/>
                <w:sz w:val="20"/>
                <w:szCs w:val="20"/>
              </w:rPr>
            </w:pPr>
          </w:p>
        </w:tc>
      </w:tr>
      <w:tr w:rsidR="00EC45FA" w:rsidRPr="00EC45FA" w14:paraId="45638F31" w14:textId="77777777" w:rsidTr="002D1C74">
        <w:tc>
          <w:tcPr>
            <w:tcW w:w="9445" w:type="dxa"/>
            <w:gridSpan w:val="2"/>
            <w:shd w:val="clear" w:color="auto" w:fill="BDE1C8"/>
            <w:vAlign w:val="center"/>
          </w:tcPr>
          <w:p w14:paraId="76F8E484" w14:textId="0FD6E581" w:rsidR="00A40FF5" w:rsidRPr="00EC45FA" w:rsidRDefault="00CB1F9C" w:rsidP="00CD6794">
            <w:pPr>
              <w:rPr>
                <w:rFonts w:cstheme="minorHAnsi"/>
                <w:b/>
                <w:i/>
                <w:color w:val="FF0000"/>
                <w:sz w:val="20"/>
                <w:szCs w:val="20"/>
              </w:rPr>
            </w:pPr>
            <w:r>
              <w:rPr>
                <w:rFonts w:cstheme="minorHAnsi"/>
                <w:b/>
                <w:i/>
                <w:color w:val="FF0000"/>
                <w:sz w:val="20"/>
                <w:szCs w:val="20"/>
              </w:rPr>
              <w:t>Pillar VII-</w:t>
            </w:r>
            <w:r w:rsidR="00A40FF5" w:rsidRPr="00EC45FA">
              <w:rPr>
                <w:rFonts w:cstheme="minorHAnsi"/>
                <w:b/>
                <w:i/>
                <w:color w:val="FF0000"/>
                <w:sz w:val="20"/>
                <w:szCs w:val="20"/>
              </w:rPr>
              <w:t>External scrutiny and audit</w:t>
            </w:r>
          </w:p>
        </w:tc>
      </w:tr>
      <w:tr w:rsidR="00EC45FA" w:rsidRPr="00EC45FA" w14:paraId="3A112916" w14:textId="77777777" w:rsidTr="00CD6794">
        <w:tc>
          <w:tcPr>
            <w:tcW w:w="4878" w:type="dxa"/>
            <w:vAlign w:val="center"/>
          </w:tcPr>
          <w:p w14:paraId="177932BB" w14:textId="77777777" w:rsidR="00A40FF5" w:rsidRPr="00EC45FA" w:rsidRDefault="00A40FF5" w:rsidP="00CD6794">
            <w:pPr>
              <w:rPr>
                <w:rFonts w:cstheme="minorHAnsi"/>
                <w:b/>
                <w:bCs/>
                <w:i/>
                <w:color w:val="FF0000"/>
                <w:sz w:val="20"/>
                <w:szCs w:val="20"/>
              </w:rPr>
            </w:pPr>
            <w:r w:rsidRPr="00EC45FA">
              <w:rPr>
                <w:rFonts w:eastAsia="SimSun" w:cstheme="minorHAnsi"/>
                <w:b/>
                <w:i/>
                <w:color w:val="FF0000"/>
                <w:sz w:val="20"/>
                <w:szCs w:val="20"/>
              </w:rPr>
              <w:t xml:space="preserve">PI-30. External audit </w:t>
            </w:r>
          </w:p>
        </w:tc>
        <w:tc>
          <w:tcPr>
            <w:tcW w:w="4567" w:type="dxa"/>
            <w:vAlign w:val="center"/>
          </w:tcPr>
          <w:p w14:paraId="1F9BE0F0" w14:textId="77777777" w:rsidR="00A40FF5" w:rsidRPr="00EC45FA" w:rsidRDefault="00A40FF5" w:rsidP="00CD6794">
            <w:pPr>
              <w:pStyle w:val="ListParagraph"/>
              <w:ind w:left="0"/>
              <w:rPr>
                <w:rFonts w:cstheme="minorHAnsi"/>
                <w:i/>
                <w:color w:val="FF0000"/>
                <w:sz w:val="20"/>
                <w:szCs w:val="20"/>
              </w:rPr>
            </w:pPr>
            <w:r w:rsidRPr="00EC45FA">
              <w:rPr>
                <w:rFonts w:cstheme="minorHAnsi"/>
                <w:i/>
                <w:color w:val="FF0000"/>
                <w:sz w:val="20"/>
                <w:szCs w:val="20"/>
              </w:rPr>
              <w:t>PI-9: Element 5</w:t>
            </w:r>
          </w:p>
        </w:tc>
      </w:tr>
      <w:tr w:rsidR="00EC45FA" w:rsidRPr="00EC45FA" w14:paraId="45FC733E" w14:textId="77777777" w:rsidTr="00CD6794">
        <w:tc>
          <w:tcPr>
            <w:tcW w:w="4878" w:type="dxa"/>
          </w:tcPr>
          <w:p w14:paraId="3F61F8EC"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30.1. Audit coverage and standards</w:t>
            </w:r>
          </w:p>
        </w:tc>
        <w:tc>
          <w:tcPr>
            <w:tcW w:w="4567" w:type="dxa"/>
            <w:vAlign w:val="center"/>
          </w:tcPr>
          <w:p w14:paraId="2C975DF6" w14:textId="77777777" w:rsidR="00A40FF5" w:rsidRPr="00EC45FA" w:rsidRDefault="00A40FF5" w:rsidP="00CD6794">
            <w:pPr>
              <w:rPr>
                <w:rFonts w:cstheme="minorHAnsi"/>
                <w:i/>
                <w:color w:val="FF0000"/>
                <w:sz w:val="20"/>
                <w:szCs w:val="20"/>
              </w:rPr>
            </w:pPr>
            <w:r w:rsidRPr="00EC45FA">
              <w:rPr>
                <w:rFonts w:cstheme="minorHAnsi"/>
                <w:i/>
                <w:color w:val="FF0000"/>
                <w:sz w:val="20"/>
                <w:szCs w:val="20"/>
              </w:rPr>
              <w:t>PI-29</w:t>
            </w:r>
          </w:p>
        </w:tc>
      </w:tr>
      <w:tr w:rsidR="00EC45FA" w:rsidRPr="00EC45FA" w14:paraId="6561F18E" w14:textId="77777777" w:rsidTr="00CD6794">
        <w:tc>
          <w:tcPr>
            <w:tcW w:w="4878" w:type="dxa"/>
          </w:tcPr>
          <w:p w14:paraId="00DDF94E"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 xml:space="preserve">30.2. Submission of audit reports to the legislature </w:t>
            </w:r>
          </w:p>
        </w:tc>
        <w:tc>
          <w:tcPr>
            <w:tcW w:w="4567" w:type="dxa"/>
            <w:vAlign w:val="center"/>
          </w:tcPr>
          <w:p w14:paraId="5EB1C867" w14:textId="77777777" w:rsidR="00A40FF5" w:rsidRPr="00EC45FA" w:rsidRDefault="00A40FF5" w:rsidP="00CD6794">
            <w:pPr>
              <w:rPr>
                <w:rFonts w:cstheme="minorHAnsi"/>
                <w:i/>
                <w:color w:val="FF0000"/>
                <w:sz w:val="20"/>
                <w:szCs w:val="20"/>
              </w:rPr>
            </w:pPr>
            <w:r w:rsidRPr="00EC45FA">
              <w:rPr>
                <w:rFonts w:cstheme="minorHAnsi"/>
                <w:i/>
                <w:color w:val="FF0000"/>
                <w:sz w:val="20"/>
                <w:szCs w:val="20"/>
              </w:rPr>
              <w:t>PI-29</w:t>
            </w:r>
          </w:p>
        </w:tc>
      </w:tr>
      <w:tr w:rsidR="00EC45FA" w:rsidRPr="00EC45FA" w14:paraId="3C3F0C1F" w14:textId="77777777" w:rsidTr="00CD6794">
        <w:tc>
          <w:tcPr>
            <w:tcW w:w="4878" w:type="dxa"/>
          </w:tcPr>
          <w:p w14:paraId="797CCD98" w14:textId="77777777" w:rsidR="00A40FF5" w:rsidRPr="00EC45FA" w:rsidRDefault="00A40FF5" w:rsidP="00CD6794">
            <w:pPr>
              <w:rPr>
                <w:rFonts w:cstheme="minorHAnsi"/>
                <w:b/>
                <w:bCs/>
                <w:i/>
                <w:color w:val="FF0000"/>
                <w:sz w:val="20"/>
                <w:szCs w:val="20"/>
              </w:rPr>
            </w:pPr>
            <w:r w:rsidRPr="00EC45FA">
              <w:rPr>
                <w:rFonts w:cstheme="minorHAnsi"/>
                <w:i/>
                <w:color w:val="FF0000"/>
                <w:sz w:val="20"/>
                <w:szCs w:val="20"/>
              </w:rPr>
              <w:t xml:space="preserve">30.3. External audit </w:t>
            </w:r>
            <w:proofErr w:type="gramStart"/>
            <w:r w:rsidRPr="00EC45FA">
              <w:rPr>
                <w:rFonts w:cstheme="minorHAnsi"/>
                <w:i/>
                <w:color w:val="FF0000"/>
                <w:sz w:val="20"/>
                <w:szCs w:val="20"/>
              </w:rPr>
              <w:t>follow</w:t>
            </w:r>
            <w:proofErr w:type="gramEnd"/>
            <w:r w:rsidRPr="00EC45FA">
              <w:rPr>
                <w:rFonts w:cstheme="minorHAnsi"/>
                <w:i/>
                <w:color w:val="FF0000"/>
                <w:sz w:val="20"/>
                <w:szCs w:val="20"/>
              </w:rPr>
              <w:t xml:space="preserve"> up</w:t>
            </w:r>
          </w:p>
        </w:tc>
        <w:tc>
          <w:tcPr>
            <w:tcW w:w="4567" w:type="dxa"/>
            <w:vAlign w:val="center"/>
          </w:tcPr>
          <w:p w14:paraId="43E82778" w14:textId="77777777" w:rsidR="00A40FF5" w:rsidRPr="00EC45FA" w:rsidRDefault="00A40FF5" w:rsidP="00CD6794">
            <w:pPr>
              <w:rPr>
                <w:rFonts w:cstheme="minorHAnsi"/>
                <w:i/>
                <w:color w:val="FF0000"/>
                <w:sz w:val="20"/>
                <w:szCs w:val="20"/>
              </w:rPr>
            </w:pPr>
          </w:p>
        </w:tc>
      </w:tr>
      <w:tr w:rsidR="00A40FF5" w:rsidRPr="008627A1" w14:paraId="4DBCD566" w14:textId="77777777" w:rsidTr="00CD6794">
        <w:tc>
          <w:tcPr>
            <w:tcW w:w="4878" w:type="dxa"/>
          </w:tcPr>
          <w:p w14:paraId="59C0DFD2" w14:textId="77777777" w:rsidR="00A40FF5" w:rsidRPr="00E92352" w:rsidRDefault="00A40FF5" w:rsidP="00CD6794">
            <w:pPr>
              <w:rPr>
                <w:rFonts w:cstheme="minorHAnsi"/>
                <w:b/>
                <w:bCs/>
                <w:i/>
                <w:color w:val="FF0000"/>
                <w:sz w:val="20"/>
                <w:szCs w:val="20"/>
              </w:rPr>
            </w:pPr>
            <w:r w:rsidRPr="00E92352">
              <w:rPr>
                <w:rFonts w:cstheme="minorHAnsi"/>
                <w:i/>
                <w:color w:val="FF0000"/>
                <w:sz w:val="20"/>
                <w:szCs w:val="20"/>
              </w:rPr>
              <w:t>30.4. Supreme Audit Institution independence</w:t>
            </w:r>
          </w:p>
        </w:tc>
        <w:tc>
          <w:tcPr>
            <w:tcW w:w="4567" w:type="dxa"/>
            <w:vAlign w:val="center"/>
          </w:tcPr>
          <w:p w14:paraId="57575DF8" w14:textId="77777777" w:rsidR="00A40FF5" w:rsidRPr="00E92352" w:rsidRDefault="00A40FF5" w:rsidP="00CD6794">
            <w:pPr>
              <w:rPr>
                <w:rFonts w:cstheme="minorHAnsi"/>
                <w:i/>
                <w:color w:val="FF0000"/>
                <w:sz w:val="20"/>
                <w:szCs w:val="20"/>
              </w:rPr>
            </w:pPr>
          </w:p>
        </w:tc>
      </w:tr>
      <w:tr w:rsidR="00A40FF5" w:rsidRPr="008627A1" w14:paraId="6CA45B2E" w14:textId="77777777" w:rsidTr="00CD6794">
        <w:tc>
          <w:tcPr>
            <w:tcW w:w="4878" w:type="dxa"/>
            <w:vAlign w:val="center"/>
          </w:tcPr>
          <w:p w14:paraId="60538FE1" w14:textId="77777777" w:rsidR="00A40FF5" w:rsidRPr="00E92352" w:rsidRDefault="00A40FF5" w:rsidP="00CD6794">
            <w:pPr>
              <w:rPr>
                <w:rFonts w:cstheme="minorHAnsi"/>
                <w:b/>
                <w:bCs/>
                <w:i/>
                <w:color w:val="FF0000"/>
                <w:sz w:val="20"/>
                <w:szCs w:val="20"/>
              </w:rPr>
            </w:pPr>
            <w:r w:rsidRPr="00E92352">
              <w:rPr>
                <w:rFonts w:eastAsia="SimSun" w:cstheme="minorHAnsi"/>
                <w:b/>
                <w:i/>
                <w:color w:val="FF0000"/>
                <w:sz w:val="20"/>
                <w:szCs w:val="20"/>
              </w:rPr>
              <w:t>PI-31. Legislative scrutiny of audit reports</w:t>
            </w:r>
          </w:p>
        </w:tc>
        <w:tc>
          <w:tcPr>
            <w:tcW w:w="4567" w:type="dxa"/>
            <w:vAlign w:val="center"/>
          </w:tcPr>
          <w:p w14:paraId="00C3A52D" w14:textId="77777777" w:rsidR="00A40FF5" w:rsidRPr="00E92352" w:rsidRDefault="00A40FF5" w:rsidP="00CD6794">
            <w:pPr>
              <w:rPr>
                <w:rFonts w:cstheme="minorHAnsi"/>
                <w:i/>
                <w:color w:val="FF0000"/>
                <w:sz w:val="20"/>
                <w:szCs w:val="20"/>
              </w:rPr>
            </w:pPr>
          </w:p>
        </w:tc>
      </w:tr>
      <w:tr w:rsidR="00A40FF5" w:rsidRPr="008627A1" w14:paraId="6BD3B932" w14:textId="77777777" w:rsidTr="00CD6794">
        <w:tc>
          <w:tcPr>
            <w:tcW w:w="4878" w:type="dxa"/>
          </w:tcPr>
          <w:p w14:paraId="784AD783" w14:textId="77777777" w:rsidR="00A40FF5" w:rsidRPr="00E92352" w:rsidRDefault="00A40FF5" w:rsidP="00CD6794">
            <w:pPr>
              <w:rPr>
                <w:rFonts w:cstheme="minorHAnsi"/>
                <w:b/>
                <w:bCs/>
                <w:i/>
                <w:color w:val="FF0000"/>
                <w:sz w:val="20"/>
                <w:szCs w:val="20"/>
              </w:rPr>
            </w:pPr>
            <w:r w:rsidRPr="00E92352">
              <w:rPr>
                <w:rFonts w:cstheme="minorHAnsi"/>
                <w:i/>
                <w:color w:val="FF0000"/>
                <w:sz w:val="20"/>
                <w:szCs w:val="20"/>
              </w:rPr>
              <w:t>31.1. Timing of audit report scrutiny</w:t>
            </w:r>
          </w:p>
        </w:tc>
        <w:tc>
          <w:tcPr>
            <w:tcW w:w="4567" w:type="dxa"/>
            <w:vAlign w:val="center"/>
          </w:tcPr>
          <w:p w14:paraId="6A3AC63B" w14:textId="77777777" w:rsidR="00A40FF5" w:rsidRPr="00E92352" w:rsidRDefault="00A40FF5" w:rsidP="00CD6794">
            <w:pPr>
              <w:rPr>
                <w:rFonts w:cstheme="minorHAnsi"/>
                <w:i/>
                <w:color w:val="FF0000"/>
                <w:sz w:val="20"/>
                <w:szCs w:val="20"/>
              </w:rPr>
            </w:pPr>
            <w:r w:rsidRPr="00E92352">
              <w:rPr>
                <w:rFonts w:cstheme="minorHAnsi"/>
                <w:i/>
                <w:color w:val="FF0000"/>
                <w:sz w:val="20"/>
                <w:szCs w:val="20"/>
              </w:rPr>
              <w:t>PI-29</w:t>
            </w:r>
          </w:p>
        </w:tc>
      </w:tr>
      <w:tr w:rsidR="00A40FF5" w:rsidRPr="008627A1" w14:paraId="49946E20" w14:textId="77777777" w:rsidTr="00CD6794">
        <w:tc>
          <w:tcPr>
            <w:tcW w:w="4878" w:type="dxa"/>
          </w:tcPr>
          <w:p w14:paraId="3474A55B" w14:textId="77777777" w:rsidR="00A40FF5" w:rsidRPr="00E92352" w:rsidRDefault="00A40FF5" w:rsidP="00CD6794">
            <w:pPr>
              <w:rPr>
                <w:rFonts w:cstheme="minorHAnsi"/>
                <w:b/>
                <w:bCs/>
                <w:i/>
                <w:color w:val="FF0000"/>
                <w:sz w:val="20"/>
                <w:szCs w:val="20"/>
              </w:rPr>
            </w:pPr>
            <w:r w:rsidRPr="00E92352">
              <w:rPr>
                <w:rFonts w:cstheme="minorHAnsi"/>
                <w:i/>
                <w:color w:val="FF0000"/>
                <w:sz w:val="20"/>
                <w:szCs w:val="20"/>
              </w:rPr>
              <w:t>31.2. Hearings on audit findings</w:t>
            </w:r>
          </w:p>
        </w:tc>
        <w:tc>
          <w:tcPr>
            <w:tcW w:w="4567" w:type="dxa"/>
            <w:vAlign w:val="center"/>
          </w:tcPr>
          <w:p w14:paraId="79F86700" w14:textId="77777777" w:rsidR="00A40FF5" w:rsidRPr="00E92352" w:rsidRDefault="00A40FF5" w:rsidP="00CD6794">
            <w:pPr>
              <w:rPr>
                <w:rFonts w:cstheme="minorHAnsi"/>
                <w:i/>
                <w:color w:val="FF0000"/>
                <w:sz w:val="20"/>
                <w:szCs w:val="20"/>
              </w:rPr>
            </w:pPr>
            <w:r w:rsidRPr="00E92352">
              <w:rPr>
                <w:rFonts w:cstheme="minorHAnsi"/>
                <w:i/>
                <w:color w:val="FF0000"/>
                <w:sz w:val="20"/>
                <w:szCs w:val="20"/>
              </w:rPr>
              <w:t>PI-29</w:t>
            </w:r>
          </w:p>
        </w:tc>
      </w:tr>
      <w:tr w:rsidR="00A40FF5" w:rsidRPr="008627A1" w14:paraId="62DCFF4E" w14:textId="77777777" w:rsidTr="00CD6794">
        <w:tc>
          <w:tcPr>
            <w:tcW w:w="4878" w:type="dxa"/>
          </w:tcPr>
          <w:p w14:paraId="5E5196AB" w14:textId="77777777" w:rsidR="00A40FF5" w:rsidRPr="00E92352" w:rsidRDefault="00A40FF5" w:rsidP="00CD6794">
            <w:pPr>
              <w:rPr>
                <w:rFonts w:cstheme="minorHAnsi"/>
                <w:b/>
                <w:bCs/>
                <w:i/>
                <w:color w:val="FF0000"/>
                <w:sz w:val="20"/>
                <w:szCs w:val="20"/>
              </w:rPr>
            </w:pPr>
            <w:r w:rsidRPr="00E92352">
              <w:rPr>
                <w:rFonts w:cstheme="minorHAnsi"/>
                <w:i/>
                <w:color w:val="FF0000"/>
                <w:sz w:val="20"/>
                <w:szCs w:val="20"/>
              </w:rPr>
              <w:t>31.3. Recommendations on audit by the legislature</w:t>
            </w:r>
          </w:p>
        </w:tc>
        <w:tc>
          <w:tcPr>
            <w:tcW w:w="4567" w:type="dxa"/>
            <w:vAlign w:val="center"/>
          </w:tcPr>
          <w:p w14:paraId="7B0DFE2D" w14:textId="77777777" w:rsidR="00A40FF5" w:rsidRPr="00E92352" w:rsidRDefault="00A40FF5" w:rsidP="00CD6794">
            <w:pPr>
              <w:rPr>
                <w:rFonts w:cstheme="minorHAnsi"/>
                <w:i/>
                <w:color w:val="FF0000"/>
                <w:sz w:val="20"/>
                <w:szCs w:val="20"/>
              </w:rPr>
            </w:pPr>
            <w:r w:rsidRPr="00E92352">
              <w:rPr>
                <w:rFonts w:cstheme="minorHAnsi"/>
                <w:i/>
                <w:color w:val="FF0000"/>
                <w:sz w:val="20"/>
                <w:szCs w:val="20"/>
              </w:rPr>
              <w:t>PI-29</w:t>
            </w:r>
          </w:p>
        </w:tc>
      </w:tr>
      <w:tr w:rsidR="00A40FF5" w:rsidRPr="008627A1" w14:paraId="53ABF60D" w14:textId="77777777" w:rsidTr="00CD6794">
        <w:tc>
          <w:tcPr>
            <w:tcW w:w="4878" w:type="dxa"/>
          </w:tcPr>
          <w:p w14:paraId="533B3005" w14:textId="77777777" w:rsidR="00A40FF5" w:rsidRPr="00E92352" w:rsidRDefault="00A40FF5" w:rsidP="00CD6794">
            <w:pPr>
              <w:rPr>
                <w:rFonts w:cstheme="minorHAnsi"/>
                <w:b/>
                <w:bCs/>
                <w:i/>
                <w:color w:val="FF0000"/>
                <w:sz w:val="20"/>
                <w:szCs w:val="20"/>
              </w:rPr>
            </w:pPr>
            <w:r w:rsidRPr="00E92352">
              <w:rPr>
                <w:rFonts w:cstheme="minorHAnsi"/>
                <w:i/>
                <w:color w:val="FF0000"/>
                <w:sz w:val="20"/>
                <w:szCs w:val="20"/>
              </w:rPr>
              <w:t>31.4. Transparency of legislative scrutiny of audit reports</w:t>
            </w:r>
          </w:p>
        </w:tc>
        <w:tc>
          <w:tcPr>
            <w:tcW w:w="4567" w:type="dxa"/>
            <w:vAlign w:val="center"/>
          </w:tcPr>
          <w:p w14:paraId="20AE241B" w14:textId="77777777" w:rsidR="00A40FF5" w:rsidRPr="00E92352" w:rsidRDefault="00A40FF5" w:rsidP="00CD6794">
            <w:pPr>
              <w:rPr>
                <w:rFonts w:cstheme="minorHAnsi"/>
                <w:i/>
                <w:color w:val="FF0000"/>
                <w:sz w:val="20"/>
                <w:szCs w:val="20"/>
              </w:rPr>
            </w:pPr>
            <w:r w:rsidRPr="00E92352">
              <w:rPr>
                <w:rFonts w:cstheme="minorHAnsi"/>
                <w:i/>
                <w:color w:val="FF0000"/>
                <w:sz w:val="20"/>
                <w:szCs w:val="20"/>
              </w:rPr>
              <w:t>PI-29</w:t>
            </w:r>
          </w:p>
        </w:tc>
      </w:tr>
      <w:bookmarkEnd w:id="4"/>
    </w:tbl>
    <w:p w14:paraId="1BFCE4C4" w14:textId="574CFE1B" w:rsidR="00A40FF5" w:rsidRDefault="00A40FF5">
      <w:pPr>
        <w:rPr>
          <w:rFonts w:cstheme="minorHAnsi"/>
          <w:w w:val="105"/>
        </w:rPr>
      </w:pPr>
      <w:r w:rsidRPr="008627A1">
        <w:rPr>
          <w:rFonts w:cstheme="minorHAnsi"/>
          <w:w w:val="105"/>
        </w:rPr>
        <w:br w:type="page"/>
      </w:r>
    </w:p>
    <w:p w14:paraId="088C2347" w14:textId="5239CD20" w:rsidR="00CD299D" w:rsidRPr="00CD3A87" w:rsidRDefault="00EA0F25" w:rsidP="00CD299D">
      <w:pPr>
        <w:pStyle w:val="Caption"/>
        <w:spacing w:after="0"/>
        <w:rPr>
          <w:rFonts w:asciiTheme="minorHAnsi" w:hAnsiTheme="minorHAnsi" w:cstheme="minorHAnsi"/>
          <w:color w:val="auto"/>
          <w:sz w:val="22"/>
          <w:szCs w:val="22"/>
        </w:rPr>
      </w:pPr>
      <w:r>
        <w:rPr>
          <w:rFonts w:asciiTheme="minorHAnsi" w:hAnsiTheme="minorHAnsi" w:cstheme="minorHAnsi"/>
          <w:noProof/>
          <w:color w:val="auto"/>
          <w:sz w:val="22"/>
          <w:szCs w:val="22"/>
        </w:rPr>
        <w:lastRenderedPageBreak/>
        <w:drawing>
          <wp:anchor distT="0" distB="0" distL="114300" distR="114300" simplePos="0" relativeHeight="251674624" behindDoc="0" locked="0" layoutInCell="1" allowOverlap="1" wp14:anchorId="691A8FD4" wp14:editId="6CC59FC0">
            <wp:simplePos x="0" y="0"/>
            <wp:positionH relativeFrom="margin">
              <wp:posOffset>-561975</wp:posOffset>
            </wp:positionH>
            <wp:positionV relativeFrom="paragraph">
              <wp:posOffset>330200</wp:posOffset>
            </wp:positionV>
            <wp:extent cx="7245350" cy="36601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45350" cy="3660140"/>
                    </a:xfrm>
                    <a:prstGeom prst="rect">
                      <a:avLst/>
                    </a:prstGeom>
                    <a:noFill/>
                  </pic:spPr>
                </pic:pic>
              </a:graphicData>
            </a:graphic>
            <wp14:sizeRelH relativeFrom="page">
              <wp14:pctWidth>0</wp14:pctWidth>
            </wp14:sizeRelH>
            <wp14:sizeRelV relativeFrom="page">
              <wp14:pctHeight>0</wp14:pctHeight>
            </wp14:sizeRelV>
          </wp:anchor>
        </w:drawing>
      </w:r>
      <w:r w:rsidR="00CD299D" w:rsidRPr="00CD3A87">
        <w:rPr>
          <w:rFonts w:asciiTheme="minorHAnsi" w:hAnsiTheme="minorHAnsi" w:cstheme="minorHAnsi"/>
          <w:color w:val="auto"/>
          <w:sz w:val="22"/>
          <w:szCs w:val="22"/>
        </w:rPr>
        <w:t xml:space="preserve">Figure </w:t>
      </w:r>
      <w:r w:rsidR="00CD299D">
        <w:rPr>
          <w:rFonts w:asciiTheme="minorHAnsi" w:hAnsiTheme="minorHAnsi" w:cstheme="minorHAnsi"/>
          <w:color w:val="auto"/>
          <w:sz w:val="22"/>
          <w:szCs w:val="22"/>
        </w:rPr>
        <w:t>2</w:t>
      </w:r>
      <w:r w:rsidR="005B486B">
        <w:rPr>
          <w:rFonts w:asciiTheme="minorHAnsi" w:hAnsiTheme="minorHAnsi" w:cstheme="minorHAnsi"/>
          <w:color w:val="auto"/>
          <w:sz w:val="22"/>
          <w:szCs w:val="22"/>
        </w:rPr>
        <w:t>.</w:t>
      </w:r>
      <w:r w:rsidR="00801925">
        <w:rPr>
          <w:rFonts w:asciiTheme="minorHAnsi" w:hAnsiTheme="minorHAnsi" w:cstheme="minorHAnsi"/>
          <w:color w:val="auto"/>
          <w:sz w:val="22"/>
          <w:szCs w:val="22"/>
        </w:rPr>
        <w:t>0</w:t>
      </w:r>
      <w:r w:rsidR="00CD299D" w:rsidRPr="00CD3A87">
        <w:rPr>
          <w:rFonts w:asciiTheme="minorHAnsi" w:hAnsiTheme="minorHAnsi" w:cstheme="minorHAnsi"/>
          <w:color w:val="auto"/>
          <w:sz w:val="22"/>
          <w:szCs w:val="22"/>
        </w:rPr>
        <w:t xml:space="preserve">: Summary of PEFA scores by </w:t>
      </w:r>
      <w:r w:rsidR="00CD299D">
        <w:rPr>
          <w:rFonts w:asciiTheme="minorHAnsi" w:hAnsiTheme="minorHAnsi" w:cstheme="minorHAnsi"/>
          <w:color w:val="auto"/>
          <w:sz w:val="22"/>
          <w:szCs w:val="22"/>
        </w:rPr>
        <w:t>pillar</w:t>
      </w:r>
    </w:p>
    <w:p w14:paraId="66298BDF" w14:textId="6DA56242" w:rsidR="00A40FF5" w:rsidRPr="00CF5740" w:rsidRDefault="00A40FF5" w:rsidP="000F3D37">
      <w:pPr>
        <w:rPr>
          <w:spacing w:val="-2"/>
          <w:w w:val="105"/>
        </w:rPr>
      </w:pPr>
    </w:p>
    <w:p w14:paraId="112A7B6F" w14:textId="036B9B84" w:rsidR="00733DFF" w:rsidRPr="00214636" w:rsidRDefault="001F0E0D" w:rsidP="00331CEA">
      <w:pPr>
        <w:rPr>
          <w:rFonts w:ascii="Calibri" w:eastAsiaTheme="minorEastAsia" w:hAnsi="Calibri" w:cs="Arial"/>
          <w:b/>
          <w:bCs/>
          <w:color w:val="02175A"/>
          <w:sz w:val="32"/>
          <w:szCs w:val="24"/>
        </w:rPr>
      </w:pPr>
      <w:bookmarkStart w:id="5" w:name="_Toc526344097"/>
      <w:bookmarkStart w:id="6" w:name="_Toc334147534"/>
      <w:bookmarkStart w:id="7" w:name="_Toc459990312"/>
      <w:bookmarkStart w:id="8" w:name="_Toc9592569"/>
      <w:r>
        <w:rPr>
          <w:rFonts w:ascii="Calibri" w:eastAsiaTheme="minorEastAsia" w:hAnsi="Calibri" w:cs="Arial"/>
          <w:b/>
          <w:bCs/>
          <w:color w:val="02175A"/>
          <w:sz w:val="32"/>
          <w:szCs w:val="24"/>
        </w:rPr>
        <w:br w:type="page"/>
      </w:r>
      <w:r w:rsidR="00733DFF" w:rsidRPr="00214636">
        <w:rPr>
          <w:rFonts w:ascii="Calibri" w:eastAsiaTheme="minorEastAsia" w:hAnsi="Calibri" w:cs="Arial"/>
          <w:b/>
          <w:bCs/>
          <w:color w:val="02175A"/>
          <w:sz w:val="32"/>
          <w:szCs w:val="24"/>
        </w:rPr>
        <w:lastRenderedPageBreak/>
        <w:t>PILLAR ONE: Budget reliability</w:t>
      </w:r>
      <w:bookmarkEnd w:id="5"/>
      <w:bookmarkEnd w:id="6"/>
      <w:bookmarkEnd w:id="7"/>
      <w:bookmarkEnd w:id="8"/>
    </w:p>
    <w:p w14:paraId="25CE0759" w14:textId="43A5370A" w:rsidR="00733DFF" w:rsidRDefault="00733DFF" w:rsidP="00733DFF">
      <w:pPr>
        <w:jc w:val="both"/>
      </w:pPr>
      <w:r w:rsidRPr="00B26CAD">
        <w:rPr>
          <w:b/>
        </w:rPr>
        <w:t>What does Pillar I measure?</w:t>
      </w:r>
      <w:r w:rsidRPr="00B26CAD">
        <w:t xml:space="preserve"> The government budget is realistic and is implemented as intended. This is measured by comparing actual revenues and expenditures (the immediate results of the PFM system) with the original approved budget.</w:t>
      </w:r>
    </w:p>
    <w:p w14:paraId="2FB35992" w14:textId="77777777" w:rsidR="00343E7F" w:rsidRPr="00CD3A87" w:rsidRDefault="00343E7F" w:rsidP="00343E7F">
      <w:pPr>
        <w:pStyle w:val="Caption"/>
        <w:spacing w:after="0"/>
        <w:rPr>
          <w:rFonts w:asciiTheme="minorHAnsi" w:hAnsiTheme="minorHAnsi" w:cstheme="minorHAnsi"/>
          <w:color w:val="auto"/>
          <w:sz w:val="22"/>
          <w:szCs w:val="22"/>
        </w:rPr>
      </w:pPr>
      <w:r w:rsidRPr="00CD3A87">
        <w:rPr>
          <w:rFonts w:asciiTheme="minorHAnsi" w:hAnsiTheme="minorHAnsi" w:cstheme="minorHAnsi"/>
          <w:color w:val="auto"/>
          <w:sz w:val="22"/>
          <w:szCs w:val="22"/>
        </w:rPr>
        <w:t xml:space="preserve">Figure </w:t>
      </w:r>
      <w:r>
        <w:rPr>
          <w:rFonts w:asciiTheme="minorHAnsi" w:hAnsiTheme="minorHAnsi" w:cstheme="minorHAnsi"/>
          <w:color w:val="auto"/>
          <w:sz w:val="22"/>
          <w:szCs w:val="22"/>
        </w:rPr>
        <w:t>2.1</w:t>
      </w:r>
      <w:r w:rsidRPr="00CD3A87">
        <w:rPr>
          <w:rFonts w:asciiTheme="minorHAnsi" w:hAnsiTheme="minorHAnsi" w:cstheme="minorHAnsi"/>
          <w:color w:val="auto"/>
          <w:sz w:val="22"/>
          <w:szCs w:val="22"/>
        </w:rPr>
        <w:t xml:space="preserve">: </w:t>
      </w:r>
      <w:r>
        <w:rPr>
          <w:rFonts w:asciiTheme="minorHAnsi" w:hAnsiTheme="minorHAnsi" w:cstheme="minorHAnsi"/>
          <w:color w:val="auto"/>
          <w:sz w:val="22"/>
          <w:szCs w:val="22"/>
        </w:rPr>
        <w:t>Pillar 1-</w:t>
      </w:r>
      <w:r w:rsidRPr="00CD3A87">
        <w:rPr>
          <w:rFonts w:asciiTheme="minorHAnsi" w:hAnsiTheme="minorHAnsi" w:cstheme="minorHAnsi"/>
          <w:color w:val="auto"/>
          <w:sz w:val="22"/>
          <w:szCs w:val="22"/>
        </w:rPr>
        <w:t xml:space="preserve">Summary of PEFA scores </w:t>
      </w:r>
    </w:p>
    <w:p w14:paraId="271D506E" w14:textId="61ABB696" w:rsidR="00F50219" w:rsidRDefault="00F50219" w:rsidP="00CC722C">
      <w:pPr>
        <w:spacing w:after="120"/>
        <w:jc w:val="center"/>
        <w:rPr>
          <w:b/>
        </w:rPr>
      </w:pPr>
      <w:r w:rsidRPr="00CC722C">
        <w:rPr>
          <w:b/>
          <w:noProof/>
        </w:rPr>
        <w:drawing>
          <wp:inline distT="0" distB="0" distL="0" distR="0" wp14:anchorId="7301FC07" wp14:editId="689E533D">
            <wp:extent cx="4956175" cy="278003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6175" cy="2780030"/>
                    </a:xfrm>
                    <a:prstGeom prst="rect">
                      <a:avLst/>
                    </a:prstGeom>
                    <a:noFill/>
                  </pic:spPr>
                </pic:pic>
              </a:graphicData>
            </a:graphic>
          </wp:inline>
        </w:drawing>
      </w:r>
    </w:p>
    <w:p w14:paraId="13889327" w14:textId="77777777" w:rsidR="00CC722C" w:rsidRPr="00CC722C" w:rsidRDefault="00CC722C" w:rsidP="00CC722C">
      <w:pPr>
        <w:spacing w:after="120"/>
        <w:jc w:val="center"/>
        <w:rPr>
          <w:b/>
        </w:rPr>
      </w:pPr>
    </w:p>
    <w:p w14:paraId="6BFCB9BF" w14:textId="5B711FB6" w:rsidR="00733DFF" w:rsidRPr="00B26CAD" w:rsidRDefault="00733DFF" w:rsidP="00733DFF">
      <w:pPr>
        <w:spacing w:after="120"/>
        <w:jc w:val="both"/>
        <w:rPr>
          <w:u w:val="single"/>
        </w:rPr>
      </w:pPr>
      <w:r w:rsidRPr="00B26CAD">
        <w:rPr>
          <w:b/>
          <w:u w:val="single"/>
        </w:rPr>
        <w:t>Overall performance</w:t>
      </w:r>
      <w:r w:rsidR="004D0C79">
        <w:rPr>
          <w:b/>
          <w:u w:val="single"/>
        </w:rPr>
        <w:t xml:space="preserve">: key strengths and weaknesses </w:t>
      </w:r>
    </w:p>
    <w:p w14:paraId="596EBB1D" w14:textId="575B4BF3" w:rsidR="00733DFF" w:rsidRPr="00B26CAD" w:rsidRDefault="00733DFF" w:rsidP="00733DFF">
      <w:pPr>
        <w:spacing w:after="200" w:line="276" w:lineRule="auto"/>
        <w:jc w:val="both"/>
        <w:rPr>
          <w:rFonts w:eastAsia="Calibri" w:cstheme="minorHAnsi"/>
        </w:rPr>
      </w:pPr>
      <w:r>
        <w:rPr>
          <w:rFonts w:eastAsia="Calibri" w:cstheme="minorHAnsi"/>
        </w:rPr>
        <w:t>xxx</w:t>
      </w:r>
    </w:p>
    <w:p w14:paraId="080D2294" w14:textId="345993B9" w:rsidR="00733DFF" w:rsidRPr="00B26CAD" w:rsidRDefault="00CC6F0D" w:rsidP="00733DFF">
      <w:pPr>
        <w:spacing w:after="120" w:line="276" w:lineRule="auto"/>
        <w:jc w:val="both"/>
        <w:rPr>
          <w:rFonts w:eastAsia="Calibri" w:cstheme="minorHAnsi"/>
          <w:b/>
        </w:rPr>
      </w:pPr>
      <w:r>
        <w:rPr>
          <w:rFonts w:eastAsia="Calibri" w:cstheme="minorHAnsi"/>
          <w:b/>
          <w:u w:val="single"/>
        </w:rPr>
        <w:t xml:space="preserve">Analysis </w:t>
      </w:r>
    </w:p>
    <w:p w14:paraId="7AF42F79" w14:textId="2426E247" w:rsidR="00733DFF" w:rsidRPr="00B26CAD" w:rsidRDefault="00733DFF" w:rsidP="00733DFF">
      <w:pPr>
        <w:spacing w:after="200" w:line="276" w:lineRule="auto"/>
        <w:jc w:val="both"/>
        <w:rPr>
          <w:rFonts w:eastAsia="Calibri" w:cstheme="minorHAnsi"/>
        </w:rPr>
      </w:pPr>
      <w:r>
        <w:rPr>
          <w:rFonts w:eastAsia="Calibri" w:cstheme="minorHAnsi"/>
          <w:b/>
        </w:rPr>
        <w:t>xxx</w:t>
      </w:r>
      <w:r w:rsidRPr="00B26CAD">
        <w:rPr>
          <w:rFonts w:eastAsia="Calibri" w:cstheme="minorHAnsi"/>
        </w:rPr>
        <w:t xml:space="preserve"> </w:t>
      </w:r>
    </w:p>
    <w:p w14:paraId="418A83D9" w14:textId="77777777" w:rsidR="00733DFF" w:rsidRPr="00B26CAD" w:rsidRDefault="00733DFF" w:rsidP="00733DFF"/>
    <w:p w14:paraId="79F0F345" w14:textId="77777777" w:rsidR="00733DFF" w:rsidRPr="00412BC0" w:rsidRDefault="00733DFF" w:rsidP="00733DFF">
      <w:pPr>
        <w:widowControl w:val="0"/>
        <w:spacing w:after="240" w:line="240" w:lineRule="auto"/>
        <w:jc w:val="both"/>
        <w:outlineLvl w:val="2"/>
        <w:rPr>
          <w:rFonts w:eastAsia="Calibri" w:cstheme="minorHAnsi"/>
          <w:b/>
          <w:bCs/>
          <w:color w:val="02175A"/>
          <w:spacing w:val="-1"/>
          <w:sz w:val="28"/>
          <w:szCs w:val="28"/>
        </w:rPr>
      </w:pPr>
      <w:bookmarkStart w:id="9" w:name="_Toc9592570"/>
      <w:r w:rsidRPr="00412BC0">
        <w:rPr>
          <w:rFonts w:eastAsia="Calibri" w:cstheme="minorHAnsi"/>
          <w:b/>
          <w:bCs/>
          <w:color w:val="02175A"/>
          <w:spacing w:val="-1"/>
          <w:sz w:val="28"/>
          <w:szCs w:val="28"/>
        </w:rPr>
        <w:t>PI-1. Aggregate expenditure outturn</w:t>
      </w:r>
      <w:bookmarkEnd w:id="9"/>
    </w:p>
    <w:p w14:paraId="2BB19D4C" w14:textId="4CFA1492" w:rsidR="00733DFF" w:rsidRDefault="00733DFF" w:rsidP="00733DFF">
      <w:pPr>
        <w:jc w:val="both"/>
      </w:pPr>
      <w:bookmarkStart w:id="10" w:name="_Hlk2522390"/>
      <w:bookmarkStart w:id="11" w:name="_Hlk2521883"/>
      <w:bookmarkStart w:id="12" w:name="_Hlk2521857"/>
      <w:r w:rsidRPr="00B26CAD">
        <w:rPr>
          <w:b/>
        </w:rPr>
        <w:t xml:space="preserve">What does PI-1 measure? </w:t>
      </w:r>
      <w:r w:rsidRPr="00B26CAD">
        <w:t xml:space="preserve">This indicator </w:t>
      </w:r>
      <w:bookmarkEnd w:id="10"/>
      <w:r w:rsidRPr="00B26CAD">
        <w:t>measures the extent to which aggregate budget expenditure outturn reflects the amount originally approved, as defined in government budget documentation and fiscal reports. There is one dimension for this indicator.</w:t>
      </w:r>
    </w:p>
    <w:p w14:paraId="30F415BC" w14:textId="3AE90014" w:rsidR="00CA30EA" w:rsidRPr="00CA30EA" w:rsidRDefault="00CA30EA" w:rsidP="00733DFF">
      <w:pPr>
        <w:jc w:val="both"/>
        <w:rPr>
          <w:i/>
          <w:color w:val="FF0000"/>
        </w:rPr>
      </w:pPr>
      <w:r w:rsidRPr="00CA30EA">
        <w:rPr>
          <w:i/>
          <w:color w:val="FF0000"/>
        </w:rPr>
        <w:t>In case of a baseline assessment applying PEFA 2016</w:t>
      </w:r>
    </w:p>
    <w:tbl>
      <w:tblPr>
        <w:tblW w:w="59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905"/>
      </w:tblGrid>
      <w:tr w:rsidR="00733DFF" w:rsidRPr="00B26CAD" w14:paraId="54D6FC18" w14:textId="77777777" w:rsidTr="0092682A">
        <w:trPr>
          <w:trHeight w:hRule="exact" w:val="250"/>
        </w:trPr>
        <w:tc>
          <w:tcPr>
            <w:tcW w:w="5035" w:type="dxa"/>
            <w:shd w:val="clear" w:color="auto" w:fill="BFBFBF" w:themeFill="background1" w:themeFillShade="BF"/>
          </w:tcPr>
          <w:bookmarkEnd w:id="11"/>
          <w:p w14:paraId="57EC3091" w14:textId="77777777" w:rsidR="00733DFF" w:rsidRPr="00B26CAD" w:rsidRDefault="00733DFF" w:rsidP="0092682A">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905" w:type="dxa"/>
            <w:shd w:val="clear" w:color="auto" w:fill="BFBFBF" w:themeFill="background1" w:themeFillShade="BF"/>
          </w:tcPr>
          <w:p w14:paraId="1B102137" w14:textId="77777777" w:rsidR="00733DFF" w:rsidRPr="00B26CAD" w:rsidRDefault="00733DFF" w:rsidP="0092682A">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p>
        </w:tc>
      </w:tr>
      <w:tr w:rsidR="00733DFF" w:rsidRPr="00B26CAD" w14:paraId="475B50CA" w14:textId="77777777" w:rsidTr="00733DFF">
        <w:trPr>
          <w:trHeight w:hRule="exact" w:val="289"/>
        </w:trPr>
        <w:tc>
          <w:tcPr>
            <w:tcW w:w="5035" w:type="dxa"/>
          </w:tcPr>
          <w:p w14:paraId="5691F8A3" w14:textId="77777777" w:rsidR="00733DFF" w:rsidRPr="00B26CAD" w:rsidRDefault="00733DFF" w:rsidP="0092682A">
            <w:pPr>
              <w:rPr>
                <w:b/>
                <w:color w:val="559AB3"/>
                <w:sz w:val="20"/>
                <w:szCs w:val="20"/>
              </w:rPr>
            </w:pPr>
            <w:r w:rsidRPr="00B26CAD">
              <w:rPr>
                <w:b/>
                <w:sz w:val="20"/>
                <w:szCs w:val="20"/>
              </w:rPr>
              <w:t>PI-1. Aggregate expenditure outturn</w:t>
            </w:r>
          </w:p>
        </w:tc>
        <w:tc>
          <w:tcPr>
            <w:tcW w:w="905" w:type="dxa"/>
            <w:shd w:val="clear" w:color="auto" w:fill="auto"/>
          </w:tcPr>
          <w:p w14:paraId="38FC6FD7" w14:textId="498DBFD5" w:rsidR="00733DFF" w:rsidRPr="00B26CAD" w:rsidRDefault="00733DFF" w:rsidP="0092682A">
            <w:pPr>
              <w:widowControl w:val="0"/>
              <w:spacing w:after="0" w:line="240" w:lineRule="auto"/>
              <w:ind w:left="114" w:right="86" w:hanging="12"/>
              <w:jc w:val="center"/>
              <w:rPr>
                <w:rFonts w:eastAsia="Calibri" w:cstheme="minorHAnsi"/>
                <w:b/>
                <w:sz w:val="20"/>
                <w:szCs w:val="20"/>
              </w:rPr>
            </w:pPr>
          </w:p>
        </w:tc>
      </w:tr>
      <w:tr w:rsidR="00733DFF" w:rsidRPr="00B26CAD" w14:paraId="3618FDC9" w14:textId="77777777" w:rsidTr="00733DFF">
        <w:trPr>
          <w:trHeight w:hRule="exact" w:val="271"/>
        </w:trPr>
        <w:tc>
          <w:tcPr>
            <w:tcW w:w="5035" w:type="dxa"/>
          </w:tcPr>
          <w:p w14:paraId="15372C61" w14:textId="77777777" w:rsidR="00733DFF" w:rsidRPr="00B26CAD" w:rsidRDefault="00733DFF" w:rsidP="00733DFF">
            <w:pPr>
              <w:widowControl w:val="0"/>
              <w:numPr>
                <w:ilvl w:val="1"/>
                <w:numId w:val="17"/>
              </w:numPr>
              <w:spacing w:after="0" w:line="240" w:lineRule="auto"/>
              <w:ind w:right="352"/>
              <w:rPr>
                <w:rFonts w:eastAsia="Calibri" w:cstheme="minorHAnsi"/>
                <w:sz w:val="20"/>
                <w:szCs w:val="20"/>
              </w:rPr>
            </w:pPr>
            <w:r w:rsidRPr="00B26CAD">
              <w:rPr>
                <w:rFonts w:eastAsia="Calibri" w:cstheme="minorHAnsi"/>
                <w:sz w:val="20"/>
                <w:szCs w:val="20"/>
              </w:rPr>
              <w:t xml:space="preserve">Aggregate expenditure outturn </w:t>
            </w:r>
          </w:p>
        </w:tc>
        <w:tc>
          <w:tcPr>
            <w:tcW w:w="905" w:type="dxa"/>
            <w:shd w:val="clear" w:color="auto" w:fill="auto"/>
          </w:tcPr>
          <w:p w14:paraId="00AE344C" w14:textId="5E053C13" w:rsidR="00733DFF" w:rsidRPr="00B26CAD" w:rsidRDefault="00733DFF" w:rsidP="0092682A">
            <w:pPr>
              <w:widowControl w:val="0"/>
              <w:spacing w:after="0" w:line="240" w:lineRule="auto"/>
              <w:ind w:left="114" w:right="86"/>
              <w:jc w:val="center"/>
              <w:rPr>
                <w:rFonts w:eastAsia="Calibri" w:cstheme="minorHAnsi"/>
                <w:sz w:val="20"/>
                <w:szCs w:val="20"/>
              </w:rPr>
            </w:pPr>
          </w:p>
        </w:tc>
      </w:tr>
      <w:bookmarkEnd w:id="12"/>
    </w:tbl>
    <w:p w14:paraId="77CCC802" w14:textId="05AEB674" w:rsidR="00733DFF" w:rsidRDefault="00733DFF" w:rsidP="00733DFF">
      <w:pPr>
        <w:spacing w:after="0"/>
        <w:jc w:val="both"/>
        <w:rPr>
          <w:b/>
        </w:rPr>
      </w:pPr>
    </w:p>
    <w:p w14:paraId="1A9A32DF" w14:textId="5D5FA4C4" w:rsidR="00C25AAE" w:rsidRPr="0042625B" w:rsidRDefault="00293C6C" w:rsidP="0042625B">
      <w:pPr>
        <w:spacing w:after="120"/>
        <w:jc w:val="both"/>
        <w:rPr>
          <w:i/>
          <w:color w:val="FF0000"/>
        </w:rPr>
      </w:pPr>
      <w:r w:rsidRPr="0042625B">
        <w:rPr>
          <w:i/>
          <w:color w:val="FF0000"/>
        </w:rPr>
        <w:t>In case of a successive assessment applying PEFA 2016</w:t>
      </w:r>
    </w:p>
    <w:tbl>
      <w:tblPr>
        <w:tblW w:w="68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905"/>
        <w:gridCol w:w="905"/>
      </w:tblGrid>
      <w:tr w:rsidR="004A0D8D" w:rsidRPr="00B26CAD" w14:paraId="77227FC6" w14:textId="34ADF4A4" w:rsidTr="00715F34">
        <w:trPr>
          <w:trHeight w:hRule="exact" w:val="770"/>
        </w:trPr>
        <w:tc>
          <w:tcPr>
            <w:tcW w:w="5035" w:type="dxa"/>
            <w:shd w:val="clear" w:color="auto" w:fill="BFBFBF" w:themeFill="background1" w:themeFillShade="BF"/>
          </w:tcPr>
          <w:p w14:paraId="7E3BFB56" w14:textId="77777777" w:rsidR="004A0D8D" w:rsidRPr="00B26CAD" w:rsidRDefault="004A0D8D" w:rsidP="005F0990">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lastRenderedPageBreak/>
              <w:t>Indicator/Dimension</w:t>
            </w:r>
          </w:p>
        </w:tc>
        <w:tc>
          <w:tcPr>
            <w:tcW w:w="905" w:type="dxa"/>
            <w:shd w:val="clear" w:color="auto" w:fill="BFBFBF" w:themeFill="background1" w:themeFillShade="BF"/>
          </w:tcPr>
          <w:p w14:paraId="5E261C8F" w14:textId="32D79782" w:rsidR="004A0D8D" w:rsidRPr="00B26CAD" w:rsidRDefault="004A0D8D" w:rsidP="005F0990">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r w:rsidR="00715F34">
              <w:rPr>
                <w:rFonts w:eastAsia="Calibri" w:cstheme="minorHAnsi"/>
                <w:b/>
                <w:sz w:val="20"/>
                <w:szCs w:val="20"/>
              </w:rPr>
              <w:t xml:space="preserve"> current PEFA</w:t>
            </w:r>
          </w:p>
        </w:tc>
        <w:tc>
          <w:tcPr>
            <w:tcW w:w="905" w:type="dxa"/>
            <w:shd w:val="clear" w:color="auto" w:fill="BFBFBF" w:themeFill="background1" w:themeFillShade="BF"/>
          </w:tcPr>
          <w:p w14:paraId="108F1145" w14:textId="03CCC04F" w:rsidR="004A0D8D" w:rsidRPr="00B26CAD" w:rsidRDefault="00715F34" w:rsidP="005F0990">
            <w:pPr>
              <w:widowControl w:val="0"/>
              <w:spacing w:after="0" w:line="240" w:lineRule="auto"/>
              <w:jc w:val="center"/>
              <w:rPr>
                <w:rFonts w:eastAsia="Calibri" w:cstheme="minorHAnsi"/>
                <w:b/>
                <w:sz w:val="20"/>
                <w:szCs w:val="20"/>
              </w:rPr>
            </w:pPr>
            <w:r>
              <w:rPr>
                <w:rFonts w:eastAsia="Calibri" w:cstheme="minorHAnsi"/>
                <w:b/>
                <w:sz w:val="20"/>
                <w:szCs w:val="20"/>
              </w:rPr>
              <w:t>Score previous PEFA</w:t>
            </w:r>
          </w:p>
        </w:tc>
      </w:tr>
      <w:tr w:rsidR="004A0D8D" w:rsidRPr="00B26CAD" w14:paraId="0B852EBC" w14:textId="472C8A49" w:rsidTr="004A0D8D">
        <w:trPr>
          <w:trHeight w:hRule="exact" w:val="289"/>
        </w:trPr>
        <w:tc>
          <w:tcPr>
            <w:tcW w:w="5035" w:type="dxa"/>
          </w:tcPr>
          <w:p w14:paraId="018CC95E" w14:textId="77777777" w:rsidR="004A0D8D" w:rsidRPr="00B26CAD" w:rsidRDefault="004A0D8D" w:rsidP="005F0990">
            <w:pPr>
              <w:rPr>
                <w:b/>
                <w:color w:val="559AB3"/>
                <w:sz w:val="20"/>
                <w:szCs w:val="20"/>
              </w:rPr>
            </w:pPr>
            <w:r w:rsidRPr="00B26CAD">
              <w:rPr>
                <w:b/>
                <w:sz w:val="20"/>
                <w:szCs w:val="20"/>
              </w:rPr>
              <w:t>PI-1. Aggregate expenditure outturn</w:t>
            </w:r>
          </w:p>
        </w:tc>
        <w:tc>
          <w:tcPr>
            <w:tcW w:w="905" w:type="dxa"/>
            <w:shd w:val="clear" w:color="auto" w:fill="auto"/>
          </w:tcPr>
          <w:p w14:paraId="1115C722" w14:textId="77777777" w:rsidR="004A0D8D" w:rsidRPr="00B26CAD" w:rsidRDefault="004A0D8D" w:rsidP="005F0990">
            <w:pPr>
              <w:widowControl w:val="0"/>
              <w:spacing w:after="0" w:line="240" w:lineRule="auto"/>
              <w:ind w:left="114" w:right="86" w:hanging="12"/>
              <w:jc w:val="center"/>
              <w:rPr>
                <w:rFonts w:eastAsia="Calibri" w:cstheme="minorHAnsi"/>
                <w:b/>
                <w:sz w:val="20"/>
                <w:szCs w:val="20"/>
              </w:rPr>
            </w:pPr>
          </w:p>
        </w:tc>
        <w:tc>
          <w:tcPr>
            <w:tcW w:w="905" w:type="dxa"/>
          </w:tcPr>
          <w:p w14:paraId="12C1E552" w14:textId="77777777" w:rsidR="004A0D8D" w:rsidRPr="00B26CAD" w:rsidRDefault="004A0D8D" w:rsidP="005F0990">
            <w:pPr>
              <w:widowControl w:val="0"/>
              <w:spacing w:after="0" w:line="240" w:lineRule="auto"/>
              <w:ind w:left="114" w:right="86" w:hanging="12"/>
              <w:jc w:val="center"/>
              <w:rPr>
                <w:rFonts w:eastAsia="Calibri" w:cstheme="minorHAnsi"/>
                <w:b/>
                <w:sz w:val="20"/>
                <w:szCs w:val="20"/>
              </w:rPr>
            </w:pPr>
          </w:p>
        </w:tc>
      </w:tr>
      <w:tr w:rsidR="004A0D8D" w:rsidRPr="00B26CAD" w14:paraId="05A8BCA5" w14:textId="1E6D4657" w:rsidTr="004A0D8D">
        <w:trPr>
          <w:trHeight w:hRule="exact" w:val="271"/>
        </w:trPr>
        <w:tc>
          <w:tcPr>
            <w:tcW w:w="5035" w:type="dxa"/>
          </w:tcPr>
          <w:p w14:paraId="0F5E96F0" w14:textId="7E754769" w:rsidR="004A0D8D" w:rsidRPr="00784E45" w:rsidRDefault="004A0D8D" w:rsidP="00784E45">
            <w:pPr>
              <w:pStyle w:val="ListParagraph"/>
              <w:widowControl w:val="0"/>
              <w:numPr>
                <w:ilvl w:val="1"/>
                <w:numId w:val="82"/>
              </w:numPr>
              <w:spacing w:after="0" w:line="240" w:lineRule="auto"/>
              <w:ind w:right="352"/>
              <w:rPr>
                <w:rFonts w:eastAsia="Calibri" w:cstheme="minorHAnsi"/>
                <w:sz w:val="20"/>
                <w:szCs w:val="20"/>
              </w:rPr>
            </w:pPr>
            <w:r w:rsidRPr="00784E45">
              <w:rPr>
                <w:rFonts w:eastAsia="Calibri" w:cstheme="minorHAnsi"/>
                <w:sz w:val="20"/>
                <w:szCs w:val="20"/>
              </w:rPr>
              <w:t xml:space="preserve">Aggregate expenditure outturn </w:t>
            </w:r>
          </w:p>
        </w:tc>
        <w:tc>
          <w:tcPr>
            <w:tcW w:w="905" w:type="dxa"/>
            <w:shd w:val="clear" w:color="auto" w:fill="auto"/>
          </w:tcPr>
          <w:p w14:paraId="3AD12C99" w14:textId="77777777" w:rsidR="004A0D8D" w:rsidRPr="00B26CAD" w:rsidRDefault="004A0D8D" w:rsidP="005F0990">
            <w:pPr>
              <w:widowControl w:val="0"/>
              <w:spacing w:after="0" w:line="240" w:lineRule="auto"/>
              <w:ind w:left="114" w:right="86"/>
              <w:jc w:val="center"/>
              <w:rPr>
                <w:rFonts w:eastAsia="Calibri" w:cstheme="minorHAnsi"/>
                <w:sz w:val="20"/>
                <w:szCs w:val="20"/>
              </w:rPr>
            </w:pPr>
          </w:p>
        </w:tc>
        <w:tc>
          <w:tcPr>
            <w:tcW w:w="905" w:type="dxa"/>
          </w:tcPr>
          <w:p w14:paraId="6130351F" w14:textId="77777777" w:rsidR="004A0D8D" w:rsidRPr="00B26CAD" w:rsidRDefault="004A0D8D" w:rsidP="005F0990">
            <w:pPr>
              <w:widowControl w:val="0"/>
              <w:spacing w:after="0" w:line="240" w:lineRule="auto"/>
              <w:ind w:left="114" w:right="86"/>
              <w:jc w:val="center"/>
              <w:rPr>
                <w:rFonts w:eastAsia="Calibri" w:cstheme="minorHAnsi"/>
                <w:sz w:val="20"/>
                <w:szCs w:val="20"/>
              </w:rPr>
            </w:pPr>
          </w:p>
        </w:tc>
      </w:tr>
    </w:tbl>
    <w:p w14:paraId="11803348" w14:textId="77777777" w:rsidR="004A0D8D" w:rsidRDefault="004A0D8D" w:rsidP="00733DFF">
      <w:pPr>
        <w:spacing w:after="0"/>
        <w:jc w:val="both"/>
        <w:rPr>
          <w:b/>
        </w:rPr>
      </w:pPr>
    </w:p>
    <w:p w14:paraId="0621DEAE" w14:textId="15CFEA55" w:rsidR="00733DFF" w:rsidRPr="00B26CAD" w:rsidRDefault="00733DFF" w:rsidP="00733DFF">
      <w:pPr>
        <w:spacing w:after="0"/>
        <w:jc w:val="both"/>
        <w:rPr>
          <w:b/>
        </w:rPr>
      </w:pPr>
      <w:r w:rsidRPr="00B26CAD">
        <w:rPr>
          <w:b/>
        </w:rPr>
        <w:t xml:space="preserve">General description of the system in place in </w:t>
      </w:r>
      <w:r>
        <w:rPr>
          <w:b/>
        </w:rPr>
        <w:t>Country X</w:t>
      </w:r>
      <w:r w:rsidRPr="00B26CAD">
        <w:t xml:space="preserve">: </w:t>
      </w:r>
    </w:p>
    <w:p w14:paraId="5C6866B1" w14:textId="5A079269" w:rsidR="00733DFF" w:rsidRPr="00B26CAD" w:rsidRDefault="00733DFF" w:rsidP="00733DFF">
      <w:pPr>
        <w:spacing w:after="0"/>
      </w:pPr>
      <w:r w:rsidRPr="00B26CAD">
        <w:rPr>
          <w:b/>
        </w:rPr>
        <w:t>Recent or ongoing reform activities:</w:t>
      </w:r>
      <w:r w:rsidRPr="00B26CAD">
        <w:t xml:space="preserve"> </w:t>
      </w:r>
    </w:p>
    <w:p w14:paraId="2C3877F5" w14:textId="77777777" w:rsidR="00733DFF" w:rsidRPr="00B26CAD" w:rsidRDefault="00733DFF" w:rsidP="00733DFF">
      <w:pPr>
        <w:jc w:val="both"/>
        <w:rPr>
          <w:b/>
        </w:rPr>
      </w:pPr>
    </w:p>
    <w:p w14:paraId="0D5EBBD0" w14:textId="77777777" w:rsidR="00733DFF" w:rsidRPr="00412BC0" w:rsidRDefault="00733DFF" w:rsidP="00733DFF">
      <w:pPr>
        <w:numPr>
          <w:ilvl w:val="1"/>
          <w:numId w:val="16"/>
        </w:numPr>
        <w:spacing w:after="120" w:line="240" w:lineRule="auto"/>
        <w:rPr>
          <w:rFonts w:eastAsia="Calibri" w:cstheme="minorHAnsi"/>
          <w:b/>
          <w:bCs/>
          <w:color w:val="02175A"/>
          <w:spacing w:val="-1"/>
        </w:rPr>
      </w:pPr>
      <w:r w:rsidRPr="00412BC0">
        <w:rPr>
          <w:rFonts w:eastAsia="Calibri" w:cstheme="minorHAnsi"/>
          <w:b/>
          <w:bCs/>
          <w:color w:val="02175A"/>
          <w:spacing w:val="-1"/>
        </w:rPr>
        <w:t>Aggregate expenditure outturn</w:t>
      </w:r>
    </w:p>
    <w:p w14:paraId="0657CAD2" w14:textId="6F88A2C1" w:rsidR="00733DFF" w:rsidRPr="00B26CAD" w:rsidRDefault="00733DFF" w:rsidP="00733DFF">
      <w:pPr>
        <w:jc w:val="both"/>
        <w:rPr>
          <w:rFonts w:cstheme="minorHAnsi"/>
          <w:color w:val="000000" w:themeColor="text1"/>
        </w:rPr>
      </w:pPr>
      <w:r w:rsidRPr="00B26CAD">
        <w:rPr>
          <w:b/>
          <w:u w:val="single"/>
        </w:rPr>
        <w:t>Performance level and evidence for scoring</w:t>
      </w:r>
      <w:r w:rsidRPr="00B26CAD">
        <w:rPr>
          <w:b/>
        </w:rPr>
        <w:t xml:space="preserve">: </w:t>
      </w:r>
    </w:p>
    <w:tbl>
      <w:tblPr>
        <w:tblStyle w:val="TabelEcorys2"/>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40"/>
        <w:gridCol w:w="1288"/>
        <w:gridCol w:w="1288"/>
        <w:gridCol w:w="1288"/>
      </w:tblGrid>
      <w:tr w:rsidR="001D399B" w:rsidRPr="008627A1" w14:paraId="0707BD3C" w14:textId="77777777" w:rsidTr="006566FB">
        <w:tc>
          <w:tcPr>
            <w:tcW w:w="7204" w:type="dxa"/>
            <w:gridSpan w:val="4"/>
            <w:shd w:val="clear" w:color="auto" w:fill="BFBFBF" w:themeFill="background1" w:themeFillShade="BF"/>
            <w:hideMark/>
          </w:tcPr>
          <w:p w14:paraId="4F83816C" w14:textId="77777777" w:rsidR="001D399B" w:rsidRPr="006566FB" w:rsidRDefault="001D399B" w:rsidP="0092682A">
            <w:pPr>
              <w:spacing w:after="0" w:line="240" w:lineRule="auto"/>
              <w:jc w:val="center"/>
              <w:rPr>
                <w:rFonts w:asciiTheme="minorHAnsi" w:hAnsiTheme="minorHAnsi" w:cstheme="minorHAnsi"/>
                <w:b/>
                <w:bCs/>
                <w:sz w:val="20"/>
                <w:szCs w:val="16"/>
              </w:rPr>
            </w:pPr>
          </w:p>
          <w:p w14:paraId="0308E361" w14:textId="77777777" w:rsidR="001D399B" w:rsidRPr="006566FB" w:rsidRDefault="001D399B" w:rsidP="0092682A">
            <w:pPr>
              <w:spacing w:after="0" w:line="240" w:lineRule="auto"/>
              <w:jc w:val="center"/>
              <w:rPr>
                <w:rFonts w:asciiTheme="minorHAnsi" w:hAnsiTheme="minorHAnsi" w:cstheme="minorHAnsi"/>
                <w:b/>
                <w:bCs/>
                <w:sz w:val="20"/>
                <w:szCs w:val="16"/>
              </w:rPr>
            </w:pPr>
            <w:r w:rsidRPr="006566FB">
              <w:rPr>
                <w:rFonts w:asciiTheme="minorHAnsi" w:hAnsiTheme="minorHAnsi" w:cstheme="minorHAnsi"/>
                <w:b/>
                <w:bCs/>
                <w:sz w:val="20"/>
                <w:szCs w:val="16"/>
                <w:shd w:val="clear" w:color="auto" w:fill="BFBFBF" w:themeFill="background1" w:themeFillShade="BF"/>
              </w:rPr>
              <w:t xml:space="preserve">Table: </w:t>
            </w:r>
            <w:r w:rsidRPr="006566FB">
              <w:rPr>
                <w:rFonts w:asciiTheme="minorHAnsi" w:hAnsiTheme="minorHAnsi" w:cstheme="minorHAnsi"/>
                <w:b/>
                <w:sz w:val="20"/>
                <w:szCs w:val="16"/>
                <w:shd w:val="clear" w:color="auto" w:fill="BFBFBF" w:themeFill="background1" w:themeFillShade="BF"/>
              </w:rPr>
              <w:t>Total budget and actual expenditure</w:t>
            </w:r>
          </w:p>
        </w:tc>
      </w:tr>
      <w:tr w:rsidR="001D399B" w:rsidRPr="008627A1" w14:paraId="0A55270F" w14:textId="77777777" w:rsidTr="0092682A">
        <w:tc>
          <w:tcPr>
            <w:tcW w:w="3340" w:type="dxa"/>
          </w:tcPr>
          <w:p w14:paraId="4EF354BB" w14:textId="77777777" w:rsidR="001D399B" w:rsidRPr="008627A1" w:rsidRDefault="001D399B" w:rsidP="0092682A">
            <w:pPr>
              <w:spacing w:after="0" w:line="240" w:lineRule="auto"/>
              <w:rPr>
                <w:rFonts w:asciiTheme="minorHAnsi" w:hAnsiTheme="minorHAnsi" w:cstheme="minorHAnsi"/>
                <w:color w:val="000000"/>
                <w:sz w:val="20"/>
                <w:szCs w:val="16"/>
              </w:rPr>
            </w:pPr>
          </w:p>
        </w:tc>
        <w:tc>
          <w:tcPr>
            <w:tcW w:w="1288" w:type="dxa"/>
            <w:hideMark/>
          </w:tcPr>
          <w:p w14:paraId="680661AA" w14:textId="77777777" w:rsidR="001D399B" w:rsidRPr="008627A1" w:rsidRDefault="001D399B" w:rsidP="0092682A">
            <w:pPr>
              <w:spacing w:after="0" w:line="240" w:lineRule="auto"/>
              <w:rPr>
                <w:rFonts w:asciiTheme="minorHAnsi" w:hAnsiTheme="minorHAnsi" w:cstheme="minorHAnsi"/>
                <w:b/>
                <w:bCs/>
                <w:sz w:val="20"/>
                <w:szCs w:val="16"/>
              </w:rPr>
            </w:pPr>
            <w:r w:rsidRPr="008627A1">
              <w:rPr>
                <w:rFonts w:asciiTheme="minorHAnsi" w:hAnsiTheme="minorHAnsi" w:cstheme="minorHAnsi"/>
                <w:b/>
                <w:bCs/>
                <w:sz w:val="20"/>
                <w:szCs w:val="16"/>
              </w:rPr>
              <w:t>FY T-2</w:t>
            </w:r>
          </w:p>
        </w:tc>
        <w:tc>
          <w:tcPr>
            <w:tcW w:w="1288" w:type="dxa"/>
            <w:hideMark/>
          </w:tcPr>
          <w:p w14:paraId="57DD9C36" w14:textId="77777777" w:rsidR="001D399B" w:rsidRPr="008627A1" w:rsidRDefault="001D399B" w:rsidP="0092682A">
            <w:pPr>
              <w:spacing w:after="0" w:line="240" w:lineRule="auto"/>
              <w:rPr>
                <w:rFonts w:asciiTheme="minorHAnsi" w:hAnsiTheme="minorHAnsi" w:cstheme="minorHAnsi"/>
                <w:b/>
                <w:bCs/>
                <w:sz w:val="20"/>
                <w:szCs w:val="16"/>
              </w:rPr>
            </w:pPr>
            <w:r w:rsidRPr="008627A1">
              <w:rPr>
                <w:rFonts w:asciiTheme="minorHAnsi" w:hAnsiTheme="minorHAnsi" w:cstheme="minorHAnsi"/>
                <w:b/>
                <w:bCs/>
                <w:sz w:val="20"/>
                <w:szCs w:val="16"/>
              </w:rPr>
              <w:t>FY T-1</w:t>
            </w:r>
          </w:p>
        </w:tc>
        <w:tc>
          <w:tcPr>
            <w:tcW w:w="1288" w:type="dxa"/>
            <w:hideMark/>
          </w:tcPr>
          <w:p w14:paraId="6BBE9B35" w14:textId="77777777" w:rsidR="001D399B" w:rsidRPr="008627A1" w:rsidRDefault="001D399B" w:rsidP="0092682A">
            <w:pPr>
              <w:spacing w:after="0" w:line="240" w:lineRule="auto"/>
              <w:rPr>
                <w:rFonts w:asciiTheme="minorHAnsi" w:hAnsiTheme="minorHAnsi" w:cstheme="minorHAnsi"/>
                <w:b/>
                <w:bCs/>
                <w:sz w:val="20"/>
                <w:szCs w:val="16"/>
              </w:rPr>
            </w:pPr>
            <w:r w:rsidRPr="008627A1">
              <w:rPr>
                <w:rFonts w:asciiTheme="minorHAnsi" w:hAnsiTheme="minorHAnsi" w:cstheme="minorHAnsi"/>
                <w:b/>
                <w:bCs/>
                <w:sz w:val="20"/>
                <w:szCs w:val="16"/>
              </w:rPr>
              <w:t>FY T</w:t>
            </w:r>
          </w:p>
        </w:tc>
      </w:tr>
      <w:tr w:rsidR="001D399B" w:rsidRPr="008627A1" w14:paraId="0B46C7D3" w14:textId="77777777" w:rsidTr="0092682A">
        <w:tc>
          <w:tcPr>
            <w:tcW w:w="3340" w:type="dxa"/>
            <w:hideMark/>
          </w:tcPr>
          <w:p w14:paraId="7FC82603" w14:textId="77777777" w:rsidR="001D399B" w:rsidRPr="008627A1" w:rsidRDefault="001D399B" w:rsidP="0092682A">
            <w:pPr>
              <w:spacing w:after="0" w:line="240" w:lineRule="auto"/>
              <w:rPr>
                <w:rFonts w:asciiTheme="minorHAnsi" w:hAnsiTheme="minorHAnsi" w:cstheme="minorHAnsi"/>
                <w:bCs/>
                <w:sz w:val="20"/>
                <w:szCs w:val="16"/>
              </w:rPr>
            </w:pPr>
            <w:r w:rsidRPr="008627A1">
              <w:rPr>
                <w:rFonts w:asciiTheme="minorHAnsi" w:hAnsiTheme="minorHAnsi" w:cstheme="minorHAnsi"/>
                <w:bCs/>
                <w:sz w:val="20"/>
                <w:szCs w:val="16"/>
              </w:rPr>
              <w:t>Budget</w:t>
            </w:r>
          </w:p>
        </w:tc>
        <w:tc>
          <w:tcPr>
            <w:tcW w:w="1288" w:type="dxa"/>
          </w:tcPr>
          <w:p w14:paraId="3C6750CE" w14:textId="77777777" w:rsidR="001D399B" w:rsidRPr="008627A1" w:rsidRDefault="001D399B" w:rsidP="0092682A">
            <w:pPr>
              <w:spacing w:after="0" w:line="240" w:lineRule="auto"/>
              <w:rPr>
                <w:rFonts w:asciiTheme="minorHAnsi" w:hAnsiTheme="minorHAnsi" w:cstheme="minorHAnsi"/>
                <w:bCs/>
                <w:color w:val="000000"/>
                <w:sz w:val="20"/>
                <w:szCs w:val="16"/>
              </w:rPr>
            </w:pPr>
          </w:p>
        </w:tc>
        <w:tc>
          <w:tcPr>
            <w:tcW w:w="1288" w:type="dxa"/>
          </w:tcPr>
          <w:p w14:paraId="6293B14C" w14:textId="77777777" w:rsidR="001D399B" w:rsidRPr="008627A1" w:rsidRDefault="001D399B" w:rsidP="0092682A">
            <w:pPr>
              <w:spacing w:after="0" w:line="240" w:lineRule="auto"/>
              <w:rPr>
                <w:rFonts w:asciiTheme="minorHAnsi" w:hAnsiTheme="minorHAnsi" w:cstheme="minorHAnsi"/>
                <w:bCs/>
                <w:color w:val="000000"/>
                <w:sz w:val="20"/>
                <w:szCs w:val="16"/>
              </w:rPr>
            </w:pPr>
          </w:p>
        </w:tc>
        <w:tc>
          <w:tcPr>
            <w:tcW w:w="1288" w:type="dxa"/>
          </w:tcPr>
          <w:p w14:paraId="57058EDE" w14:textId="77777777" w:rsidR="001D399B" w:rsidRPr="008627A1" w:rsidRDefault="001D399B" w:rsidP="0092682A">
            <w:pPr>
              <w:spacing w:after="0" w:line="240" w:lineRule="auto"/>
              <w:rPr>
                <w:rFonts w:asciiTheme="minorHAnsi" w:hAnsiTheme="minorHAnsi" w:cstheme="minorHAnsi"/>
                <w:bCs/>
                <w:color w:val="000000"/>
                <w:sz w:val="20"/>
                <w:szCs w:val="16"/>
              </w:rPr>
            </w:pPr>
          </w:p>
        </w:tc>
      </w:tr>
      <w:tr w:rsidR="001D399B" w:rsidRPr="008627A1" w14:paraId="1B624697" w14:textId="77777777" w:rsidTr="0092682A">
        <w:tc>
          <w:tcPr>
            <w:tcW w:w="3340" w:type="dxa"/>
            <w:hideMark/>
          </w:tcPr>
          <w:p w14:paraId="356C8FB8" w14:textId="77777777" w:rsidR="001D399B" w:rsidRPr="008627A1" w:rsidRDefault="001D399B" w:rsidP="0092682A">
            <w:pPr>
              <w:spacing w:after="0" w:line="240" w:lineRule="auto"/>
              <w:rPr>
                <w:rFonts w:asciiTheme="minorHAnsi" w:hAnsiTheme="minorHAnsi" w:cstheme="minorHAnsi"/>
                <w:bCs/>
                <w:sz w:val="20"/>
                <w:szCs w:val="16"/>
              </w:rPr>
            </w:pPr>
            <w:r w:rsidRPr="008627A1">
              <w:rPr>
                <w:rFonts w:asciiTheme="minorHAnsi" w:hAnsiTheme="minorHAnsi" w:cstheme="minorHAnsi"/>
                <w:bCs/>
                <w:sz w:val="20"/>
                <w:szCs w:val="16"/>
              </w:rPr>
              <w:t>Actual</w:t>
            </w:r>
          </w:p>
        </w:tc>
        <w:tc>
          <w:tcPr>
            <w:tcW w:w="1288" w:type="dxa"/>
          </w:tcPr>
          <w:p w14:paraId="20D243D0" w14:textId="77777777" w:rsidR="001D399B" w:rsidRPr="008627A1" w:rsidRDefault="001D399B" w:rsidP="0092682A">
            <w:pPr>
              <w:spacing w:after="0" w:line="240" w:lineRule="auto"/>
              <w:rPr>
                <w:rFonts w:asciiTheme="minorHAnsi" w:hAnsiTheme="minorHAnsi" w:cstheme="minorHAnsi"/>
                <w:bCs/>
                <w:color w:val="000000"/>
                <w:sz w:val="20"/>
                <w:szCs w:val="16"/>
              </w:rPr>
            </w:pPr>
          </w:p>
        </w:tc>
        <w:tc>
          <w:tcPr>
            <w:tcW w:w="1288" w:type="dxa"/>
          </w:tcPr>
          <w:p w14:paraId="3D803E5B" w14:textId="77777777" w:rsidR="001D399B" w:rsidRPr="008627A1" w:rsidRDefault="001D399B" w:rsidP="0092682A">
            <w:pPr>
              <w:spacing w:after="0" w:line="240" w:lineRule="auto"/>
              <w:rPr>
                <w:rFonts w:asciiTheme="minorHAnsi" w:hAnsiTheme="minorHAnsi" w:cstheme="minorHAnsi"/>
                <w:bCs/>
                <w:color w:val="000000"/>
                <w:sz w:val="20"/>
                <w:szCs w:val="16"/>
              </w:rPr>
            </w:pPr>
          </w:p>
        </w:tc>
        <w:tc>
          <w:tcPr>
            <w:tcW w:w="1288" w:type="dxa"/>
          </w:tcPr>
          <w:p w14:paraId="7BE500F2" w14:textId="77777777" w:rsidR="001D399B" w:rsidRPr="008627A1" w:rsidRDefault="001D399B" w:rsidP="0092682A">
            <w:pPr>
              <w:spacing w:after="0" w:line="240" w:lineRule="auto"/>
              <w:rPr>
                <w:rFonts w:asciiTheme="minorHAnsi" w:hAnsiTheme="minorHAnsi" w:cstheme="minorHAnsi"/>
                <w:bCs/>
                <w:color w:val="000000"/>
                <w:sz w:val="20"/>
                <w:szCs w:val="16"/>
              </w:rPr>
            </w:pPr>
          </w:p>
        </w:tc>
      </w:tr>
      <w:tr w:rsidR="001D399B" w:rsidRPr="008627A1" w14:paraId="20EDC3B2" w14:textId="77777777" w:rsidTr="0092682A">
        <w:tc>
          <w:tcPr>
            <w:tcW w:w="3340" w:type="dxa"/>
            <w:hideMark/>
          </w:tcPr>
          <w:p w14:paraId="243AE04E" w14:textId="77777777" w:rsidR="001D399B" w:rsidRPr="008627A1" w:rsidRDefault="001D399B" w:rsidP="0092682A">
            <w:pPr>
              <w:spacing w:after="0" w:line="240" w:lineRule="auto"/>
              <w:rPr>
                <w:rFonts w:asciiTheme="minorHAnsi" w:hAnsiTheme="minorHAnsi" w:cstheme="minorHAnsi"/>
                <w:bCs/>
                <w:sz w:val="20"/>
                <w:szCs w:val="16"/>
              </w:rPr>
            </w:pPr>
            <w:r w:rsidRPr="008627A1">
              <w:rPr>
                <w:rFonts w:asciiTheme="minorHAnsi" w:hAnsiTheme="minorHAnsi" w:cstheme="minorHAnsi"/>
                <w:bCs/>
                <w:sz w:val="20"/>
                <w:szCs w:val="16"/>
              </w:rPr>
              <w:t>% Deviation</w:t>
            </w:r>
          </w:p>
        </w:tc>
        <w:tc>
          <w:tcPr>
            <w:tcW w:w="1288" w:type="dxa"/>
          </w:tcPr>
          <w:p w14:paraId="01BBD4D3" w14:textId="77777777" w:rsidR="001D399B" w:rsidRPr="008627A1" w:rsidRDefault="001D399B" w:rsidP="0092682A">
            <w:pPr>
              <w:spacing w:after="0" w:line="240" w:lineRule="auto"/>
              <w:rPr>
                <w:rFonts w:asciiTheme="minorHAnsi" w:hAnsiTheme="minorHAnsi" w:cstheme="minorHAnsi"/>
                <w:bCs/>
                <w:color w:val="000000"/>
                <w:sz w:val="20"/>
                <w:szCs w:val="16"/>
              </w:rPr>
            </w:pPr>
          </w:p>
        </w:tc>
        <w:tc>
          <w:tcPr>
            <w:tcW w:w="1288" w:type="dxa"/>
          </w:tcPr>
          <w:p w14:paraId="1DE056E1" w14:textId="77777777" w:rsidR="001D399B" w:rsidRPr="008627A1" w:rsidRDefault="001D399B" w:rsidP="0092682A">
            <w:pPr>
              <w:spacing w:after="0" w:line="240" w:lineRule="auto"/>
              <w:rPr>
                <w:rFonts w:asciiTheme="minorHAnsi" w:hAnsiTheme="minorHAnsi" w:cstheme="minorHAnsi"/>
                <w:bCs/>
                <w:color w:val="000000"/>
                <w:sz w:val="20"/>
                <w:szCs w:val="16"/>
              </w:rPr>
            </w:pPr>
          </w:p>
        </w:tc>
        <w:tc>
          <w:tcPr>
            <w:tcW w:w="1288" w:type="dxa"/>
          </w:tcPr>
          <w:p w14:paraId="4271C05F" w14:textId="77777777" w:rsidR="001D399B" w:rsidRPr="008627A1" w:rsidRDefault="001D399B" w:rsidP="0092682A">
            <w:pPr>
              <w:spacing w:after="0" w:line="240" w:lineRule="auto"/>
              <w:rPr>
                <w:rFonts w:asciiTheme="minorHAnsi" w:hAnsiTheme="minorHAnsi" w:cstheme="minorHAnsi"/>
                <w:bCs/>
                <w:color w:val="000000"/>
                <w:sz w:val="20"/>
                <w:szCs w:val="16"/>
              </w:rPr>
            </w:pPr>
          </w:p>
        </w:tc>
      </w:tr>
    </w:tbl>
    <w:p w14:paraId="710C8CDD" w14:textId="2842DA21" w:rsidR="00733DFF" w:rsidRDefault="00733DFF" w:rsidP="00733DFF">
      <w:pPr>
        <w:spacing w:after="0"/>
        <w:jc w:val="both"/>
        <w:rPr>
          <w:rFonts w:cstheme="minorHAnsi"/>
          <w:color w:val="000000" w:themeColor="text1"/>
        </w:rPr>
      </w:pPr>
    </w:p>
    <w:p w14:paraId="2D40D8B9" w14:textId="7F699A9E" w:rsidR="001D399B" w:rsidRPr="00FE5FA1" w:rsidRDefault="001D399B" w:rsidP="001D399B">
      <w:pPr>
        <w:pStyle w:val="BodyText"/>
        <w:widowControl w:val="0"/>
        <w:tabs>
          <w:tab w:val="left" w:pos="381"/>
        </w:tabs>
        <w:spacing w:after="0" w:line="240" w:lineRule="auto"/>
        <w:ind w:right="122"/>
        <w:jc w:val="both"/>
        <w:rPr>
          <w:rFonts w:cstheme="minorHAnsi"/>
          <w:i/>
          <w:color w:val="FF0000"/>
          <w:spacing w:val="-1"/>
          <w:sz w:val="22"/>
        </w:rPr>
      </w:pPr>
      <w:r w:rsidRPr="00FE5FA1">
        <w:rPr>
          <w:rFonts w:cstheme="minorHAnsi"/>
          <w:i/>
          <w:color w:val="FF0000"/>
          <w:spacing w:val="-1"/>
          <w:sz w:val="22"/>
        </w:rPr>
        <w:t>The</w:t>
      </w:r>
      <w:r w:rsidRPr="00FE5FA1">
        <w:rPr>
          <w:rFonts w:cstheme="minorHAnsi"/>
          <w:i/>
          <w:color w:val="FF0000"/>
          <w:spacing w:val="5"/>
          <w:sz w:val="22"/>
        </w:rPr>
        <w:t xml:space="preserve"> </w:t>
      </w:r>
      <w:r w:rsidRPr="00FE5FA1">
        <w:rPr>
          <w:rFonts w:cstheme="minorHAnsi"/>
          <w:i/>
          <w:color w:val="FF0000"/>
          <w:spacing w:val="-1"/>
          <w:sz w:val="22"/>
        </w:rPr>
        <w:t>methodology</w:t>
      </w:r>
      <w:r w:rsidRPr="00FE5FA1">
        <w:rPr>
          <w:rFonts w:cstheme="minorHAnsi"/>
          <w:i/>
          <w:color w:val="FF0000"/>
          <w:spacing w:val="8"/>
          <w:sz w:val="22"/>
        </w:rPr>
        <w:t xml:space="preserve"> </w:t>
      </w:r>
      <w:r w:rsidRPr="00FE5FA1">
        <w:rPr>
          <w:rFonts w:cstheme="minorHAnsi"/>
          <w:i/>
          <w:color w:val="FF0000"/>
          <w:spacing w:val="-2"/>
          <w:sz w:val="22"/>
        </w:rPr>
        <w:t>for</w:t>
      </w:r>
      <w:r w:rsidRPr="00FE5FA1">
        <w:rPr>
          <w:rFonts w:cstheme="minorHAnsi"/>
          <w:i/>
          <w:color w:val="FF0000"/>
          <w:spacing w:val="7"/>
          <w:sz w:val="22"/>
        </w:rPr>
        <w:t xml:space="preserve"> </w:t>
      </w:r>
      <w:r w:rsidRPr="00FE5FA1">
        <w:rPr>
          <w:rFonts w:cstheme="minorHAnsi"/>
          <w:i/>
          <w:color w:val="FF0000"/>
          <w:spacing w:val="-1"/>
          <w:sz w:val="22"/>
        </w:rPr>
        <w:t>calculating</w:t>
      </w:r>
      <w:r w:rsidRPr="00FE5FA1">
        <w:rPr>
          <w:rFonts w:cstheme="minorHAnsi"/>
          <w:i/>
          <w:color w:val="FF0000"/>
          <w:spacing w:val="6"/>
          <w:sz w:val="22"/>
        </w:rPr>
        <w:t xml:space="preserve"> </w:t>
      </w:r>
      <w:r w:rsidRPr="00FE5FA1">
        <w:rPr>
          <w:rFonts w:cstheme="minorHAnsi"/>
          <w:i/>
          <w:color w:val="FF0000"/>
          <w:spacing w:val="-1"/>
          <w:sz w:val="22"/>
        </w:rPr>
        <w:t>this</w:t>
      </w:r>
      <w:r w:rsidRPr="00FE5FA1">
        <w:rPr>
          <w:rFonts w:cstheme="minorHAnsi"/>
          <w:i/>
          <w:color w:val="FF0000"/>
          <w:spacing w:val="7"/>
          <w:sz w:val="22"/>
        </w:rPr>
        <w:t xml:space="preserve"> </w:t>
      </w:r>
      <w:r w:rsidRPr="00FE5FA1">
        <w:rPr>
          <w:rFonts w:cstheme="minorHAnsi"/>
          <w:i/>
          <w:color w:val="FF0000"/>
          <w:spacing w:val="-1"/>
          <w:sz w:val="22"/>
        </w:rPr>
        <w:t>dimension</w:t>
      </w:r>
      <w:r w:rsidRPr="00FE5FA1">
        <w:rPr>
          <w:rFonts w:cstheme="minorHAnsi"/>
          <w:i/>
          <w:color w:val="FF0000"/>
          <w:spacing w:val="6"/>
          <w:sz w:val="22"/>
        </w:rPr>
        <w:t xml:space="preserve"> </w:t>
      </w:r>
      <w:r w:rsidRPr="00FE5FA1">
        <w:rPr>
          <w:rFonts w:cstheme="minorHAnsi"/>
          <w:i/>
          <w:color w:val="FF0000"/>
          <w:sz w:val="22"/>
        </w:rPr>
        <w:t>is</w:t>
      </w:r>
      <w:r w:rsidRPr="00FE5FA1">
        <w:rPr>
          <w:rFonts w:cstheme="minorHAnsi"/>
          <w:i/>
          <w:color w:val="FF0000"/>
          <w:spacing w:val="7"/>
          <w:sz w:val="22"/>
        </w:rPr>
        <w:t xml:space="preserve"> </w:t>
      </w:r>
      <w:r w:rsidRPr="00FE5FA1">
        <w:rPr>
          <w:rFonts w:cstheme="minorHAnsi"/>
          <w:i/>
          <w:color w:val="FF0000"/>
          <w:spacing w:val="-1"/>
          <w:sz w:val="22"/>
        </w:rPr>
        <w:t>provided</w:t>
      </w:r>
      <w:r w:rsidRPr="00FE5FA1">
        <w:rPr>
          <w:rFonts w:cstheme="minorHAnsi"/>
          <w:i/>
          <w:color w:val="FF0000"/>
          <w:spacing w:val="7"/>
          <w:sz w:val="22"/>
        </w:rPr>
        <w:t xml:space="preserve"> </w:t>
      </w:r>
      <w:r w:rsidRPr="00FE5FA1">
        <w:rPr>
          <w:rFonts w:cstheme="minorHAnsi"/>
          <w:i/>
          <w:color w:val="FF0000"/>
          <w:sz w:val="22"/>
        </w:rPr>
        <w:t>in</w:t>
      </w:r>
      <w:r w:rsidRPr="00FE5FA1">
        <w:rPr>
          <w:rFonts w:cstheme="minorHAnsi"/>
          <w:i/>
          <w:color w:val="FF0000"/>
          <w:spacing w:val="6"/>
          <w:sz w:val="22"/>
        </w:rPr>
        <w:t xml:space="preserve"> </w:t>
      </w:r>
      <w:r w:rsidRPr="00FE5FA1">
        <w:rPr>
          <w:rFonts w:cstheme="minorHAnsi"/>
          <w:i/>
          <w:color w:val="FF0000"/>
          <w:sz w:val="22"/>
        </w:rPr>
        <w:t>a</w:t>
      </w:r>
      <w:r w:rsidRPr="00FE5FA1">
        <w:rPr>
          <w:rFonts w:cstheme="minorHAnsi"/>
          <w:i/>
          <w:color w:val="FF0000"/>
          <w:spacing w:val="7"/>
          <w:sz w:val="22"/>
        </w:rPr>
        <w:t xml:space="preserve"> </w:t>
      </w:r>
      <w:r w:rsidRPr="00FE5FA1">
        <w:rPr>
          <w:rFonts w:cstheme="minorHAnsi"/>
          <w:i/>
          <w:color w:val="FF0000"/>
          <w:spacing w:val="-1"/>
          <w:sz w:val="22"/>
        </w:rPr>
        <w:t>spreadsheet</w:t>
      </w:r>
      <w:r w:rsidRPr="00FE5FA1">
        <w:rPr>
          <w:rFonts w:cstheme="minorHAnsi"/>
          <w:i/>
          <w:color w:val="FF0000"/>
          <w:spacing w:val="5"/>
          <w:sz w:val="22"/>
        </w:rPr>
        <w:t xml:space="preserve"> </w:t>
      </w:r>
      <w:r w:rsidRPr="00FE5FA1">
        <w:rPr>
          <w:rFonts w:cstheme="minorHAnsi"/>
          <w:i/>
          <w:color w:val="FF0000"/>
          <w:sz w:val="22"/>
        </w:rPr>
        <w:t>on</w:t>
      </w:r>
      <w:r w:rsidRPr="00FE5FA1">
        <w:rPr>
          <w:rFonts w:cstheme="minorHAnsi"/>
          <w:i/>
          <w:color w:val="FF0000"/>
          <w:spacing w:val="6"/>
          <w:sz w:val="22"/>
        </w:rPr>
        <w:t xml:space="preserve"> </w:t>
      </w:r>
      <w:r w:rsidRPr="00FE5FA1">
        <w:rPr>
          <w:rFonts w:cstheme="minorHAnsi"/>
          <w:i/>
          <w:color w:val="FF0000"/>
          <w:sz w:val="22"/>
        </w:rPr>
        <w:t>the</w:t>
      </w:r>
      <w:r w:rsidRPr="00FE5FA1">
        <w:rPr>
          <w:rFonts w:cstheme="minorHAnsi"/>
          <w:i/>
          <w:color w:val="FF0000"/>
          <w:spacing w:val="5"/>
          <w:sz w:val="22"/>
        </w:rPr>
        <w:t xml:space="preserve"> </w:t>
      </w:r>
      <w:r w:rsidRPr="00FE5FA1">
        <w:rPr>
          <w:rFonts w:cstheme="minorHAnsi"/>
          <w:i/>
          <w:color w:val="FF0000"/>
          <w:spacing w:val="-1"/>
          <w:sz w:val="22"/>
        </w:rPr>
        <w:t>PEFA</w:t>
      </w:r>
      <w:r w:rsidRPr="00FE5FA1">
        <w:rPr>
          <w:rFonts w:cstheme="minorHAnsi"/>
          <w:i/>
          <w:color w:val="FF0000"/>
          <w:spacing w:val="6"/>
          <w:sz w:val="22"/>
        </w:rPr>
        <w:t xml:space="preserve"> </w:t>
      </w:r>
      <w:r w:rsidRPr="00FE5FA1">
        <w:rPr>
          <w:rFonts w:cstheme="minorHAnsi"/>
          <w:i/>
          <w:color w:val="FF0000"/>
          <w:spacing w:val="-1"/>
          <w:sz w:val="22"/>
        </w:rPr>
        <w:t>website</w:t>
      </w:r>
      <w:hyperlink r:id="rId17">
        <w:r w:rsidRPr="00FE5FA1">
          <w:rPr>
            <w:rFonts w:cstheme="minorHAnsi"/>
            <w:i/>
            <w:color w:val="FF0000"/>
            <w:spacing w:val="63"/>
            <w:sz w:val="22"/>
          </w:rPr>
          <w:t xml:space="preserve"> </w:t>
        </w:r>
        <w:r w:rsidRPr="00FE5FA1">
          <w:rPr>
            <w:rFonts w:cstheme="minorHAnsi"/>
            <w:i/>
            <w:color w:val="FF0000"/>
            <w:spacing w:val="-1"/>
            <w:sz w:val="22"/>
          </w:rPr>
          <w:t>www.pefa.org</w:t>
        </w:r>
        <w:r w:rsidR="000853F5">
          <w:rPr>
            <w:rStyle w:val="FootnoteReference"/>
            <w:rFonts w:cstheme="minorHAnsi"/>
            <w:i/>
            <w:color w:val="FF0000"/>
            <w:spacing w:val="-1"/>
            <w:sz w:val="22"/>
          </w:rPr>
          <w:footnoteReference w:id="5"/>
        </w:r>
        <w:r w:rsidRPr="00FE5FA1">
          <w:rPr>
            <w:rFonts w:cstheme="minorHAnsi"/>
            <w:i/>
            <w:color w:val="FF0000"/>
            <w:spacing w:val="-1"/>
            <w:sz w:val="22"/>
          </w:rPr>
          <w:t>.</w:t>
        </w:r>
      </w:hyperlink>
      <w:r w:rsidRPr="00FE5FA1">
        <w:rPr>
          <w:rFonts w:cstheme="minorHAnsi"/>
          <w:i/>
          <w:color w:val="FF0000"/>
          <w:spacing w:val="47"/>
          <w:sz w:val="22"/>
        </w:rPr>
        <w:t xml:space="preserve"> </w:t>
      </w:r>
      <w:r w:rsidRPr="00FE5FA1">
        <w:rPr>
          <w:rFonts w:cstheme="minorHAnsi"/>
          <w:i/>
          <w:color w:val="FF0000"/>
          <w:spacing w:val="-1"/>
          <w:sz w:val="22"/>
        </w:rPr>
        <w:t>Calculations</w:t>
      </w:r>
      <w:r w:rsidRPr="00FE5FA1">
        <w:rPr>
          <w:rFonts w:cstheme="minorHAnsi"/>
          <w:i/>
          <w:color w:val="FF0000"/>
          <w:sz w:val="22"/>
        </w:rPr>
        <w:t xml:space="preserve"> for</w:t>
      </w:r>
      <w:r w:rsidRPr="00FE5FA1">
        <w:rPr>
          <w:rFonts w:cstheme="minorHAnsi"/>
          <w:i/>
          <w:color w:val="FF0000"/>
          <w:spacing w:val="-2"/>
          <w:sz w:val="22"/>
        </w:rPr>
        <w:t xml:space="preserve"> </w:t>
      </w:r>
      <w:r w:rsidRPr="00FE5FA1">
        <w:rPr>
          <w:rFonts w:cstheme="minorHAnsi"/>
          <w:i/>
          <w:color w:val="FF0000"/>
          <w:sz w:val="22"/>
        </w:rPr>
        <w:t xml:space="preserve">the </w:t>
      </w:r>
      <w:r w:rsidRPr="00FE5FA1">
        <w:rPr>
          <w:rFonts w:cstheme="minorHAnsi"/>
          <w:i/>
          <w:color w:val="FF0000"/>
          <w:spacing w:val="-1"/>
          <w:sz w:val="22"/>
        </w:rPr>
        <w:t>indicator</w:t>
      </w:r>
      <w:r w:rsidRPr="00FE5FA1">
        <w:rPr>
          <w:rFonts w:cstheme="minorHAnsi"/>
          <w:i/>
          <w:color w:val="FF0000"/>
          <w:spacing w:val="-2"/>
          <w:sz w:val="22"/>
        </w:rPr>
        <w:t xml:space="preserve"> </w:t>
      </w:r>
      <w:r w:rsidRPr="00FE5FA1">
        <w:rPr>
          <w:rFonts w:cstheme="minorHAnsi"/>
          <w:i/>
          <w:color w:val="FF0000"/>
          <w:spacing w:val="-1"/>
          <w:sz w:val="22"/>
        </w:rPr>
        <w:t>should</w:t>
      </w:r>
      <w:r w:rsidRPr="00FE5FA1">
        <w:rPr>
          <w:rFonts w:cstheme="minorHAnsi"/>
          <w:i/>
          <w:color w:val="FF0000"/>
          <w:spacing w:val="-2"/>
          <w:sz w:val="22"/>
        </w:rPr>
        <w:t xml:space="preserve"> be</w:t>
      </w:r>
      <w:r w:rsidRPr="00FE5FA1">
        <w:rPr>
          <w:rFonts w:cstheme="minorHAnsi"/>
          <w:i/>
          <w:color w:val="FF0000"/>
          <w:sz w:val="22"/>
        </w:rPr>
        <w:t xml:space="preserve"> </w:t>
      </w:r>
      <w:r w:rsidRPr="00FE5FA1">
        <w:rPr>
          <w:rFonts w:cstheme="minorHAnsi"/>
          <w:i/>
          <w:color w:val="FF0000"/>
          <w:spacing w:val="-1"/>
          <w:sz w:val="22"/>
        </w:rPr>
        <w:t>included</w:t>
      </w:r>
      <w:r w:rsidRPr="00FE5FA1">
        <w:rPr>
          <w:rFonts w:cstheme="minorHAnsi"/>
          <w:i/>
          <w:color w:val="FF0000"/>
          <w:sz w:val="22"/>
        </w:rPr>
        <w:t xml:space="preserve"> in</w:t>
      </w:r>
      <w:r w:rsidRPr="00FE5FA1">
        <w:rPr>
          <w:rFonts w:cstheme="minorHAnsi"/>
          <w:i/>
          <w:color w:val="FF0000"/>
          <w:spacing w:val="-1"/>
          <w:sz w:val="22"/>
        </w:rPr>
        <w:t xml:space="preserve"> the</w:t>
      </w:r>
      <w:r w:rsidRPr="00FE5FA1">
        <w:rPr>
          <w:rFonts w:cstheme="minorHAnsi"/>
          <w:i/>
          <w:color w:val="FF0000"/>
          <w:spacing w:val="-2"/>
          <w:sz w:val="22"/>
        </w:rPr>
        <w:t xml:space="preserve"> </w:t>
      </w:r>
      <w:r w:rsidRPr="00FE5FA1">
        <w:rPr>
          <w:rFonts w:cstheme="minorHAnsi"/>
          <w:i/>
          <w:color w:val="FF0000"/>
          <w:spacing w:val="-1"/>
          <w:sz w:val="22"/>
        </w:rPr>
        <w:t>assessment</w:t>
      </w:r>
      <w:r w:rsidRPr="00FE5FA1">
        <w:rPr>
          <w:rFonts w:cstheme="minorHAnsi"/>
          <w:i/>
          <w:color w:val="FF0000"/>
          <w:sz w:val="22"/>
        </w:rPr>
        <w:t xml:space="preserve"> </w:t>
      </w:r>
      <w:r w:rsidRPr="00FE5FA1">
        <w:rPr>
          <w:rFonts w:cstheme="minorHAnsi"/>
          <w:i/>
          <w:color w:val="FF0000"/>
          <w:spacing w:val="-1"/>
          <w:sz w:val="22"/>
        </w:rPr>
        <w:t>report</w:t>
      </w:r>
      <w:r w:rsidRPr="00FE5FA1">
        <w:rPr>
          <w:rFonts w:cstheme="minorHAnsi"/>
          <w:i/>
          <w:color w:val="FF0000"/>
          <w:sz w:val="22"/>
        </w:rPr>
        <w:t xml:space="preserve"> as</w:t>
      </w:r>
      <w:r w:rsidRPr="00FE5FA1">
        <w:rPr>
          <w:rFonts w:cstheme="minorHAnsi"/>
          <w:i/>
          <w:color w:val="FF0000"/>
          <w:spacing w:val="-2"/>
          <w:sz w:val="22"/>
        </w:rPr>
        <w:t xml:space="preserve"> </w:t>
      </w:r>
      <w:r w:rsidRPr="00FE5FA1">
        <w:rPr>
          <w:rFonts w:cstheme="minorHAnsi"/>
          <w:i/>
          <w:color w:val="FF0000"/>
          <w:sz w:val="22"/>
        </w:rPr>
        <w:t>an</w:t>
      </w:r>
      <w:r w:rsidRPr="00FE5FA1">
        <w:rPr>
          <w:rFonts w:cstheme="minorHAnsi"/>
          <w:i/>
          <w:color w:val="FF0000"/>
          <w:spacing w:val="-1"/>
          <w:sz w:val="22"/>
        </w:rPr>
        <w:t xml:space="preserve"> Annex. A template is provided in Annex 5: Calculation sheet templates for PI-1, PI-2 and PI-3. The Calculation Sheet for dimensions PI-1.1, PI-2.1 and PI-2.3 can be filled in as described below. </w:t>
      </w:r>
    </w:p>
    <w:p w14:paraId="2BC6F28C" w14:textId="77777777" w:rsidR="001D399B" w:rsidRDefault="001D399B" w:rsidP="001D399B">
      <w:pPr>
        <w:pStyle w:val="BodyText"/>
        <w:widowControl w:val="0"/>
        <w:tabs>
          <w:tab w:val="left" w:pos="381"/>
        </w:tabs>
        <w:spacing w:after="0" w:line="240" w:lineRule="auto"/>
        <w:ind w:right="122"/>
        <w:jc w:val="both"/>
        <w:rPr>
          <w:rFonts w:cstheme="minorHAnsi"/>
          <w:spacing w:val="-1"/>
          <w:sz w:val="22"/>
        </w:rPr>
      </w:pPr>
    </w:p>
    <w:p w14:paraId="0A53A753" w14:textId="77777777" w:rsidR="001D399B" w:rsidRPr="000129AD" w:rsidRDefault="001D399B" w:rsidP="001D399B">
      <w:pPr>
        <w:pStyle w:val="BodyText"/>
        <w:widowControl w:val="0"/>
        <w:tabs>
          <w:tab w:val="left" w:pos="381"/>
        </w:tabs>
        <w:spacing w:after="0" w:line="240" w:lineRule="auto"/>
        <w:ind w:right="122"/>
        <w:jc w:val="both"/>
        <w:rPr>
          <w:rFonts w:cstheme="minorHAnsi"/>
          <w:spacing w:val="-1"/>
          <w:sz w:val="22"/>
        </w:rPr>
      </w:pPr>
      <w:r w:rsidRPr="000129AD">
        <w:rPr>
          <w:rFonts w:ascii="Calibri" w:eastAsia="Calibri" w:hAnsi="Calibri" w:cs="Times New Roman"/>
          <w:sz w:val="22"/>
        </w:rPr>
        <w:t>“Hence, the score for the present dimension is ...” or “Based on the analysis and supporting evidence, the score for the present dimension is…”</w:t>
      </w:r>
    </w:p>
    <w:p w14:paraId="27B6DCC9" w14:textId="77777777" w:rsidR="001D399B" w:rsidRPr="00B26CAD" w:rsidRDefault="001D399B" w:rsidP="00733DFF">
      <w:pPr>
        <w:spacing w:after="0"/>
        <w:jc w:val="both"/>
        <w:rPr>
          <w:rFonts w:cstheme="minorHAnsi"/>
          <w:color w:val="000000" w:themeColor="text1"/>
        </w:rPr>
      </w:pPr>
    </w:p>
    <w:p w14:paraId="5311C7EE" w14:textId="7FBDA9AE" w:rsidR="00733DFF" w:rsidRPr="00B26CAD" w:rsidRDefault="00733DFF" w:rsidP="00733DFF">
      <w:pPr>
        <w:spacing w:after="120" w:line="276" w:lineRule="auto"/>
        <w:jc w:val="both"/>
        <w:rPr>
          <w:rFonts w:eastAsia="Calibri" w:cstheme="minorHAnsi"/>
          <w:color w:val="000000" w:themeColor="text1"/>
        </w:rPr>
      </w:pPr>
      <w:r w:rsidRPr="00B26CAD">
        <w:rPr>
          <w:rFonts w:eastAsia="Calibri" w:cstheme="minorHAnsi"/>
          <w:b/>
          <w:u w:val="single"/>
        </w:rPr>
        <w:t xml:space="preserve">Possible causes of PFM performance identified during the PEFA assessment: </w:t>
      </w:r>
    </w:p>
    <w:p w14:paraId="6C2FCFF9" w14:textId="5ECC026E" w:rsidR="00733DFF" w:rsidRPr="00B26CAD" w:rsidRDefault="00733DFF" w:rsidP="00733DFF">
      <w:r w:rsidRPr="00B26CAD">
        <w:rPr>
          <w:b/>
          <w:u w:val="single"/>
        </w:rPr>
        <w:t>Performance change since a previous PEFA assessment</w:t>
      </w:r>
      <w:r w:rsidRPr="00B26CAD">
        <w:rPr>
          <w:b/>
        </w:rPr>
        <w:t>:</w:t>
      </w:r>
      <w:r w:rsidRPr="00B26CAD">
        <w:t xml:space="preserve"> </w:t>
      </w:r>
    </w:p>
    <w:p w14:paraId="014A6D7C" w14:textId="674D4340" w:rsidR="0013459E" w:rsidRDefault="0013459E">
      <w:r>
        <w:br w:type="page"/>
      </w:r>
    </w:p>
    <w:p w14:paraId="078FC7D2" w14:textId="77777777" w:rsidR="0013459E" w:rsidRPr="004C1C87" w:rsidRDefault="0013459E" w:rsidP="0013459E">
      <w:pPr>
        <w:spacing w:after="0" w:line="240" w:lineRule="auto"/>
        <w:rPr>
          <w:rFonts w:cstheme="minorHAnsi"/>
          <w:b/>
          <w:i/>
          <w:color w:val="FF0000"/>
          <w:sz w:val="24"/>
          <w:szCs w:val="24"/>
        </w:rPr>
      </w:pPr>
      <w:r w:rsidRPr="004C1C87">
        <w:rPr>
          <w:rFonts w:cstheme="minorHAnsi"/>
          <w:b/>
          <w:i/>
          <w:color w:val="FF0000"/>
          <w:sz w:val="24"/>
          <w:szCs w:val="24"/>
        </w:rPr>
        <w:lastRenderedPageBreak/>
        <w:t>How to fill in the Calculation Sheet for dimensions PI-1.1, PI-2.1 and PI-2.3</w:t>
      </w:r>
    </w:p>
    <w:p w14:paraId="31F18228" w14:textId="77777777" w:rsidR="0013459E" w:rsidRDefault="0013459E" w:rsidP="0013459E">
      <w:pPr>
        <w:spacing w:after="0" w:line="240" w:lineRule="auto"/>
        <w:rPr>
          <w:rFonts w:cstheme="minorHAnsi"/>
        </w:rPr>
      </w:pPr>
      <w:r w:rsidRPr="004870A7">
        <w:rPr>
          <w:rFonts w:cstheme="minorHAnsi"/>
          <w:noProof/>
        </w:rPr>
        <mc:AlternateContent>
          <mc:Choice Requires="wps">
            <w:drawing>
              <wp:anchor distT="45720" distB="45720" distL="114300" distR="114300" simplePos="0" relativeHeight="251716608" behindDoc="0" locked="0" layoutInCell="1" allowOverlap="1" wp14:anchorId="56B0520F" wp14:editId="4548DDF8">
                <wp:simplePos x="0" y="0"/>
                <wp:positionH relativeFrom="column">
                  <wp:posOffset>2749550</wp:posOffset>
                </wp:positionH>
                <wp:positionV relativeFrom="paragraph">
                  <wp:posOffset>167640</wp:posOffset>
                </wp:positionV>
                <wp:extent cx="3333750" cy="1404620"/>
                <wp:effectExtent l="0" t="0" r="9525" b="127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noFill/>
                          <a:miter lim="800000"/>
                          <a:headEnd/>
                          <a:tailEnd/>
                        </a:ln>
                      </wps:spPr>
                      <wps:txbx>
                        <w:txbxContent>
                          <w:p w14:paraId="6D2BC8D9" w14:textId="77777777" w:rsidR="00CD6794" w:rsidRPr="004C1C87" w:rsidRDefault="00CD6794" w:rsidP="0013459E">
                            <w:pPr>
                              <w:rPr>
                                <w:i/>
                                <w:color w:val="FF0000"/>
                              </w:rPr>
                            </w:pPr>
                            <w:r w:rsidRPr="004C1C87">
                              <w:rPr>
                                <w:i/>
                                <w:color w:val="FF0000"/>
                              </w:rPr>
                              <w:t>The first tab of the Excel sheet template enables to calculate the results for PI-1, PI-2.1 and PI-2.3.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B0520F" id="_x0000_t202" coordsize="21600,21600" o:spt="202" path="m,l,21600r21600,l21600,xe">
                <v:stroke joinstyle="miter"/>
                <v:path gradientshapeok="t" o:connecttype="rect"/>
              </v:shapetype>
              <v:shape id="Text Box 2" o:spid="_x0000_s1026" type="#_x0000_t202" style="position:absolute;margin-left:216.5pt;margin-top:13.2pt;width:262.5pt;height:110.6pt;z-index:251716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" stroked="f">
                <v:textbox style="mso-fit-shape-to-text:t">
                  <w:txbxContent>
                    <w:p w14:paraId="6D2BC8D9" w14:textId="77777777" w:rsidR="00CD6794" w:rsidRPr="004C1C87" w:rsidRDefault="00CD6794" w:rsidP="0013459E">
                      <w:pPr>
                        <w:rPr>
                          <w:i/>
                          <w:color w:val="FF0000"/>
                        </w:rPr>
                      </w:pPr>
                      <w:r w:rsidRPr="004C1C87">
                        <w:rPr>
                          <w:i/>
                          <w:color w:val="FF0000"/>
                        </w:rPr>
                        <w:t>The first tab of the Excel sheet template enables to calculate the results for PI-1, PI-2.1 and PI-2.3.</w:t>
                      </w:r>
                    </w:p>
                  </w:txbxContent>
                </v:textbox>
                <w10:wrap type="square"/>
              </v:shape>
            </w:pict>
          </mc:Fallback>
        </mc:AlternateContent>
      </w:r>
    </w:p>
    <w:p w14:paraId="191AFB38" w14:textId="77777777" w:rsidR="0013459E" w:rsidRDefault="0013459E" w:rsidP="0013459E">
      <w:pPr>
        <w:spacing w:after="0" w:line="240" w:lineRule="auto"/>
        <w:rPr>
          <w:rFonts w:cstheme="minorHAnsi"/>
        </w:rPr>
      </w:pPr>
      <w:r>
        <w:rPr>
          <w:rFonts w:cstheme="minorHAnsi"/>
          <w:noProof/>
        </w:rPr>
        <w:drawing>
          <wp:inline distT="0" distB="0" distL="0" distR="0" wp14:anchorId="177848BD" wp14:editId="7C8B45BC">
            <wp:extent cx="2124222" cy="492772"/>
            <wp:effectExtent l="19050" t="19050" r="28575" b="2159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1783" cy="496846"/>
                    </a:xfrm>
                    <a:prstGeom prst="rect">
                      <a:avLst/>
                    </a:prstGeom>
                    <a:noFill/>
                    <a:ln>
                      <a:solidFill>
                        <a:sysClr val="windowText" lastClr="000000"/>
                      </a:solidFill>
                    </a:ln>
                  </pic:spPr>
                </pic:pic>
              </a:graphicData>
            </a:graphic>
          </wp:inline>
        </w:drawing>
      </w:r>
    </w:p>
    <w:p w14:paraId="3B246025" w14:textId="77777777" w:rsidR="0013459E" w:rsidRDefault="0013459E" w:rsidP="0013459E">
      <w:pPr>
        <w:spacing w:after="0" w:line="240" w:lineRule="auto"/>
        <w:rPr>
          <w:rFonts w:cstheme="minorHAnsi"/>
        </w:rPr>
      </w:pPr>
    </w:p>
    <w:p w14:paraId="7D894C3F" w14:textId="77777777" w:rsidR="0013459E" w:rsidRDefault="0013459E" w:rsidP="0013459E">
      <w:pPr>
        <w:spacing w:after="0" w:line="240" w:lineRule="auto"/>
        <w:rPr>
          <w:rFonts w:cstheme="minorHAnsi"/>
        </w:rPr>
      </w:pPr>
      <w:r w:rsidRPr="004870A7">
        <w:rPr>
          <w:rFonts w:cstheme="minorHAnsi"/>
          <w:noProof/>
        </w:rPr>
        <mc:AlternateContent>
          <mc:Choice Requires="wps">
            <w:drawing>
              <wp:anchor distT="45720" distB="45720" distL="114300" distR="114300" simplePos="0" relativeHeight="251717632" behindDoc="0" locked="0" layoutInCell="1" allowOverlap="1" wp14:anchorId="05FF3DA7" wp14:editId="2BECE8FD">
                <wp:simplePos x="0" y="0"/>
                <wp:positionH relativeFrom="column">
                  <wp:posOffset>3210267</wp:posOffset>
                </wp:positionH>
                <wp:positionV relativeFrom="paragraph">
                  <wp:posOffset>123776</wp:posOffset>
                </wp:positionV>
                <wp:extent cx="3333750" cy="1404620"/>
                <wp:effectExtent l="0" t="0" r="0" b="127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noFill/>
                          <a:miter lim="800000"/>
                          <a:headEnd/>
                          <a:tailEnd/>
                        </a:ln>
                      </wps:spPr>
                      <wps:txbx>
                        <w:txbxContent>
                          <w:p w14:paraId="7D0A5346" w14:textId="77777777" w:rsidR="00CD6794" w:rsidRPr="004C1C87" w:rsidRDefault="00CD6794" w:rsidP="0013459E">
                            <w:pPr>
                              <w:rPr>
                                <w:b/>
                                <w:i/>
                                <w:color w:val="FF0000"/>
                              </w:rPr>
                            </w:pPr>
                            <w:r w:rsidRPr="004C1C87">
                              <w:rPr>
                                <w:b/>
                                <w:i/>
                                <w:color w:val="FF0000"/>
                              </w:rPr>
                              <w:t>Step 1: In Table 1, enter the last three completed fiscal years as defined in the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FF3DA7" id="_x0000_s1027" type="#_x0000_t202" style="position:absolute;margin-left:252.8pt;margin-top:9.75pt;width:262.5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" stroked="f">
                <v:textbox style="mso-fit-shape-to-text:t">
                  <w:txbxContent>
                    <w:p w14:paraId="7D0A5346" w14:textId="77777777" w:rsidR="00CD6794" w:rsidRPr="004C1C87" w:rsidRDefault="00CD6794" w:rsidP="0013459E">
                      <w:pPr>
                        <w:rPr>
                          <w:b/>
                          <w:i/>
                          <w:color w:val="FF0000"/>
                        </w:rPr>
                      </w:pPr>
                      <w:r w:rsidRPr="004C1C87">
                        <w:rPr>
                          <w:b/>
                          <w:i/>
                          <w:color w:val="FF0000"/>
                        </w:rPr>
                        <w:t>Step 1: In Table 1, enter the last three completed fiscal years as defined in the assessment.</w:t>
                      </w:r>
                    </w:p>
                  </w:txbxContent>
                </v:textbox>
              </v:shape>
            </w:pict>
          </mc:Fallback>
        </mc:AlternateContent>
      </w:r>
      <w:r>
        <w:rPr>
          <w:rFonts w:cstheme="minorHAnsi"/>
          <w:noProof/>
        </w:rPr>
        <w:drawing>
          <wp:inline distT="0" distB="0" distL="0" distR="0" wp14:anchorId="3AB30A07" wp14:editId="01947967">
            <wp:extent cx="2841625" cy="640080"/>
            <wp:effectExtent l="19050" t="19050" r="15875" b="2667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41625" cy="640080"/>
                    </a:xfrm>
                    <a:prstGeom prst="rect">
                      <a:avLst/>
                    </a:prstGeom>
                    <a:noFill/>
                    <a:ln>
                      <a:solidFill>
                        <a:sysClr val="windowText" lastClr="000000"/>
                      </a:solidFill>
                    </a:ln>
                  </pic:spPr>
                </pic:pic>
              </a:graphicData>
            </a:graphic>
          </wp:inline>
        </w:drawing>
      </w:r>
    </w:p>
    <w:p w14:paraId="173F00CE" w14:textId="77777777" w:rsidR="0013459E" w:rsidRPr="008627A1" w:rsidRDefault="0013459E" w:rsidP="0013459E">
      <w:pPr>
        <w:spacing w:after="0" w:line="240" w:lineRule="auto"/>
        <w:rPr>
          <w:rFonts w:cstheme="minorHAnsi"/>
        </w:rPr>
      </w:pPr>
      <w:r>
        <w:rPr>
          <w:rFonts w:cstheme="minorHAnsi"/>
          <w:noProof/>
        </w:rPr>
        <mc:AlternateContent>
          <mc:Choice Requires="wpg">
            <w:drawing>
              <wp:anchor distT="0" distB="0" distL="114300" distR="114300" simplePos="0" relativeHeight="251718656" behindDoc="0" locked="0" layoutInCell="1" allowOverlap="1" wp14:anchorId="38020324" wp14:editId="403F41B0">
                <wp:simplePos x="0" y="0"/>
                <wp:positionH relativeFrom="column">
                  <wp:posOffset>4699110</wp:posOffset>
                </wp:positionH>
                <wp:positionV relativeFrom="paragraph">
                  <wp:posOffset>113444</wp:posOffset>
                </wp:positionV>
                <wp:extent cx="2166151" cy="4055911"/>
                <wp:effectExtent l="0" t="0" r="5715" b="1905"/>
                <wp:wrapNone/>
                <wp:docPr id="36" name="Group 36"/>
                <wp:cNvGraphicFramePr/>
                <a:graphic xmlns:a="http://schemas.openxmlformats.org/drawingml/2006/main">
                  <a:graphicData uri="http://schemas.microsoft.com/office/word/2010/wordprocessingGroup">
                    <wpg:wgp>
                      <wpg:cNvGrpSpPr/>
                      <wpg:grpSpPr>
                        <a:xfrm>
                          <a:off x="0" y="0"/>
                          <a:ext cx="2166151" cy="4055911"/>
                          <a:chOff x="0" y="0"/>
                          <a:chExt cx="2166151" cy="4055911"/>
                        </a:xfrm>
                      </wpg:grpSpPr>
                      <wps:wsp>
                        <wps:cNvPr id="39" name="Text Box 2"/>
                        <wps:cNvSpPr txBox="1">
                          <a:spLocks noChangeArrowheads="1"/>
                        </wps:cNvSpPr>
                        <wps:spPr bwMode="auto">
                          <a:xfrm>
                            <a:off x="0" y="0"/>
                            <a:ext cx="2071315" cy="660400"/>
                          </a:xfrm>
                          <a:prstGeom prst="rect">
                            <a:avLst/>
                          </a:prstGeom>
                          <a:solidFill>
                            <a:srgbClr val="FFFFFF"/>
                          </a:solidFill>
                          <a:ln w="9525">
                            <a:noFill/>
                            <a:miter lim="800000"/>
                            <a:headEnd/>
                            <a:tailEnd/>
                          </a:ln>
                        </wps:spPr>
                        <wps:txbx>
                          <w:txbxContent>
                            <w:p w14:paraId="27BA96BE" w14:textId="77777777" w:rsidR="00CD6794" w:rsidRPr="004C1C87" w:rsidRDefault="00CD6794" w:rsidP="0013459E">
                              <w:pPr>
                                <w:rPr>
                                  <w:i/>
                                  <w:color w:val="FF0000"/>
                                </w:rPr>
                              </w:pPr>
                              <w:r w:rsidRPr="004C1C87">
                                <w:rPr>
                                  <w:i/>
                                  <w:color w:val="FF0000"/>
                                </w:rPr>
                                <w:t xml:space="preserve">Table 2 calculates results for Year 1; Table 3 for Year 2; and Table 4 for Year 3. </w:t>
                              </w:r>
                            </w:p>
                          </w:txbxContent>
                        </wps:txbx>
                        <wps:bodyPr rot="0" vert="horz" wrap="square" lIns="91440" tIns="45720" rIns="91440" bIns="45720" anchor="t" anchorCtr="0">
                          <a:noAutofit/>
                        </wps:bodyPr>
                      </wps:wsp>
                      <wps:wsp>
                        <wps:cNvPr id="41" name="Text Box 2"/>
                        <wps:cNvSpPr txBox="1">
                          <a:spLocks noChangeArrowheads="1"/>
                        </wps:cNvSpPr>
                        <wps:spPr bwMode="auto">
                          <a:xfrm>
                            <a:off x="0" y="723569"/>
                            <a:ext cx="2166151" cy="2862469"/>
                          </a:xfrm>
                          <a:prstGeom prst="rect">
                            <a:avLst/>
                          </a:prstGeom>
                          <a:solidFill>
                            <a:srgbClr val="FFFFFF"/>
                          </a:solidFill>
                          <a:ln w="9525">
                            <a:noFill/>
                            <a:miter lim="800000"/>
                            <a:headEnd/>
                            <a:tailEnd/>
                          </a:ln>
                        </wps:spPr>
                        <wps:txbx>
                          <w:txbxContent>
                            <w:p w14:paraId="749542BE" w14:textId="77777777" w:rsidR="00CD6794" w:rsidRPr="004C1C87" w:rsidRDefault="00CD6794" w:rsidP="0013459E">
                              <w:pPr>
                                <w:rPr>
                                  <w:b/>
                                  <w:i/>
                                  <w:color w:val="FF0000"/>
                                </w:rPr>
                              </w:pPr>
                              <w:r w:rsidRPr="004C1C87">
                                <w:rPr>
                                  <w:b/>
                                  <w:i/>
                                  <w:color w:val="FF0000"/>
                                </w:rPr>
                                <w:t>In Table 2, 3 and 4:</w:t>
                              </w:r>
                            </w:p>
                            <w:p w14:paraId="1D2E6ECF" w14:textId="77777777" w:rsidR="00CD6794" w:rsidRPr="004C1C87" w:rsidRDefault="00CD6794" w:rsidP="0013459E">
                              <w:pPr>
                                <w:rPr>
                                  <w:b/>
                                  <w:i/>
                                  <w:color w:val="FF0000"/>
                                </w:rPr>
                              </w:pPr>
                              <w:r w:rsidRPr="004C1C87">
                                <w:rPr>
                                  <w:b/>
                                  <w:i/>
                                  <w:color w:val="FF0000"/>
                                </w:rPr>
                                <w:t>Step 2: Enter the administrative OR functional head for up to 20 heads. The 21</w:t>
                              </w:r>
                              <w:r w:rsidRPr="004C1C87">
                                <w:rPr>
                                  <w:b/>
                                  <w:i/>
                                  <w:color w:val="FF0000"/>
                                  <w:vertAlign w:val="superscript"/>
                                </w:rPr>
                                <w:t>st</w:t>
                              </w:r>
                              <w:r w:rsidRPr="004C1C87">
                                <w:rPr>
                                  <w:b/>
                                  <w:i/>
                                  <w:color w:val="FF0000"/>
                                </w:rPr>
                                <w:t xml:space="preserve"> line will be the sum of figures for all remaining heads (if any).</w:t>
                              </w:r>
                            </w:p>
                            <w:p w14:paraId="195DB160" w14:textId="77777777" w:rsidR="00CD6794" w:rsidRPr="004C1C87" w:rsidRDefault="00CD6794" w:rsidP="0013459E">
                              <w:pPr>
                                <w:rPr>
                                  <w:b/>
                                  <w:i/>
                                  <w:color w:val="FF0000"/>
                                </w:rPr>
                              </w:pPr>
                              <w:r w:rsidRPr="004C1C87">
                                <w:rPr>
                                  <w:b/>
                                  <w:i/>
                                  <w:color w:val="FF0000"/>
                                </w:rPr>
                                <w:t>Step 3: Enter budget and actual expenditure data (no space, or comma style to separate thousands).</w:t>
                              </w:r>
                            </w:p>
                            <w:p w14:paraId="3A6A6FDD" w14:textId="77777777" w:rsidR="00CD6794" w:rsidRPr="004C1C87" w:rsidRDefault="00CD6794" w:rsidP="0013459E">
                              <w:pPr>
                                <w:rPr>
                                  <w:b/>
                                  <w:i/>
                                  <w:color w:val="FF0000"/>
                                </w:rPr>
                              </w:pPr>
                              <w:r w:rsidRPr="004C1C87">
                                <w:rPr>
                                  <w:b/>
                                  <w:i/>
                                  <w:color w:val="FF0000"/>
                                </w:rPr>
                                <w:t>Step 4: Enter budget and actual amounts for interests and for contingency.</w:t>
                              </w:r>
                            </w:p>
                            <w:p w14:paraId="20524FC6" w14:textId="77777777" w:rsidR="00CD6794" w:rsidRPr="004C1C87" w:rsidRDefault="00CD6794" w:rsidP="0013459E">
                              <w:pPr>
                                <w:rPr>
                                  <w:b/>
                                  <w:i/>
                                  <w:color w:val="FF0000"/>
                                </w:rPr>
                              </w:pPr>
                            </w:p>
                          </w:txbxContent>
                        </wps:txbx>
                        <wps:bodyPr rot="0" vert="horz" wrap="square" lIns="91440" tIns="45720" rIns="91440" bIns="45720" anchor="t" anchorCtr="0">
                          <a:noAutofit/>
                        </wps:bodyPr>
                      </wps:wsp>
                      <wps:wsp>
                        <wps:cNvPr id="42" name="Text Box 2"/>
                        <wps:cNvSpPr txBox="1">
                          <a:spLocks noChangeArrowheads="1"/>
                        </wps:cNvSpPr>
                        <wps:spPr bwMode="auto">
                          <a:xfrm>
                            <a:off x="0" y="3570136"/>
                            <a:ext cx="2070735" cy="485775"/>
                          </a:xfrm>
                          <a:prstGeom prst="rect">
                            <a:avLst/>
                          </a:prstGeom>
                          <a:solidFill>
                            <a:srgbClr val="FFFFFF"/>
                          </a:solidFill>
                          <a:ln w="9525">
                            <a:noFill/>
                            <a:miter lim="800000"/>
                            <a:headEnd/>
                            <a:tailEnd/>
                          </a:ln>
                        </wps:spPr>
                        <wps:txbx>
                          <w:txbxContent>
                            <w:p w14:paraId="59D5CE38" w14:textId="77777777" w:rsidR="00CD6794" w:rsidRPr="004C1C87" w:rsidRDefault="00CD6794" w:rsidP="0013459E">
                              <w:pPr>
                                <w:rPr>
                                  <w:i/>
                                  <w:color w:val="FF0000"/>
                                </w:rPr>
                              </w:pPr>
                              <w:r w:rsidRPr="004C1C87">
                                <w:rPr>
                                  <w:i/>
                                  <w:color w:val="FF0000"/>
                                </w:rPr>
                                <w:t>Results can be read directly for each year.</w:t>
                              </w:r>
                            </w:p>
                          </w:txbxContent>
                        </wps:txbx>
                        <wps:bodyPr rot="0" vert="horz" wrap="square" lIns="91440" tIns="45720" rIns="91440" bIns="45720" anchor="t" anchorCtr="0">
                          <a:noAutofit/>
                        </wps:bodyPr>
                      </wps:wsp>
                    </wpg:wgp>
                  </a:graphicData>
                </a:graphic>
              </wp:anchor>
            </w:drawing>
          </mc:Choice>
          <mc:Fallback>
            <w:pict>
              <v:group w14:anchorId="38020324" id="Group 36" o:spid="_x0000_s1028" style="position:absolute;margin-left:370pt;margin-top:8.95pt;width:170.55pt;height:319.35pt;z-index:251718656" coordsize="21661,40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">
                <v:shape id="_x0000_s1029" type="#_x0000_t202" style="position:absolute;width:20713;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27BA96BE" w14:textId="77777777" w:rsidR="00CD6794" w:rsidRPr="004C1C87" w:rsidRDefault="00CD6794" w:rsidP="0013459E">
                        <w:pPr>
                          <w:rPr>
                            <w:i/>
                            <w:color w:val="FF0000"/>
                          </w:rPr>
                        </w:pPr>
                        <w:r w:rsidRPr="004C1C87">
                          <w:rPr>
                            <w:i/>
                            <w:color w:val="FF0000"/>
                          </w:rPr>
                          <w:t xml:space="preserve">Table 2 calculates results for Year 1; Table 3 for Year 2; and Table 4 for Year 3. </w:t>
                        </w:r>
                      </w:p>
                    </w:txbxContent>
                  </v:textbox>
                </v:shape>
                <v:shape id="_x0000_s1030" type="#_x0000_t202" style="position:absolute;top:7235;width:21661;height:28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" stroked="f">
                  <v:textbox>
                    <w:txbxContent>
                      <w:p w14:paraId="749542BE" w14:textId="77777777" w:rsidR="00CD6794" w:rsidRPr="004C1C87" w:rsidRDefault="00CD6794" w:rsidP="0013459E">
                        <w:pPr>
                          <w:rPr>
                            <w:b/>
                            <w:i/>
                            <w:color w:val="FF0000"/>
                          </w:rPr>
                        </w:pPr>
                        <w:r w:rsidRPr="004C1C87">
                          <w:rPr>
                            <w:b/>
                            <w:i/>
                            <w:color w:val="FF0000"/>
                          </w:rPr>
                          <w:t>In Table 2, 3 and 4:</w:t>
                        </w:r>
                      </w:p>
                      <w:p w14:paraId="1D2E6ECF" w14:textId="77777777" w:rsidR="00CD6794" w:rsidRPr="004C1C87" w:rsidRDefault="00CD6794" w:rsidP="0013459E">
                        <w:pPr>
                          <w:rPr>
                            <w:b/>
                            <w:i/>
                            <w:color w:val="FF0000"/>
                          </w:rPr>
                        </w:pPr>
                        <w:r w:rsidRPr="004C1C87">
                          <w:rPr>
                            <w:b/>
                            <w:i/>
                            <w:color w:val="FF0000"/>
                          </w:rPr>
                          <w:t>Step 2: Enter the administrative OR functional head for up to 20 heads. The 21</w:t>
                        </w:r>
                        <w:r w:rsidRPr="004C1C87">
                          <w:rPr>
                            <w:b/>
                            <w:i/>
                            <w:color w:val="FF0000"/>
                            <w:vertAlign w:val="superscript"/>
                          </w:rPr>
                          <w:t>st</w:t>
                        </w:r>
                        <w:r w:rsidRPr="004C1C87">
                          <w:rPr>
                            <w:b/>
                            <w:i/>
                            <w:color w:val="FF0000"/>
                          </w:rPr>
                          <w:t xml:space="preserve"> line will be the sum of figures for all remaining heads (if any).</w:t>
                        </w:r>
                      </w:p>
                      <w:p w14:paraId="195DB160" w14:textId="77777777" w:rsidR="00CD6794" w:rsidRPr="004C1C87" w:rsidRDefault="00CD6794" w:rsidP="0013459E">
                        <w:pPr>
                          <w:rPr>
                            <w:b/>
                            <w:i/>
                            <w:color w:val="FF0000"/>
                          </w:rPr>
                        </w:pPr>
                        <w:r w:rsidRPr="004C1C87">
                          <w:rPr>
                            <w:b/>
                            <w:i/>
                            <w:color w:val="FF0000"/>
                          </w:rPr>
                          <w:t>Step 3: Enter budget and actual expenditure data (no space, or comma style to separate thousands).</w:t>
                        </w:r>
                      </w:p>
                      <w:p w14:paraId="3A6A6FDD" w14:textId="77777777" w:rsidR="00CD6794" w:rsidRPr="004C1C87" w:rsidRDefault="00CD6794" w:rsidP="0013459E">
                        <w:pPr>
                          <w:rPr>
                            <w:b/>
                            <w:i/>
                            <w:color w:val="FF0000"/>
                          </w:rPr>
                        </w:pPr>
                        <w:r w:rsidRPr="004C1C87">
                          <w:rPr>
                            <w:b/>
                            <w:i/>
                            <w:color w:val="FF0000"/>
                          </w:rPr>
                          <w:t>Step 4: Enter budget and actual amounts for interests and for contingency.</w:t>
                        </w:r>
                      </w:p>
                      <w:p w14:paraId="20524FC6" w14:textId="77777777" w:rsidR="00CD6794" w:rsidRPr="004C1C87" w:rsidRDefault="00CD6794" w:rsidP="0013459E">
                        <w:pPr>
                          <w:rPr>
                            <w:b/>
                            <w:i/>
                            <w:color w:val="FF0000"/>
                          </w:rPr>
                        </w:pPr>
                      </w:p>
                    </w:txbxContent>
                  </v:textbox>
                </v:shape>
                <v:shape id="_x0000_s1031" type="#_x0000_t202" style="position:absolute;top:35701;width:20707;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59D5CE38" w14:textId="77777777" w:rsidR="00CD6794" w:rsidRPr="004C1C87" w:rsidRDefault="00CD6794" w:rsidP="0013459E">
                        <w:pPr>
                          <w:rPr>
                            <w:i/>
                            <w:color w:val="FF0000"/>
                          </w:rPr>
                        </w:pPr>
                        <w:r w:rsidRPr="004C1C87">
                          <w:rPr>
                            <w:i/>
                            <w:color w:val="FF0000"/>
                          </w:rPr>
                          <w:t>Results can be read directly for each year.</w:t>
                        </w:r>
                      </w:p>
                    </w:txbxContent>
                  </v:textbox>
                </v:shape>
              </v:group>
            </w:pict>
          </mc:Fallback>
        </mc:AlternateContent>
      </w:r>
    </w:p>
    <w:p w14:paraId="670E924F" w14:textId="77777777" w:rsidR="0013459E" w:rsidRDefault="0013459E" w:rsidP="0013459E">
      <w:pPr>
        <w:spacing w:after="0" w:line="240" w:lineRule="auto"/>
        <w:rPr>
          <w:rFonts w:cstheme="minorHAnsi"/>
        </w:rPr>
      </w:pPr>
      <w:r>
        <w:rPr>
          <w:rFonts w:cstheme="minorHAnsi"/>
          <w:noProof/>
        </w:rPr>
        <mc:AlternateContent>
          <mc:Choice Requires="wps">
            <w:drawing>
              <wp:anchor distT="0" distB="0" distL="114300" distR="114300" simplePos="0" relativeHeight="251720704" behindDoc="0" locked="0" layoutInCell="1" allowOverlap="1" wp14:anchorId="55C7D86D" wp14:editId="6EC69F1E">
                <wp:simplePos x="0" y="0"/>
                <wp:positionH relativeFrom="column">
                  <wp:posOffset>3854450</wp:posOffset>
                </wp:positionH>
                <wp:positionV relativeFrom="page">
                  <wp:posOffset>6313607</wp:posOffset>
                </wp:positionV>
                <wp:extent cx="914400" cy="485775"/>
                <wp:effectExtent l="0" t="0" r="19050" b="28575"/>
                <wp:wrapNone/>
                <wp:docPr id="48" name="Oval 48"/>
                <wp:cNvGraphicFramePr/>
                <a:graphic xmlns:a="http://schemas.openxmlformats.org/drawingml/2006/main">
                  <a:graphicData uri="http://schemas.microsoft.com/office/word/2010/wordprocessingShape">
                    <wps:wsp>
                      <wps:cNvSpPr/>
                      <wps:spPr>
                        <a:xfrm>
                          <a:off x="0" y="0"/>
                          <a:ext cx="914400" cy="485775"/>
                        </a:xfrm>
                        <a:prstGeom prst="ellipse">
                          <a:avLst/>
                        </a:prstGeom>
                        <a:noFill/>
                        <a:ln w="12700" cap="flat" cmpd="sng" algn="ctr">
                          <a:solidFill>
                            <a:srgbClr val="00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551D9B3" id="Oval 48" o:spid="_x0000_s1026" style="position:absolute;margin-left:303.5pt;margin-top:497.15pt;width:1in;height:38.25pt;z-index:2517207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" filled="f" strokecolor="aqua" strokeweight="1pt">
                <v:stroke joinstyle="miter"/>
                <w10:wrap anchory="page"/>
              </v:oval>
            </w:pict>
          </mc:Fallback>
        </mc:AlternateContent>
      </w:r>
      <w:r>
        <w:rPr>
          <w:rFonts w:cstheme="minorHAnsi"/>
          <w:noProof/>
        </w:rPr>
        <w:drawing>
          <wp:inline distT="0" distB="0" distL="0" distR="0" wp14:anchorId="54D333B7" wp14:editId="4573CA06">
            <wp:extent cx="4585970" cy="3882390"/>
            <wp:effectExtent l="19050" t="19050" r="24130" b="2286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5970" cy="3882390"/>
                    </a:xfrm>
                    <a:prstGeom prst="rect">
                      <a:avLst/>
                    </a:prstGeom>
                    <a:noFill/>
                    <a:ln>
                      <a:solidFill>
                        <a:sysClr val="windowText" lastClr="000000"/>
                      </a:solidFill>
                    </a:ln>
                  </pic:spPr>
                </pic:pic>
              </a:graphicData>
            </a:graphic>
          </wp:inline>
        </w:drawing>
      </w:r>
    </w:p>
    <w:p w14:paraId="350FD8BC" w14:textId="77777777" w:rsidR="0013459E" w:rsidRDefault="0013459E" w:rsidP="0013459E">
      <w:pPr>
        <w:spacing w:after="0" w:line="240" w:lineRule="auto"/>
        <w:rPr>
          <w:rFonts w:cstheme="minorHAnsi"/>
        </w:rPr>
      </w:pPr>
    </w:p>
    <w:p w14:paraId="3BFA7DB0" w14:textId="77777777" w:rsidR="0013459E" w:rsidRDefault="0013459E" w:rsidP="0013459E">
      <w:pPr>
        <w:spacing w:after="0" w:line="240" w:lineRule="auto"/>
        <w:rPr>
          <w:rFonts w:cstheme="minorHAnsi"/>
        </w:rPr>
      </w:pPr>
    </w:p>
    <w:p w14:paraId="13B4972A" w14:textId="77777777" w:rsidR="0013459E" w:rsidRDefault="0013459E" w:rsidP="0013459E">
      <w:pPr>
        <w:rPr>
          <w:rFonts w:cstheme="minorHAnsi"/>
        </w:rPr>
      </w:pPr>
      <w:r>
        <w:rPr>
          <w:noProof/>
        </w:rPr>
        <mc:AlternateContent>
          <mc:Choice Requires="wps">
            <w:drawing>
              <wp:anchor distT="0" distB="0" distL="114300" distR="114300" simplePos="0" relativeHeight="251719680" behindDoc="0" locked="0" layoutInCell="1" allowOverlap="1" wp14:anchorId="061A1A28" wp14:editId="326A1912">
                <wp:simplePos x="0" y="0"/>
                <wp:positionH relativeFrom="column">
                  <wp:posOffset>5048968</wp:posOffset>
                </wp:positionH>
                <wp:positionV relativeFrom="paragraph">
                  <wp:posOffset>-109772</wp:posOffset>
                </wp:positionV>
                <wp:extent cx="1804946" cy="1256306"/>
                <wp:effectExtent l="0" t="0" r="5080" b="127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946" cy="1256306"/>
                        </a:xfrm>
                        <a:prstGeom prst="rect">
                          <a:avLst/>
                        </a:prstGeom>
                        <a:solidFill>
                          <a:srgbClr val="FFFFFF"/>
                        </a:solidFill>
                        <a:ln w="9525">
                          <a:noFill/>
                          <a:miter lim="800000"/>
                          <a:headEnd/>
                          <a:tailEnd/>
                        </a:ln>
                      </wps:spPr>
                      <wps:txbx>
                        <w:txbxContent>
                          <w:p w14:paraId="2EB1ACB4" w14:textId="77777777" w:rsidR="00CD6794" w:rsidRPr="00376F3E" w:rsidRDefault="00CD6794" w:rsidP="0013459E">
                            <w:pPr>
                              <w:rPr>
                                <w:b/>
                                <w:i/>
                                <w:color w:val="FF0000"/>
                              </w:rPr>
                            </w:pPr>
                            <w:r w:rsidRPr="00376F3E">
                              <w:rPr>
                                <w:b/>
                                <w:i/>
                                <w:color w:val="FF0000"/>
                              </w:rPr>
                              <w:t xml:space="preserve">Step 5: Read the results for all last three completed fiscal years directly in Table 5. Scores for PI-1.1, PI-2.1 and PI-2.3 can be determined accordingly.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A1A28" id="_x0000_s1032" type="#_x0000_t202" style="position:absolute;margin-left:397.55pt;margin-top:-8.65pt;width:142.1pt;height:98.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" stroked="f">
                <v:textbox>
                  <w:txbxContent>
                    <w:p w14:paraId="2EB1ACB4" w14:textId="77777777" w:rsidR="00CD6794" w:rsidRPr="00376F3E" w:rsidRDefault="00CD6794" w:rsidP="0013459E">
                      <w:pPr>
                        <w:rPr>
                          <w:b/>
                          <w:i/>
                          <w:color w:val="FF0000"/>
                        </w:rPr>
                      </w:pPr>
                      <w:r w:rsidRPr="00376F3E">
                        <w:rPr>
                          <w:b/>
                          <w:i/>
                          <w:color w:val="FF0000"/>
                        </w:rPr>
                        <w:t xml:space="preserve">Step 5: Read the results for all last three completed fiscal years directly in Table 5. Scores for PI-1.1, PI-2.1 and PI-2.3 can be determined accordingly. </w:t>
                      </w:r>
                    </w:p>
                  </w:txbxContent>
                </v:textbox>
              </v:shape>
            </w:pict>
          </mc:Fallback>
        </mc:AlternateContent>
      </w:r>
      <w:r>
        <w:rPr>
          <w:rFonts w:cstheme="minorHAnsi"/>
          <w:noProof/>
        </w:rPr>
        <w:drawing>
          <wp:inline distT="0" distB="0" distL="0" distR="0" wp14:anchorId="2B508548" wp14:editId="4B15E868">
            <wp:extent cx="4382135" cy="822960"/>
            <wp:effectExtent l="19050" t="19050" r="18415" b="1524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2135" cy="822960"/>
                    </a:xfrm>
                    <a:prstGeom prst="rect">
                      <a:avLst/>
                    </a:prstGeom>
                    <a:noFill/>
                    <a:ln>
                      <a:solidFill>
                        <a:sysClr val="windowText" lastClr="000000"/>
                      </a:solidFill>
                    </a:ln>
                  </pic:spPr>
                </pic:pic>
              </a:graphicData>
            </a:graphic>
          </wp:inline>
        </w:drawing>
      </w:r>
    </w:p>
    <w:p w14:paraId="1217F203" w14:textId="77777777" w:rsidR="0013459E" w:rsidRDefault="0013459E" w:rsidP="0013459E">
      <w:pPr>
        <w:rPr>
          <w:rFonts w:cstheme="minorHAnsi"/>
        </w:rPr>
      </w:pPr>
    </w:p>
    <w:p w14:paraId="3BAC2911" w14:textId="77777777" w:rsidR="0013459E" w:rsidRPr="00D93D91" w:rsidRDefault="0013459E" w:rsidP="0013459E">
      <w:pPr>
        <w:pStyle w:val="Heading6"/>
        <w:spacing w:before="0" w:line="240" w:lineRule="auto"/>
        <w:jc w:val="both"/>
        <w:rPr>
          <w:rFonts w:asciiTheme="minorHAnsi" w:eastAsia="Calibri" w:hAnsiTheme="minorHAnsi" w:cstheme="minorHAnsi"/>
          <w:bCs/>
          <w:color w:val="25456B"/>
          <w:spacing w:val="-1"/>
        </w:rPr>
      </w:pPr>
    </w:p>
    <w:p w14:paraId="1A19DC79" w14:textId="77777777" w:rsidR="00733DFF" w:rsidRPr="00B26CAD" w:rsidRDefault="00733DFF" w:rsidP="00733DFF">
      <w:pPr>
        <w:spacing w:after="240"/>
        <w:jc w:val="both"/>
      </w:pPr>
    </w:p>
    <w:p w14:paraId="1F56E26D" w14:textId="77777777" w:rsidR="00733DFF" w:rsidRPr="00B26CAD" w:rsidRDefault="00733DFF" w:rsidP="00733DFF">
      <w:pPr>
        <w:keepNext/>
        <w:keepLines/>
        <w:spacing w:after="240" w:line="240" w:lineRule="auto"/>
        <w:jc w:val="both"/>
        <w:outlineLvl w:val="2"/>
        <w:rPr>
          <w:rFonts w:eastAsia="Calibri" w:cstheme="minorHAnsi"/>
          <w:b/>
          <w:bCs/>
          <w:color w:val="559AB3"/>
          <w:spacing w:val="-1"/>
          <w:sz w:val="28"/>
          <w:szCs w:val="28"/>
        </w:rPr>
      </w:pPr>
      <w:bookmarkStart w:id="13" w:name="_Toc9592571"/>
      <w:r w:rsidRPr="00B26CAD">
        <w:rPr>
          <w:rFonts w:eastAsia="Calibri" w:cstheme="minorHAnsi"/>
          <w:b/>
          <w:bCs/>
          <w:color w:val="559AB3"/>
          <w:spacing w:val="-1"/>
          <w:sz w:val="28"/>
          <w:szCs w:val="28"/>
        </w:rPr>
        <w:lastRenderedPageBreak/>
        <w:t>PI-2. Expenditure composition outturn</w:t>
      </w:r>
      <w:bookmarkEnd w:id="13"/>
    </w:p>
    <w:p w14:paraId="633921CD" w14:textId="5DB5CBDD" w:rsidR="00733DFF" w:rsidRDefault="00733DFF" w:rsidP="00733DFF">
      <w:pPr>
        <w:jc w:val="both"/>
      </w:pPr>
      <w:r w:rsidRPr="00B26CAD">
        <w:rPr>
          <w:b/>
        </w:rPr>
        <w:t xml:space="preserve">What does PI-2 measure? </w:t>
      </w:r>
      <w:r w:rsidRPr="00B26CAD">
        <w:t>This indicator measures the extent to which reallocations between the main budget categories during execution have contributed to variance in expenditure composition. It contains three dimensions and uses the M1 (WL) method for aggregating dimension scores.</w:t>
      </w:r>
    </w:p>
    <w:p w14:paraId="225AC571" w14:textId="7B8A6CBD" w:rsidR="00C6030B" w:rsidRPr="00C6030B" w:rsidRDefault="00C6030B" w:rsidP="00733DFF">
      <w:pPr>
        <w:jc w:val="both"/>
        <w:rPr>
          <w:i/>
          <w:color w:val="FF0000"/>
        </w:rPr>
      </w:pPr>
      <w:r w:rsidRPr="00C6030B">
        <w:rPr>
          <w:i/>
          <w:color w:val="FF0000"/>
        </w:rPr>
        <w:t>In case of a baseline assessment applying PEFA 2016</w:t>
      </w:r>
    </w:p>
    <w:tbl>
      <w:tblPr>
        <w:tblW w:w="59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900"/>
      </w:tblGrid>
      <w:tr w:rsidR="00733DFF" w:rsidRPr="00B26CAD" w14:paraId="1D835DAE" w14:textId="77777777" w:rsidTr="0092682A">
        <w:trPr>
          <w:trHeight w:hRule="exact" w:val="250"/>
        </w:trPr>
        <w:tc>
          <w:tcPr>
            <w:tcW w:w="5035" w:type="dxa"/>
            <w:shd w:val="clear" w:color="auto" w:fill="BFBFBF" w:themeFill="background1" w:themeFillShade="BF"/>
          </w:tcPr>
          <w:p w14:paraId="21D28F47" w14:textId="77777777" w:rsidR="00733DFF" w:rsidRPr="00B26CAD" w:rsidRDefault="00733DFF" w:rsidP="0092682A">
            <w:pPr>
              <w:widowControl w:val="0"/>
              <w:spacing w:after="0" w:line="240" w:lineRule="auto"/>
              <w:ind w:left="201"/>
              <w:jc w:val="center"/>
              <w:rPr>
                <w:rFonts w:eastAsia="Calibri" w:cstheme="minorHAnsi"/>
                <w:b/>
                <w:sz w:val="20"/>
                <w:szCs w:val="20"/>
              </w:rPr>
            </w:pPr>
            <w:bookmarkStart w:id="14" w:name="_Hlk9867251"/>
            <w:r w:rsidRPr="00B26CAD">
              <w:rPr>
                <w:rFonts w:eastAsia="Calibri" w:cstheme="minorHAnsi"/>
                <w:b/>
                <w:sz w:val="20"/>
                <w:szCs w:val="20"/>
              </w:rPr>
              <w:t>Indicator/Dimension</w:t>
            </w:r>
          </w:p>
        </w:tc>
        <w:tc>
          <w:tcPr>
            <w:tcW w:w="900" w:type="dxa"/>
            <w:shd w:val="clear" w:color="auto" w:fill="BFBFBF" w:themeFill="background1" w:themeFillShade="BF"/>
          </w:tcPr>
          <w:p w14:paraId="25CF51D7" w14:textId="77777777" w:rsidR="00733DFF" w:rsidRPr="00B26CAD" w:rsidRDefault="00733DFF" w:rsidP="0092682A">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p>
        </w:tc>
      </w:tr>
      <w:tr w:rsidR="00733DFF" w:rsidRPr="00B26CAD" w14:paraId="6606AC4C" w14:textId="77777777" w:rsidTr="00ED6CF5">
        <w:trPr>
          <w:trHeight w:hRule="exact" w:val="298"/>
        </w:trPr>
        <w:tc>
          <w:tcPr>
            <w:tcW w:w="5035" w:type="dxa"/>
          </w:tcPr>
          <w:p w14:paraId="53AD9501" w14:textId="77777777" w:rsidR="00733DFF" w:rsidRPr="00B26CAD" w:rsidRDefault="00733DFF" w:rsidP="0092682A">
            <w:pPr>
              <w:rPr>
                <w:rFonts w:asciiTheme="majorHAnsi" w:hAnsiTheme="majorHAnsi"/>
                <w:b/>
                <w:color w:val="1F3763" w:themeColor="accent1" w:themeShade="7F"/>
                <w:sz w:val="20"/>
                <w:szCs w:val="20"/>
              </w:rPr>
            </w:pPr>
            <w:r w:rsidRPr="00B26CAD">
              <w:rPr>
                <w:b/>
                <w:sz w:val="20"/>
                <w:szCs w:val="20"/>
              </w:rPr>
              <w:t>PI-2. Expenditure composition outturn (M1)</w:t>
            </w:r>
          </w:p>
        </w:tc>
        <w:tc>
          <w:tcPr>
            <w:tcW w:w="900" w:type="dxa"/>
            <w:shd w:val="clear" w:color="auto" w:fill="auto"/>
          </w:tcPr>
          <w:p w14:paraId="453A3B6D" w14:textId="30F83689" w:rsidR="00733DFF" w:rsidRPr="00B26CAD" w:rsidRDefault="00733DFF" w:rsidP="0092682A">
            <w:pPr>
              <w:widowControl w:val="0"/>
              <w:spacing w:after="0" w:line="240" w:lineRule="auto"/>
              <w:ind w:left="114" w:right="86" w:hanging="12"/>
              <w:jc w:val="center"/>
              <w:rPr>
                <w:rFonts w:eastAsia="Calibri" w:cstheme="minorHAnsi"/>
                <w:b/>
                <w:sz w:val="20"/>
                <w:szCs w:val="20"/>
              </w:rPr>
            </w:pPr>
          </w:p>
        </w:tc>
      </w:tr>
      <w:tr w:rsidR="00733DFF" w:rsidRPr="00B26CAD" w14:paraId="388BC94D" w14:textId="77777777" w:rsidTr="00ED6CF5">
        <w:trPr>
          <w:trHeight w:hRule="exact" w:val="361"/>
        </w:trPr>
        <w:tc>
          <w:tcPr>
            <w:tcW w:w="5035" w:type="dxa"/>
          </w:tcPr>
          <w:p w14:paraId="290CC870" w14:textId="77777777" w:rsidR="00733DFF" w:rsidRPr="00B26CAD" w:rsidRDefault="00733DFF" w:rsidP="00733DFF">
            <w:pPr>
              <w:widowControl w:val="0"/>
              <w:numPr>
                <w:ilvl w:val="1"/>
                <w:numId w:val="18"/>
              </w:numPr>
              <w:spacing w:after="0" w:line="240" w:lineRule="auto"/>
              <w:ind w:right="352"/>
              <w:rPr>
                <w:rFonts w:eastAsia="Calibri" w:cstheme="minorHAnsi"/>
                <w:sz w:val="20"/>
                <w:szCs w:val="20"/>
              </w:rPr>
            </w:pPr>
            <w:r w:rsidRPr="00B26CAD">
              <w:rPr>
                <w:rFonts w:cstheme="minorHAnsi"/>
                <w:spacing w:val="-1"/>
                <w:sz w:val="20"/>
                <w:szCs w:val="20"/>
              </w:rPr>
              <w:t>Expenditure</w:t>
            </w:r>
            <w:r w:rsidRPr="00B26CAD">
              <w:rPr>
                <w:rFonts w:cstheme="minorHAnsi"/>
                <w:sz w:val="20"/>
                <w:szCs w:val="20"/>
              </w:rPr>
              <w:t xml:space="preserve"> </w:t>
            </w:r>
            <w:r w:rsidRPr="00B26CAD">
              <w:rPr>
                <w:rFonts w:cstheme="minorHAnsi"/>
                <w:spacing w:val="-1"/>
                <w:sz w:val="20"/>
                <w:szCs w:val="20"/>
              </w:rPr>
              <w:t>composition</w:t>
            </w:r>
            <w:r w:rsidRPr="00B26CAD">
              <w:rPr>
                <w:rFonts w:cstheme="minorHAnsi"/>
                <w:spacing w:val="-3"/>
                <w:sz w:val="20"/>
                <w:szCs w:val="20"/>
              </w:rPr>
              <w:t xml:space="preserve"> </w:t>
            </w:r>
            <w:r w:rsidRPr="00B26CAD">
              <w:rPr>
                <w:rFonts w:cstheme="minorHAnsi"/>
                <w:spacing w:val="-1"/>
                <w:sz w:val="20"/>
                <w:szCs w:val="20"/>
              </w:rPr>
              <w:t>outturn by</w:t>
            </w:r>
            <w:r w:rsidRPr="00B26CAD">
              <w:rPr>
                <w:rFonts w:cstheme="minorHAnsi"/>
                <w:spacing w:val="-2"/>
                <w:sz w:val="20"/>
                <w:szCs w:val="20"/>
              </w:rPr>
              <w:t xml:space="preserve"> </w:t>
            </w:r>
            <w:r w:rsidRPr="00B26CAD">
              <w:rPr>
                <w:rFonts w:cstheme="minorHAnsi"/>
                <w:spacing w:val="-1"/>
                <w:sz w:val="20"/>
                <w:szCs w:val="20"/>
              </w:rPr>
              <w:t>function</w:t>
            </w:r>
          </w:p>
        </w:tc>
        <w:tc>
          <w:tcPr>
            <w:tcW w:w="900" w:type="dxa"/>
            <w:shd w:val="clear" w:color="auto" w:fill="auto"/>
          </w:tcPr>
          <w:p w14:paraId="6A722895" w14:textId="3D50ECBA" w:rsidR="00733DFF" w:rsidRPr="00B26CAD" w:rsidRDefault="00733DFF" w:rsidP="0092682A">
            <w:pPr>
              <w:widowControl w:val="0"/>
              <w:spacing w:after="0" w:line="240" w:lineRule="auto"/>
              <w:ind w:left="114" w:right="86"/>
              <w:jc w:val="center"/>
              <w:rPr>
                <w:rFonts w:eastAsia="Calibri" w:cstheme="minorHAnsi"/>
                <w:sz w:val="20"/>
                <w:szCs w:val="20"/>
              </w:rPr>
            </w:pPr>
          </w:p>
        </w:tc>
      </w:tr>
      <w:tr w:rsidR="00733DFF" w:rsidRPr="00B26CAD" w14:paraId="05625DC3" w14:textId="77777777" w:rsidTr="00ED6CF5">
        <w:trPr>
          <w:trHeight w:hRule="exact" w:val="361"/>
        </w:trPr>
        <w:tc>
          <w:tcPr>
            <w:tcW w:w="5035" w:type="dxa"/>
          </w:tcPr>
          <w:p w14:paraId="65B65B66" w14:textId="77777777" w:rsidR="00733DFF" w:rsidRPr="00B26CAD" w:rsidRDefault="00733DFF" w:rsidP="00733DFF">
            <w:pPr>
              <w:widowControl w:val="0"/>
              <w:numPr>
                <w:ilvl w:val="1"/>
                <w:numId w:val="18"/>
              </w:numPr>
              <w:spacing w:after="0" w:line="240" w:lineRule="auto"/>
              <w:ind w:right="352"/>
              <w:rPr>
                <w:rFonts w:cstheme="minorHAnsi"/>
                <w:spacing w:val="-1"/>
                <w:sz w:val="20"/>
                <w:szCs w:val="20"/>
              </w:rPr>
            </w:pPr>
            <w:r w:rsidRPr="00B26CAD">
              <w:rPr>
                <w:rFonts w:cstheme="minorHAnsi"/>
                <w:spacing w:val="-1"/>
                <w:sz w:val="20"/>
                <w:szCs w:val="20"/>
              </w:rPr>
              <w:t>Expenditure</w:t>
            </w:r>
            <w:r w:rsidRPr="00B26CAD">
              <w:rPr>
                <w:rFonts w:cstheme="minorHAnsi"/>
                <w:sz w:val="20"/>
                <w:szCs w:val="20"/>
              </w:rPr>
              <w:t xml:space="preserve"> </w:t>
            </w:r>
            <w:r w:rsidRPr="00B26CAD">
              <w:rPr>
                <w:rFonts w:cstheme="minorHAnsi"/>
                <w:spacing w:val="-1"/>
                <w:sz w:val="20"/>
                <w:szCs w:val="20"/>
              </w:rPr>
              <w:t>composition</w:t>
            </w:r>
            <w:r w:rsidRPr="00B26CAD">
              <w:rPr>
                <w:rFonts w:cstheme="minorHAnsi"/>
                <w:spacing w:val="-3"/>
                <w:sz w:val="20"/>
                <w:szCs w:val="20"/>
              </w:rPr>
              <w:t xml:space="preserve"> </w:t>
            </w:r>
            <w:r w:rsidRPr="00B26CAD">
              <w:rPr>
                <w:rFonts w:cstheme="minorHAnsi"/>
                <w:spacing w:val="-1"/>
                <w:sz w:val="20"/>
                <w:szCs w:val="20"/>
              </w:rPr>
              <w:t>outturn by</w:t>
            </w:r>
            <w:r w:rsidRPr="00B26CAD">
              <w:rPr>
                <w:rFonts w:cstheme="minorHAnsi"/>
                <w:spacing w:val="-2"/>
                <w:sz w:val="20"/>
                <w:szCs w:val="20"/>
              </w:rPr>
              <w:t xml:space="preserve"> </w:t>
            </w:r>
            <w:r w:rsidRPr="00B26CAD">
              <w:rPr>
                <w:rFonts w:cstheme="minorHAnsi"/>
                <w:spacing w:val="-1"/>
                <w:sz w:val="20"/>
                <w:szCs w:val="20"/>
              </w:rPr>
              <w:t>economic</w:t>
            </w:r>
            <w:r w:rsidRPr="00B26CAD">
              <w:rPr>
                <w:rFonts w:cstheme="minorHAnsi"/>
                <w:spacing w:val="-3"/>
                <w:sz w:val="20"/>
                <w:szCs w:val="20"/>
              </w:rPr>
              <w:t xml:space="preserve"> </w:t>
            </w:r>
            <w:r w:rsidRPr="00B26CAD">
              <w:rPr>
                <w:rFonts w:cstheme="minorHAnsi"/>
                <w:spacing w:val="-1"/>
                <w:sz w:val="20"/>
                <w:szCs w:val="20"/>
              </w:rPr>
              <w:t>type</w:t>
            </w:r>
          </w:p>
        </w:tc>
        <w:tc>
          <w:tcPr>
            <w:tcW w:w="900" w:type="dxa"/>
            <w:shd w:val="clear" w:color="auto" w:fill="auto"/>
          </w:tcPr>
          <w:p w14:paraId="1FDD3C63" w14:textId="649675EF" w:rsidR="00733DFF" w:rsidRPr="00B26CAD" w:rsidRDefault="00733DFF" w:rsidP="0092682A">
            <w:pPr>
              <w:widowControl w:val="0"/>
              <w:spacing w:after="0" w:line="240" w:lineRule="auto"/>
              <w:ind w:left="114" w:right="86"/>
              <w:jc w:val="center"/>
              <w:rPr>
                <w:rFonts w:eastAsia="Calibri" w:cstheme="minorHAnsi"/>
                <w:sz w:val="20"/>
                <w:szCs w:val="20"/>
              </w:rPr>
            </w:pPr>
          </w:p>
        </w:tc>
      </w:tr>
      <w:tr w:rsidR="00733DFF" w:rsidRPr="00B26CAD" w14:paraId="6A12F550" w14:textId="77777777" w:rsidTr="00ED6CF5">
        <w:trPr>
          <w:trHeight w:hRule="exact" w:val="352"/>
        </w:trPr>
        <w:tc>
          <w:tcPr>
            <w:tcW w:w="5035" w:type="dxa"/>
          </w:tcPr>
          <w:p w14:paraId="29B3B35E" w14:textId="77777777" w:rsidR="00733DFF" w:rsidRPr="00B26CAD" w:rsidRDefault="00733DFF" w:rsidP="00733DFF">
            <w:pPr>
              <w:widowControl w:val="0"/>
              <w:numPr>
                <w:ilvl w:val="1"/>
                <w:numId w:val="18"/>
              </w:numPr>
              <w:spacing w:after="0" w:line="240" w:lineRule="auto"/>
              <w:ind w:right="352"/>
              <w:rPr>
                <w:rFonts w:cstheme="minorHAnsi"/>
                <w:spacing w:val="-1"/>
                <w:sz w:val="20"/>
                <w:szCs w:val="20"/>
              </w:rPr>
            </w:pPr>
            <w:r w:rsidRPr="00B26CAD">
              <w:rPr>
                <w:rFonts w:cstheme="minorHAnsi"/>
                <w:spacing w:val="-1"/>
                <w:sz w:val="20"/>
                <w:szCs w:val="20"/>
              </w:rPr>
              <w:t>Expenditure</w:t>
            </w:r>
            <w:r w:rsidRPr="00B26CAD">
              <w:rPr>
                <w:rFonts w:cstheme="minorHAnsi"/>
                <w:sz w:val="20"/>
                <w:szCs w:val="20"/>
              </w:rPr>
              <w:t xml:space="preserve"> </w:t>
            </w:r>
            <w:r w:rsidRPr="00B26CAD">
              <w:rPr>
                <w:rFonts w:cstheme="minorHAnsi"/>
                <w:spacing w:val="-1"/>
                <w:sz w:val="20"/>
                <w:szCs w:val="20"/>
              </w:rPr>
              <w:t>from contingency</w:t>
            </w:r>
            <w:r w:rsidRPr="00B26CAD">
              <w:rPr>
                <w:rFonts w:cstheme="minorHAnsi"/>
                <w:sz w:val="20"/>
                <w:szCs w:val="20"/>
              </w:rPr>
              <w:t xml:space="preserve"> </w:t>
            </w:r>
            <w:r w:rsidRPr="00B26CAD">
              <w:rPr>
                <w:rFonts w:cstheme="minorHAnsi"/>
                <w:spacing w:val="-1"/>
                <w:sz w:val="20"/>
                <w:szCs w:val="20"/>
              </w:rPr>
              <w:t>reserves</w:t>
            </w:r>
          </w:p>
        </w:tc>
        <w:tc>
          <w:tcPr>
            <w:tcW w:w="900" w:type="dxa"/>
            <w:shd w:val="clear" w:color="auto" w:fill="auto"/>
          </w:tcPr>
          <w:p w14:paraId="6DF4F975" w14:textId="7B372DE8" w:rsidR="00733DFF" w:rsidRPr="00B26CAD" w:rsidRDefault="00733DFF" w:rsidP="0092682A">
            <w:pPr>
              <w:widowControl w:val="0"/>
              <w:spacing w:after="0" w:line="240" w:lineRule="auto"/>
              <w:ind w:left="114" w:right="86"/>
              <w:jc w:val="center"/>
              <w:rPr>
                <w:rFonts w:eastAsia="Calibri" w:cstheme="minorHAnsi"/>
                <w:sz w:val="20"/>
                <w:szCs w:val="20"/>
              </w:rPr>
            </w:pPr>
          </w:p>
        </w:tc>
      </w:tr>
      <w:bookmarkEnd w:id="14"/>
    </w:tbl>
    <w:p w14:paraId="7459E8FB" w14:textId="087A9622" w:rsidR="00733DFF" w:rsidRDefault="00733DFF" w:rsidP="00733DFF">
      <w:pPr>
        <w:spacing w:after="0"/>
        <w:jc w:val="both"/>
      </w:pPr>
    </w:p>
    <w:p w14:paraId="1B9E74F9" w14:textId="0255FB15" w:rsidR="00C6030B" w:rsidRPr="00C6030B" w:rsidRDefault="00C6030B" w:rsidP="00C6030B">
      <w:pPr>
        <w:jc w:val="both"/>
        <w:rPr>
          <w:i/>
          <w:color w:val="FF0000"/>
        </w:rPr>
      </w:pPr>
      <w:r w:rsidRPr="00C6030B">
        <w:rPr>
          <w:i/>
          <w:color w:val="FF0000"/>
        </w:rPr>
        <w:t xml:space="preserve">In case of a </w:t>
      </w:r>
      <w:r>
        <w:rPr>
          <w:i/>
          <w:color w:val="FF0000"/>
        </w:rPr>
        <w:t xml:space="preserve">successive </w:t>
      </w:r>
      <w:r w:rsidRPr="00C6030B">
        <w:rPr>
          <w:i/>
          <w:color w:val="FF0000"/>
        </w:rPr>
        <w:t>assessment applying PEFA 2016</w:t>
      </w:r>
    </w:p>
    <w:tbl>
      <w:tblPr>
        <w:tblW w:w="68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900"/>
        <w:gridCol w:w="900"/>
      </w:tblGrid>
      <w:tr w:rsidR="00C6030B" w:rsidRPr="00B26CAD" w14:paraId="60C6AAC4" w14:textId="5017B9F6" w:rsidTr="00C6030B">
        <w:trPr>
          <w:trHeight w:hRule="exact" w:val="797"/>
        </w:trPr>
        <w:tc>
          <w:tcPr>
            <w:tcW w:w="5035" w:type="dxa"/>
            <w:shd w:val="clear" w:color="auto" w:fill="BFBFBF" w:themeFill="background1" w:themeFillShade="BF"/>
          </w:tcPr>
          <w:p w14:paraId="28FA36D8" w14:textId="77777777" w:rsidR="00C6030B" w:rsidRPr="00B26CAD" w:rsidRDefault="00C6030B" w:rsidP="005F0990">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900" w:type="dxa"/>
            <w:shd w:val="clear" w:color="auto" w:fill="BFBFBF" w:themeFill="background1" w:themeFillShade="BF"/>
          </w:tcPr>
          <w:p w14:paraId="2216D3C3" w14:textId="71F0A03E" w:rsidR="00C6030B" w:rsidRPr="00B26CAD" w:rsidRDefault="00C6030B" w:rsidP="005F0990">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r>
              <w:rPr>
                <w:rFonts w:eastAsia="Calibri" w:cstheme="minorHAnsi"/>
                <w:b/>
                <w:sz w:val="20"/>
                <w:szCs w:val="20"/>
              </w:rPr>
              <w:t xml:space="preserve"> current PEFA</w:t>
            </w:r>
          </w:p>
        </w:tc>
        <w:tc>
          <w:tcPr>
            <w:tcW w:w="900" w:type="dxa"/>
            <w:shd w:val="clear" w:color="auto" w:fill="BFBFBF" w:themeFill="background1" w:themeFillShade="BF"/>
          </w:tcPr>
          <w:p w14:paraId="3945E6D0" w14:textId="1A0BB7CD" w:rsidR="00C6030B" w:rsidRPr="00B26CAD" w:rsidRDefault="00C6030B" w:rsidP="005F0990">
            <w:pPr>
              <w:widowControl w:val="0"/>
              <w:spacing w:after="0" w:line="240" w:lineRule="auto"/>
              <w:jc w:val="center"/>
              <w:rPr>
                <w:rFonts w:eastAsia="Calibri" w:cstheme="minorHAnsi"/>
                <w:b/>
                <w:sz w:val="20"/>
                <w:szCs w:val="20"/>
              </w:rPr>
            </w:pPr>
            <w:r>
              <w:rPr>
                <w:rFonts w:eastAsia="Calibri" w:cstheme="minorHAnsi"/>
                <w:b/>
                <w:sz w:val="20"/>
                <w:szCs w:val="20"/>
              </w:rPr>
              <w:t>Score previous PEFA</w:t>
            </w:r>
          </w:p>
        </w:tc>
      </w:tr>
      <w:tr w:rsidR="00C6030B" w:rsidRPr="00B26CAD" w14:paraId="1D3673A7" w14:textId="534CB209" w:rsidTr="00C6030B">
        <w:trPr>
          <w:trHeight w:hRule="exact" w:val="298"/>
        </w:trPr>
        <w:tc>
          <w:tcPr>
            <w:tcW w:w="5035" w:type="dxa"/>
          </w:tcPr>
          <w:p w14:paraId="4092139E" w14:textId="77777777" w:rsidR="00C6030B" w:rsidRPr="00B26CAD" w:rsidRDefault="00C6030B" w:rsidP="005F0990">
            <w:pPr>
              <w:rPr>
                <w:rFonts w:asciiTheme="majorHAnsi" w:hAnsiTheme="majorHAnsi"/>
                <w:b/>
                <w:color w:val="1F3763" w:themeColor="accent1" w:themeShade="7F"/>
                <w:sz w:val="20"/>
                <w:szCs w:val="20"/>
              </w:rPr>
            </w:pPr>
            <w:r w:rsidRPr="00B26CAD">
              <w:rPr>
                <w:b/>
                <w:sz w:val="20"/>
                <w:szCs w:val="20"/>
              </w:rPr>
              <w:t>PI-2. Expenditure composition outturn (M1)</w:t>
            </w:r>
          </w:p>
        </w:tc>
        <w:tc>
          <w:tcPr>
            <w:tcW w:w="900" w:type="dxa"/>
            <w:shd w:val="clear" w:color="auto" w:fill="auto"/>
          </w:tcPr>
          <w:p w14:paraId="3F077C40" w14:textId="77777777" w:rsidR="00C6030B" w:rsidRPr="00B26CAD" w:rsidRDefault="00C6030B" w:rsidP="005F0990">
            <w:pPr>
              <w:widowControl w:val="0"/>
              <w:spacing w:after="0" w:line="240" w:lineRule="auto"/>
              <w:ind w:left="114" w:right="86" w:hanging="12"/>
              <w:jc w:val="center"/>
              <w:rPr>
                <w:rFonts w:eastAsia="Calibri" w:cstheme="minorHAnsi"/>
                <w:b/>
                <w:sz w:val="20"/>
                <w:szCs w:val="20"/>
              </w:rPr>
            </w:pPr>
          </w:p>
        </w:tc>
        <w:tc>
          <w:tcPr>
            <w:tcW w:w="900" w:type="dxa"/>
          </w:tcPr>
          <w:p w14:paraId="4056E666" w14:textId="77777777" w:rsidR="00C6030B" w:rsidRPr="00B26CAD" w:rsidRDefault="00C6030B" w:rsidP="005F0990">
            <w:pPr>
              <w:widowControl w:val="0"/>
              <w:spacing w:after="0" w:line="240" w:lineRule="auto"/>
              <w:ind w:left="114" w:right="86" w:hanging="12"/>
              <w:jc w:val="center"/>
              <w:rPr>
                <w:rFonts w:eastAsia="Calibri" w:cstheme="minorHAnsi"/>
                <w:b/>
                <w:sz w:val="20"/>
                <w:szCs w:val="20"/>
              </w:rPr>
            </w:pPr>
          </w:p>
        </w:tc>
      </w:tr>
      <w:tr w:rsidR="00C6030B" w:rsidRPr="00B26CAD" w14:paraId="085D2B81" w14:textId="1BA8464B" w:rsidTr="00C6030B">
        <w:trPr>
          <w:trHeight w:hRule="exact" w:val="361"/>
        </w:trPr>
        <w:tc>
          <w:tcPr>
            <w:tcW w:w="5035" w:type="dxa"/>
          </w:tcPr>
          <w:p w14:paraId="4CFF7D52" w14:textId="0408D4EA" w:rsidR="00C6030B" w:rsidRPr="00B26CAD" w:rsidRDefault="00C6030B" w:rsidP="00C6030B">
            <w:pPr>
              <w:widowControl w:val="0"/>
              <w:spacing w:after="0" w:line="240" w:lineRule="auto"/>
              <w:ind w:right="352"/>
              <w:rPr>
                <w:rFonts w:eastAsia="Calibri" w:cstheme="minorHAnsi"/>
                <w:sz w:val="20"/>
                <w:szCs w:val="20"/>
              </w:rPr>
            </w:pPr>
            <w:r>
              <w:rPr>
                <w:rFonts w:cstheme="minorHAnsi"/>
                <w:spacing w:val="-1"/>
                <w:sz w:val="20"/>
                <w:szCs w:val="20"/>
              </w:rPr>
              <w:t xml:space="preserve">2.1. </w:t>
            </w:r>
            <w:r w:rsidRPr="00B26CAD">
              <w:rPr>
                <w:rFonts w:cstheme="minorHAnsi"/>
                <w:spacing w:val="-1"/>
                <w:sz w:val="20"/>
                <w:szCs w:val="20"/>
              </w:rPr>
              <w:t>Expenditure</w:t>
            </w:r>
            <w:r w:rsidRPr="00B26CAD">
              <w:rPr>
                <w:rFonts w:cstheme="minorHAnsi"/>
                <w:sz w:val="20"/>
                <w:szCs w:val="20"/>
              </w:rPr>
              <w:t xml:space="preserve"> </w:t>
            </w:r>
            <w:r w:rsidRPr="00B26CAD">
              <w:rPr>
                <w:rFonts w:cstheme="minorHAnsi"/>
                <w:spacing w:val="-1"/>
                <w:sz w:val="20"/>
                <w:szCs w:val="20"/>
              </w:rPr>
              <w:t>composition</w:t>
            </w:r>
            <w:r w:rsidRPr="00B26CAD">
              <w:rPr>
                <w:rFonts w:cstheme="minorHAnsi"/>
                <w:spacing w:val="-3"/>
                <w:sz w:val="20"/>
                <w:szCs w:val="20"/>
              </w:rPr>
              <w:t xml:space="preserve"> </w:t>
            </w:r>
            <w:r w:rsidRPr="00B26CAD">
              <w:rPr>
                <w:rFonts w:cstheme="minorHAnsi"/>
                <w:spacing w:val="-1"/>
                <w:sz w:val="20"/>
                <w:szCs w:val="20"/>
              </w:rPr>
              <w:t>outturn by</w:t>
            </w:r>
            <w:r w:rsidRPr="00B26CAD">
              <w:rPr>
                <w:rFonts w:cstheme="minorHAnsi"/>
                <w:spacing w:val="-2"/>
                <w:sz w:val="20"/>
                <w:szCs w:val="20"/>
              </w:rPr>
              <w:t xml:space="preserve"> </w:t>
            </w:r>
            <w:r w:rsidRPr="00B26CAD">
              <w:rPr>
                <w:rFonts w:cstheme="minorHAnsi"/>
                <w:spacing w:val="-1"/>
                <w:sz w:val="20"/>
                <w:szCs w:val="20"/>
              </w:rPr>
              <w:t>function</w:t>
            </w:r>
          </w:p>
        </w:tc>
        <w:tc>
          <w:tcPr>
            <w:tcW w:w="900" w:type="dxa"/>
            <w:shd w:val="clear" w:color="auto" w:fill="auto"/>
          </w:tcPr>
          <w:p w14:paraId="0077A0B7" w14:textId="77777777" w:rsidR="00C6030B" w:rsidRPr="00B26CAD" w:rsidRDefault="00C6030B" w:rsidP="005F0990">
            <w:pPr>
              <w:widowControl w:val="0"/>
              <w:spacing w:after="0" w:line="240" w:lineRule="auto"/>
              <w:ind w:left="114" w:right="86"/>
              <w:jc w:val="center"/>
              <w:rPr>
                <w:rFonts w:eastAsia="Calibri" w:cstheme="minorHAnsi"/>
                <w:sz w:val="20"/>
                <w:szCs w:val="20"/>
              </w:rPr>
            </w:pPr>
          </w:p>
        </w:tc>
        <w:tc>
          <w:tcPr>
            <w:tcW w:w="900" w:type="dxa"/>
          </w:tcPr>
          <w:p w14:paraId="219D6851" w14:textId="77777777" w:rsidR="00C6030B" w:rsidRPr="00B26CAD" w:rsidRDefault="00C6030B" w:rsidP="005F0990">
            <w:pPr>
              <w:widowControl w:val="0"/>
              <w:spacing w:after="0" w:line="240" w:lineRule="auto"/>
              <w:ind w:left="114" w:right="86"/>
              <w:jc w:val="center"/>
              <w:rPr>
                <w:rFonts w:eastAsia="Calibri" w:cstheme="minorHAnsi"/>
                <w:sz w:val="20"/>
                <w:szCs w:val="20"/>
              </w:rPr>
            </w:pPr>
          </w:p>
        </w:tc>
      </w:tr>
      <w:tr w:rsidR="00C6030B" w:rsidRPr="00B26CAD" w14:paraId="0A3D9838" w14:textId="54E3B72B" w:rsidTr="00C6030B">
        <w:trPr>
          <w:trHeight w:hRule="exact" w:val="361"/>
        </w:trPr>
        <w:tc>
          <w:tcPr>
            <w:tcW w:w="5035" w:type="dxa"/>
          </w:tcPr>
          <w:p w14:paraId="795AAEFB" w14:textId="73AA5FE5" w:rsidR="00C6030B" w:rsidRPr="00C6030B" w:rsidRDefault="00C6030B" w:rsidP="00C6030B">
            <w:pPr>
              <w:pStyle w:val="ListParagraph"/>
              <w:widowControl w:val="0"/>
              <w:numPr>
                <w:ilvl w:val="1"/>
                <w:numId w:val="83"/>
              </w:numPr>
              <w:spacing w:after="0" w:line="240" w:lineRule="auto"/>
              <w:ind w:right="352"/>
              <w:rPr>
                <w:rFonts w:cstheme="minorHAnsi"/>
                <w:spacing w:val="-1"/>
                <w:sz w:val="20"/>
                <w:szCs w:val="20"/>
              </w:rPr>
            </w:pPr>
            <w:r w:rsidRPr="00C6030B">
              <w:rPr>
                <w:rFonts w:cstheme="minorHAnsi"/>
                <w:spacing w:val="-1"/>
                <w:sz w:val="20"/>
                <w:szCs w:val="20"/>
              </w:rPr>
              <w:t>Expenditure</w:t>
            </w:r>
            <w:r w:rsidRPr="00C6030B">
              <w:rPr>
                <w:rFonts w:cstheme="minorHAnsi"/>
                <w:sz w:val="20"/>
                <w:szCs w:val="20"/>
              </w:rPr>
              <w:t xml:space="preserve"> </w:t>
            </w:r>
            <w:r w:rsidRPr="00C6030B">
              <w:rPr>
                <w:rFonts w:cstheme="minorHAnsi"/>
                <w:spacing w:val="-1"/>
                <w:sz w:val="20"/>
                <w:szCs w:val="20"/>
              </w:rPr>
              <w:t>composition</w:t>
            </w:r>
            <w:r w:rsidRPr="00C6030B">
              <w:rPr>
                <w:rFonts w:cstheme="minorHAnsi"/>
                <w:spacing w:val="-3"/>
                <w:sz w:val="20"/>
                <w:szCs w:val="20"/>
              </w:rPr>
              <w:t xml:space="preserve"> </w:t>
            </w:r>
            <w:r w:rsidRPr="00C6030B">
              <w:rPr>
                <w:rFonts w:cstheme="minorHAnsi"/>
                <w:spacing w:val="-1"/>
                <w:sz w:val="20"/>
                <w:szCs w:val="20"/>
              </w:rPr>
              <w:t>outturn by</w:t>
            </w:r>
            <w:r w:rsidRPr="00C6030B">
              <w:rPr>
                <w:rFonts w:cstheme="minorHAnsi"/>
                <w:spacing w:val="-2"/>
                <w:sz w:val="20"/>
                <w:szCs w:val="20"/>
              </w:rPr>
              <w:t xml:space="preserve"> </w:t>
            </w:r>
            <w:r w:rsidRPr="00C6030B">
              <w:rPr>
                <w:rFonts w:cstheme="minorHAnsi"/>
                <w:spacing w:val="-1"/>
                <w:sz w:val="20"/>
                <w:szCs w:val="20"/>
              </w:rPr>
              <w:t>economic</w:t>
            </w:r>
            <w:r w:rsidRPr="00C6030B">
              <w:rPr>
                <w:rFonts w:cstheme="minorHAnsi"/>
                <w:spacing w:val="-3"/>
                <w:sz w:val="20"/>
                <w:szCs w:val="20"/>
              </w:rPr>
              <w:t xml:space="preserve"> </w:t>
            </w:r>
            <w:r w:rsidRPr="00C6030B">
              <w:rPr>
                <w:rFonts w:cstheme="minorHAnsi"/>
                <w:spacing w:val="-1"/>
                <w:sz w:val="20"/>
                <w:szCs w:val="20"/>
              </w:rPr>
              <w:t>type</w:t>
            </w:r>
          </w:p>
        </w:tc>
        <w:tc>
          <w:tcPr>
            <w:tcW w:w="900" w:type="dxa"/>
            <w:shd w:val="clear" w:color="auto" w:fill="auto"/>
          </w:tcPr>
          <w:p w14:paraId="26F7C497" w14:textId="77777777" w:rsidR="00C6030B" w:rsidRPr="00B26CAD" w:rsidRDefault="00C6030B" w:rsidP="005F0990">
            <w:pPr>
              <w:widowControl w:val="0"/>
              <w:spacing w:after="0" w:line="240" w:lineRule="auto"/>
              <w:ind w:left="114" w:right="86"/>
              <w:jc w:val="center"/>
              <w:rPr>
                <w:rFonts w:eastAsia="Calibri" w:cstheme="minorHAnsi"/>
                <w:sz w:val="20"/>
                <w:szCs w:val="20"/>
              </w:rPr>
            </w:pPr>
          </w:p>
        </w:tc>
        <w:tc>
          <w:tcPr>
            <w:tcW w:w="900" w:type="dxa"/>
          </w:tcPr>
          <w:p w14:paraId="3EF6C1F7" w14:textId="77777777" w:rsidR="00C6030B" w:rsidRPr="00B26CAD" w:rsidRDefault="00C6030B" w:rsidP="005F0990">
            <w:pPr>
              <w:widowControl w:val="0"/>
              <w:spacing w:after="0" w:line="240" w:lineRule="auto"/>
              <w:ind w:left="114" w:right="86"/>
              <w:jc w:val="center"/>
              <w:rPr>
                <w:rFonts w:eastAsia="Calibri" w:cstheme="minorHAnsi"/>
                <w:sz w:val="20"/>
                <w:szCs w:val="20"/>
              </w:rPr>
            </w:pPr>
          </w:p>
        </w:tc>
      </w:tr>
      <w:tr w:rsidR="00C6030B" w:rsidRPr="00B26CAD" w14:paraId="3124B853" w14:textId="316A7FBD" w:rsidTr="00C6030B">
        <w:trPr>
          <w:trHeight w:hRule="exact" w:val="352"/>
        </w:trPr>
        <w:tc>
          <w:tcPr>
            <w:tcW w:w="5035" w:type="dxa"/>
          </w:tcPr>
          <w:p w14:paraId="78055B21" w14:textId="0B3D177B" w:rsidR="00C6030B" w:rsidRPr="00C6030B" w:rsidRDefault="00C6030B" w:rsidP="00C6030B">
            <w:pPr>
              <w:pStyle w:val="ListParagraph"/>
              <w:widowControl w:val="0"/>
              <w:numPr>
                <w:ilvl w:val="1"/>
                <w:numId w:val="83"/>
              </w:numPr>
              <w:spacing w:after="0" w:line="240" w:lineRule="auto"/>
              <w:ind w:right="352"/>
              <w:rPr>
                <w:rFonts w:cstheme="minorHAnsi"/>
                <w:spacing w:val="-1"/>
                <w:sz w:val="20"/>
                <w:szCs w:val="20"/>
              </w:rPr>
            </w:pPr>
            <w:r w:rsidRPr="00C6030B">
              <w:rPr>
                <w:rFonts w:cstheme="minorHAnsi"/>
                <w:spacing w:val="-1"/>
                <w:sz w:val="20"/>
                <w:szCs w:val="20"/>
              </w:rPr>
              <w:t>Expenditure</w:t>
            </w:r>
            <w:r w:rsidRPr="00C6030B">
              <w:rPr>
                <w:rFonts w:cstheme="minorHAnsi"/>
                <w:sz w:val="20"/>
                <w:szCs w:val="20"/>
              </w:rPr>
              <w:t xml:space="preserve"> </w:t>
            </w:r>
            <w:r w:rsidRPr="00C6030B">
              <w:rPr>
                <w:rFonts w:cstheme="minorHAnsi"/>
                <w:spacing w:val="-1"/>
                <w:sz w:val="20"/>
                <w:szCs w:val="20"/>
              </w:rPr>
              <w:t>from contingency</w:t>
            </w:r>
            <w:r w:rsidRPr="00C6030B">
              <w:rPr>
                <w:rFonts w:cstheme="minorHAnsi"/>
                <w:sz w:val="20"/>
                <w:szCs w:val="20"/>
              </w:rPr>
              <w:t xml:space="preserve"> </w:t>
            </w:r>
            <w:r w:rsidRPr="00C6030B">
              <w:rPr>
                <w:rFonts w:cstheme="minorHAnsi"/>
                <w:spacing w:val="-1"/>
                <w:sz w:val="20"/>
                <w:szCs w:val="20"/>
              </w:rPr>
              <w:t>reserves</w:t>
            </w:r>
          </w:p>
        </w:tc>
        <w:tc>
          <w:tcPr>
            <w:tcW w:w="900" w:type="dxa"/>
            <w:shd w:val="clear" w:color="auto" w:fill="auto"/>
          </w:tcPr>
          <w:p w14:paraId="00860970" w14:textId="77777777" w:rsidR="00C6030B" w:rsidRPr="00B26CAD" w:rsidRDefault="00C6030B" w:rsidP="005F0990">
            <w:pPr>
              <w:widowControl w:val="0"/>
              <w:spacing w:after="0" w:line="240" w:lineRule="auto"/>
              <w:ind w:left="114" w:right="86"/>
              <w:jc w:val="center"/>
              <w:rPr>
                <w:rFonts w:eastAsia="Calibri" w:cstheme="minorHAnsi"/>
                <w:sz w:val="20"/>
                <w:szCs w:val="20"/>
              </w:rPr>
            </w:pPr>
          </w:p>
        </w:tc>
        <w:tc>
          <w:tcPr>
            <w:tcW w:w="900" w:type="dxa"/>
          </w:tcPr>
          <w:p w14:paraId="5DB354E4" w14:textId="77777777" w:rsidR="00C6030B" w:rsidRPr="00B26CAD" w:rsidRDefault="00C6030B" w:rsidP="005F0990">
            <w:pPr>
              <w:widowControl w:val="0"/>
              <w:spacing w:after="0" w:line="240" w:lineRule="auto"/>
              <w:ind w:left="114" w:right="86"/>
              <w:jc w:val="center"/>
              <w:rPr>
                <w:rFonts w:eastAsia="Calibri" w:cstheme="minorHAnsi"/>
                <w:sz w:val="20"/>
                <w:szCs w:val="20"/>
              </w:rPr>
            </w:pPr>
          </w:p>
        </w:tc>
      </w:tr>
    </w:tbl>
    <w:p w14:paraId="68C00930" w14:textId="77777777" w:rsidR="00C6030B" w:rsidRDefault="00C6030B" w:rsidP="00C6030B">
      <w:pPr>
        <w:spacing w:after="0"/>
        <w:jc w:val="both"/>
      </w:pPr>
    </w:p>
    <w:p w14:paraId="384BED1B" w14:textId="7501053D" w:rsidR="00733DFF" w:rsidRPr="00B26CAD" w:rsidRDefault="00733DFF" w:rsidP="00733DFF">
      <w:pPr>
        <w:spacing w:after="0"/>
        <w:jc w:val="both"/>
      </w:pPr>
      <w:r w:rsidRPr="00B26CAD">
        <w:rPr>
          <w:b/>
        </w:rPr>
        <w:t xml:space="preserve">General description of the system in place in </w:t>
      </w:r>
      <w:r w:rsidR="00C0286F">
        <w:rPr>
          <w:b/>
        </w:rPr>
        <w:t>Country X</w:t>
      </w:r>
      <w:r w:rsidRPr="00B26CAD">
        <w:t xml:space="preserve">: </w:t>
      </w:r>
      <w:r w:rsidR="00C0286F">
        <w:t>xxx</w:t>
      </w:r>
    </w:p>
    <w:p w14:paraId="53D3EB77" w14:textId="2B9A9FC5" w:rsidR="00733DFF" w:rsidRPr="00B26CAD" w:rsidRDefault="00733DFF" w:rsidP="00733DFF">
      <w:pPr>
        <w:spacing w:after="0"/>
      </w:pPr>
      <w:r w:rsidRPr="00B26CAD">
        <w:rPr>
          <w:b/>
        </w:rPr>
        <w:t>Recent or ongoing reform activities:</w:t>
      </w:r>
      <w:r w:rsidRPr="00B26CAD">
        <w:t xml:space="preserve"> </w:t>
      </w:r>
      <w:r w:rsidR="00C0286F">
        <w:t>xxx</w:t>
      </w:r>
    </w:p>
    <w:p w14:paraId="03FD1917" w14:textId="77777777" w:rsidR="00733DFF" w:rsidRPr="00B26CAD" w:rsidRDefault="00733DFF" w:rsidP="00733DFF">
      <w:pPr>
        <w:spacing w:after="0"/>
      </w:pPr>
    </w:p>
    <w:p w14:paraId="1FB82734" w14:textId="77777777" w:rsidR="00733DFF" w:rsidRPr="00B26CAD" w:rsidRDefault="00733DFF" w:rsidP="00733DFF">
      <w:pPr>
        <w:spacing w:after="120" w:line="240" w:lineRule="auto"/>
        <w:rPr>
          <w:rFonts w:cstheme="minorHAnsi"/>
          <w:b/>
          <w:color w:val="25456B"/>
          <w:spacing w:val="-1"/>
          <w:sz w:val="24"/>
        </w:rPr>
      </w:pPr>
      <w:r w:rsidRPr="00B26CAD">
        <w:rPr>
          <w:rFonts w:cstheme="minorHAnsi"/>
          <w:b/>
          <w:color w:val="25456B"/>
          <w:spacing w:val="-1"/>
          <w:sz w:val="24"/>
        </w:rPr>
        <w:t>2.1. Expenditure composition outturn by function</w:t>
      </w:r>
    </w:p>
    <w:p w14:paraId="76C4B0EE" w14:textId="260CA2BD" w:rsidR="00733DFF" w:rsidRPr="00B26CAD" w:rsidRDefault="00733DFF" w:rsidP="00733DFF">
      <w:pPr>
        <w:jc w:val="both"/>
        <w:rPr>
          <w:b/>
        </w:rPr>
      </w:pPr>
      <w:r w:rsidRPr="00B26CAD">
        <w:rPr>
          <w:b/>
          <w:u w:val="single"/>
        </w:rPr>
        <w:t>Performance level and evidence for scoring</w:t>
      </w:r>
      <w:r w:rsidRPr="00B26CAD">
        <w:rPr>
          <w:b/>
        </w:rPr>
        <w:t xml:space="preserve">: </w:t>
      </w:r>
      <w:r w:rsidR="00F16FB0">
        <w:t>xxx</w:t>
      </w:r>
      <w:r w:rsidR="00001046">
        <w:t xml:space="preserve"> </w:t>
      </w:r>
      <w:r w:rsidR="00001046" w:rsidRPr="000129AD">
        <w:rPr>
          <w:rFonts w:ascii="Calibri" w:eastAsia="Calibri" w:hAnsi="Calibri" w:cs="Times New Roman"/>
        </w:rPr>
        <w:t xml:space="preserve">“Hence, the score for the present dimension is ...” </w:t>
      </w:r>
      <w:r w:rsidR="00001046" w:rsidRPr="00DC0502">
        <w:rPr>
          <w:rFonts w:ascii="Calibri" w:eastAsia="Calibri" w:hAnsi="Calibri" w:cs="Times New Roman"/>
          <w:i/>
          <w:color w:val="FF0000"/>
        </w:rPr>
        <w:t>or</w:t>
      </w:r>
      <w:r w:rsidR="00001046" w:rsidRPr="000129AD">
        <w:rPr>
          <w:rFonts w:ascii="Calibri" w:eastAsia="Calibri" w:hAnsi="Calibri" w:cs="Times New Roman"/>
        </w:rPr>
        <w:t xml:space="preserve"> “Based on the analysis and supporting evidence, the score for the present dimension is…”</w:t>
      </w:r>
    </w:p>
    <w:p w14:paraId="507649A5" w14:textId="313D1229" w:rsidR="00733DFF" w:rsidRPr="00B26CAD" w:rsidRDefault="00733DFF" w:rsidP="00733DFF">
      <w:pPr>
        <w:jc w:val="both"/>
        <w:rPr>
          <w:b/>
        </w:rPr>
      </w:pPr>
      <w:bookmarkStart w:id="15" w:name="_Hlk9869744"/>
      <w:bookmarkStart w:id="16" w:name="_Hlk2173623"/>
      <w:r w:rsidRPr="00B26CAD">
        <w:rPr>
          <w:rFonts w:cstheme="minorHAnsi"/>
          <w:b/>
          <w:u w:val="single"/>
        </w:rPr>
        <w:t>Possible causes of PFM performance identified during the PEFA assessment</w:t>
      </w:r>
      <w:bookmarkEnd w:id="15"/>
      <w:r w:rsidRPr="00B26CAD">
        <w:rPr>
          <w:rFonts w:cstheme="minorHAnsi"/>
          <w:b/>
          <w:u w:val="single"/>
        </w:rPr>
        <w:t xml:space="preserve">: </w:t>
      </w:r>
      <w:bookmarkEnd w:id="16"/>
      <w:r w:rsidR="00DB641F">
        <w:t>xxx</w:t>
      </w:r>
      <w:r w:rsidRPr="00B26CAD">
        <w:rPr>
          <w:b/>
        </w:rPr>
        <w:t xml:space="preserve"> </w:t>
      </w:r>
    </w:p>
    <w:p w14:paraId="64F428D0" w14:textId="0033A87E" w:rsidR="00733DFF" w:rsidRPr="00B26CAD" w:rsidRDefault="00733DFF" w:rsidP="00733DFF">
      <w:pPr>
        <w:spacing w:after="240"/>
        <w:jc w:val="both"/>
      </w:pPr>
      <w:bookmarkStart w:id="17" w:name="_Hlk9870072"/>
      <w:r w:rsidRPr="00B26CAD">
        <w:rPr>
          <w:b/>
          <w:u w:val="single"/>
        </w:rPr>
        <w:t>Performance change since a previous PEFA assessment</w:t>
      </w:r>
      <w:r w:rsidRPr="00B26CAD">
        <w:rPr>
          <w:b/>
        </w:rPr>
        <w:t>:</w:t>
      </w:r>
      <w:r w:rsidRPr="00B26CAD">
        <w:t xml:space="preserve"> </w:t>
      </w:r>
      <w:bookmarkEnd w:id="17"/>
      <w:r w:rsidR="00DB641F">
        <w:t>xxx</w:t>
      </w:r>
    </w:p>
    <w:p w14:paraId="05CEA6A8" w14:textId="77777777" w:rsidR="00733DFF" w:rsidRPr="00B26CAD" w:rsidRDefault="00733DFF" w:rsidP="00733DFF">
      <w:pPr>
        <w:spacing w:after="240"/>
        <w:jc w:val="both"/>
      </w:pPr>
    </w:p>
    <w:p w14:paraId="63DC2E81" w14:textId="77777777" w:rsidR="00733DFF" w:rsidRPr="00B26CAD" w:rsidRDefault="00733DFF" w:rsidP="00733DFF">
      <w:pPr>
        <w:spacing w:after="120" w:line="240" w:lineRule="auto"/>
        <w:rPr>
          <w:rFonts w:cstheme="minorHAnsi"/>
          <w:b/>
          <w:color w:val="25456B"/>
          <w:spacing w:val="-1"/>
          <w:sz w:val="24"/>
        </w:rPr>
      </w:pPr>
      <w:r w:rsidRPr="00B26CAD">
        <w:rPr>
          <w:rFonts w:cstheme="minorHAnsi"/>
          <w:b/>
          <w:color w:val="25456B"/>
          <w:spacing w:val="-1"/>
          <w:sz w:val="24"/>
        </w:rPr>
        <w:t>2.2. Expenditure composition outturn by economic type</w:t>
      </w:r>
    </w:p>
    <w:p w14:paraId="10F102E7" w14:textId="2656175B" w:rsidR="00733DFF" w:rsidRPr="00B26CAD" w:rsidRDefault="00733DFF" w:rsidP="00733DFF">
      <w:pPr>
        <w:jc w:val="both"/>
        <w:rPr>
          <w:b/>
        </w:rPr>
      </w:pPr>
      <w:r w:rsidRPr="00B26CAD">
        <w:rPr>
          <w:b/>
          <w:u w:val="single"/>
        </w:rPr>
        <w:t>Performance level and evidence for scoring</w:t>
      </w:r>
      <w:r w:rsidRPr="00B26CAD">
        <w:rPr>
          <w:b/>
        </w:rPr>
        <w:t xml:space="preserve">: </w:t>
      </w:r>
      <w:r w:rsidR="00D90AC3">
        <w:t>xxx</w:t>
      </w:r>
      <w:r w:rsidR="00001046">
        <w:t xml:space="preserve"> </w:t>
      </w:r>
      <w:r w:rsidR="00001046" w:rsidRPr="000129AD">
        <w:rPr>
          <w:rFonts w:ascii="Calibri" w:eastAsia="Calibri" w:hAnsi="Calibri" w:cs="Times New Roman"/>
        </w:rPr>
        <w:t xml:space="preserve">“Hence, the score for the present dimension is ...” </w:t>
      </w:r>
      <w:r w:rsidR="00001046" w:rsidRPr="00DC0502">
        <w:rPr>
          <w:rFonts w:ascii="Calibri" w:eastAsia="Calibri" w:hAnsi="Calibri" w:cs="Times New Roman"/>
          <w:i/>
          <w:color w:val="FF0000"/>
        </w:rPr>
        <w:t>or</w:t>
      </w:r>
      <w:r w:rsidR="00001046" w:rsidRPr="000129AD">
        <w:rPr>
          <w:rFonts w:ascii="Calibri" w:eastAsia="Calibri" w:hAnsi="Calibri" w:cs="Times New Roman"/>
        </w:rPr>
        <w:t xml:space="preserve"> “Based on the analysis and supporting evidence, the score for the present dimension is…”</w:t>
      </w:r>
    </w:p>
    <w:p w14:paraId="09090AF3" w14:textId="66E342F2" w:rsidR="00733DFF" w:rsidRPr="00B26CAD" w:rsidRDefault="00733DFF" w:rsidP="00733DFF">
      <w:pPr>
        <w:jc w:val="both"/>
      </w:pPr>
      <w:r w:rsidRPr="00B26CAD">
        <w:rPr>
          <w:rFonts w:cstheme="minorHAnsi"/>
          <w:b/>
          <w:u w:val="single"/>
        </w:rPr>
        <w:t>Possible causes of PFM performance identified during the PEFA assessment</w:t>
      </w:r>
      <w:r w:rsidRPr="00D90AC3">
        <w:rPr>
          <w:rFonts w:cstheme="minorHAnsi"/>
          <w:b/>
        </w:rPr>
        <w:t>:</w:t>
      </w:r>
      <w:r w:rsidRPr="00B26CAD">
        <w:rPr>
          <w:rFonts w:cstheme="minorHAnsi"/>
          <w:b/>
          <w:u w:val="single"/>
        </w:rPr>
        <w:t xml:space="preserve"> </w:t>
      </w:r>
      <w:r w:rsidR="00D90AC3" w:rsidRPr="00D90AC3">
        <w:t>xxx</w:t>
      </w:r>
    </w:p>
    <w:p w14:paraId="0DB7F761" w14:textId="3CC7C2BD" w:rsidR="00733DFF" w:rsidRPr="00B26CAD" w:rsidRDefault="00733DFF" w:rsidP="00733DFF">
      <w:pPr>
        <w:jc w:val="both"/>
      </w:pPr>
      <w:r w:rsidRPr="004E45EA">
        <w:rPr>
          <w:b/>
          <w:u w:val="single"/>
        </w:rPr>
        <w:t>Performance change since a previous PEFA assessment</w:t>
      </w:r>
      <w:r w:rsidRPr="00B26CAD">
        <w:rPr>
          <w:b/>
        </w:rPr>
        <w:t xml:space="preserve">: </w:t>
      </w:r>
      <w:r w:rsidR="00D90AC3">
        <w:t>xxx</w:t>
      </w:r>
    </w:p>
    <w:p w14:paraId="6599F5C4" w14:textId="77777777" w:rsidR="00733DFF" w:rsidRPr="00B26CAD" w:rsidRDefault="00733DFF" w:rsidP="00733DFF">
      <w:pPr>
        <w:jc w:val="both"/>
        <w:rPr>
          <w:b/>
        </w:rPr>
      </w:pPr>
    </w:p>
    <w:p w14:paraId="5E763C83" w14:textId="77777777" w:rsidR="00733DFF" w:rsidRPr="00B26CAD" w:rsidRDefault="00733DFF" w:rsidP="00733DFF">
      <w:pPr>
        <w:spacing w:after="120" w:line="240" w:lineRule="auto"/>
        <w:rPr>
          <w:rFonts w:cstheme="minorHAnsi"/>
          <w:b/>
          <w:color w:val="25456B"/>
          <w:spacing w:val="-1"/>
          <w:sz w:val="24"/>
        </w:rPr>
      </w:pPr>
      <w:r w:rsidRPr="00B26CAD">
        <w:rPr>
          <w:rFonts w:cstheme="minorHAnsi"/>
          <w:b/>
          <w:color w:val="25456B"/>
          <w:spacing w:val="-1"/>
          <w:sz w:val="24"/>
        </w:rPr>
        <w:lastRenderedPageBreak/>
        <w:t>2.3. Expenditure from contingency reserves</w:t>
      </w:r>
    </w:p>
    <w:p w14:paraId="78FC6566" w14:textId="56ED0C5D" w:rsidR="00733DFF" w:rsidRPr="00B26CAD" w:rsidRDefault="00733DFF" w:rsidP="00733DFF">
      <w:pPr>
        <w:jc w:val="both"/>
      </w:pPr>
      <w:r w:rsidRPr="00B26CAD">
        <w:rPr>
          <w:b/>
          <w:u w:val="single"/>
        </w:rPr>
        <w:t>Performance level and evidence for scoring</w:t>
      </w:r>
      <w:r w:rsidRPr="00B26CAD">
        <w:rPr>
          <w:b/>
        </w:rPr>
        <w:t xml:space="preserve">: </w:t>
      </w:r>
      <w:r w:rsidR="004E45EA">
        <w:t>xxx</w:t>
      </w:r>
      <w:r w:rsidRPr="00B26CAD">
        <w:t xml:space="preserve"> </w:t>
      </w:r>
      <w:r w:rsidR="00920592" w:rsidRPr="000129AD">
        <w:rPr>
          <w:rFonts w:ascii="Calibri" w:eastAsia="Calibri" w:hAnsi="Calibri" w:cs="Times New Roman"/>
        </w:rPr>
        <w:t xml:space="preserve">“Hence, the score for the present dimension is ...” </w:t>
      </w:r>
      <w:r w:rsidR="00920592" w:rsidRPr="00DC0502">
        <w:rPr>
          <w:rFonts w:ascii="Calibri" w:eastAsia="Calibri" w:hAnsi="Calibri" w:cs="Times New Roman"/>
          <w:i/>
          <w:color w:val="FF0000"/>
        </w:rPr>
        <w:t>or</w:t>
      </w:r>
      <w:r w:rsidR="00920592" w:rsidRPr="000129AD">
        <w:rPr>
          <w:rFonts w:ascii="Calibri" w:eastAsia="Calibri" w:hAnsi="Calibri" w:cs="Times New Roman"/>
        </w:rPr>
        <w:t xml:space="preserve"> “Based on the analysis and supporting evidence, the score for the present dimension is…”</w:t>
      </w:r>
    </w:p>
    <w:p w14:paraId="5AF546A4" w14:textId="4CBB19D2" w:rsidR="00733DFF" w:rsidRPr="00B26CAD" w:rsidRDefault="00733DFF" w:rsidP="00733DFF">
      <w:pPr>
        <w:jc w:val="both"/>
        <w:rPr>
          <w:b/>
        </w:rPr>
      </w:pPr>
      <w:r w:rsidRPr="00B26CAD">
        <w:rPr>
          <w:rFonts w:cstheme="minorHAnsi"/>
          <w:b/>
          <w:u w:val="single"/>
        </w:rPr>
        <w:t xml:space="preserve">Possible causes of PFM performance identified during the PEFA assessment: </w:t>
      </w:r>
      <w:r w:rsidR="004E45EA">
        <w:rPr>
          <w:rFonts w:cstheme="minorHAnsi"/>
        </w:rPr>
        <w:t>xxx</w:t>
      </w:r>
    </w:p>
    <w:p w14:paraId="0EA3EA8E" w14:textId="0C4D62D8" w:rsidR="00733DFF" w:rsidRPr="00B26CAD" w:rsidRDefault="00733DFF" w:rsidP="00733DFF">
      <w:pPr>
        <w:jc w:val="both"/>
      </w:pPr>
      <w:r w:rsidRPr="00B26CAD">
        <w:rPr>
          <w:b/>
          <w:u w:val="single"/>
        </w:rPr>
        <w:t>Performance change since a previous PEFA assessment</w:t>
      </w:r>
      <w:r w:rsidRPr="00B26CAD">
        <w:rPr>
          <w:b/>
        </w:rPr>
        <w:t xml:space="preserve">: </w:t>
      </w:r>
      <w:r w:rsidR="004E45EA">
        <w:t>xxx</w:t>
      </w:r>
    </w:p>
    <w:p w14:paraId="416A0F6B" w14:textId="0FD5A7FA" w:rsidR="004E45EA" w:rsidRDefault="004E45EA">
      <w:pPr>
        <w:rPr>
          <w:b/>
        </w:rPr>
      </w:pPr>
      <w:r>
        <w:rPr>
          <w:b/>
        </w:rPr>
        <w:br w:type="page"/>
      </w:r>
    </w:p>
    <w:p w14:paraId="57A18C3D" w14:textId="77777777" w:rsidR="004D5687" w:rsidRPr="00376F3E" w:rsidRDefault="004D5687" w:rsidP="004D5687">
      <w:pPr>
        <w:pStyle w:val="BodyText"/>
        <w:widowControl w:val="0"/>
        <w:tabs>
          <w:tab w:val="left" w:pos="381"/>
        </w:tabs>
        <w:spacing w:after="0" w:line="240" w:lineRule="auto"/>
        <w:ind w:right="122"/>
        <w:jc w:val="both"/>
        <w:rPr>
          <w:rFonts w:cstheme="minorHAnsi"/>
          <w:b/>
          <w:i/>
          <w:color w:val="FF0000"/>
          <w:sz w:val="24"/>
          <w:szCs w:val="24"/>
        </w:rPr>
      </w:pPr>
      <w:r w:rsidRPr="00376F3E">
        <w:rPr>
          <w:rFonts w:cstheme="minorHAnsi"/>
          <w:b/>
          <w:i/>
          <w:color w:val="FF0000"/>
          <w:sz w:val="24"/>
          <w:szCs w:val="24"/>
        </w:rPr>
        <w:lastRenderedPageBreak/>
        <w:t>How to fill in the Calculation Sheet for PI-2.2 Expenditure by Economic Classification Variance</w:t>
      </w:r>
    </w:p>
    <w:p w14:paraId="6B8DED07" w14:textId="77777777" w:rsidR="004D5687" w:rsidRPr="00376F3E" w:rsidRDefault="004D5687" w:rsidP="004D5687">
      <w:pPr>
        <w:pStyle w:val="BodyText"/>
        <w:widowControl w:val="0"/>
        <w:tabs>
          <w:tab w:val="left" w:pos="381"/>
        </w:tabs>
        <w:spacing w:after="0" w:line="240" w:lineRule="auto"/>
        <w:ind w:right="122"/>
        <w:jc w:val="both"/>
        <w:rPr>
          <w:rFonts w:cstheme="minorHAnsi"/>
          <w:color w:val="FF0000"/>
          <w:sz w:val="22"/>
        </w:rPr>
      </w:pPr>
    </w:p>
    <w:p w14:paraId="3ECB22D3" w14:textId="77777777" w:rsidR="004D5687" w:rsidRPr="00376F3E" w:rsidRDefault="004D5687" w:rsidP="004D5687">
      <w:pPr>
        <w:pStyle w:val="BodyText"/>
        <w:widowControl w:val="0"/>
        <w:tabs>
          <w:tab w:val="left" w:pos="381"/>
        </w:tabs>
        <w:spacing w:after="0" w:line="240" w:lineRule="auto"/>
        <w:ind w:right="122"/>
        <w:jc w:val="both"/>
        <w:rPr>
          <w:rFonts w:cstheme="minorHAnsi"/>
          <w:color w:val="FF0000"/>
          <w:sz w:val="22"/>
        </w:rPr>
      </w:pPr>
      <w:r w:rsidRPr="00376F3E">
        <w:rPr>
          <w:rFonts w:cstheme="minorHAnsi"/>
          <w:noProof/>
          <w:color w:val="FF0000"/>
        </w:rPr>
        <mc:AlternateContent>
          <mc:Choice Requires="wps">
            <w:drawing>
              <wp:anchor distT="45720" distB="45720" distL="114300" distR="114300" simplePos="0" relativeHeight="251724800" behindDoc="0" locked="0" layoutInCell="1" allowOverlap="1" wp14:anchorId="5AA5EDD4" wp14:editId="2AA1B1DD">
                <wp:simplePos x="0" y="0"/>
                <wp:positionH relativeFrom="column">
                  <wp:posOffset>2677160</wp:posOffset>
                </wp:positionH>
                <wp:positionV relativeFrom="paragraph">
                  <wp:posOffset>57785</wp:posOffset>
                </wp:positionV>
                <wp:extent cx="3333750" cy="1404620"/>
                <wp:effectExtent l="0" t="0" r="0" b="12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noFill/>
                          <a:miter lim="800000"/>
                          <a:headEnd/>
                          <a:tailEnd/>
                        </a:ln>
                      </wps:spPr>
                      <wps:txbx>
                        <w:txbxContent>
                          <w:p w14:paraId="78C08831" w14:textId="77777777" w:rsidR="00CD6794" w:rsidRPr="00376F3E" w:rsidRDefault="00CD6794" w:rsidP="004D5687">
                            <w:pPr>
                              <w:rPr>
                                <w:i/>
                                <w:color w:val="FF0000"/>
                              </w:rPr>
                            </w:pPr>
                            <w:r w:rsidRPr="00376F3E">
                              <w:rPr>
                                <w:i/>
                                <w:color w:val="FF0000"/>
                              </w:rPr>
                              <w:t>The second tab of the Excel sheet template enables to calculate the results for PI-2.2.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A5EDD4" id="_x0000_s1033" type="#_x0000_t202" style="position:absolute;left:0;text-align:left;margin-left:210.8pt;margin-top:4.55pt;width:262.5pt;height:110.6pt;z-index:251724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" stroked="f">
                <v:textbox style="mso-fit-shape-to-text:t">
                  <w:txbxContent>
                    <w:p w14:paraId="78C08831" w14:textId="77777777" w:rsidR="00CD6794" w:rsidRPr="00376F3E" w:rsidRDefault="00CD6794" w:rsidP="004D5687">
                      <w:pPr>
                        <w:rPr>
                          <w:i/>
                          <w:color w:val="FF0000"/>
                        </w:rPr>
                      </w:pPr>
                      <w:r w:rsidRPr="00376F3E">
                        <w:rPr>
                          <w:i/>
                          <w:color w:val="FF0000"/>
                        </w:rPr>
                        <w:t>The second tab of the Excel sheet template enables to calculate the results for PI-2.2.</w:t>
                      </w:r>
                    </w:p>
                  </w:txbxContent>
                </v:textbox>
                <w10:wrap type="square"/>
              </v:shape>
            </w:pict>
          </mc:Fallback>
        </mc:AlternateContent>
      </w:r>
      <w:r w:rsidRPr="00376F3E">
        <w:rPr>
          <w:rFonts w:cstheme="minorHAnsi"/>
          <w:noProof/>
          <w:color w:val="FF0000"/>
          <w:sz w:val="22"/>
        </w:rPr>
        <w:drawing>
          <wp:inline distT="0" distB="0" distL="0" distR="0" wp14:anchorId="18312894" wp14:editId="30EE7F92">
            <wp:extent cx="2067951" cy="448236"/>
            <wp:effectExtent l="19050" t="19050" r="8890" b="285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83139" cy="451528"/>
                    </a:xfrm>
                    <a:prstGeom prst="rect">
                      <a:avLst/>
                    </a:prstGeom>
                    <a:noFill/>
                    <a:ln>
                      <a:solidFill>
                        <a:sysClr val="windowText" lastClr="000000"/>
                      </a:solidFill>
                    </a:ln>
                  </pic:spPr>
                </pic:pic>
              </a:graphicData>
            </a:graphic>
          </wp:inline>
        </w:drawing>
      </w:r>
    </w:p>
    <w:p w14:paraId="1203C71B" w14:textId="77777777" w:rsidR="004D5687" w:rsidRDefault="004D5687" w:rsidP="004D5687">
      <w:pPr>
        <w:pStyle w:val="BodyText"/>
        <w:widowControl w:val="0"/>
        <w:tabs>
          <w:tab w:val="left" w:pos="381"/>
        </w:tabs>
        <w:spacing w:after="0" w:line="240" w:lineRule="auto"/>
        <w:ind w:right="122"/>
        <w:jc w:val="both"/>
        <w:rPr>
          <w:rFonts w:cstheme="minorHAnsi"/>
          <w:sz w:val="22"/>
        </w:rPr>
      </w:pPr>
    </w:p>
    <w:p w14:paraId="35FA111B" w14:textId="77777777" w:rsidR="004D5687" w:rsidRDefault="004D5687" w:rsidP="004D5687">
      <w:pPr>
        <w:pStyle w:val="BodyText"/>
        <w:widowControl w:val="0"/>
        <w:tabs>
          <w:tab w:val="left" w:pos="381"/>
        </w:tabs>
        <w:spacing w:after="0" w:line="240" w:lineRule="auto"/>
        <w:ind w:right="122"/>
        <w:jc w:val="both"/>
        <w:rPr>
          <w:rFonts w:cstheme="minorHAnsi"/>
          <w:sz w:val="22"/>
        </w:rPr>
      </w:pPr>
      <w:r w:rsidRPr="004870A7">
        <w:rPr>
          <w:rFonts w:cstheme="minorHAnsi"/>
          <w:noProof/>
        </w:rPr>
        <mc:AlternateContent>
          <mc:Choice Requires="wps">
            <w:drawing>
              <wp:anchor distT="45720" distB="45720" distL="114300" distR="114300" simplePos="0" relativeHeight="251723776" behindDoc="0" locked="0" layoutInCell="1" allowOverlap="1" wp14:anchorId="48A0DAA8" wp14:editId="5DF137F8">
                <wp:simplePos x="0" y="0"/>
                <wp:positionH relativeFrom="column">
                  <wp:posOffset>3300535</wp:posOffset>
                </wp:positionH>
                <wp:positionV relativeFrom="paragraph">
                  <wp:posOffset>20906</wp:posOffset>
                </wp:positionV>
                <wp:extent cx="2775005" cy="612250"/>
                <wp:effectExtent l="0" t="0" r="635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5005" cy="612250"/>
                        </a:xfrm>
                        <a:prstGeom prst="rect">
                          <a:avLst/>
                        </a:prstGeom>
                        <a:solidFill>
                          <a:srgbClr val="FFFFFF"/>
                        </a:solidFill>
                        <a:ln w="9525">
                          <a:noFill/>
                          <a:miter lim="800000"/>
                          <a:headEnd/>
                          <a:tailEnd/>
                        </a:ln>
                      </wps:spPr>
                      <wps:txbx>
                        <w:txbxContent>
                          <w:p w14:paraId="6252F543" w14:textId="77777777" w:rsidR="00CD6794" w:rsidRPr="00B70455" w:rsidRDefault="00CD6794" w:rsidP="004D5687">
                            <w:pPr>
                              <w:rPr>
                                <w:b/>
                                <w:i/>
                              </w:rPr>
                            </w:pPr>
                            <w:r w:rsidRPr="00376F3E">
                              <w:rPr>
                                <w:b/>
                                <w:i/>
                                <w:color w:val="FF0000"/>
                              </w:rPr>
                              <w:t>Step 1: In Table 1, enter the last three completed fiscal years as defined in the assessment</w:t>
                            </w:r>
                            <w:r w:rsidRPr="00B70455">
                              <w:rPr>
                                <w:b/>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0DAA8" id="_x0000_s1034" type="#_x0000_t202" style="position:absolute;left:0;text-align:left;margin-left:259.9pt;margin-top:1.65pt;width:218.5pt;height:48.2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" stroked="f">
                <v:textbox>
                  <w:txbxContent>
                    <w:p w14:paraId="6252F543" w14:textId="77777777" w:rsidR="00CD6794" w:rsidRPr="00B70455" w:rsidRDefault="00CD6794" w:rsidP="004D5687">
                      <w:pPr>
                        <w:rPr>
                          <w:b/>
                          <w:i/>
                        </w:rPr>
                      </w:pPr>
                      <w:r w:rsidRPr="00376F3E">
                        <w:rPr>
                          <w:b/>
                          <w:i/>
                          <w:color w:val="FF0000"/>
                        </w:rPr>
                        <w:t>Step 1: In Table 1, enter the last three completed fiscal years as defined in the assessment</w:t>
                      </w:r>
                      <w:r w:rsidRPr="00B70455">
                        <w:rPr>
                          <w:b/>
                          <w:i/>
                        </w:rPr>
                        <w:t>.</w:t>
                      </w:r>
                    </w:p>
                  </w:txbxContent>
                </v:textbox>
              </v:shape>
            </w:pict>
          </mc:Fallback>
        </mc:AlternateContent>
      </w:r>
      <w:r>
        <w:rPr>
          <w:rFonts w:cstheme="minorHAnsi"/>
          <w:noProof/>
          <w:sz w:val="22"/>
        </w:rPr>
        <w:drawing>
          <wp:inline distT="0" distB="0" distL="0" distR="0" wp14:anchorId="09FD163D" wp14:editId="4D4AE046">
            <wp:extent cx="2841625" cy="640080"/>
            <wp:effectExtent l="19050" t="19050" r="15875" b="266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41625" cy="640080"/>
                    </a:xfrm>
                    <a:prstGeom prst="rect">
                      <a:avLst/>
                    </a:prstGeom>
                    <a:noFill/>
                    <a:ln>
                      <a:solidFill>
                        <a:sysClr val="windowText" lastClr="000000"/>
                      </a:solidFill>
                    </a:ln>
                  </pic:spPr>
                </pic:pic>
              </a:graphicData>
            </a:graphic>
          </wp:inline>
        </w:drawing>
      </w:r>
    </w:p>
    <w:p w14:paraId="556EF86C" w14:textId="77777777" w:rsidR="004D5687" w:rsidRDefault="004D5687" w:rsidP="004D5687">
      <w:pPr>
        <w:pStyle w:val="BodyText"/>
        <w:widowControl w:val="0"/>
        <w:tabs>
          <w:tab w:val="left" w:pos="381"/>
        </w:tabs>
        <w:spacing w:after="0" w:line="240" w:lineRule="auto"/>
        <w:ind w:right="122"/>
        <w:jc w:val="both"/>
        <w:rPr>
          <w:rFonts w:cstheme="minorHAnsi"/>
          <w:sz w:val="22"/>
        </w:rPr>
      </w:pPr>
      <w:r>
        <w:rPr>
          <w:noProof/>
        </w:rPr>
        <mc:AlternateContent>
          <mc:Choice Requires="wps">
            <w:drawing>
              <wp:anchor distT="0" distB="0" distL="114300" distR="114300" simplePos="0" relativeHeight="251725824" behindDoc="0" locked="0" layoutInCell="1" allowOverlap="1" wp14:anchorId="4C8ACD86" wp14:editId="03FB5D55">
                <wp:simplePos x="0" y="0"/>
                <wp:positionH relativeFrom="column">
                  <wp:posOffset>4755075</wp:posOffset>
                </wp:positionH>
                <wp:positionV relativeFrom="paragraph">
                  <wp:posOffset>66187</wp:posOffset>
                </wp:positionV>
                <wp:extent cx="2226310" cy="2385255"/>
                <wp:effectExtent l="0" t="0" r="2540" b="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2385255"/>
                        </a:xfrm>
                        <a:prstGeom prst="rect">
                          <a:avLst/>
                        </a:prstGeom>
                        <a:solidFill>
                          <a:srgbClr val="FFFFFF"/>
                        </a:solidFill>
                        <a:ln w="9525">
                          <a:noFill/>
                          <a:miter lim="800000"/>
                          <a:headEnd/>
                          <a:tailEnd/>
                        </a:ln>
                      </wps:spPr>
                      <wps:txbx>
                        <w:txbxContent>
                          <w:p w14:paraId="19E311F9" w14:textId="77777777" w:rsidR="00CD6794" w:rsidRPr="00376F3E" w:rsidRDefault="00CD6794" w:rsidP="004D5687">
                            <w:pPr>
                              <w:rPr>
                                <w:i/>
                                <w:color w:val="FF0000"/>
                              </w:rPr>
                            </w:pPr>
                            <w:r w:rsidRPr="00376F3E">
                              <w:rPr>
                                <w:i/>
                                <w:color w:val="FF0000"/>
                              </w:rPr>
                              <w:t>In Table 2, 3 and 4, economic heads are prepopulated in accordance with the GFS 2014 Economic Classification of Expense (2 digits). See Fieldguide PI-2.2 para 2.2:2 if you would like to use another classification.</w:t>
                            </w:r>
                          </w:p>
                          <w:p w14:paraId="373548D6" w14:textId="77777777" w:rsidR="00CD6794" w:rsidRPr="00376F3E" w:rsidRDefault="00CD6794" w:rsidP="004D5687">
                            <w:pPr>
                              <w:rPr>
                                <w:b/>
                                <w:i/>
                                <w:color w:val="FF0000"/>
                              </w:rPr>
                            </w:pPr>
                            <w:r w:rsidRPr="00376F3E">
                              <w:rPr>
                                <w:b/>
                                <w:i/>
                                <w:color w:val="FF0000"/>
                              </w:rPr>
                              <w:t>Step 2: Enter budget and actual expenditure data (no space, or comma style to separate thousands) for each year.</w:t>
                            </w:r>
                          </w:p>
                          <w:p w14:paraId="1238093F" w14:textId="77777777" w:rsidR="00CD6794" w:rsidRPr="00376F3E" w:rsidRDefault="00CD6794" w:rsidP="004D5687">
                            <w:pPr>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ACD86" id="_x0000_s1035" type="#_x0000_t202" style="position:absolute;left:0;text-align:left;margin-left:374.4pt;margin-top:5.2pt;width:175.3pt;height:187.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" stroked="f">
                <v:textbox>
                  <w:txbxContent>
                    <w:p w14:paraId="19E311F9" w14:textId="77777777" w:rsidR="00CD6794" w:rsidRPr="00376F3E" w:rsidRDefault="00CD6794" w:rsidP="004D5687">
                      <w:pPr>
                        <w:rPr>
                          <w:i/>
                          <w:color w:val="FF0000"/>
                        </w:rPr>
                      </w:pPr>
                      <w:r w:rsidRPr="00376F3E">
                        <w:rPr>
                          <w:i/>
                          <w:color w:val="FF0000"/>
                        </w:rPr>
                        <w:t>In Table 2, 3 and 4, economic heads are prepopulated in accordance with the GFS 2014 Economic Classification of Expense (2 digits). See Fieldguide PI-2.2 para 2.2:2 if you would like to use another classification.</w:t>
                      </w:r>
                    </w:p>
                    <w:p w14:paraId="373548D6" w14:textId="77777777" w:rsidR="00CD6794" w:rsidRPr="00376F3E" w:rsidRDefault="00CD6794" w:rsidP="004D5687">
                      <w:pPr>
                        <w:rPr>
                          <w:b/>
                          <w:i/>
                          <w:color w:val="FF0000"/>
                        </w:rPr>
                      </w:pPr>
                      <w:r w:rsidRPr="00376F3E">
                        <w:rPr>
                          <w:b/>
                          <w:i/>
                          <w:color w:val="FF0000"/>
                        </w:rPr>
                        <w:t>Step 2: Enter budget and actual expenditure data (no space, or comma style to separate thousands) for each year.</w:t>
                      </w:r>
                    </w:p>
                    <w:p w14:paraId="1238093F" w14:textId="77777777" w:rsidR="00CD6794" w:rsidRPr="00376F3E" w:rsidRDefault="00CD6794" w:rsidP="004D5687">
                      <w:pPr>
                        <w:rPr>
                          <w:b/>
                          <w:color w:val="FF0000"/>
                        </w:rPr>
                      </w:pPr>
                    </w:p>
                  </w:txbxContent>
                </v:textbox>
              </v:shape>
            </w:pict>
          </mc:Fallback>
        </mc:AlternateContent>
      </w:r>
    </w:p>
    <w:p w14:paraId="1D3D293E" w14:textId="77777777" w:rsidR="004D5687" w:rsidRDefault="004D5687" w:rsidP="004D5687">
      <w:pPr>
        <w:pStyle w:val="BodyText"/>
        <w:widowControl w:val="0"/>
        <w:tabs>
          <w:tab w:val="left" w:pos="381"/>
        </w:tabs>
        <w:spacing w:after="0" w:line="240" w:lineRule="auto"/>
        <w:ind w:right="122"/>
        <w:jc w:val="both"/>
        <w:rPr>
          <w:rFonts w:cstheme="minorHAnsi"/>
          <w:sz w:val="22"/>
        </w:rPr>
      </w:pPr>
    </w:p>
    <w:p w14:paraId="4E63F97A" w14:textId="77777777" w:rsidR="004D5687" w:rsidRDefault="004D5687" w:rsidP="004D5687">
      <w:pPr>
        <w:pStyle w:val="BodyText"/>
        <w:widowControl w:val="0"/>
        <w:tabs>
          <w:tab w:val="left" w:pos="381"/>
        </w:tabs>
        <w:spacing w:after="0" w:line="240" w:lineRule="auto"/>
        <w:ind w:right="122"/>
        <w:jc w:val="both"/>
        <w:rPr>
          <w:rFonts w:cstheme="minorHAnsi"/>
          <w:sz w:val="22"/>
        </w:rPr>
      </w:pPr>
      <w:r>
        <w:rPr>
          <w:rFonts w:cstheme="minorHAnsi"/>
          <w:noProof/>
        </w:rPr>
        <mc:AlternateContent>
          <mc:Choice Requires="wps">
            <w:drawing>
              <wp:anchor distT="0" distB="0" distL="114300" distR="114300" simplePos="0" relativeHeight="251728896" behindDoc="0" locked="0" layoutInCell="1" allowOverlap="1" wp14:anchorId="5D383C93" wp14:editId="5178C42B">
                <wp:simplePos x="0" y="0"/>
                <wp:positionH relativeFrom="column">
                  <wp:posOffset>4105910</wp:posOffset>
                </wp:positionH>
                <wp:positionV relativeFrom="page">
                  <wp:posOffset>4820822</wp:posOffset>
                </wp:positionV>
                <wp:extent cx="609600" cy="355600"/>
                <wp:effectExtent l="0" t="0" r="19050" b="25400"/>
                <wp:wrapNone/>
                <wp:docPr id="57" name="Oval 57"/>
                <wp:cNvGraphicFramePr/>
                <a:graphic xmlns:a="http://schemas.openxmlformats.org/drawingml/2006/main">
                  <a:graphicData uri="http://schemas.microsoft.com/office/word/2010/wordprocessingShape">
                    <wps:wsp>
                      <wps:cNvSpPr/>
                      <wps:spPr>
                        <a:xfrm>
                          <a:off x="0" y="0"/>
                          <a:ext cx="609600" cy="355600"/>
                        </a:xfrm>
                        <a:prstGeom prst="ellipse">
                          <a:avLst/>
                        </a:prstGeom>
                        <a:noFill/>
                        <a:ln w="12700" cap="flat" cmpd="sng" algn="ctr">
                          <a:solidFill>
                            <a:srgbClr val="00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3B8ABF" id="Oval 57" o:spid="_x0000_s1026" style="position:absolute;margin-left:323.3pt;margin-top:379.6pt;width:48pt;height:2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" filled="f" strokecolor="aqua" strokeweight="1pt">
                <v:stroke joinstyle="miter"/>
                <w10:wrap anchory="page"/>
              </v:oval>
            </w:pict>
          </mc:Fallback>
        </mc:AlternateContent>
      </w:r>
      <w:r>
        <w:rPr>
          <w:noProof/>
        </w:rPr>
        <mc:AlternateContent>
          <mc:Choice Requires="wps">
            <w:drawing>
              <wp:anchor distT="0" distB="0" distL="114300" distR="114300" simplePos="0" relativeHeight="251726848" behindDoc="0" locked="0" layoutInCell="1" allowOverlap="1" wp14:anchorId="210A8DA0" wp14:editId="2CE7EB19">
                <wp:simplePos x="0" y="0"/>
                <wp:positionH relativeFrom="column">
                  <wp:posOffset>4754079</wp:posOffset>
                </wp:positionH>
                <wp:positionV relativeFrom="paragraph">
                  <wp:posOffset>1939042</wp:posOffset>
                </wp:positionV>
                <wp:extent cx="2070576" cy="485755"/>
                <wp:effectExtent l="0" t="0" r="0" b="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576" cy="485755"/>
                        </a:xfrm>
                        <a:prstGeom prst="rect">
                          <a:avLst/>
                        </a:prstGeom>
                        <a:solidFill>
                          <a:srgbClr val="FFFFFF"/>
                        </a:solidFill>
                        <a:ln w="9525">
                          <a:noFill/>
                          <a:miter lim="800000"/>
                          <a:headEnd/>
                          <a:tailEnd/>
                        </a:ln>
                      </wps:spPr>
                      <wps:txbx>
                        <w:txbxContent>
                          <w:p w14:paraId="1D86D8F4" w14:textId="77777777" w:rsidR="00CD6794" w:rsidRPr="00376F3E" w:rsidRDefault="00CD6794" w:rsidP="004D5687">
                            <w:pPr>
                              <w:rPr>
                                <w:i/>
                                <w:color w:val="FF0000"/>
                              </w:rPr>
                            </w:pPr>
                            <w:r w:rsidRPr="00376F3E">
                              <w:rPr>
                                <w:i/>
                                <w:color w:val="FF0000"/>
                              </w:rPr>
                              <w:t>Results can be read directly for each year.</w:t>
                            </w:r>
                          </w:p>
                        </w:txbxContent>
                      </wps:txbx>
                      <wps:bodyPr rot="0" vert="horz" wrap="square" lIns="91440" tIns="45720" rIns="91440" bIns="45720" anchor="t" anchorCtr="0">
                        <a:noAutofit/>
                      </wps:bodyPr>
                    </wps:wsp>
                  </a:graphicData>
                </a:graphic>
              </wp:anchor>
            </w:drawing>
          </mc:Choice>
          <mc:Fallback>
            <w:pict>
              <v:shape w14:anchorId="210A8DA0" id="_x0000_s1036" type="#_x0000_t202" style="position:absolute;left:0;text-align:left;margin-left:374.35pt;margin-top:152.7pt;width:163.05pt;height:38.2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" stroked="f">
                <v:textbox>
                  <w:txbxContent>
                    <w:p w14:paraId="1D86D8F4" w14:textId="77777777" w:rsidR="00CD6794" w:rsidRPr="00376F3E" w:rsidRDefault="00CD6794" w:rsidP="004D5687">
                      <w:pPr>
                        <w:rPr>
                          <w:i/>
                          <w:color w:val="FF0000"/>
                        </w:rPr>
                      </w:pPr>
                      <w:r w:rsidRPr="00376F3E">
                        <w:rPr>
                          <w:i/>
                          <w:color w:val="FF0000"/>
                        </w:rPr>
                        <w:t>Results can be read directly for each year.</w:t>
                      </w:r>
                    </w:p>
                  </w:txbxContent>
                </v:textbox>
              </v:shape>
            </w:pict>
          </mc:Fallback>
        </mc:AlternateContent>
      </w:r>
      <w:r w:rsidRPr="002838BF">
        <w:rPr>
          <w:rFonts w:cstheme="minorHAnsi"/>
          <w:noProof/>
          <w:sz w:val="22"/>
        </w:rPr>
        <w:drawing>
          <wp:inline distT="0" distB="0" distL="0" distR="0" wp14:anchorId="5832EBDB" wp14:editId="348F1F3B">
            <wp:extent cx="4696873" cy="2083242"/>
            <wp:effectExtent l="19050" t="19050" r="27940" b="1270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25912" cy="2096122"/>
                    </a:xfrm>
                    <a:prstGeom prst="rect">
                      <a:avLst/>
                    </a:prstGeom>
                    <a:noFill/>
                    <a:ln>
                      <a:solidFill>
                        <a:sysClr val="windowText" lastClr="000000"/>
                      </a:solidFill>
                    </a:ln>
                  </pic:spPr>
                </pic:pic>
              </a:graphicData>
            </a:graphic>
          </wp:inline>
        </w:drawing>
      </w:r>
    </w:p>
    <w:p w14:paraId="6C66A1DF" w14:textId="77777777" w:rsidR="004D5687" w:rsidRDefault="004D5687" w:rsidP="004D5687">
      <w:pPr>
        <w:pStyle w:val="BodyText"/>
        <w:widowControl w:val="0"/>
        <w:tabs>
          <w:tab w:val="left" w:pos="381"/>
        </w:tabs>
        <w:spacing w:after="0" w:line="240" w:lineRule="auto"/>
        <w:ind w:right="122"/>
        <w:jc w:val="both"/>
        <w:rPr>
          <w:rFonts w:cstheme="minorHAnsi"/>
          <w:sz w:val="22"/>
        </w:rPr>
      </w:pPr>
    </w:p>
    <w:p w14:paraId="385CDF13" w14:textId="77777777" w:rsidR="004D5687" w:rsidRDefault="004D5687" w:rsidP="004D5687">
      <w:pPr>
        <w:pStyle w:val="BodyText"/>
        <w:widowControl w:val="0"/>
        <w:tabs>
          <w:tab w:val="left" w:pos="381"/>
        </w:tabs>
        <w:spacing w:after="0" w:line="240" w:lineRule="auto"/>
        <w:ind w:right="122"/>
        <w:jc w:val="both"/>
        <w:rPr>
          <w:rFonts w:cstheme="minorHAnsi"/>
          <w:sz w:val="22"/>
        </w:rPr>
      </w:pPr>
    </w:p>
    <w:p w14:paraId="5DE6A781" w14:textId="77777777" w:rsidR="004D5687" w:rsidRDefault="004D5687" w:rsidP="004D5687">
      <w:pPr>
        <w:pStyle w:val="BodyText"/>
        <w:widowControl w:val="0"/>
        <w:tabs>
          <w:tab w:val="left" w:pos="381"/>
        </w:tabs>
        <w:spacing w:after="0" w:line="240" w:lineRule="auto"/>
        <w:ind w:right="122"/>
        <w:jc w:val="both"/>
        <w:rPr>
          <w:rFonts w:cstheme="minorHAnsi"/>
          <w:sz w:val="22"/>
        </w:rPr>
      </w:pPr>
      <w:r>
        <w:rPr>
          <w:noProof/>
        </w:rPr>
        <mc:AlternateContent>
          <mc:Choice Requires="wps">
            <w:drawing>
              <wp:anchor distT="0" distB="0" distL="114300" distR="114300" simplePos="0" relativeHeight="251727872" behindDoc="0" locked="0" layoutInCell="1" allowOverlap="1" wp14:anchorId="71ADD8C5" wp14:editId="35620291">
                <wp:simplePos x="0" y="0"/>
                <wp:positionH relativeFrom="column">
                  <wp:posOffset>2679065</wp:posOffset>
                </wp:positionH>
                <wp:positionV relativeFrom="paragraph">
                  <wp:posOffset>113195</wp:posOffset>
                </wp:positionV>
                <wp:extent cx="2385391" cy="874643"/>
                <wp:effectExtent l="0" t="0" r="0" b="1905"/>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391" cy="874643"/>
                        </a:xfrm>
                        <a:prstGeom prst="rect">
                          <a:avLst/>
                        </a:prstGeom>
                        <a:solidFill>
                          <a:srgbClr val="FFFFFF"/>
                        </a:solidFill>
                        <a:ln w="9525">
                          <a:noFill/>
                          <a:miter lim="800000"/>
                          <a:headEnd/>
                          <a:tailEnd/>
                        </a:ln>
                      </wps:spPr>
                      <wps:txbx>
                        <w:txbxContent>
                          <w:p w14:paraId="3269256C" w14:textId="77777777" w:rsidR="00CD6794" w:rsidRPr="00376F3E" w:rsidRDefault="00CD6794" w:rsidP="004D5687">
                            <w:pPr>
                              <w:rPr>
                                <w:b/>
                                <w:i/>
                                <w:color w:val="FF0000"/>
                              </w:rPr>
                            </w:pPr>
                            <w:r w:rsidRPr="00376F3E">
                              <w:rPr>
                                <w:b/>
                                <w:i/>
                                <w:color w:val="FF0000"/>
                              </w:rPr>
                              <w:t xml:space="preserve">Step 3: Read the results for all last three completed fiscal years directly in Table 5. The score for PI-2.2 can be determined accordingly. </w:t>
                            </w:r>
                          </w:p>
                          <w:p w14:paraId="06CD70DC" w14:textId="77777777" w:rsidR="00CD6794" w:rsidRPr="00C61B16" w:rsidRDefault="00CD6794" w:rsidP="004D56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DD8C5" id="_x0000_s1037" type="#_x0000_t202" style="position:absolute;left:0;text-align:left;margin-left:210.95pt;margin-top:8.9pt;width:187.85pt;height:68.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" stroked="f">
                <v:textbox>
                  <w:txbxContent>
                    <w:p w14:paraId="3269256C" w14:textId="77777777" w:rsidR="00CD6794" w:rsidRPr="00376F3E" w:rsidRDefault="00CD6794" w:rsidP="004D5687">
                      <w:pPr>
                        <w:rPr>
                          <w:b/>
                          <w:i/>
                          <w:color w:val="FF0000"/>
                        </w:rPr>
                      </w:pPr>
                      <w:r w:rsidRPr="00376F3E">
                        <w:rPr>
                          <w:b/>
                          <w:i/>
                          <w:color w:val="FF0000"/>
                        </w:rPr>
                        <w:t xml:space="preserve">Step 3: Read the results for all last three completed fiscal years directly in Table 5. The score for PI-2.2 can be determined accordingly. </w:t>
                      </w:r>
                    </w:p>
                    <w:p w14:paraId="06CD70DC" w14:textId="77777777" w:rsidR="00CD6794" w:rsidRPr="00C61B16" w:rsidRDefault="00CD6794" w:rsidP="004D5687"/>
                  </w:txbxContent>
                </v:textbox>
              </v:shape>
            </w:pict>
          </mc:Fallback>
        </mc:AlternateContent>
      </w:r>
      <w:r w:rsidRPr="001D106F">
        <w:rPr>
          <w:rFonts w:cstheme="minorHAnsi"/>
          <w:noProof/>
          <w:sz w:val="22"/>
        </w:rPr>
        <w:drawing>
          <wp:inline distT="0" distB="0" distL="0" distR="0" wp14:anchorId="0C09380A" wp14:editId="58B7966C">
            <wp:extent cx="2385695" cy="1057275"/>
            <wp:effectExtent l="19050" t="19050" r="14605" b="2857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5695" cy="1057275"/>
                    </a:xfrm>
                    <a:prstGeom prst="rect">
                      <a:avLst/>
                    </a:prstGeom>
                    <a:noFill/>
                    <a:ln>
                      <a:solidFill>
                        <a:sysClr val="windowText" lastClr="000000"/>
                      </a:solidFill>
                    </a:ln>
                  </pic:spPr>
                </pic:pic>
              </a:graphicData>
            </a:graphic>
          </wp:inline>
        </w:drawing>
      </w:r>
    </w:p>
    <w:p w14:paraId="74B4E444" w14:textId="77777777" w:rsidR="004D5687" w:rsidRDefault="004D5687" w:rsidP="004D5687">
      <w:pPr>
        <w:rPr>
          <w:rFonts w:cstheme="minorHAnsi"/>
        </w:rPr>
      </w:pPr>
      <w:r>
        <w:rPr>
          <w:rFonts w:cstheme="minorHAnsi"/>
        </w:rPr>
        <w:br w:type="page"/>
      </w:r>
    </w:p>
    <w:p w14:paraId="1CDE60CD" w14:textId="77777777" w:rsidR="00733DFF" w:rsidRPr="009F03D8" w:rsidRDefault="00733DFF" w:rsidP="00733DFF">
      <w:pPr>
        <w:keepNext/>
        <w:keepLines/>
        <w:spacing w:after="240" w:line="240" w:lineRule="auto"/>
        <w:jc w:val="both"/>
        <w:outlineLvl w:val="2"/>
        <w:rPr>
          <w:rFonts w:eastAsia="Calibri" w:cstheme="minorHAnsi"/>
          <w:b/>
          <w:bCs/>
          <w:color w:val="02175A"/>
          <w:sz w:val="28"/>
          <w:szCs w:val="28"/>
        </w:rPr>
      </w:pPr>
      <w:bookmarkStart w:id="18" w:name="_Toc9592572"/>
      <w:r w:rsidRPr="009F03D8">
        <w:rPr>
          <w:rFonts w:eastAsia="Calibri" w:cstheme="minorHAnsi"/>
          <w:b/>
          <w:bCs/>
          <w:color w:val="02175A"/>
          <w:sz w:val="28"/>
          <w:szCs w:val="28"/>
        </w:rPr>
        <w:lastRenderedPageBreak/>
        <w:t>PI-3. Revenue outturn</w:t>
      </w:r>
      <w:bookmarkEnd w:id="18"/>
    </w:p>
    <w:p w14:paraId="1A3465A7" w14:textId="16241ED6" w:rsidR="00733DFF" w:rsidRDefault="00733DFF" w:rsidP="00733DFF">
      <w:pPr>
        <w:jc w:val="both"/>
      </w:pPr>
      <w:r w:rsidRPr="00B26CAD">
        <w:rPr>
          <w:b/>
        </w:rPr>
        <w:t xml:space="preserve">What does PI-3 measure? </w:t>
      </w:r>
      <w:r w:rsidRPr="00B26CAD">
        <w:t>This indicator measures the change in revenue between the original approved budget and end-of-year outturn. It contains two dimensions and uses the M2 (AV) method for aggregating dimension scores.</w:t>
      </w:r>
    </w:p>
    <w:p w14:paraId="02BFA694" w14:textId="32E9836F" w:rsidR="009F03D8" w:rsidRPr="009F03D8" w:rsidRDefault="009F03D8" w:rsidP="00733DFF">
      <w:pPr>
        <w:jc w:val="both"/>
        <w:rPr>
          <w:i/>
          <w:color w:val="FF0000"/>
        </w:rPr>
      </w:pPr>
      <w:r w:rsidRPr="009F03D8">
        <w:rPr>
          <w:i/>
          <w:color w:val="FF0000"/>
        </w:rPr>
        <w:t>In case of a baseline assessment applying PEFA 2016</w:t>
      </w:r>
    </w:p>
    <w:tbl>
      <w:tblPr>
        <w:tblW w:w="58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tblGrid>
      <w:tr w:rsidR="00733DFF" w:rsidRPr="00B26CAD" w14:paraId="1D1104E6" w14:textId="77777777" w:rsidTr="0092682A">
        <w:trPr>
          <w:trHeight w:hRule="exact" w:val="250"/>
        </w:trPr>
        <w:tc>
          <w:tcPr>
            <w:tcW w:w="5035" w:type="dxa"/>
            <w:shd w:val="clear" w:color="auto" w:fill="BFBFBF" w:themeFill="background1" w:themeFillShade="BF"/>
          </w:tcPr>
          <w:p w14:paraId="672C6E97" w14:textId="77777777" w:rsidR="00733DFF" w:rsidRPr="00B26CAD" w:rsidRDefault="00733DFF" w:rsidP="0092682A">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2E9B762A" w14:textId="77777777" w:rsidR="00733DFF" w:rsidRPr="00B26CAD" w:rsidRDefault="00733DFF" w:rsidP="0092682A">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p>
        </w:tc>
      </w:tr>
      <w:tr w:rsidR="00733DFF" w:rsidRPr="00B26CAD" w14:paraId="3AB057F5" w14:textId="77777777" w:rsidTr="009F03D8">
        <w:trPr>
          <w:trHeight w:hRule="exact" w:val="298"/>
        </w:trPr>
        <w:tc>
          <w:tcPr>
            <w:tcW w:w="5035" w:type="dxa"/>
          </w:tcPr>
          <w:p w14:paraId="30F5A4A7" w14:textId="77777777" w:rsidR="00733DFF" w:rsidRPr="00B26CAD" w:rsidRDefault="00733DFF" w:rsidP="0092682A">
            <w:pPr>
              <w:rPr>
                <w:b/>
                <w:sz w:val="20"/>
                <w:szCs w:val="20"/>
              </w:rPr>
            </w:pPr>
            <w:r w:rsidRPr="00B26CAD">
              <w:rPr>
                <w:b/>
                <w:sz w:val="20"/>
                <w:szCs w:val="20"/>
              </w:rPr>
              <w:t>PI-3. Revenue outturn</w:t>
            </w:r>
          </w:p>
        </w:tc>
        <w:tc>
          <w:tcPr>
            <w:tcW w:w="810" w:type="dxa"/>
            <w:shd w:val="clear" w:color="auto" w:fill="auto"/>
          </w:tcPr>
          <w:p w14:paraId="5ABA5DE1" w14:textId="437CA0E2" w:rsidR="00733DFF" w:rsidRPr="00B26CAD" w:rsidRDefault="00733DFF" w:rsidP="0092682A">
            <w:pPr>
              <w:widowControl w:val="0"/>
              <w:spacing w:after="0" w:line="240" w:lineRule="auto"/>
              <w:ind w:left="114" w:right="86" w:hanging="12"/>
              <w:jc w:val="center"/>
              <w:rPr>
                <w:rFonts w:eastAsia="Calibri" w:cstheme="minorHAnsi"/>
                <w:b/>
                <w:sz w:val="20"/>
                <w:szCs w:val="20"/>
              </w:rPr>
            </w:pPr>
          </w:p>
        </w:tc>
      </w:tr>
      <w:tr w:rsidR="00733DFF" w:rsidRPr="00B26CAD" w14:paraId="66EFA964" w14:textId="77777777" w:rsidTr="009F03D8">
        <w:trPr>
          <w:trHeight w:hRule="exact" w:val="271"/>
        </w:trPr>
        <w:tc>
          <w:tcPr>
            <w:tcW w:w="5035" w:type="dxa"/>
          </w:tcPr>
          <w:p w14:paraId="1A2B15F7" w14:textId="77777777" w:rsidR="00733DFF" w:rsidRPr="00B26CAD" w:rsidRDefault="00733DFF" w:rsidP="00733DFF">
            <w:pPr>
              <w:widowControl w:val="0"/>
              <w:numPr>
                <w:ilvl w:val="1"/>
                <w:numId w:val="19"/>
              </w:numPr>
              <w:spacing w:after="0" w:line="240" w:lineRule="auto"/>
              <w:ind w:right="352"/>
              <w:rPr>
                <w:rFonts w:eastAsia="Calibri" w:cstheme="minorHAnsi"/>
                <w:sz w:val="20"/>
                <w:szCs w:val="20"/>
              </w:rPr>
            </w:pPr>
            <w:r w:rsidRPr="00B26CAD">
              <w:rPr>
                <w:rFonts w:cstheme="minorHAnsi"/>
                <w:spacing w:val="-1"/>
                <w:sz w:val="20"/>
                <w:szCs w:val="20"/>
              </w:rPr>
              <w:t>Aggregate</w:t>
            </w:r>
            <w:r w:rsidRPr="00B26CAD">
              <w:rPr>
                <w:rFonts w:cstheme="minorHAnsi"/>
                <w:sz w:val="20"/>
                <w:szCs w:val="20"/>
              </w:rPr>
              <w:t xml:space="preserve"> </w:t>
            </w:r>
            <w:r w:rsidRPr="00B26CAD">
              <w:rPr>
                <w:rFonts w:cstheme="minorHAnsi"/>
                <w:spacing w:val="-1"/>
                <w:sz w:val="20"/>
                <w:szCs w:val="20"/>
              </w:rPr>
              <w:t>revenue</w:t>
            </w:r>
            <w:r w:rsidRPr="00B26CAD">
              <w:rPr>
                <w:rFonts w:cstheme="minorHAnsi"/>
                <w:spacing w:val="-2"/>
                <w:sz w:val="20"/>
                <w:szCs w:val="20"/>
              </w:rPr>
              <w:t xml:space="preserve"> </w:t>
            </w:r>
            <w:r w:rsidRPr="00B26CAD">
              <w:rPr>
                <w:rFonts w:cstheme="minorHAnsi"/>
                <w:spacing w:val="-1"/>
                <w:sz w:val="20"/>
                <w:szCs w:val="20"/>
              </w:rPr>
              <w:t>outturn</w:t>
            </w:r>
            <w:r w:rsidRPr="00B26CAD">
              <w:rPr>
                <w:rFonts w:cstheme="minorHAnsi"/>
                <w:spacing w:val="43"/>
                <w:sz w:val="20"/>
                <w:szCs w:val="20"/>
              </w:rPr>
              <w:t xml:space="preserve"> </w:t>
            </w:r>
          </w:p>
        </w:tc>
        <w:tc>
          <w:tcPr>
            <w:tcW w:w="810" w:type="dxa"/>
            <w:shd w:val="clear" w:color="auto" w:fill="auto"/>
          </w:tcPr>
          <w:p w14:paraId="01F674E8" w14:textId="1F34D938" w:rsidR="00733DFF" w:rsidRPr="00B26CAD" w:rsidRDefault="00733DFF" w:rsidP="0092682A">
            <w:pPr>
              <w:widowControl w:val="0"/>
              <w:spacing w:after="0" w:line="240" w:lineRule="auto"/>
              <w:ind w:left="114" w:right="86"/>
              <w:jc w:val="center"/>
              <w:rPr>
                <w:rFonts w:eastAsia="Calibri" w:cstheme="minorHAnsi"/>
                <w:sz w:val="20"/>
                <w:szCs w:val="20"/>
              </w:rPr>
            </w:pPr>
          </w:p>
        </w:tc>
      </w:tr>
      <w:tr w:rsidR="00733DFF" w:rsidRPr="00B26CAD" w14:paraId="5F245397" w14:textId="77777777" w:rsidTr="009F03D8">
        <w:trPr>
          <w:trHeight w:hRule="exact" w:val="271"/>
        </w:trPr>
        <w:tc>
          <w:tcPr>
            <w:tcW w:w="5035" w:type="dxa"/>
          </w:tcPr>
          <w:p w14:paraId="13425B9E" w14:textId="77777777" w:rsidR="00733DFF" w:rsidRPr="00B26CAD" w:rsidRDefault="00733DFF" w:rsidP="00733DFF">
            <w:pPr>
              <w:widowControl w:val="0"/>
              <w:numPr>
                <w:ilvl w:val="1"/>
                <w:numId w:val="19"/>
              </w:numPr>
              <w:spacing w:after="0" w:line="240" w:lineRule="auto"/>
              <w:ind w:right="352"/>
              <w:rPr>
                <w:rFonts w:cstheme="minorHAnsi"/>
                <w:spacing w:val="-1"/>
                <w:sz w:val="20"/>
                <w:szCs w:val="20"/>
              </w:rPr>
            </w:pPr>
            <w:r w:rsidRPr="00B26CAD">
              <w:rPr>
                <w:rFonts w:cstheme="minorHAnsi"/>
                <w:spacing w:val="-1"/>
                <w:sz w:val="20"/>
                <w:szCs w:val="20"/>
              </w:rPr>
              <w:t>Revenue composition</w:t>
            </w:r>
            <w:r w:rsidRPr="00B26CAD">
              <w:rPr>
                <w:rFonts w:cstheme="minorHAnsi"/>
                <w:spacing w:val="-3"/>
                <w:sz w:val="20"/>
                <w:szCs w:val="20"/>
              </w:rPr>
              <w:t xml:space="preserve"> </w:t>
            </w:r>
            <w:r w:rsidRPr="00B26CAD">
              <w:rPr>
                <w:rFonts w:cstheme="minorHAnsi"/>
                <w:spacing w:val="-1"/>
                <w:sz w:val="20"/>
                <w:szCs w:val="20"/>
              </w:rPr>
              <w:t xml:space="preserve">outturn </w:t>
            </w:r>
          </w:p>
        </w:tc>
        <w:tc>
          <w:tcPr>
            <w:tcW w:w="810" w:type="dxa"/>
            <w:shd w:val="clear" w:color="auto" w:fill="auto"/>
          </w:tcPr>
          <w:p w14:paraId="73C1714C" w14:textId="512D0CFA" w:rsidR="00733DFF" w:rsidRPr="00B26CAD" w:rsidRDefault="00733DFF" w:rsidP="0092682A">
            <w:pPr>
              <w:widowControl w:val="0"/>
              <w:spacing w:after="0" w:line="240" w:lineRule="auto"/>
              <w:ind w:left="114" w:right="86"/>
              <w:jc w:val="center"/>
              <w:rPr>
                <w:rFonts w:eastAsia="Calibri" w:cstheme="minorHAnsi"/>
                <w:sz w:val="20"/>
                <w:szCs w:val="20"/>
              </w:rPr>
            </w:pPr>
          </w:p>
        </w:tc>
      </w:tr>
    </w:tbl>
    <w:p w14:paraId="0FA79FC0" w14:textId="3259DDBB" w:rsidR="00733DFF" w:rsidRDefault="00733DFF" w:rsidP="00733DFF">
      <w:pPr>
        <w:spacing w:after="120"/>
        <w:jc w:val="both"/>
      </w:pPr>
    </w:p>
    <w:p w14:paraId="495A1934" w14:textId="021D9227" w:rsidR="009F03D8" w:rsidRPr="009F03D8" w:rsidRDefault="009F03D8" w:rsidP="009F03D8">
      <w:pPr>
        <w:jc w:val="both"/>
        <w:rPr>
          <w:i/>
          <w:color w:val="FF0000"/>
        </w:rPr>
      </w:pPr>
      <w:r w:rsidRPr="009F03D8">
        <w:rPr>
          <w:i/>
          <w:color w:val="FF0000"/>
        </w:rPr>
        <w:t xml:space="preserve">In case of a </w:t>
      </w:r>
      <w:r>
        <w:rPr>
          <w:i/>
          <w:color w:val="FF0000"/>
        </w:rPr>
        <w:t>successive</w:t>
      </w:r>
      <w:r w:rsidRPr="009F03D8">
        <w:rPr>
          <w:i/>
          <w:color w:val="FF0000"/>
        </w:rPr>
        <w:t xml:space="preserve"> assessment applying PEFA 2016</w:t>
      </w:r>
    </w:p>
    <w:tbl>
      <w:tblPr>
        <w:tblW w:w="66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gridCol w:w="810"/>
      </w:tblGrid>
      <w:tr w:rsidR="009F03D8" w:rsidRPr="00B26CAD" w14:paraId="2749961E" w14:textId="3C204BA6" w:rsidTr="009F03D8">
        <w:trPr>
          <w:trHeight w:hRule="exact" w:val="851"/>
        </w:trPr>
        <w:tc>
          <w:tcPr>
            <w:tcW w:w="5035" w:type="dxa"/>
            <w:shd w:val="clear" w:color="auto" w:fill="BFBFBF" w:themeFill="background1" w:themeFillShade="BF"/>
          </w:tcPr>
          <w:p w14:paraId="2085B3F6" w14:textId="77777777" w:rsidR="009F03D8" w:rsidRPr="00B26CAD" w:rsidRDefault="009F03D8" w:rsidP="005F0990">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4455B690" w14:textId="7FA39FFF" w:rsidR="009F03D8" w:rsidRPr="00B26CAD" w:rsidRDefault="009F03D8" w:rsidP="005F0990">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r>
              <w:rPr>
                <w:rFonts w:eastAsia="Calibri" w:cstheme="minorHAnsi"/>
                <w:b/>
                <w:sz w:val="20"/>
                <w:szCs w:val="20"/>
              </w:rPr>
              <w:t xml:space="preserve"> current PEFA</w:t>
            </w:r>
          </w:p>
        </w:tc>
        <w:tc>
          <w:tcPr>
            <w:tcW w:w="810" w:type="dxa"/>
            <w:shd w:val="clear" w:color="auto" w:fill="BFBFBF" w:themeFill="background1" w:themeFillShade="BF"/>
          </w:tcPr>
          <w:p w14:paraId="3E02FB18" w14:textId="2016163E" w:rsidR="009F03D8" w:rsidRPr="00B26CAD" w:rsidRDefault="009F03D8" w:rsidP="005F0990">
            <w:pPr>
              <w:widowControl w:val="0"/>
              <w:spacing w:after="0" w:line="240" w:lineRule="auto"/>
              <w:jc w:val="center"/>
              <w:rPr>
                <w:rFonts w:eastAsia="Calibri" w:cstheme="minorHAnsi"/>
                <w:b/>
                <w:sz w:val="20"/>
                <w:szCs w:val="20"/>
              </w:rPr>
            </w:pPr>
            <w:r>
              <w:rPr>
                <w:rFonts w:eastAsia="Calibri" w:cstheme="minorHAnsi"/>
                <w:b/>
                <w:sz w:val="20"/>
                <w:szCs w:val="20"/>
              </w:rPr>
              <w:t>Score previous PEFA</w:t>
            </w:r>
          </w:p>
        </w:tc>
      </w:tr>
      <w:tr w:rsidR="009F03D8" w:rsidRPr="00B26CAD" w14:paraId="1EE61B55" w14:textId="4A202698" w:rsidTr="009F03D8">
        <w:trPr>
          <w:trHeight w:hRule="exact" w:val="298"/>
        </w:trPr>
        <w:tc>
          <w:tcPr>
            <w:tcW w:w="5035" w:type="dxa"/>
          </w:tcPr>
          <w:p w14:paraId="4D10D4A4" w14:textId="77777777" w:rsidR="009F03D8" w:rsidRPr="00B26CAD" w:rsidRDefault="009F03D8" w:rsidP="005F0990">
            <w:pPr>
              <w:rPr>
                <w:b/>
                <w:sz w:val="20"/>
                <w:szCs w:val="20"/>
              </w:rPr>
            </w:pPr>
            <w:r w:rsidRPr="00B26CAD">
              <w:rPr>
                <w:b/>
                <w:sz w:val="20"/>
                <w:szCs w:val="20"/>
              </w:rPr>
              <w:t>PI-3. Revenue outturn</w:t>
            </w:r>
          </w:p>
        </w:tc>
        <w:tc>
          <w:tcPr>
            <w:tcW w:w="810" w:type="dxa"/>
            <w:shd w:val="clear" w:color="auto" w:fill="auto"/>
          </w:tcPr>
          <w:p w14:paraId="19BA65F5" w14:textId="1719EF86" w:rsidR="009F03D8" w:rsidRPr="00B26CAD" w:rsidRDefault="009F03D8" w:rsidP="005F0990">
            <w:pPr>
              <w:widowControl w:val="0"/>
              <w:spacing w:after="0" w:line="240" w:lineRule="auto"/>
              <w:ind w:left="114" w:right="86" w:hanging="12"/>
              <w:jc w:val="center"/>
              <w:rPr>
                <w:rFonts w:eastAsia="Calibri" w:cstheme="minorHAnsi"/>
                <w:b/>
                <w:sz w:val="20"/>
                <w:szCs w:val="20"/>
              </w:rPr>
            </w:pPr>
          </w:p>
        </w:tc>
        <w:tc>
          <w:tcPr>
            <w:tcW w:w="810" w:type="dxa"/>
          </w:tcPr>
          <w:p w14:paraId="4E757880" w14:textId="77777777" w:rsidR="009F03D8" w:rsidRPr="00B26CAD" w:rsidRDefault="009F03D8" w:rsidP="005F0990">
            <w:pPr>
              <w:widowControl w:val="0"/>
              <w:spacing w:after="0" w:line="240" w:lineRule="auto"/>
              <w:ind w:left="114" w:right="86" w:hanging="12"/>
              <w:jc w:val="center"/>
              <w:rPr>
                <w:rFonts w:eastAsia="Calibri" w:cstheme="minorHAnsi"/>
                <w:b/>
                <w:sz w:val="20"/>
                <w:szCs w:val="20"/>
              </w:rPr>
            </w:pPr>
          </w:p>
        </w:tc>
      </w:tr>
      <w:tr w:rsidR="009F03D8" w:rsidRPr="00B26CAD" w14:paraId="19EC3CAD" w14:textId="7A289870" w:rsidTr="009F03D8">
        <w:trPr>
          <w:trHeight w:hRule="exact" w:val="271"/>
        </w:trPr>
        <w:tc>
          <w:tcPr>
            <w:tcW w:w="5035" w:type="dxa"/>
          </w:tcPr>
          <w:p w14:paraId="7CB34F9C" w14:textId="39FA2455" w:rsidR="009F03D8" w:rsidRPr="009F03D8" w:rsidRDefault="009F03D8" w:rsidP="009F03D8">
            <w:pPr>
              <w:pStyle w:val="ListParagraph"/>
              <w:widowControl w:val="0"/>
              <w:numPr>
                <w:ilvl w:val="1"/>
                <w:numId w:val="84"/>
              </w:numPr>
              <w:spacing w:after="0" w:line="240" w:lineRule="auto"/>
              <w:ind w:right="352"/>
              <w:rPr>
                <w:rFonts w:eastAsia="Calibri" w:cstheme="minorHAnsi"/>
                <w:sz w:val="20"/>
                <w:szCs w:val="20"/>
              </w:rPr>
            </w:pPr>
            <w:r w:rsidRPr="009F03D8">
              <w:rPr>
                <w:rFonts w:cstheme="minorHAnsi"/>
                <w:spacing w:val="-1"/>
                <w:sz w:val="20"/>
                <w:szCs w:val="20"/>
              </w:rPr>
              <w:t>Aggregate</w:t>
            </w:r>
            <w:r w:rsidRPr="009F03D8">
              <w:rPr>
                <w:rFonts w:cstheme="minorHAnsi"/>
                <w:sz w:val="20"/>
                <w:szCs w:val="20"/>
              </w:rPr>
              <w:t xml:space="preserve"> </w:t>
            </w:r>
            <w:r w:rsidRPr="009F03D8">
              <w:rPr>
                <w:rFonts w:cstheme="minorHAnsi"/>
                <w:spacing w:val="-1"/>
                <w:sz w:val="20"/>
                <w:szCs w:val="20"/>
              </w:rPr>
              <w:t>revenue</w:t>
            </w:r>
            <w:r w:rsidRPr="009F03D8">
              <w:rPr>
                <w:rFonts w:cstheme="minorHAnsi"/>
                <w:spacing w:val="-2"/>
                <w:sz w:val="20"/>
                <w:szCs w:val="20"/>
              </w:rPr>
              <w:t xml:space="preserve"> </w:t>
            </w:r>
            <w:r w:rsidRPr="009F03D8">
              <w:rPr>
                <w:rFonts w:cstheme="minorHAnsi"/>
                <w:spacing w:val="-1"/>
                <w:sz w:val="20"/>
                <w:szCs w:val="20"/>
              </w:rPr>
              <w:t>outturn</w:t>
            </w:r>
            <w:r w:rsidRPr="009F03D8">
              <w:rPr>
                <w:rFonts w:cstheme="minorHAnsi"/>
                <w:spacing w:val="43"/>
                <w:sz w:val="20"/>
                <w:szCs w:val="20"/>
              </w:rPr>
              <w:t xml:space="preserve"> </w:t>
            </w:r>
          </w:p>
        </w:tc>
        <w:tc>
          <w:tcPr>
            <w:tcW w:w="810" w:type="dxa"/>
            <w:shd w:val="clear" w:color="auto" w:fill="auto"/>
          </w:tcPr>
          <w:p w14:paraId="06021BAC" w14:textId="5906A3D9" w:rsidR="009F03D8" w:rsidRPr="00B26CAD" w:rsidRDefault="009F03D8" w:rsidP="005F0990">
            <w:pPr>
              <w:widowControl w:val="0"/>
              <w:spacing w:after="0" w:line="240" w:lineRule="auto"/>
              <w:ind w:left="114" w:right="86"/>
              <w:jc w:val="center"/>
              <w:rPr>
                <w:rFonts w:eastAsia="Calibri" w:cstheme="minorHAnsi"/>
                <w:sz w:val="20"/>
                <w:szCs w:val="20"/>
              </w:rPr>
            </w:pPr>
          </w:p>
        </w:tc>
        <w:tc>
          <w:tcPr>
            <w:tcW w:w="810" w:type="dxa"/>
          </w:tcPr>
          <w:p w14:paraId="026D0371" w14:textId="77777777" w:rsidR="009F03D8" w:rsidRPr="00B26CAD" w:rsidRDefault="009F03D8" w:rsidP="005F0990">
            <w:pPr>
              <w:widowControl w:val="0"/>
              <w:spacing w:after="0" w:line="240" w:lineRule="auto"/>
              <w:ind w:left="114" w:right="86"/>
              <w:jc w:val="center"/>
              <w:rPr>
                <w:rFonts w:eastAsia="Calibri" w:cstheme="minorHAnsi"/>
                <w:sz w:val="20"/>
                <w:szCs w:val="20"/>
              </w:rPr>
            </w:pPr>
          </w:p>
        </w:tc>
      </w:tr>
      <w:tr w:rsidR="009F03D8" w:rsidRPr="00B26CAD" w14:paraId="7EA97726" w14:textId="555587D7" w:rsidTr="009F03D8">
        <w:trPr>
          <w:trHeight w:hRule="exact" w:val="271"/>
        </w:trPr>
        <w:tc>
          <w:tcPr>
            <w:tcW w:w="5035" w:type="dxa"/>
          </w:tcPr>
          <w:p w14:paraId="16E06C40" w14:textId="0DB61008" w:rsidR="009F03D8" w:rsidRPr="009F03D8" w:rsidRDefault="009F03D8" w:rsidP="009F03D8">
            <w:pPr>
              <w:pStyle w:val="ListParagraph"/>
              <w:widowControl w:val="0"/>
              <w:numPr>
                <w:ilvl w:val="1"/>
                <w:numId w:val="84"/>
              </w:numPr>
              <w:spacing w:after="0" w:line="240" w:lineRule="auto"/>
              <w:ind w:right="352"/>
              <w:rPr>
                <w:rFonts w:cstheme="minorHAnsi"/>
                <w:spacing w:val="-1"/>
                <w:sz w:val="20"/>
                <w:szCs w:val="20"/>
              </w:rPr>
            </w:pPr>
            <w:r w:rsidRPr="009F03D8">
              <w:rPr>
                <w:rFonts w:cstheme="minorHAnsi"/>
                <w:spacing w:val="-1"/>
                <w:sz w:val="20"/>
                <w:szCs w:val="20"/>
              </w:rPr>
              <w:t>Revenue composition</w:t>
            </w:r>
            <w:r w:rsidRPr="009F03D8">
              <w:rPr>
                <w:rFonts w:cstheme="minorHAnsi"/>
                <w:spacing w:val="-3"/>
                <w:sz w:val="20"/>
                <w:szCs w:val="20"/>
              </w:rPr>
              <w:t xml:space="preserve"> </w:t>
            </w:r>
            <w:r w:rsidRPr="009F03D8">
              <w:rPr>
                <w:rFonts w:cstheme="minorHAnsi"/>
                <w:spacing w:val="-1"/>
                <w:sz w:val="20"/>
                <w:szCs w:val="20"/>
              </w:rPr>
              <w:t xml:space="preserve">outturn </w:t>
            </w:r>
          </w:p>
        </w:tc>
        <w:tc>
          <w:tcPr>
            <w:tcW w:w="810" w:type="dxa"/>
            <w:shd w:val="clear" w:color="auto" w:fill="auto"/>
          </w:tcPr>
          <w:p w14:paraId="3AA59DF4" w14:textId="6EC89033" w:rsidR="009F03D8" w:rsidRPr="00B26CAD" w:rsidRDefault="009F03D8" w:rsidP="005F0990">
            <w:pPr>
              <w:widowControl w:val="0"/>
              <w:spacing w:after="0" w:line="240" w:lineRule="auto"/>
              <w:ind w:left="114" w:right="86"/>
              <w:jc w:val="center"/>
              <w:rPr>
                <w:rFonts w:eastAsia="Calibri" w:cstheme="minorHAnsi"/>
                <w:sz w:val="20"/>
                <w:szCs w:val="20"/>
              </w:rPr>
            </w:pPr>
          </w:p>
        </w:tc>
        <w:tc>
          <w:tcPr>
            <w:tcW w:w="810" w:type="dxa"/>
          </w:tcPr>
          <w:p w14:paraId="4D492809" w14:textId="77777777" w:rsidR="009F03D8" w:rsidRPr="00B26CAD" w:rsidRDefault="009F03D8" w:rsidP="005F0990">
            <w:pPr>
              <w:widowControl w:val="0"/>
              <w:spacing w:after="0" w:line="240" w:lineRule="auto"/>
              <w:ind w:left="114" w:right="86"/>
              <w:jc w:val="center"/>
              <w:rPr>
                <w:rFonts w:eastAsia="Calibri" w:cstheme="minorHAnsi"/>
                <w:sz w:val="20"/>
                <w:szCs w:val="20"/>
              </w:rPr>
            </w:pPr>
          </w:p>
        </w:tc>
      </w:tr>
    </w:tbl>
    <w:p w14:paraId="3C9C0AE0" w14:textId="77777777" w:rsidR="009F03D8" w:rsidRPr="00B26CAD" w:rsidRDefault="009F03D8" w:rsidP="00733DFF">
      <w:pPr>
        <w:spacing w:after="120"/>
        <w:jc w:val="both"/>
      </w:pPr>
    </w:p>
    <w:p w14:paraId="2CA83EB3" w14:textId="5D5398EA" w:rsidR="00733DFF" w:rsidRPr="00B26CAD" w:rsidRDefault="00733DFF" w:rsidP="00733DFF">
      <w:pPr>
        <w:spacing w:after="120"/>
        <w:jc w:val="both"/>
      </w:pPr>
      <w:bookmarkStart w:id="19" w:name="_Hlk1493450"/>
      <w:r w:rsidRPr="00B26CAD">
        <w:rPr>
          <w:b/>
          <w:u w:val="single"/>
        </w:rPr>
        <w:t xml:space="preserve">General description of the system in place </w:t>
      </w:r>
      <w:bookmarkEnd w:id="19"/>
      <w:r w:rsidRPr="00B26CAD">
        <w:rPr>
          <w:b/>
          <w:u w:val="single"/>
        </w:rPr>
        <w:t xml:space="preserve">in </w:t>
      </w:r>
      <w:r w:rsidR="00DF6406">
        <w:rPr>
          <w:b/>
          <w:u w:val="single"/>
        </w:rPr>
        <w:t>Country X</w:t>
      </w:r>
      <w:r w:rsidRPr="00B26CAD">
        <w:t xml:space="preserve">: </w:t>
      </w:r>
      <w:r w:rsidR="00DF6406">
        <w:t>xxx</w:t>
      </w:r>
    </w:p>
    <w:p w14:paraId="4D7A2A79" w14:textId="2352E12D" w:rsidR="00733DFF" w:rsidRDefault="00733DFF" w:rsidP="00733DFF">
      <w:pPr>
        <w:spacing w:after="120"/>
        <w:jc w:val="both"/>
      </w:pPr>
      <w:r w:rsidRPr="00B26CAD">
        <w:rPr>
          <w:b/>
          <w:u w:val="single"/>
        </w:rPr>
        <w:t>Recent or ongoing reform activities</w:t>
      </w:r>
      <w:r w:rsidRPr="00B26CAD">
        <w:rPr>
          <w:b/>
        </w:rPr>
        <w:t>:</w:t>
      </w:r>
      <w:r w:rsidRPr="00B26CAD">
        <w:t xml:space="preserve"> </w:t>
      </w:r>
      <w:r w:rsidR="00DF6406">
        <w:t>xxx</w:t>
      </w:r>
    </w:p>
    <w:p w14:paraId="3D9540F5" w14:textId="77777777" w:rsidR="00DF6406" w:rsidRPr="00B26CAD" w:rsidRDefault="00DF6406" w:rsidP="00733DFF">
      <w:pPr>
        <w:spacing w:after="120"/>
        <w:jc w:val="both"/>
      </w:pPr>
    </w:p>
    <w:p w14:paraId="62BC4ECE" w14:textId="77777777" w:rsidR="00733DFF" w:rsidRPr="00DF6406" w:rsidRDefault="00733DFF" w:rsidP="00733DFF">
      <w:pPr>
        <w:spacing w:after="0" w:line="240" w:lineRule="auto"/>
        <w:rPr>
          <w:rFonts w:cstheme="minorHAnsi"/>
          <w:b/>
          <w:color w:val="02175A"/>
          <w:spacing w:val="-1"/>
          <w:sz w:val="24"/>
        </w:rPr>
      </w:pPr>
      <w:r w:rsidRPr="00DF6406">
        <w:rPr>
          <w:rFonts w:cstheme="minorHAnsi"/>
          <w:b/>
          <w:color w:val="02175A"/>
          <w:spacing w:val="-1"/>
          <w:sz w:val="24"/>
        </w:rPr>
        <w:t xml:space="preserve">3.1. Aggregate revenue outturn </w:t>
      </w:r>
    </w:p>
    <w:p w14:paraId="6D280F6C" w14:textId="77777777" w:rsidR="00733DFF" w:rsidRPr="00B26CAD" w:rsidRDefault="00733DFF" w:rsidP="00733DFF">
      <w:pPr>
        <w:spacing w:after="0"/>
        <w:jc w:val="both"/>
      </w:pPr>
    </w:p>
    <w:p w14:paraId="34E4933A" w14:textId="269E7B0B" w:rsidR="00733DFF" w:rsidRPr="00B26CAD" w:rsidRDefault="00733DFF" w:rsidP="00733DFF">
      <w:pPr>
        <w:jc w:val="both"/>
      </w:pPr>
      <w:r w:rsidRPr="00B26CAD">
        <w:rPr>
          <w:b/>
          <w:u w:val="single"/>
        </w:rPr>
        <w:t>Performance level and evidence for scoring</w:t>
      </w:r>
      <w:r w:rsidRPr="00B26CAD">
        <w:rPr>
          <w:b/>
        </w:rPr>
        <w:t xml:space="preserve">: </w:t>
      </w:r>
      <w:r w:rsidR="00DF6406">
        <w:t>xxx</w:t>
      </w:r>
      <w:r w:rsidR="00920592">
        <w:t xml:space="preserve"> </w:t>
      </w:r>
      <w:r w:rsidR="00920592" w:rsidRPr="000129AD">
        <w:rPr>
          <w:rFonts w:ascii="Calibri" w:eastAsia="Calibri" w:hAnsi="Calibri" w:cs="Times New Roman"/>
        </w:rPr>
        <w:t xml:space="preserve">“Hence, the score for the present dimension is ...” </w:t>
      </w:r>
      <w:r w:rsidR="00920592" w:rsidRPr="00DC0502">
        <w:rPr>
          <w:rFonts w:ascii="Calibri" w:eastAsia="Calibri" w:hAnsi="Calibri" w:cs="Times New Roman"/>
          <w:i/>
          <w:color w:val="FF0000"/>
        </w:rPr>
        <w:t>or</w:t>
      </w:r>
      <w:r w:rsidR="00920592" w:rsidRPr="000129AD">
        <w:rPr>
          <w:rFonts w:ascii="Calibri" w:eastAsia="Calibri" w:hAnsi="Calibri" w:cs="Times New Roman"/>
        </w:rPr>
        <w:t xml:space="preserve"> “Based on the analysis and supporting evidence, the score for the present dimension is…”</w:t>
      </w:r>
    </w:p>
    <w:p w14:paraId="019B40E9" w14:textId="4C2E2616" w:rsidR="00733DFF" w:rsidRPr="00B26CAD" w:rsidRDefault="00733DFF" w:rsidP="00733DFF">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00DF6406" w:rsidRPr="00DF6406">
        <w:t>xxx</w:t>
      </w:r>
    </w:p>
    <w:p w14:paraId="3C15C8EB" w14:textId="6F09479C" w:rsidR="00733DFF" w:rsidRDefault="00733DFF" w:rsidP="00733DFF">
      <w:pPr>
        <w:jc w:val="both"/>
      </w:pPr>
      <w:r w:rsidRPr="00B26CAD">
        <w:rPr>
          <w:b/>
          <w:u w:val="single"/>
        </w:rPr>
        <w:t>Performance change since a previous PEFA assessment</w:t>
      </w:r>
      <w:r w:rsidRPr="00B26CAD">
        <w:rPr>
          <w:b/>
        </w:rPr>
        <w:t xml:space="preserve">: </w:t>
      </w:r>
      <w:r w:rsidR="008763C5">
        <w:t>xxx</w:t>
      </w:r>
    </w:p>
    <w:p w14:paraId="520D21AF" w14:textId="77777777" w:rsidR="008763C5" w:rsidRPr="00B26CAD" w:rsidRDefault="008763C5" w:rsidP="00733DFF">
      <w:pPr>
        <w:jc w:val="both"/>
        <w:rPr>
          <w:b/>
        </w:rPr>
      </w:pPr>
    </w:p>
    <w:p w14:paraId="2AC9A189" w14:textId="77777777" w:rsidR="00733DFF" w:rsidRPr="00B26CAD" w:rsidRDefault="00733DFF" w:rsidP="00733DFF">
      <w:pPr>
        <w:spacing w:after="120" w:line="240" w:lineRule="auto"/>
        <w:rPr>
          <w:rFonts w:cstheme="minorHAnsi"/>
          <w:b/>
          <w:color w:val="25456B"/>
          <w:spacing w:val="-1"/>
          <w:sz w:val="24"/>
        </w:rPr>
      </w:pPr>
      <w:r w:rsidRPr="00B26CAD">
        <w:rPr>
          <w:rFonts w:cstheme="minorHAnsi"/>
          <w:b/>
          <w:color w:val="25456B"/>
          <w:spacing w:val="-1"/>
          <w:sz w:val="24"/>
        </w:rPr>
        <w:t xml:space="preserve">3.2. </w:t>
      </w:r>
      <w:r w:rsidRPr="008763C5">
        <w:rPr>
          <w:rFonts w:cstheme="minorHAnsi"/>
          <w:b/>
          <w:color w:val="02175A"/>
          <w:spacing w:val="-1"/>
          <w:sz w:val="24"/>
        </w:rPr>
        <w:t xml:space="preserve">Revenue composition outturn </w:t>
      </w:r>
    </w:p>
    <w:p w14:paraId="1446D29F" w14:textId="2E40BCA6" w:rsidR="00733DFF" w:rsidRPr="00B26CAD" w:rsidRDefault="00733DFF" w:rsidP="00733DFF">
      <w:pPr>
        <w:spacing w:after="120"/>
        <w:jc w:val="both"/>
      </w:pPr>
      <w:r w:rsidRPr="00B26CAD">
        <w:rPr>
          <w:b/>
          <w:u w:val="single"/>
        </w:rPr>
        <w:t>Performance level and evidence for scoring</w:t>
      </w:r>
      <w:r w:rsidRPr="00B26CAD">
        <w:rPr>
          <w:b/>
        </w:rPr>
        <w:t xml:space="preserve">: </w:t>
      </w:r>
      <w:r w:rsidR="008763C5">
        <w:t>xxx</w:t>
      </w:r>
      <w:r w:rsidR="00920592">
        <w:t xml:space="preserve"> </w:t>
      </w:r>
      <w:r w:rsidR="00920592" w:rsidRPr="000129AD">
        <w:rPr>
          <w:rFonts w:ascii="Calibri" w:eastAsia="Calibri" w:hAnsi="Calibri" w:cs="Times New Roman"/>
        </w:rPr>
        <w:t xml:space="preserve">“Hence, the score for the present dimension is ...” </w:t>
      </w:r>
      <w:r w:rsidR="00920592" w:rsidRPr="00DC0502">
        <w:rPr>
          <w:rFonts w:ascii="Calibri" w:eastAsia="Calibri" w:hAnsi="Calibri" w:cs="Times New Roman"/>
          <w:i/>
          <w:color w:val="FF0000"/>
        </w:rPr>
        <w:t>or</w:t>
      </w:r>
      <w:r w:rsidR="00920592" w:rsidRPr="000129AD">
        <w:rPr>
          <w:rFonts w:ascii="Calibri" w:eastAsia="Calibri" w:hAnsi="Calibri" w:cs="Times New Roman"/>
        </w:rPr>
        <w:t xml:space="preserve"> “Based on the analysis and supporting evidence, the score for the present dimension is…”</w:t>
      </w:r>
    </w:p>
    <w:p w14:paraId="7C0AED08" w14:textId="547222F7" w:rsidR="00733DFF" w:rsidRPr="00B26CAD" w:rsidRDefault="00733DFF" w:rsidP="00733DFF">
      <w:pPr>
        <w:spacing w:after="120"/>
        <w:jc w:val="both"/>
      </w:pPr>
      <w:r w:rsidRPr="00B26CAD">
        <w:rPr>
          <w:rFonts w:cstheme="minorHAnsi"/>
          <w:b/>
          <w:u w:val="single"/>
        </w:rPr>
        <w:t xml:space="preserve">Possible causes of PFM performance identified during the PEFA assessment: </w:t>
      </w:r>
      <w:r w:rsidR="008763C5">
        <w:t>xxx</w:t>
      </w:r>
    </w:p>
    <w:p w14:paraId="4A3452DA" w14:textId="7F9DCA05" w:rsidR="00733DFF" w:rsidRPr="00B26CAD" w:rsidRDefault="00733DFF" w:rsidP="00733DFF">
      <w:pPr>
        <w:jc w:val="both"/>
      </w:pPr>
      <w:r w:rsidRPr="00B26CAD">
        <w:rPr>
          <w:b/>
          <w:u w:val="single"/>
        </w:rPr>
        <w:t>Performance change since a previous PEFA assessment</w:t>
      </w:r>
      <w:r w:rsidRPr="00B26CAD">
        <w:rPr>
          <w:b/>
        </w:rPr>
        <w:t xml:space="preserve">: </w:t>
      </w:r>
      <w:r w:rsidR="008763C5">
        <w:t>xxx</w:t>
      </w:r>
    </w:p>
    <w:p w14:paraId="545B5447" w14:textId="77777777" w:rsidR="00733DFF" w:rsidRPr="00B26CAD" w:rsidRDefault="00733DFF" w:rsidP="00733DFF"/>
    <w:p w14:paraId="41615CD7" w14:textId="1FED0FC5" w:rsidR="00AE1326" w:rsidRPr="007219AD" w:rsidRDefault="00AE1326" w:rsidP="007219AD"/>
    <w:p w14:paraId="4C187A5B" w14:textId="0BABFCE6" w:rsidR="0081663A" w:rsidRPr="00376F3E" w:rsidRDefault="0081663A" w:rsidP="0081663A">
      <w:pPr>
        <w:pStyle w:val="BodyText"/>
        <w:widowControl w:val="0"/>
        <w:tabs>
          <w:tab w:val="left" w:pos="381"/>
        </w:tabs>
        <w:spacing w:after="0" w:line="240" w:lineRule="auto"/>
        <w:ind w:right="122"/>
        <w:jc w:val="both"/>
        <w:rPr>
          <w:rFonts w:cstheme="minorHAnsi"/>
          <w:b/>
          <w:i/>
          <w:color w:val="FF0000"/>
          <w:sz w:val="24"/>
          <w:szCs w:val="24"/>
        </w:rPr>
      </w:pPr>
      <w:r w:rsidRPr="00376F3E">
        <w:rPr>
          <w:rFonts w:cstheme="minorHAnsi"/>
          <w:b/>
          <w:i/>
          <w:color w:val="FF0000"/>
          <w:sz w:val="24"/>
          <w:szCs w:val="24"/>
        </w:rPr>
        <w:lastRenderedPageBreak/>
        <w:t>How to fill in the Calculation Sheet for Revenue outturn</w:t>
      </w:r>
    </w:p>
    <w:p w14:paraId="3D4167C0" w14:textId="77777777" w:rsidR="0081663A" w:rsidRDefault="0081663A" w:rsidP="00D8382B">
      <w:pPr>
        <w:pStyle w:val="BodyText"/>
        <w:widowControl w:val="0"/>
        <w:tabs>
          <w:tab w:val="left" w:pos="381"/>
        </w:tabs>
        <w:spacing w:after="0" w:line="240" w:lineRule="auto"/>
        <w:ind w:right="122"/>
        <w:jc w:val="both"/>
        <w:rPr>
          <w:rFonts w:cstheme="minorHAnsi"/>
          <w:spacing w:val="-1"/>
          <w:sz w:val="22"/>
        </w:rPr>
      </w:pPr>
    </w:p>
    <w:p w14:paraId="47517271" w14:textId="61F9B316" w:rsidR="00EF14C9" w:rsidRPr="00EF14C9" w:rsidRDefault="0081663A" w:rsidP="00D8382B">
      <w:pPr>
        <w:pStyle w:val="BodyText"/>
        <w:widowControl w:val="0"/>
        <w:tabs>
          <w:tab w:val="left" w:pos="381"/>
        </w:tabs>
        <w:spacing w:after="0" w:line="240" w:lineRule="auto"/>
        <w:ind w:right="122"/>
        <w:jc w:val="both"/>
        <w:rPr>
          <w:rFonts w:cstheme="minorHAnsi"/>
          <w:spacing w:val="-1"/>
          <w:sz w:val="22"/>
        </w:rPr>
      </w:pPr>
      <w:r w:rsidRPr="002838BF">
        <w:rPr>
          <w:rFonts w:cstheme="minorHAnsi"/>
          <w:noProof/>
          <w:sz w:val="22"/>
        </w:rPr>
        <mc:AlternateContent>
          <mc:Choice Requires="wps">
            <w:drawing>
              <wp:anchor distT="45720" distB="45720" distL="114300" distR="114300" simplePos="0" relativeHeight="251696128" behindDoc="0" locked="0" layoutInCell="1" allowOverlap="1" wp14:anchorId="66321189" wp14:editId="3065458B">
                <wp:simplePos x="0" y="0"/>
                <wp:positionH relativeFrom="column">
                  <wp:posOffset>3334238</wp:posOffset>
                </wp:positionH>
                <wp:positionV relativeFrom="paragraph">
                  <wp:posOffset>34290</wp:posOffset>
                </wp:positionV>
                <wp:extent cx="2497016" cy="683591"/>
                <wp:effectExtent l="0" t="0" r="0" b="254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016" cy="683591"/>
                        </a:xfrm>
                        <a:prstGeom prst="rect">
                          <a:avLst/>
                        </a:prstGeom>
                        <a:solidFill>
                          <a:srgbClr val="FFFFFF"/>
                        </a:solidFill>
                        <a:ln w="9525">
                          <a:noFill/>
                          <a:miter lim="800000"/>
                          <a:headEnd/>
                          <a:tailEnd/>
                        </a:ln>
                      </wps:spPr>
                      <wps:txbx>
                        <w:txbxContent>
                          <w:p w14:paraId="147B3774" w14:textId="77777777" w:rsidR="00CD6794" w:rsidRPr="00376F3E" w:rsidRDefault="00CD6794" w:rsidP="002838BF">
                            <w:pPr>
                              <w:rPr>
                                <w:b/>
                                <w:i/>
                                <w:color w:val="FF0000"/>
                              </w:rPr>
                            </w:pPr>
                            <w:r w:rsidRPr="00376F3E">
                              <w:rPr>
                                <w:b/>
                                <w:i/>
                                <w:color w:val="FF0000"/>
                              </w:rPr>
                              <w:t>Step 1: In Table 1, enter the last three completed fiscal years as defined in the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21189" id="_x0000_s1038" type="#_x0000_t202" style="position:absolute;left:0;text-align:left;margin-left:262.55pt;margin-top:2.7pt;width:196.6pt;height:53.8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sWQIgIAACQ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" stroked="f">
                <v:textbox>
                  <w:txbxContent>
                    <w:p w14:paraId="147B3774" w14:textId="77777777" w:rsidR="00CD6794" w:rsidRPr="00376F3E" w:rsidRDefault="00CD6794" w:rsidP="002838BF">
                      <w:pPr>
                        <w:rPr>
                          <w:b/>
                          <w:i/>
                          <w:color w:val="FF0000"/>
                        </w:rPr>
                      </w:pPr>
                      <w:r w:rsidRPr="00376F3E">
                        <w:rPr>
                          <w:b/>
                          <w:i/>
                          <w:color w:val="FF0000"/>
                        </w:rPr>
                        <w:t>Step 1: In Table 1, enter the last three completed fiscal years as defined in the assessment.</w:t>
                      </w:r>
                    </w:p>
                  </w:txbxContent>
                </v:textbox>
              </v:shape>
            </w:pict>
          </mc:Fallback>
        </mc:AlternateContent>
      </w:r>
      <w:r w:rsidR="00DF4E5B">
        <w:rPr>
          <w:rFonts w:cstheme="minorHAnsi"/>
          <w:noProof/>
          <w:sz w:val="22"/>
        </w:rPr>
        <w:drawing>
          <wp:inline distT="0" distB="0" distL="0" distR="0" wp14:anchorId="0D96ADFD" wp14:editId="689D83CC">
            <wp:extent cx="2841625" cy="640080"/>
            <wp:effectExtent l="19050" t="19050" r="15875" b="266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41625" cy="640080"/>
                    </a:xfrm>
                    <a:prstGeom prst="rect">
                      <a:avLst/>
                    </a:prstGeom>
                    <a:noFill/>
                    <a:ln>
                      <a:solidFill>
                        <a:schemeClr val="tx1"/>
                      </a:solidFill>
                    </a:ln>
                  </pic:spPr>
                </pic:pic>
              </a:graphicData>
            </a:graphic>
          </wp:inline>
        </w:drawing>
      </w:r>
    </w:p>
    <w:p w14:paraId="4BA4658F" w14:textId="52E83D0F" w:rsidR="00AE1326" w:rsidRDefault="00AE1326" w:rsidP="00D8382B">
      <w:pPr>
        <w:pStyle w:val="BodyText"/>
        <w:widowControl w:val="0"/>
        <w:tabs>
          <w:tab w:val="left" w:pos="381"/>
        </w:tabs>
        <w:spacing w:after="0" w:line="240" w:lineRule="auto"/>
        <w:ind w:right="122"/>
        <w:jc w:val="both"/>
        <w:rPr>
          <w:rFonts w:cstheme="minorHAnsi"/>
          <w:b/>
          <w:color w:val="25456B"/>
          <w:spacing w:val="-1"/>
          <w:sz w:val="24"/>
        </w:rPr>
      </w:pPr>
    </w:p>
    <w:p w14:paraId="36B60E31" w14:textId="378FE079" w:rsidR="00DB65D6" w:rsidRDefault="00DB65D6" w:rsidP="00D8382B">
      <w:pPr>
        <w:pStyle w:val="BodyText"/>
        <w:widowControl w:val="0"/>
        <w:tabs>
          <w:tab w:val="left" w:pos="381"/>
        </w:tabs>
        <w:spacing w:after="0" w:line="240" w:lineRule="auto"/>
        <w:ind w:right="122"/>
        <w:jc w:val="both"/>
        <w:rPr>
          <w:rFonts w:cstheme="minorHAnsi"/>
          <w:b/>
          <w:color w:val="25456B"/>
          <w:spacing w:val="-1"/>
          <w:sz w:val="24"/>
        </w:rPr>
      </w:pPr>
    </w:p>
    <w:p w14:paraId="40C10B97" w14:textId="1BEFEA20" w:rsidR="00DB65D6" w:rsidRDefault="00DF4E5B" w:rsidP="00D8382B">
      <w:pPr>
        <w:pStyle w:val="BodyText"/>
        <w:widowControl w:val="0"/>
        <w:tabs>
          <w:tab w:val="left" w:pos="381"/>
        </w:tabs>
        <w:spacing w:after="0" w:line="240" w:lineRule="auto"/>
        <w:ind w:right="122"/>
        <w:jc w:val="both"/>
        <w:rPr>
          <w:rFonts w:cstheme="minorHAnsi"/>
          <w:b/>
          <w:color w:val="25456B"/>
          <w:spacing w:val="-1"/>
          <w:sz w:val="24"/>
        </w:rPr>
      </w:pPr>
      <w:r>
        <w:rPr>
          <w:rFonts w:cstheme="minorHAnsi"/>
          <w:noProof/>
        </w:rPr>
        <mc:AlternateContent>
          <mc:Choice Requires="wps">
            <w:drawing>
              <wp:anchor distT="0" distB="0" distL="114300" distR="114300" simplePos="0" relativeHeight="251702272" behindDoc="0" locked="0" layoutInCell="1" allowOverlap="1" wp14:anchorId="23801B8D" wp14:editId="38E7E818">
                <wp:simplePos x="0" y="0"/>
                <wp:positionH relativeFrom="column">
                  <wp:posOffset>4373880</wp:posOffset>
                </wp:positionH>
                <wp:positionV relativeFrom="page">
                  <wp:posOffset>5512630</wp:posOffset>
                </wp:positionV>
                <wp:extent cx="643890" cy="294005"/>
                <wp:effectExtent l="0" t="0" r="22860" b="10795"/>
                <wp:wrapNone/>
                <wp:docPr id="31" name="Oval 31"/>
                <wp:cNvGraphicFramePr/>
                <a:graphic xmlns:a="http://schemas.openxmlformats.org/drawingml/2006/main">
                  <a:graphicData uri="http://schemas.microsoft.com/office/word/2010/wordprocessingShape">
                    <wps:wsp>
                      <wps:cNvSpPr/>
                      <wps:spPr>
                        <a:xfrm>
                          <a:off x="0" y="0"/>
                          <a:ext cx="643890" cy="294005"/>
                        </a:xfrm>
                        <a:prstGeom prst="ellipse">
                          <a:avLst/>
                        </a:prstGeom>
                        <a:noFill/>
                        <a:ln>
                          <a:solidFill>
                            <a:srgbClr val="00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71FE36" id="Oval 31" o:spid="_x0000_s1026" style="position:absolute;margin-left:344.4pt;margin-top:434.05pt;width:50.7pt;height:23.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" filled="f" strokecolor="aqua" strokeweight="1pt">
                <v:stroke joinstyle="miter"/>
                <w10:wrap anchory="page"/>
              </v:oval>
            </w:pict>
          </mc:Fallback>
        </mc:AlternateContent>
      </w:r>
      <w:r>
        <w:rPr>
          <w:noProof/>
        </w:rPr>
        <mc:AlternateContent>
          <mc:Choice Requires="wps">
            <w:drawing>
              <wp:anchor distT="0" distB="0" distL="114300" distR="114300" simplePos="0" relativeHeight="251700224" behindDoc="0" locked="0" layoutInCell="1" allowOverlap="1" wp14:anchorId="6C44A50E" wp14:editId="12545A7A">
                <wp:simplePos x="0" y="0"/>
                <wp:positionH relativeFrom="column">
                  <wp:posOffset>4911481</wp:posOffset>
                </wp:positionH>
                <wp:positionV relativeFrom="paragraph">
                  <wp:posOffset>3037693</wp:posOffset>
                </wp:positionV>
                <wp:extent cx="1931670" cy="48575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670" cy="485755"/>
                        </a:xfrm>
                        <a:prstGeom prst="rect">
                          <a:avLst/>
                        </a:prstGeom>
                        <a:solidFill>
                          <a:srgbClr val="FFFFFF"/>
                        </a:solidFill>
                        <a:ln w="9525">
                          <a:noFill/>
                          <a:miter lim="800000"/>
                          <a:headEnd/>
                          <a:tailEnd/>
                        </a:ln>
                      </wps:spPr>
                      <wps:txbx>
                        <w:txbxContent>
                          <w:p w14:paraId="095C8540" w14:textId="77777777" w:rsidR="00CD6794" w:rsidRPr="00376F3E" w:rsidRDefault="00CD6794" w:rsidP="00247758">
                            <w:pPr>
                              <w:rPr>
                                <w:i/>
                                <w:color w:val="FF0000"/>
                              </w:rPr>
                            </w:pPr>
                            <w:r w:rsidRPr="00376F3E">
                              <w:rPr>
                                <w:i/>
                                <w:color w:val="FF0000"/>
                              </w:rPr>
                              <w:t>Results can be read directly for each year.</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C44A50E" id="_x0000_s1039" type="#_x0000_t202" style="position:absolute;left:0;text-align:left;margin-left:386.75pt;margin-top:239.2pt;width:152.1pt;height:38.2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" stroked="f">
                <v:textbox>
                  <w:txbxContent>
                    <w:p w14:paraId="095C8540" w14:textId="77777777" w:rsidR="00CD6794" w:rsidRPr="00376F3E" w:rsidRDefault="00CD6794" w:rsidP="00247758">
                      <w:pPr>
                        <w:rPr>
                          <w:i/>
                          <w:color w:val="FF0000"/>
                        </w:rPr>
                      </w:pPr>
                      <w:r w:rsidRPr="00376F3E">
                        <w:rPr>
                          <w:i/>
                          <w:color w:val="FF0000"/>
                        </w:rPr>
                        <w:t>Results can be read directly for each year.</w:t>
                      </w:r>
                    </w:p>
                  </w:txbxContent>
                </v:textbox>
              </v:shape>
            </w:pict>
          </mc:Fallback>
        </mc:AlternateContent>
      </w:r>
      <w:r w:rsidR="001B309E">
        <w:rPr>
          <w:noProof/>
        </w:rPr>
        <mc:AlternateContent>
          <mc:Choice Requires="wps">
            <w:drawing>
              <wp:anchor distT="0" distB="0" distL="114300" distR="114300" simplePos="0" relativeHeight="251698176" behindDoc="0" locked="0" layoutInCell="1" allowOverlap="1" wp14:anchorId="7DF05766" wp14:editId="671D8B62">
                <wp:simplePos x="0" y="0"/>
                <wp:positionH relativeFrom="column">
                  <wp:posOffset>4905844</wp:posOffset>
                </wp:positionH>
                <wp:positionV relativeFrom="paragraph">
                  <wp:posOffset>73108</wp:posOffset>
                </wp:positionV>
                <wp:extent cx="1932167" cy="2631882"/>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2631882"/>
                        </a:xfrm>
                        <a:prstGeom prst="rect">
                          <a:avLst/>
                        </a:prstGeom>
                        <a:solidFill>
                          <a:srgbClr val="FFFFFF"/>
                        </a:solidFill>
                        <a:ln w="9525">
                          <a:noFill/>
                          <a:miter lim="800000"/>
                          <a:headEnd/>
                          <a:tailEnd/>
                        </a:ln>
                      </wps:spPr>
                      <wps:txbx>
                        <w:txbxContent>
                          <w:p w14:paraId="6A5EB7D4" w14:textId="155AB64B" w:rsidR="00CD6794" w:rsidRPr="00376F3E" w:rsidRDefault="00CD6794" w:rsidP="001B309E">
                            <w:pPr>
                              <w:rPr>
                                <w:i/>
                                <w:color w:val="FF0000"/>
                              </w:rPr>
                            </w:pPr>
                            <w:r w:rsidRPr="00376F3E">
                              <w:rPr>
                                <w:i/>
                                <w:color w:val="FF0000"/>
                              </w:rPr>
                              <w:t>In Table 2, 3 and 4, economic heads are prepopulated in accordance with the GFS 2014 Economic Classification of Revenue (3 digits). See Fieldguide PI-3.2 para 3.2:1 if you would like to use another classification.</w:t>
                            </w:r>
                          </w:p>
                          <w:p w14:paraId="4EBF385A" w14:textId="2E390295" w:rsidR="00CD6794" w:rsidRPr="00376F3E" w:rsidRDefault="00CD6794" w:rsidP="001B309E">
                            <w:pPr>
                              <w:rPr>
                                <w:b/>
                                <w:i/>
                                <w:color w:val="FF0000"/>
                              </w:rPr>
                            </w:pPr>
                            <w:r w:rsidRPr="00376F3E">
                              <w:rPr>
                                <w:b/>
                                <w:i/>
                                <w:color w:val="FF0000"/>
                              </w:rPr>
                              <w:t>Step 2: Enter budget and actual revenue data (no space, or comma style to separate thousands) for each year.</w:t>
                            </w:r>
                          </w:p>
                          <w:p w14:paraId="18E1A399" w14:textId="77777777" w:rsidR="00CD6794" w:rsidRPr="009464AB" w:rsidRDefault="00CD6794" w:rsidP="001B309E">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05766" id="_x0000_s1040" type="#_x0000_t202" style="position:absolute;left:0;text-align:left;margin-left:386.3pt;margin-top:5.75pt;width:152.15pt;height:20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" stroked="f">
                <v:textbox>
                  <w:txbxContent>
                    <w:p w14:paraId="6A5EB7D4" w14:textId="155AB64B" w:rsidR="00CD6794" w:rsidRPr="00376F3E" w:rsidRDefault="00CD6794" w:rsidP="001B309E">
                      <w:pPr>
                        <w:rPr>
                          <w:i/>
                          <w:color w:val="FF0000"/>
                        </w:rPr>
                      </w:pPr>
                      <w:r w:rsidRPr="00376F3E">
                        <w:rPr>
                          <w:i/>
                          <w:color w:val="FF0000"/>
                        </w:rPr>
                        <w:t>In Table 2, 3 and 4, economic heads are prepopulated in accordance with the GFS 2014 Economic Classification of Revenue (3 digits). See Fieldguide PI-3.2 para 3.2:1 if you would like to use another classification.</w:t>
                      </w:r>
                    </w:p>
                    <w:p w14:paraId="4EBF385A" w14:textId="2E390295" w:rsidR="00CD6794" w:rsidRPr="00376F3E" w:rsidRDefault="00CD6794" w:rsidP="001B309E">
                      <w:pPr>
                        <w:rPr>
                          <w:b/>
                          <w:i/>
                          <w:color w:val="FF0000"/>
                        </w:rPr>
                      </w:pPr>
                      <w:r w:rsidRPr="00376F3E">
                        <w:rPr>
                          <w:b/>
                          <w:i/>
                          <w:color w:val="FF0000"/>
                        </w:rPr>
                        <w:t>Step 2: Enter budget and actual revenue data (no space, or comma style to separate thousands) for each year.</w:t>
                      </w:r>
                    </w:p>
                    <w:p w14:paraId="18E1A399" w14:textId="77777777" w:rsidR="00CD6794" w:rsidRPr="009464AB" w:rsidRDefault="00CD6794" w:rsidP="001B309E">
                      <w:pPr>
                        <w:rPr>
                          <w:b/>
                        </w:rPr>
                      </w:pPr>
                    </w:p>
                  </w:txbxContent>
                </v:textbox>
              </v:shape>
            </w:pict>
          </mc:Fallback>
        </mc:AlternateContent>
      </w:r>
      <w:r>
        <w:rPr>
          <w:rFonts w:cstheme="minorHAnsi"/>
          <w:b/>
          <w:noProof/>
          <w:color w:val="25456B"/>
          <w:spacing w:val="-1"/>
          <w:sz w:val="24"/>
        </w:rPr>
        <w:drawing>
          <wp:inline distT="0" distB="0" distL="0" distR="0" wp14:anchorId="6CE98AD7" wp14:editId="3D346DEE">
            <wp:extent cx="4888095" cy="3446585"/>
            <wp:effectExtent l="19050" t="19050" r="27305" b="2095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00245" cy="3455152"/>
                    </a:xfrm>
                    <a:prstGeom prst="rect">
                      <a:avLst/>
                    </a:prstGeom>
                    <a:noFill/>
                    <a:ln>
                      <a:solidFill>
                        <a:schemeClr val="tx1"/>
                      </a:solidFill>
                    </a:ln>
                  </pic:spPr>
                </pic:pic>
              </a:graphicData>
            </a:graphic>
          </wp:inline>
        </w:drawing>
      </w:r>
    </w:p>
    <w:p w14:paraId="4C58F907" w14:textId="0293E144" w:rsidR="00DB65D6" w:rsidRDefault="00DB65D6" w:rsidP="00D8382B">
      <w:pPr>
        <w:pStyle w:val="BodyText"/>
        <w:widowControl w:val="0"/>
        <w:tabs>
          <w:tab w:val="left" w:pos="381"/>
        </w:tabs>
        <w:spacing w:after="0" w:line="240" w:lineRule="auto"/>
        <w:ind w:right="122"/>
        <w:jc w:val="both"/>
        <w:rPr>
          <w:rFonts w:cstheme="minorHAnsi"/>
          <w:b/>
          <w:color w:val="25456B"/>
          <w:spacing w:val="-1"/>
          <w:sz w:val="24"/>
        </w:rPr>
      </w:pPr>
    </w:p>
    <w:p w14:paraId="6658E327" w14:textId="0E2B4D28" w:rsidR="00DB65D6" w:rsidRDefault="00DB65D6" w:rsidP="00D8382B">
      <w:pPr>
        <w:pStyle w:val="BodyText"/>
        <w:widowControl w:val="0"/>
        <w:tabs>
          <w:tab w:val="left" w:pos="381"/>
        </w:tabs>
        <w:spacing w:after="0" w:line="240" w:lineRule="auto"/>
        <w:ind w:right="122"/>
        <w:jc w:val="both"/>
        <w:rPr>
          <w:rFonts w:cstheme="minorHAnsi"/>
          <w:b/>
          <w:color w:val="25456B"/>
          <w:spacing w:val="-1"/>
          <w:sz w:val="24"/>
        </w:rPr>
      </w:pPr>
    </w:p>
    <w:p w14:paraId="1381D6EA" w14:textId="2E3BA2D7" w:rsidR="00DB65D6" w:rsidRDefault="008D13E0" w:rsidP="00D8382B">
      <w:pPr>
        <w:pStyle w:val="BodyText"/>
        <w:widowControl w:val="0"/>
        <w:tabs>
          <w:tab w:val="left" w:pos="381"/>
        </w:tabs>
        <w:spacing w:after="0" w:line="240" w:lineRule="auto"/>
        <w:ind w:right="122"/>
        <w:jc w:val="both"/>
        <w:rPr>
          <w:rFonts w:cstheme="minorHAnsi"/>
          <w:b/>
          <w:color w:val="25456B"/>
          <w:spacing w:val="-1"/>
          <w:sz w:val="24"/>
        </w:rPr>
      </w:pPr>
      <w:r>
        <w:rPr>
          <w:noProof/>
        </w:rPr>
        <mc:AlternateContent>
          <mc:Choice Requires="wps">
            <w:drawing>
              <wp:anchor distT="0" distB="0" distL="114300" distR="114300" simplePos="0" relativeHeight="251704320" behindDoc="0" locked="0" layoutInCell="1" allowOverlap="1" wp14:anchorId="7F92EF35" wp14:editId="063822D7">
                <wp:simplePos x="0" y="0"/>
                <wp:positionH relativeFrom="column">
                  <wp:posOffset>3999506</wp:posOffset>
                </wp:positionH>
                <wp:positionV relativeFrom="paragraph">
                  <wp:posOffset>31805</wp:posOffset>
                </wp:positionV>
                <wp:extent cx="2385391" cy="874643"/>
                <wp:effectExtent l="0" t="0" r="0" b="190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391" cy="874643"/>
                        </a:xfrm>
                        <a:prstGeom prst="rect">
                          <a:avLst/>
                        </a:prstGeom>
                        <a:solidFill>
                          <a:srgbClr val="FFFFFF"/>
                        </a:solidFill>
                        <a:ln w="9525">
                          <a:noFill/>
                          <a:miter lim="800000"/>
                          <a:headEnd/>
                          <a:tailEnd/>
                        </a:ln>
                      </wps:spPr>
                      <wps:txbx>
                        <w:txbxContent>
                          <w:p w14:paraId="359D2B7F" w14:textId="7628D3EE" w:rsidR="00CD6794" w:rsidRPr="00376F3E" w:rsidRDefault="00CD6794" w:rsidP="008D13E0">
                            <w:pPr>
                              <w:rPr>
                                <w:b/>
                                <w:i/>
                                <w:color w:val="FF0000"/>
                              </w:rPr>
                            </w:pPr>
                            <w:r w:rsidRPr="00376F3E">
                              <w:rPr>
                                <w:b/>
                                <w:i/>
                                <w:color w:val="FF0000"/>
                              </w:rPr>
                              <w:t xml:space="preserve">Step 3: Read the results for all last three completed fiscal years directly in Table 5. The score for PI-3.1 and PI-3.2 can be determined accordingly. </w:t>
                            </w:r>
                          </w:p>
                          <w:p w14:paraId="699A6EC4" w14:textId="77777777" w:rsidR="00CD6794" w:rsidRPr="00C61B16" w:rsidRDefault="00CD6794" w:rsidP="008D13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2EF35" id="_x0000_s1041" type="#_x0000_t202" style="position:absolute;left:0;text-align:left;margin-left:314.9pt;margin-top:2.5pt;width:187.85pt;height:68.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" stroked="f">
                <v:textbox>
                  <w:txbxContent>
                    <w:p w14:paraId="359D2B7F" w14:textId="7628D3EE" w:rsidR="00CD6794" w:rsidRPr="00376F3E" w:rsidRDefault="00CD6794" w:rsidP="008D13E0">
                      <w:pPr>
                        <w:rPr>
                          <w:b/>
                          <w:i/>
                          <w:color w:val="FF0000"/>
                        </w:rPr>
                      </w:pPr>
                      <w:r w:rsidRPr="00376F3E">
                        <w:rPr>
                          <w:b/>
                          <w:i/>
                          <w:color w:val="FF0000"/>
                        </w:rPr>
                        <w:t xml:space="preserve">Step 3: Read the results for all last three completed fiscal years directly in Table 5. The score for PI-3.1 and PI-3.2 can be determined accordingly. </w:t>
                      </w:r>
                    </w:p>
                    <w:p w14:paraId="699A6EC4" w14:textId="77777777" w:rsidR="00CD6794" w:rsidRPr="00C61B16" w:rsidRDefault="00CD6794" w:rsidP="008D13E0"/>
                  </w:txbxContent>
                </v:textbox>
              </v:shape>
            </w:pict>
          </mc:Fallback>
        </mc:AlternateContent>
      </w:r>
      <w:r>
        <w:rPr>
          <w:rFonts w:cstheme="minorHAnsi"/>
          <w:b/>
          <w:noProof/>
          <w:color w:val="25456B"/>
          <w:spacing w:val="-1"/>
          <w:sz w:val="24"/>
        </w:rPr>
        <w:drawing>
          <wp:inline distT="0" distB="0" distL="0" distR="0" wp14:anchorId="196A6FFD" wp14:editId="04967972">
            <wp:extent cx="3768725" cy="906145"/>
            <wp:effectExtent l="19050" t="19050" r="22225" b="273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68725" cy="906145"/>
                    </a:xfrm>
                    <a:prstGeom prst="rect">
                      <a:avLst/>
                    </a:prstGeom>
                    <a:noFill/>
                    <a:ln>
                      <a:solidFill>
                        <a:schemeClr val="tx1"/>
                      </a:solidFill>
                    </a:ln>
                  </pic:spPr>
                </pic:pic>
              </a:graphicData>
            </a:graphic>
          </wp:inline>
        </w:drawing>
      </w:r>
    </w:p>
    <w:p w14:paraId="68BA1E21" w14:textId="6B6605F1" w:rsidR="00DB65D6" w:rsidRDefault="00DB65D6" w:rsidP="00D8382B">
      <w:pPr>
        <w:pStyle w:val="BodyText"/>
        <w:widowControl w:val="0"/>
        <w:tabs>
          <w:tab w:val="left" w:pos="381"/>
        </w:tabs>
        <w:spacing w:after="0" w:line="240" w:lineRule="auto"/>
        <w:ind w:right="122"/>
        <w:jc w:val="both"/>
        <w:rPr>
          <w:rFonts w:cstheme="minorHAnsi"/>
          <w:b/>
          <w:color w:val="25456B"/>
          <w:spacing w:val="-1"/>
          <w:sz w:val="24"/>
        </w:rPr>
      </w:pPr>
    </w:p>
    <w:p w14:paraId="1DE6ABD2" w14:textId="355A6118" w:rsidR="00DB65D6" w:rsidRDefault="00DB65D6" w:rsidP="00D8382B">
      <w:pPr>
        <w:pStyle w:val="BodyText"/>
        <w:widowControl w:val="0"/>
        <w:tabs>
          <w:tab w:val="left" w:pos="381"/>
        </w:tabs>
        <w:spacing w:after="0" w:line="240" w:lineRule="auto"/>
        <w:ind w:right="122"/>
        <w:jc w:val="both"/>
        <w:rPr>
          <w:rFonts w:cstheme="minorHAnsi"/>
          <w:b/>
          <w:color w:val="25456B"/>
          <w:spacing w:val="-1"/>
          <w:sz w:val="24"/>
        </w:rPr>
      </w:pPr>
    </w:p>
    <w:p w14:paraId="674BAC55" w14:textId="5D1F382E" w:rsidR="00DB65D6" w:rsidRDefault="00DB65D6" w:rsidP="00D8382B">
      <w:pPr>
        <w:pStyle w:val="BodyText"/>
        <w:widowControl w:val="0"/>
        <w:tabs>
          <w:tab w:val="left" w:pos="381"/>
        </w:tabs>
        <w:spacing w:after="0" w:line="240" w:lineRule="auto"/>
        <w:ind w:right="122"/>
        <w:jc w:val="both"/>
        <w:rPr>
          <w:rFonts w:cstheme="minorHAnsi"/>
          <w:b/>
          <w:color w:val="25456B"/>
          <w:spacing w:val="-1"/>
          <w:sz w:val="24"/>
        </w:rPr>
      </w:pPr>
    </w:p>
    <w:p w14:paraId="3C386991" w14:textId="77777777" w:rsidR="00AE1326" w:rsidRPr="008627A1" w:rsidRDefault="00AE1326" w:rsidP="00D8382B">
      <w:pPr>
        <w:pStyle w:val="BodyText"/>
        <w:widowControl w:val="0"/>
        <w:tabs>
          <w:tab w:val="left" w:pos="381"/>
        </w:tabs>
        <w:spacing w:after="0" w:line="240" w:lineRule="auto"/>
        <w:ind w:right="122"/>
        <w:jc w:val="both"/>
        <w:rPr>
          <w:rFonts w:cstheme="minorHAnsi"/>
          <w:sz w:val="22"/>
        </w:rPr>
      </w:pPr>
    </w:p>
    <w:p w14:paraId="5B36B88A" w14:textId="77777777" w:rsidR="00AE1326" w:rsidRPr="008627A1" w:rsidRDefault="00AE1326" w:rsidP="00D8382B">
      <w:pPr>
        <w:spacing w:after="0" w:line="240" w:lineRule="auto"/>
        <w:rPr>
          <w:rFonts w:eastAsia="Calibri" w:cstheme="minorHAnsi"/>
          <w:b/>
          <w:bCs/>
          <w:i/>
          <w:color w:val="25456B"/>
          <w:spacing w:val="-1"/>
        </w:rPr>
      </w:pPr>
    </w:p>
    <w:p w14:paraId="5D52704E" w14:textId="77777777" w:rsidR="00AE1326" w:rsidRPr="008627A1" w:rsidRDefault="00AE1326" w:rsidP="00D8382B">
      <w:pPr>
        <w:spacing w:after="0" w:line="240" w:lineRule="auto"/>
        <w:rPr>
          <w:rFonts w:cstheme="minorHAnsi"/>
        </w:rPr>
      </w:pPr>
      <w:r w:rsidRPr="008627A1">
        <w:rPr>
          <w:rFonts w:cstheme="minorHAnsi"/>
        </w:rPr>
        <w:br w:type="page"/>
      </w:r>
    </w:p>
    <w:p w14:paraId="5C6CA420" w14:textId="63D2BFAC" w:rsidR="00AE1326" w:rsidRDefault="00AE1326" w:rsidP="00D8382B">
      <w:pPr>
        <w:pStyle w:val="Heading2"/>
        <w:jc w:val="both"/>
        <w:rPr>
          <w:rFonts w:asciiTheme="minorHAnsi" w:eastAsia="Calibri" w:hAnsiTheme="minorHAnsi"/>
          <w:b/>
          <w:bCs/>
          <w:color w:val="1A2380"/>
          <w:sz w:val="32"/>
          <w:szCs w:val="32"/>
        </w:rPr>
      </w:pPr>
      <w:bookmarkStart w:id="20" w:name="_Toc523832077"/>
      <w:r w:rsidRPr="00EF4065">
        <w:rPr>
          <w:rFonts w:asciiTheme="minorHAnsi" w:eastAsia="Calibri" w:hAnsiTheme="minorHAnsi"/>
          <w:b/>
          <w:bCs/>
          <w:color w:val="1A2380"/>
          <w:sz w:val="32"/>
          <w:szCs w:val="32"/>
        </w:rPr>
        <w:lastRenderedPageBreak/>
        <w:t>PILLAR TWO: Transparency of public finances</w:t>
      </w:r>
      <w:bookmarkEnd w:id="20"/>
    </w:p>
    <w:p w14:paraId="2710081F" w14:textId="1C518E45" w:rsidR="00EF4065" w:rsidRDefault="00EF4065" w:rsidP="00EF4065"/>
    <w:p w14:paraId="24C4F2A7" w14:textId="1D1942D0" w:rsidR="00444498" w:rsidRDefault="00444498" w:rsidP="00444498">
      <w:r w:rsidRPr="00B26CAD">
        <w:rPr>
          <w:b/>
        </w:rPr>
        <w:t xml:space="preserve">What does Pillar II measure? </w:t>
      </w:r>
      <w:r w:rsidRPr="00B26CAD">
        <w:t>Information on public financial management is comprehensive, consistent, and accessible to users. This is achieved through comprehensive budget classification, transparency of all government revenue and expenditure including intergovernmental transfers, published information on service delivery performance and ready access to fiscal and budget documentation.</w:t>
      </w:r>
    </w:p>
    <w:p w14:paraId="37D89349" w14:textId="54BB399C" w:rsidR="00782D01" w:rsidRDefault="00782D01" w:rsidP="00782D01">
      <w:pPr>
        <w:pStyle w:val="Caption"/>
        <w:spacing w:after="0"/>
        <w:rPr>
          <w:rFonts w:asciiTheme="minorHAnsi" w:hAnsiTheme="minorHAnsi" w:cstheme="minorHAnsi"/>
          <w:color w:val="auto"/>
          <w:sz w:val="22"/>
          <w:szCs w:val="22"/>
        </w:rPr>
      </w:pPr>
      <w:r w:rsidRPr="00CD3A87">
        <w:rPr>
          <w:rFonts w:asciiTheme="minorHAnsi" w:hAnsiTheme="minorHAnsi" w:cstheme="minorHAnsi"/>
          <w:color w:val="auto"/>
          <w:sz w:val="22"/>
          <w:szCs w:val="22"/>
        </w:rPr>
        <w:t xml:space="preserve">Figure </w:t>
      </w:r>
      <w:r>
        <w:rPr>
          <w:rFonts w:asciiTheme="minorHAnsi" w:hAnsiTheme="minorHAnsi" w:cstheme="minorHAnsi"/>
          <w:color w:val="auto"/>
          <w:sz w:val="22"/>
          <w:szCs w:val="22"/>
        </w:rPr>
        <w:t>2.2</w:t>
      </w:r>
      <w:r w:rsidRPr="00CD3A87">
        <w:rPr>
          <w:rFonts w:asciiTheme="minorHAnsi" w:hAnsiTheme="minorHAnsi" w:cstheme="minorHAnsi"/>
          <w:color w:val="auto"/>
          <w:sz w:val="22"/>
          <w:szCs w:val="22"/>
        </w:rPr>
        <w:t xml:space="preserve">: </w:t>
      </w:r>
      <w:r>
        <w:rPr>
          <w:rFonts w:asciiTheme="minorHAnsi" w:hAnsiTheme="minorHAnsi" w:cstheme="minorHAnsi"/>
          <w:color w:val="auto"/>
          <w:sz w:val="22"/>
          <w:szCs w:val="22"/>
        </w:rPr>
        <w:t>Pillar 2-</w:t>
      </w:r>
      <w:r w:rsidRPr="00CD3A87">
        <w:rPr>
          <w:rFonts w:asciiTheme="minorHAnsi" w:hAnsiTheme="minorHAnsi" w:cstheme="minorHAnsi"/>
          <w:color w:val="auto"/>
          <w:sz w:val="22"/>
          <w:szCs w:val="22"/>
        </w:rPr>
        <w:t xml:space="preserve">Summary of PEFA scores </w:t>
      </w:r>
    </w:p>
    <w:p w14:paraId="2D9E088A" w14:textId="0FBF1EAE" w:rsidR="00B62340" w:rsidRPr="00B62340" w:rsidRDefault="00687120" w:rsidP="00CC722C">
      <w:pPr>
        <w:jc w:val="center"/>
      </w:pPr>
      <w:r>
        <w:rPr>
          <w:b/>
          <w:noProof/>
          <w:u w:val="single"/>
        </w:rPr>
        <w:drawing>
          <wp:inline distT="0" distB="0" distL="0" distR="0" wp14:anchorId="2B3EBD81" wp14:editId="5795DEF0">
            <wp:extent cx="4932045" cy="2822575"/>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32045" cy="2822575"/>
                    </a:xfrm>
                    <a:prstGeom prst="rect">
                      <a:avLst/>
                    </a:prstGeom>
                    <a:noFill/>
                  </pic:spPr>
                </pic:pic>
              </a:graphicData>
            </a:graphic>
          </wp:inline>
        </w:drawing>
      </w:r>
    </w:p>
    <w:p w14:paraId="76C06536" w14:textId="77777777" w:rsidR="00EB5D3E" w:rsidRDefault="00EB5D3E" w:rsidP="002B3070">
      <w:pPr>
        <w:spacing w:after="120"/>
        <w:jc w:val="both"/>
        <w:rPr>
          <w:b/>
          <w:u w:val="single"/>
        </w:rPr>
      </w:pPr>
    </w:p>
    <w:p w14:paraId="0777267F" w14:textId="6FB7BC51" w:rsidR="002B3070" w:rsidRPr="00B26CAD" w:rsidRDefault="002B3070" w:rsidP="002B3070">
      <w:pPr>
        <w:spacing w:after="120"/>
        <w:jc w:val="both"/>
        <w:rPr>
          <w:u w:val="single"/>
        </w:rPr>
      </w:pPr>
      <w:r w:rsidRPr="00B26CAD">
        <w:rPr>
          <w:b/>
          <w:u w:val="single"/>
        </w:rPr>
        <w:t>Overall performance</w:t>
      </w:r>
      <w:r>
        <w:rPr>
          <w:b/>
          <w:u w:val="single"/>
        </w:rPr>
        <w:t xml:space="preserve">: key strengths and weaknesses </w:t>
      </w:r>
    </w:p>
    <w:p w14:paraId="010C99CD" w14:textId="77777777" w:rsidR="002B3070" w:rsidRPr="00B26CAD" w:rsidRDefault="002B3070" w:rsidP="002B3070">
      <w:pPr>
        <w:spacing w:after="200" w:line="276" w:lineRule="auto"/>
        <w:jc w:val="both"/>
        <w:rPr>
          <w:rFonts w:eastAsia="Calibri" w:cstheme="minorHAnsi"/>
        </w:rPr>
      </w:pPr>
      <w:r>
        <w:rPr>
          <w:rFonts w:eastAsia="Calibri" w:cstheme="minorHAnsi"/>
        </w:rPr>
        <w:t>xxx</w:t>
      </w:r>
    </w:p>
    <w:p w14:paraId="5B7501C5" w14:textId="77777777" w:rsidR="002B3070" w:rsidRPr="00B26CAD" w:rsidRDefault="002B3070" w:rsidP="002B3070">
      <w:pPr>
        <w:spacing w:after="120" w:line="276" w:lineRule="auto"/>
        <w:jc w:val="both"/>
        <w:rPr>
          <w:rFonts w:eastAsia="Calibri" w:cstheme="minorHAnsi"/>
          <w:b/>
        </w:rPr>
      </w:pPr>
      <w:r>
        <w:rPr>
          <w:rFonts w:eastAsia="Calibri" w:cstheme="minorHAnsi"/>
          <w:b/>
          <w:u w:val="single"/>
        </w:rPr>
        <w:t xml:space="preserve">Analysis </w:t>
      </w:r>
    </w:p>
    <w:p w14:paraId="32D1DA87" w14:textId="77777777" w:rsidR="002B3070" w:rsidRPr="00B26CAD" w:rsidRDefault="002B3070" w:rsidP="002B3070">
      <w:pPr>
        <w:spacing w:after="200" w:line="276" w:lineRule="auto"/>
        <w:jc w:val="both"/>
        <w:rPr>
          <w:rFonts w:eastAsia="Calibri" w:cstheme="minorHAnsi"/>
        </w:rPr>
      </w:pPr>
      <w:r>
        <w:rPr>
          <w:rFonts w:eastAsia="Calibri" w:cstheme="minorHAnsi"/>
          <w:b/>
        </w:rPr>
        <w:t>xxx</w:t>
      </w:r>
      <w:r w:rsidRPr="00B26CAD">
        <w:rPr>
          <w:rFonts w:eastAsia="Calibri" w:cstheme="minorHAnsi"/>
        </w:rPr>
        <w:t xml:space="preserve"> </w:t>
      </w:r>
    </w:p>
    <w:p w14:paraId="4EE1593C" w14:textId="77777777" w:rsidR="00AE1326" w:rsidRPr="008627A1" w:rsidRDefault="00AE1326" w:rsidP="00D8382B">
      <w:pPr>
        <w:spacing w:after="0" w:line="240" w:lineRule="auto"/>
        <w:rPr>
          <w:rFonts w:cstheme="minorHAnsi"/>
        </w:rPr>
      </w:pPr>
    </w:p>
    <w:p w14:paraId="36292512" w14:textId="77777777" w:rsidR="00AE1326" w:rsidRPr="002B3070" w:rsidRDefault="00AE1326" w:rsidP="00D8382B">
      <w:pPr>
        <w:pStyle w:val="Heading3"/>
        <w:spacing w:before="0" w:line="240" w:lineRule="auto"/>
        <w:jc w:val="both"/>
        <w:rPr>
          <w:rFonts w:asciiTheme="minorHAnsi" w:eastAsia="Calibri" w:hAnsiTheme="minorHAnsi" w:cstheme="minorHAnsi"/>
          <w:b/>
          <w:bCs/>
          <w:color w:val="1A2380"/>
          <w:spacing w:val="-1"/>
          <w:sz w:val="28"/>
          <w:szCs w:val="28"/>
        </w:rPr>
      </w:pPr>
      <w:r w:rsidRPr="002B3070">
        <w:rPr>
          <w:rFonts w:asciiTheme="minorHAnsi" w:eastAsia="Calibri" w:hAnsiTheme="minorHAnsi" w:cstheme="minorHAnsi"/>
          <w:b/>
          <w:bCs/>
          <w:color w:val="1A2380"/>
          <w:spacing w:val="-1"/>
          <w:sz w:val="28"/>
          <w:szCs w:val="28"/>
        </w:rPr>
        <w:t>PI-4. Budget classification</w:t>
      </w:r>
    </w:p>
    <w:p w14:paraId="4EC03D0B" w14:textId="10E111CD" w:rsidR="004415D7" w:rsidRDefault="004415D7" w:rsidP="00D8382B">
      <w:pPr>
        <w:pStyle w:val="BodyText"/>
        <w:spacing w:after="0" w:line="240" w:lineRule="auto"/>
        <w:ind w:right="115"/>
        <w:jc w:val="both"/>
        <w:rPr>
          <w:rFonts w:cstheme="minorHAnsi"/>
          <w:sz w:val="22"/>
        </w:rPr>
      </w:pPr>
    </w:p>
    <w:p w14:paraId="0373DD15" w14:textId="335CF6CC" w:rsidR="00847519" w:rsidRPr="00C62A52" w:rsidRDefault="00847519" w:rsidP="00847519">
      <w:r w:rsidRPr="00B26CAD">
        <w:rPr>
          <w:b/>
        </w:rPr>
        <w:t>What does PI-</w:t>
      </w:r>
      <w:r>
        <w:rPr>
          <w:b/>
        </w:rPr>
        <w:t>4</w:t>
      </w:r>
      <w:r w:rsidRPr="00B26CAD">
        <w:rPr>
          <w:b/>
        </w:rPr>
        <w:t xml:space="preserve"> measure? </w:t>
      </w:r>
      <w:r w:rsidRPr="00C62A52">
        <w:t>This indicator assesses the extent to which the government budget and accounts classification is consistent with international standards. There is one dimension for this indicator.</w:t>
      </w:r>
    </w:p>
    <w:p w14:paraId="027E6807" w14:textId="77777777" w:rsidR="00847519" w:rsidRPr="00CA30EA" w:rsidRDefault="00847519" w:rsidP="00847519">
      <w:pPr>
        <w:jc w:val="both"/>
        <w:rPr>
          <w:i/>
          <w:color w:val="FF0000"/>
        </w:rPr>
      </w:pPr>
      <w:r w:rsidRPr="00CA30EA">
        <w:rPr>
          <w:i/>
          <w:color w:val="FF0000"/>
        </w:rPr>
        <w:t>In case of a baseline assessment applying PEFA 2016</w:t>
      </w:r>
    </w:p>
    <w:tbl>
      <w:tblPr>
        <w:tblW w:w="59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905"/>
      </w:tblGrid>
      <w:tr w:rsidR="00847519" w:rsidRPr="00B26CAD" w14:paraId="30F40F68" w14:textId="77777777" w:rsidTr="005F0990">
        <w:trPr>
          <w:trHeight w:hRule="exact" w:val="250"/>
        </w:trPr>
        <w:tc>
          <w:tcPr>
            <w:tcW w:w="5035" w:type="dxa"/>
            <w:shd w:val="clear" w:color="auto" w:fill="BFBFBF" w:themeFill="background1" w:themeFillShade="BF"/>
          </w:tcPr>
          <w:p w14:paraId="46697729" w14:textId="77777777" w:rsidR="00847519" w:rsidRPr="00B26CAD" w:rsidRDefault="00847519" w:rsidP="005F0990">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905" w:type="dxa"/>
            <w:shd w:val="clear" w:color="auto" w:fill="BFBFBF" w:themeFill="background1" w:themeFillShade="BF"/>
          </w:tcPr>
          <w:p w14:paraId="570D3696" w14:textId="77777777" w:rsidR="00847519" w:rsidRPr="00B26CAD" w:rsidRDefault="00847519" w:rsidP="005F0990">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p>
        </w:tc>
      </w:tr>
      <w:tr w:rsidR="00847519" w:rsidRPr="00B26CAD" w14:paraId="17FBEDF0" w14:textId="77777777" w:rsidTr="005F0990">
        <w:trPr>
          <w:trHeight w:hRule="exact" w:val="289"/>
        </w:trPr>
        <w:tc>
          <w:tcPr>
            <w:tcW w:w="5035" w:type="dxa"/>
          </w:tcPr>
          <w:p w14:paraId="1DFFC660" w14:textId="15461267" w:rsidR="00847519" w:rsidRPr="00B26CAD" w:rsidRDefault="00847519" w:rsidP="005F0990">
            <w:pPr>
              <w:rPr>
                <w:b/>
                <w:color w:val="559AB3"/>
                <w:sz w:val="20"/>
                <w:szCs w:val="20"/>
              </w:rPr>
            </w:pPr>
            <w:r w:rsidRPr="00B26CAD">
              <w:rPr>
                <w:b/>
                <w:sz w:val="20"/>
                <w:szCs w:val="20"/>
              </w:rPr>
              <w:t>PI-</w:t>
            </w:r>
            <w:r>
              <w:rPr>
                <w:b/>
                <w:sz w:val="20"/>
                <w:szCs w:val="20"/>
              </w:rPr>
              <w:t>4</w:t>
            </w:r>
            <w:r w:rsidRPr="00B26CAD">
              <w:rPr>
                <w:b/>
                <w:sz w:val="20"/>
                <w:szCs w:val="20"/>
              </w:rPr>
              <w:t xml:space="preserve">. </w:t>
            </w:r>
            <w:r w:rsidR="00F56819">
              <w:rPr>
                <w:b/>
                <w:sz w:val="20"/>
                <w:szCs w:val="20"/>
              </w:rPr>
              <w:t>Budget classification</w:t>
            </w:r>
          </w:p>
        </w:tc>
        <w:tc>
          <w:tcPr>
            <w:tcW w:w="905" w:type="dxa"/>
            <w:shd w:val="clear" w:color="auto" w:fill="auto"/>
          </w:tcPr>
          <w:p w14:paraId="786A1030" w14:textId="77777777" w:rsidR="00847519" w:rsidRPr="00B26CAD" w:rsidRDefault="00847519" w:rsidP="005F0990">
            <w:pPr>
              <w:widowControl w:val="0"/>
              <w:spacing w:after="0" w:line="240" w:lineRule="auto"/>
              <w:ind w:left="114" w:right="86" w:hanging="12"/>
              <w:jc w:val="center"/>
              <w:rPr>
                <w:rFonts w:eastAsia="Calibri" w:cstheme="minorHAnsi"/>
                <w:b/>
                <w:sz w:val="20"/>
                <w:szCs w:val="20"/>
              </w:rPr>
            </w:pPr>
          </w:p>
        </w:tc>
      </w:tr>
      <w:tr w:rsidR="00847519" w:rsidRPr="00B26CAD" w14:paraId="5626FE7A" w14:textId="77777777" w:rsidTr="005F0990">
        <w:trPr>
          <w:trHeight w:hRule="exact" w:val="271"/>
        </w:trPr>
        <w:tc>
          <w:tcPr>
            <w:tcW w:w="5035" w:type="dxa"/>
          </w:tcPr>
          <w:p w14:paraId="36E3C443" w14:textId="2F5AD677" w:rsidR="00847519" w:rsidRPr="00B26CAD" w:rsidRDefault="00F56819" w:rsidP="00F56819">
            <w:pPr>
              <w:widowControl w:val="0"/>
              <w:spacing w:after="0" w:line="240" w:lineRule="auto"/>
              <w:ind w:right="352"/>
              <w:rPr>
                <w:rFonts w:eastAsia="Calibri" w:cstheme="minorHAnsi"/>
                <w:sz w:val="20"/>
                <w:szCs w:val="20"/>
              </w:rPr>
            </w:pPr>
            <w:r>
              <w:rPr>
                <w:rFonts w:eastAsia="Calibri" w:cstheme="minorHAnsi"/>
                <w:sz w:val="20"/>
                <w:szCs w:val="20"/>
              </w:rPr>
              <w:t>4.1. Budget classification</w:t>
            </w:r>
          </w:p>
        </w:tc>
        <w:tc>
          <w:tcPr>
            <w:tcW w:w="905" w:type="dxa"/>
            <w:shd w:val="clear" w:color="auto" w:fill="auto"/>
          </w:tcPr>
          <w:p w14:paraId="5AED2165" w14:textId="77777777" w:rsidR="00847519" w:rsidRPr="00B26CAD" w:rsidRDefault="00847519" w:rsidP="005F0990">
            <w:pPr>
              <w:widowControl w:val="0"/>
              <w:spacing w:after="0" w:line="240" w:lineRule="auto"/>
              <w:ind w:left="114" w:right="86"/>
              <w:jc w:val="center"/>
              <w:rPr>
                <w:rFonts w:eastAsia="Calibri" w:cstheme="minorHAnsi"/>
                <w:sz w:val="20"/>
                <w:szCs w:val="20"/>
              </w:rPr>
            </w:pPr>
          </w:p>
        </w:tc>
      </w:tr>
    </w:tbl>
    <w:p w14:paraId="30FD5F8B" w14:textId="77777777" w:rsidR="00847519" w:rsidRDefault="00847519" w:rsidP="00847519">
      <w:pPr>
        <w:spacing w:after="0"/>
        <w:jc w:val="both"/>
        <w:rPr>
          <w:b/>
        </w:rPr>
      </w:pPr>
    </w:p>
    <w:p w14:paraId="03472D71" w14:textId="77777777" w:rsidR="00847519" w:rsidRPr="0042625B" w:rsidRDefault="00847519" w:rsidP="00847519">
      <w:pPr>
        <w:spacing w:after="120"/>
        <w:jc w:val="both"/>
        <w:rPr>
          <w:i/>
          <w:color w:val="FF0000"/>
        </w:rPr>
      </w:pPr>
      <w:r w:rsidRPr="0042625B">
        <w:rPr>
          <w:i/>
          <w:color w:val="FF0000"/>
        </w:rPr>
        <w:t>In case of a successive assessment applying PEFA 2016</w:t>
      </w:r>
    </w:p>
    <w:tbl>
      <w:tblPr>
        <w:tblW w:w="68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905"/>
        <w:gridCol w:w="905"/>
      </w:tblGrid>
      <w:tr w:rsidR="00847519" w:rsidRPr="00B26CAD" w14:paraId="02D3E906" w14:textId="77777777" w:rsidTr="005F0990">
        <w:trPr>
          <w:trHeight w:hRule="exact" w:val="770"/>
        </w:trPr>
        <w:tc>
          <w:tcPr>
            <w:tcW w:w="5035" w:type="dxa"/>
            <w:shd w:val="clear" w:color="auto" w:fill="BFBFBF" w:themeFill="background1" w:themeFillShade="BF"/>
          </w:tcPr>
          <w:p w14:paraId="5CA708A3" w14:textId="77777777" w:rsidR="00847519" w:rsidRPr="00B26CAD" w:rsidRDefault="00847519" w:rsidP="005F0990">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lastRenderedPageBreak/>
              <w:t>Indicator/Dimension</w:t>
            </w:r>
          </w:p>
        </w:tc>
        <w:tc>
          <w:tcPr>
            <w:tcW w:w="905" w:type="dxa"/>
            <w:shd w:val="clear" w:color="auto" w:fill="BFBFBF" w:themeFill="background1" w:themeFillShade="BF"/>
          </w:tcPr>
          <w:p w14:paraId="0F034517" w14:textId="77777777" w:rsidR="00847519" w:rsidRPr="00B26CAD" w:rsidRDefault="00847519" w:rsidP="005F0990">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r>
              <w:rPr>
                <w:rFonts w:eastAsia="Calibri" w:cstheme="minorHAnsi"/>
                <w:b/>
                <w:sz w:val="20"/>
                <w:szCs w:val="20"/>
              </w:rPr>
              <w:t xml:space="preserve"> current PEFA</w:t>
            </w:r>
          </w:p>
        </w:tc>
        <w:tc>
          <w:tcPr>
            <w:tcW w:w="905" w:type="dxa"/>
            <w:shd w:val="clear" w:color="auto" w:fill="BFBFBF" w:themeFill="background1" w:themeFillShade="BF"/>
          </w:tcPr>
          <w:p w14:paraId="0B7E2EBE" w14:textId="77777777" w:rsidR="00847519" w:rsidRPr="00B26CAD" w:rsidRDefault="00847519" w:rsidP="005F0990">
            <w:pPr>
              <w:widowControl w:val="0"/>
              <w:spacing w:after="0" w:line="240" w:lineRule="auto"/>
              <w:jc w:val="center"/>
              <w:rPr>
                <w:rFonts w:eastAsia="Calibri" w:cstheme="minorHAnsi"/>
                <w:b/>
                <w:sz w:val="20"/>
                <w:szCs w:val="20"/>
              </w:rPr>
            </w:pPr>
            <w:r>
              <w:rPr>
                <w:rFonts w:eastAsia="Calibri" w:cstheme="minorHAnsi"/>
                <w:b/>
                <w:sz w:val="20"/>
                <w:szCs w:val="20"/>
              </w:rPr>
              <w:t>Score previous PEFA</w:t>
            </w:r>
          </w:p>
        </w:tc>
      </w:tr>
      <w:tr w:rsidR="00847519" w:rsidRPr="00B26CAD" w14:paraId="038D62C0" w14:textId="77777777" w:rsidTr="005F0990">
        <w:trPr>
          <w:trHeight w:hRule="exact" w:val="289"/>
        </w:trPr>
        <w:tc>
          <w:tcPr>
            <w:tcW w:w="5035" w:type="dxa"/>
          </w:tcPr>
          <w:p w14:paraId="169F2EEC" w14:textId="5BEBF16A" w:rsidR="00847519" w:rsidRPr="00B26CAD" w:rsidRDefault="00847519" w:rsidP="005F0990">
            <w:pPr>
              <w:rPr>
                <w:b/>
                <w:color w:val="559AB3"/>
                <w:sz w:val="20"/>
                <w:szCs w:val="20"/>
              </w:rPr>
            </w:pPr>
            <w:r w:rsidRPr="00B26CAD">
              <w:rPr>
                <w:b/>
                <w:sz w:val="20"/>
                <w:szCs w:val="20"/>
              </w:rPr>
              <w:t>PI-</w:t>
            </w:r>
            <w:r w:rsidR="00F56819">
              <w:rPr>
                <w:b/>
                <w:sz w:val="20"/>
                <w:szCs w:val="20"/>
              </w:rPr>
              <w:t>4</w:t>
            </w:r>
            <w:r w:rsidRPr="00B26CAD">
              <w:rPr>
                <w:b/>
                <w:sz w:val="20"/>
                <w:szCs w:val="20"/>
              </w:rPr>
              <w:t xml:space="preserve">. </w:t>
            </w:r>
            <w:r w:rsidR="00F56819">
              <w:rPr>
                <w:b/>
                <w:sz w:val="20"/>
                <w:szCs w:val="20"/>
              </w:rPr>
              <w:t>Budget classification</w:t>
            </w:r>
          </w:p>
        </w:tc>
        <w:tc>
          <w:tcPr>
            <w:tcW w:w="905" w:type="dxa"/>
            <w:shd w:val="clear" w:color="auto" w:fill="auto"/>
          </w:tcPr>
          <w:p w14:paraId="73D7DFDC" w14:textId="77777777" w:rsidR="00847519" w:rsidRPr="00B26CAD" w:rsidRDefault="00847519" w:rsidP="005F0990">
            <w:pPr>
              <w:widowControl w:val="0"/>
              <w:spacing w:after="0" w:line="240" w:lineRule="auto"/>
              <w:ind w:left="114" w:right="86" w:hanging="12"/>
              <w:jc w:val="center"/>
              <w:rPr>
                <w:rFonts w:eastAsia="Calibri" w:cstheme="minorHAnsi"/>
                <w:b/>
                <w:sz w:val="20"/>
                <w:szCs w:val="20"/>
              </w:rPr>
            </w:pPr>
          </w:p>
        </w:tc>
        <w:tc>
          <w:tcPr>
            <w:tcW w:w="905" w:type="dxa"/>
          </w:tcPr>
          <w:p w14:paraId="3BB400BF" w14:textId="77777777" w:rsidR="00847519" w:rsidRPr="00B26CAD" w:rsidRDefault="00847519" w:rsidP="005F0990">
            <w:pPr>
              <w:widowControl w:val="0"/>
              <w:spacing w:after="0" w:line="240" w:lineRule="auto"/>
              <w:ind w:left="114" w:right="86" w:hanging="12"/>
              <w:jc w:val="center"/>
              <w:rPr>
                <w:rFonts w:eastAsia="Calibri" w:cstheme="minorHAnsi"/>
                <w:b/>
                <w:sz w:val="20"/>
                <w:szCs w:val="20"/>
              </w:rPr>
            </w:pPr>
          </w:p>
        </w:tc>
      </w:tr>
      <w:tr w:rsidR="00847519" w:rsidRPr="00B26CAD" w14:paraId="625E3A59" w14:textId="77777777" w:rsidTr="005F0990">
        <w:trPr>
          <w:trHeight w:hRule="exact" w:val="271"/>
        </w:trPr>
        <w:tc>
          <w:tcPr>
            <w:tcW w:w="5035" w:type="dxa"/>
          </w:tcPr>
          <w:p w14:paraId="62121E8A" w14:textId="6DCFF95E" w:rsidR="00847519" w:rsidRPr="00491D85" w:rsidRDefault="00491D85" w:rsidP="00491D85">
            <w:pPr>
              <w:widowControl w:val="0"/>
              <w:spacing w:after="0" w:line="240" w:lineRule="auto"/>
              <w:ind w:right="352"/>
              <w:rPr>
                <w:rFonts w:eastAsia="Calibri" w:cstheme="minorHAnsi"/>
                <w:sz w:val="20"/>
                <w:szCs w:val="20"/>
              </w:rPr>
            </w:pPr>
            <w:r w:rsidRPr="00491D85">
              <w:rPr>
                <w:rFonts w:eastAsia="Calibri" w:cstheme="minorHAnsi"/>
                <w:sz w:val="20"/>
                <w:szCs w:val="20"/>
              </w:rPr>
              <w:t>4.1. Budget classification</w:t>
            </w:r>
          </w:p>
        </w:tc>
        <w:tc>
          <w:tcPr>
            <w:tcW w:w="905" w:type="dxa"/>
            <w:shd w:val="clear" w:color="auto" w:fill="auto"/>
          </w:tcPr>
          <w:p w14:paraId="6C2A7636" w14:textId="77777777" w:rsidR="00847519" w:rsidRPr="00B26CAD" w:rsidRDefault="00847519" w:rsidP="005F0990">
            <w:pPr>
              <w:widowControl w:val="0"/>
              <w:spacing w:after="0" w:line="240" w:lineRule="auto"/>
              <w:ind w:left="114" w:right="86"/>
              <w:jc w:val="center"/>
              <w:rPr>
                <w:rFonts w:eastAsia="Calibri" w:cstheme="minorHAnsi"/>
                <w:sz w:val="20"/>
                <w:szCs w:val="20"/>
              </w:rPr>
            </w:pPr>
          </w:p>
        </w:tc>
        <w:tc>
          <w:tcPr>
            <w:tcW w:w="905" w:type="dxa"/>
          </w:tcPr>
          <w:p w14:paraId="3405ECE7" w14:textId="77777777" w:rsidR="00847519" w:rsidRPr="00B26CAD" w:rsidRDefault="00847519" w:rsidP="005F0990">
            <w:pPr>
              <w:widowControl w:val="0"/>
              <w:spacing w:after="0" w:line="240" w:lineRule="auto"/>
              <w:ind w:left="114" w:right="86"/>
              <w:jc w:val="center"/>
              <w:rPr>
                <w:rFonts w:eastAsia="Calibri" w:cstheme="minorHAnsi"/>
                <w:sz w:val="20"/>
                <w:szCs w:val="20"/>
              </w:rPr>
            </w:pPr>
          </w:p>
        </w:tc>
      </w:tr>
    </w:tbl>
    <w:p w14:paraId="53F15FC4" w14:textId="77777777" w:rsidR="00847519" w:rsidRDefault="00847519" w:rsidP="00847519">
      <w:pPr>
        <w:spacing w:after="0"/>
        <w:jc w:val="both"/>
        <w:rPr>
          <w:b/>
        </w:rPr>
      </w:pPr>
    </w:p>
    <w:p w14:paraId="6DF3D092" w14:textId="77777777" w:rsidR="00847519" w:rsidRPr="00B26CAD" w:rsidRDefault="00847519" w:rsidP="00847519">
      <w:pPr>
        <w:spacing w:after="0"/>
        <w:jc w:val="both"/>
        <w:rPr>
          <w:b/>
        </w:rPr>
      </w:pPr>
    </w:p>
    <w:p w14:paraId="3D95603C" w14:textId="7CA27881" w:rsidR="00847519" w:rsidRPr="00B26CAD" w:rsidRDefault="00847519" w:rsidP="00847519">
      <w:pPr>
        <w:spacing w:after="0"/>
        <w:jc w:val="both"/>
        <w:rPr>
          <w:b/>
        </w:rPr>
      </w:pPr>
      <w:r w:rsidRPr="00B26CAD">
        <w:rPr>
          <w:b/>
        </w:rPr>
        <w:t xml:space="preserve">General description of the system in place in </w:t>
      </w:r>
      <w:r>
        <w:rPr>
          <w:b/>
        </w:rPr>
        <w:t>Country X</w:t>
      </w:r>
      <w:r w:rsidRPr="00B26CAD">
        <w:t xml:space="preserve">: </w:t>
      </w:r>
      <w:r w:rsidR="00E121DE">
        <w:t>xxx</w:t>
      </w:r>
    </w:p>
    <w:p w14:paraId="2699A68E" w14:textId="5028FD43" w:rsidR="00847519" w:rsidRPr="00B26CAD" w:rsidRDefault="00847519" w:rsidP="00847519">
      <w:pPr>
        <w:spacing w:after="0"/>
      </w:pPr>
      <w:r w:rsidRPr="00B26CAD">
        <w:rPr>
          <w:b/>
        </w:rPr>
        <w:t>Recent or ongoing reform activities:</w:t>
      </w:r>
      <w:r w:rsidRPr="00B26CAD">
        <w:t xml:space="preserve"> </w:t>
      </w:r>
      <w:r w:rsidR="00E121DE">
        <w:t>xxx</w:t>
      </w:r>
    </w:p>
    <w:p w14:paraId="7A5BFE9A" w14:textId="77777777" w:rsidR="00D1456D" w:rsidRPr="008627A1" w:rsidRDefault="00D1456D" w:rsidP="00D8382B">
      <w:pPr>
        <w:spacing w:after="0" w:line="240" w:lineRule="auto"/>
        <w:rPr>
          <w:rFonts w:cstheme="minorHAnsi"/>
        </w:rPr>
      </w:pPr>
    </w:p>
    <w:p w14:paraId="3F53BB69" w14:textId="77777777" w:rsidR="00AE1326" w:rsidRPr="008627A1" w:rsidRDefault="00AE1326" w:rsidP="00D8382B">
      <w:pPr>
        <w:spacing w:after="0" w:line="240" w:lineRule="auto"/>
        <w:rPr>
          <w:rFonts w:cstheme="minorHAnsi"/>
          <w:b/>
          <w:color w:val="25456B"/>
          <w:spacing w:val="-1"/>
          <w:sz w:val="24"/>
        </w:rPr>
      </w:pPr>
      <w:r w:rsidRPr="008627A1">
        <w:rPr>
          <w:rFonts w:cstheme="minorHAnsi"/>
          <w:b/>
          <w:color w:val="25456B"/>
          <w:spacing w:val="-1"/>
          <w:sz w:val="24"/>
        </w:rPr>
        <w:t xml:space="preserve">4.1. Budget classification </w:t>
      </w:r>
    </w:p>
    <w:p w14:paraId="0A497EB1" w14:textId="1E2F658A" w:rsidR="00AE1326" w:rsidRDefault="00AE1326" w:rsidP="00D8382B">
      <w:pPr>
        <w:spacing w:after="0" w:line="240" w:lineRule="auto"/>
        <w:rPr>
          <w:rFonts w:cstheme="minorHAnsi"/>
        </w:rPr>
      </w:pPr>
    </w:p>
    <w:p w14:paraId="76C51897" w14:textId="77777777" w:rsidR="00E121DE" w:rsidRPr="00B26CAD" w:rsidRDefault="00E121DE" w:rsidP="00E121DE">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024D5431" w14:textId="77777777" w:rsidR="00E121DE" w:rsidRPr="00B26CAD" w:rsidRDefault="00E121DE" w:rsidP="00E121DE">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6BA38EAD" w14:textId="77777777" w:rsidR="00E121DE" w:rsidRDefault="00E121DE" w:rsidP="00E121DE">
      <w:pPr>
        <w:jc w:val="both"/>
      </w:pPr>
      <w:r w:rsidRPr="00B26CAD">
        <w:rPr>
          <w:b/>
          <w:u w:val="single"/>
        </w:rPr>
        <w:t>Performance change since a previous PEFA assessment</w:t>
      </w:r>
      <w:r w:rsidRPr="00B26CAD">
        <w:rPr>
          <w:b/>
        </w:rPr>
        <w:t xml:space="preserve">: </w:t>
      </w:r>
      <w:r>
        <w:t>xxx</w:t>
      </w:r>
    </w:p>
    <w:p w14:paraId="1B5714C9" w14:textId="77777777" w:rsidR="00E121DE" w:rsidRPr="008627A1" w:rsidRDefault="00E121DE" w:rsidP="00D8382B">
      <w:pPr>
        <w:spacing w:after="0" w:line="240" w:lineRule="auto"/>
        <w:rPr>
          <w:rFonts w:cstheme="minorHAnsi"/>
        </w:rPr>
      </w:pPr>
    </w:p>
    <w:p w14:paraId="75A97A7F" w14:textId="77777777" w:rsidR="004C6764" w:rsidRDefault="004C6764" w:rsidP="004C6764">
      <w:pPr>
        <w:rPr>
          <w:rFonts w:cstheme="minorHAnsi"/>
        </w:rPr>
      </w:pPr>
    </w:p>
    <w:p w14:paraId="408E1415" w14:textId="77777777" w:rsidR="00AE1326" w:rsidRPr="00F34E43" w:rsidRDefault="00AE1326" w:rsidP="00D8382B">
      <w:pPr>
        <w:pStyle w:val="Heading3"/>
        <w:spacing w:before="0" w:line="240" w:lineRule="auto"/>
        <w:jc w:val="both"/>
        <w:rPr>
          <w:rFonts w:asciiTheme="minorHAnsi" w:eastAsia="Calibri" w:hAnsiTheme="minorHAnsi" w:cstheme="minorHAnsi"/>
          <w:b/>
          <w:bCs/>
          <w:color w:val="1A2380"/>
          <w:spacing w:val="-1"/>
          <w:sz w:val="28"/>
          <w:szCs w:val="28"/>
        </w:rPr>
      </w:pPr>
      <w:r w:rsidRPr="00F34E43">
        <w:rPr>
          <w:rFonts w:asciiTheme="minorHAnsi" w:eastAsia="Calibri" w:hAnsiTheme="minorHAnsi" w:cstheme="minorHAnsi"/>
          <w:b/>
          <w:bCs/>
          <w:color w:val="1A2380"/>
          <w:spacing w:val="-1"/>
          <w:sz w:val="28"/>
          <w:szCs w:val="28"/>
        </w:rPr>
        <w:t>PI-5. Budget documentation</w:t>
      </w:r>
    </w:p>
    <w:p w14:paraId="153D2B11" w14:textId="7FCAA97A" w:rsidR="004415D7" w:rsidRDefault="004415D7" w:rsidP="00D8382B">
      <w:pPr>
        <w:spacing w:after="0" w:line="240" w:lineRule="auto"/>
        <w:rPr>
          <w:rFonts w:cstheme="minorHAnsi"/>
        </w:rPr>
      </w:pPr>
    </w:p>
    <w:p w14:paraId="1CD4B2D8" w14:textId="1AF30054" w:rsidR="00F34E43" w:rsidRDefault="00F34E43" w:rsidP="00D8382B">
      <w:pPr>
        <w:spacing w:after="0" w:line="240" w:lineRule="auto"/>
        <w:rPr>
          <w:rFonts w:cstheme="minorHAnsi"/>
        </w:rPr>
      </w:pPr>
      <w:r w:rsidRPr="00B26CAD">
        <w:rPr>
          <w:b/>
        </w:rPr>
        <w:t>What does PI-</w:t>
      </w:r>
      <w:r>
        <w:rPr>
          <w:b/>
        </w:rPr>
        <w:t>5</w:t>
      </w:r>
      <w:r w:rsidRPr="00B26CAD">
        <w:rPr>
          <w:b/>
        </w:rPr>
        <w:t xml:space="preserve"> measure?</w:t>
      </w:r>
      <w:r>
        <w:rPr>
          <w:b/>
        </w:rPr>
        <w:t xml:space="preserve"> </w:t>
      </w:r>
      <w:r w:rsidRPr="005062D9">
        <w:rPr>
          <w:rFonts w:ascii="Calibri" w:hAnsi="Calibri" w:cs="Calibri"/>
        </w:rPr>
        <w:t>This indicator assesses the comprehensiveness of the information provided in the annual budget documentation, as measured against a specified list of basic and additional elements. There is one dimension for this indicator.</w:t>
      </w:r>
    </w:p>
    <w:p w14:paraId="2773D711" w14:textId="77777777" w:rsidR="00F34E43" w:rsidRPr="008627A1" w:rsidRDefault="00F34E43" w:rsidP="00D8382B">
      <w:pPr>
        <w:spacing w:after="0" w:line="240" w:lineRule="auto"/>
        <w:rPr>
          <w:rFonts w:cstheme="minorHAnsi"/>
        </w:rPr>
      </w:pPr>
    </w:p>
    <w:p w14:paraId="00481F4F" w14:textId="77777777" w:rsidR="0001602A" w:rsidRPr="00CA30EA" w:rsidRDefault="0001602A" w:rsidP="0001602A">
      <w:pPr>
        <w:jc w:val="both"/>
        <w:rPr>
          <w:i/>
          <w:color w:val="FF0000"/>
        </w:rPr>
      </w:pPr>
      <w:r w:rsidRPr="00CA30EA">
        <w:rPr>
          <w:i/>
          <w:color w:val="FF0000"/>
        </w:rPr>
        <w:t>In case of a baseline assessment applying PEFA 2016</w:t>
      </w:r>
    </w:p>
    <w:tbl>
      <w:tblPr>
        <w:tblW w:w="59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905"/>
      </w:tblGrid>
      <w:tr w:rsidR="0001602A" w:rsidRPr="00B26CAD" w14:paraId="482C7132" w14:textId="77777777" w:rsidTr="005F0990">
        <w:trPr>
          <w:trHeight w:hRule="exact" w:val="250"/>
        </w:trPr>
        <w:tc>
          <w:tcPr>
            <w:tcW w:w="5035" w:type="dxa"/>
            <w:shd w:val="clear" w:color="auto" w:fill="BFBFBF" w:themeFill="background1" w:themeFillShade="BF"/>
          </w:tcPr>
          <w:p w14:paraId="69E5DD35" w14:textId="77777777" w:rsidR="0001602A" w:rsidRPr="00B26CAD" w:rsidRDefault="0001602A" w:rsidP="005F0990">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905" w:type="dxa"/>
            <w:shd w:val="clear" w:color="auto" w:fill="BFBFBF" w:themeFill="background1" w:themeFillShade="BF"/>
          </w:tcPr>
          <w:p w14:paraId="32642D59" w14:textId="77777777" w:rsidR="0001602A" w:rsidRPr="00B26CAD" w:rsidRDefault="0001602A" w:rsidP="005F0990">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p>
        </w:tc>
      </w:tr>
      <w:tr w:rsidR="0001602A" w:rsidRPr="00B26CAD" w14:paraId="0A1608A7" w14:textId="77777777" w:rsidTr="005F0990">
        <w:trPr>
          <w:trHeight w:hRule="exact" w:val="289"/>
        </w:trPr>
        <w:tc>
          <w:tcPr>
            <w:tcW w:w="5035" w:type="dxa"/>
          </w:tcPr>
          <w:p w14:paraId="6BFF580A" w14:textId="46578A9D" w:rsidR="0001602A" w:rsidRPr="00B26CAD" w:rsidRDefault="0001602A" w:rsidP="005F0990">
            <w:pPr>
              <w:rPr>
                <w:b/>
                <w:color w:val="559AB3"/>
                <w:sz w:val="20"/>
                <w:szCs w:val="20"/>
              </w:rPr>
            </w:pPr>
            <w:r w:rsidRPr="00B26CAD">
              <w:rPr>
                <w:b/>
                <w:sz w:val="20"/>
                <w:szCs w:val="20"/>
              </w:rPr>
              <w:t>PI-</w:t>
            </w:r>
            <w:r>
              <w:rPr>
                <w:b/>
                <w:sz w:val="20"/>
                <w:szCs w:val="20"/>
              </w:rPr>
              <w:t>5</w:t>
            </w:r>
            <w:r w:rsidRPr="00B26CAD">
              <w:rPr>
                <w:b/>
                <w:sz w:val="20"/>
                <w:szCs w:val="20"/>
              </w:rPr>
              <w:t xml:space="preserve">. </w:t>
            </w:r>
            <w:r>
              <w:rPr>
                <w:b/>
                <w:sz w:val="20"/>
                <w:szCs w:val="20"/>
              </w:rPr>
              <w:t>Budget documentation</w:t>
            </w:r>
          </w:p>
        </w:tc>
        <w:tc>
          <w:tcPr>
            <w:tcW w:w="905" w:type="dxa"/>
            <w:shd w:val="clear" w:color="auto" w:fill="auto"/>
          </w:tcPr>
          <w:p w14:paraId="3DE15F69" w14:textId="77777777" w:rsidR="0001602A" w:rsidRPr="00B26CAD" w:rsidRDefault="0001602A" w:rsidP="005F0990">
            <w:pPr>
              <w:widowControl w:val="0"/>
              <w:spacing w:after="0" w:line="240" w:lineRule="auto"/>
              <w:ind w:left="114" w:right="86" w:hanging="12"/>
              <w:jc w:val="center"/>
              <w:rPr>
                <w:rFonts w:eastAsia="Calibri" w:cstheme="minorHAnsi"/>
                <w:b/>
                <w:sz w:val="20"/>
                <w:szCs w:val="20"/>
              </w:rPr>
            </w:pPr>
          </w:p>
        </w:tc>
      </w:tr>
      <w:tr w:rsidR="0001602A" w:rsidRPr="00B26CAD" w14:paraId="64D84C51" w14:textId="77777777" w:rsidTr="005F0990">
        <w:trPr>
          <w:trHeight w:hRule="exact" w:val="271"/>
        </w:trPr>
        <w:tc>
          <w:tcPr>
            <w:tcW w:w="5035" w:type="dxa"/>
          </w:tcPr>
          <w:p w14:paraId="0A56A96A" w14:textId="22CBDE46" w:rsidR="0001602A" w:rsidRPr="00B26CAD" w:rsidRDefault="0001602A" w:rsidP="005F0990">
            <w:pPr>
              <w:widowControl w:val="0"/>
              <w:spacing w:after="0" w:line="240" w:lineRule="auto"/>
              <w:ind w:right="352"/>
              <w:rPr>
                <w:rFonts w:eastAsia="Calibri" w:cstheme="minorHAnsi"/>
                <w:sz w:val="20"/>
                <w:szCs w:val="20"/>
              </w:rPr>
            </w:pPr>
            <w:r>
              <w:rPr>
                <w:rFonts w:eastAsia="Calibri" w:cstheme="minorHAnsi"/>
                <w:sz w:val="20"/>
                <w:szCs w:val="20"/>
              </w:rPr>
              <w:t>5.1. Budget documentation</w:t>
            </w:r>
          </w:p>
        </w:tc>
        <w:tc>
          <w:tcPr>
            <w:tcW w:w="905" w:type="dxa"/>
            <w:shd w:val="clear" w:color="auto" w:fill="auto"/>
          </w:tcPr>
          <w:p w14:paraId="39AE0A92" w14:textId="77777777" w:rsidR="0001602A" w:rsidRPr="00B26CAD" w:rsidRDefault="0001602A" w:rsidP="005F0990">
            <w:pPr>
              <w:widowControl w:val="0"/>
              <w:spacing w:after="0" w:line="240" w:lineRule="auto"/>
              <w:ind w:left="114" w:right="86"/>
              <w:jc w:val="center"/>
              <w:rPr>
                <w:rFonts w:eastAsia="Calibri" w:cstheme="minorHAnsi"/>
                <w:sz w:val="20"/>
                <w:szCs w:val="20"/>
              </w:rPr>
            </w:pPr>
          </w:p>
        </w:tc>
      </w:tr>
    </w:tbl>
    <w:p w14:paraId="58F4B1FD" w14:textId="77777777" w:rsidR="0001602A" w:rsidRDefault="0001602A" w:rsidP="0001602A">
      <w:pPr>
        <w:spacing w:after="0"/>
        <w:jc w:val="both"/>
        <w:rPr>
          <w:b/>
        </w:rPr>
      </w:pPr>
    </w:p>
    <w:p w14:paraId="3E5D2CB3" w14:textId="77777777" w:rsidR="0001602A" w:rsidRPr="0042625B" w:rsidRDefault="0001602A" w:rsidP="0001602A">
      <w:pPr>
        <w:spacing w:after="120"/>
        <w:jc w:val="both"/>
        <w:rPr>
          <w:i/>
          <w:color w:val="FF0000"/>
        </w:rPr>
      </w:pPr>
      <w:r w:rsidRPr="0042625B">
        <w:rPr>
          <w:i/>
          <w:color w:val="FF0000"/>
        </w:rPr>
        <w:t>In case of a successive assessment applying PEFA 2016</w:t>
      </w:r>
    </w:p>
    <w:tbl>
      <w:tblPr>
        <w:tblW w:w="68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905"/>
        <w:gridCol w:w="905"/>
      </w:tblGrid>
      <w:tr w:rsidR="0001602A" w:rsidRPr="00B26CAD" w14:paraId="1C660829" w14:textId="77777777" w:rsidTr="005F0990">
        <w:trPr>
          <w:trHeight w:hRule="exact" w:val="770"/>
        </w:trPr>
        <w:tc>
          <w:tcPr>
            <w:tcW w:w="5035" w:type="dxa"/>
            <w:shd w:val="clear" w:color="auto" w:fill="BFBFBF" w:themeFill="background1" w:themeFillShade="BF"/>
          </w:tcPr>
          <w:p w14:paraId="17889730" w14:textId="77777777" w:rsidR="0001602A" w:rsidRPr="00B26CAD" w:rsidRDefault="0001602A" w:rsidP="005F0990">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905" w:type="dxa"/>
            <w:shd w:val="clear" w:color="auto" w:fill="BFBFBF" w:themeFill="background1" w:themeFillShade="BF"/>
          </w:tcPr>
          <w:p w14:paraId="6E1CBCD7" w14:textId="77777777" w:rsidR="0001602A" w:rsidRPr="00B26CAD" w:rsidRDefault="0001602A" w:rsidP="005F0990">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r>
              <w:rPr>
                <w:rFonts w:eastAsia="Calibri" w:cstheme="minorHAnsi"/>
                <w:b/>
                <w:sz w:val="20"/>
                <w:szCs w:val="20"/>
              </w:rPr>
              <w:t xml:space="preserve"> current PEFA</w:t>
            </w:r>
          </w:p>
        </w:tc>
        <w:tc>
          <w:tcPr>
            <w:tcW w:w="905" w:type="dxa"/>
            <w:shd w:val="clear" w:color="auto" w:fill="BFBFBF" w:themeFill="background1" w:themeFillShade="BF"/>
          </w:tcPr>
          <w:p w14:paraId="5F856AFB" w14:textId="77777777" w:rsidR="0001602A" w:rsidRPr="00B26CAD" w:rsidRDefault="0001602A" w:rsidP="005F0990">
            <w:pPr>
              <w:widowControl w:val="0"/>
              <w:spacing w:after="0" w:line="240" w:lineRule="auto"/>
              <w:jc w:val="center"/>
              <w:rPr>
                <w:rFonts w:eastAsia="Calibri" w:cstheme="minorHAnsi"/>
                <w:b/>
                <w:sz w:val="20"/>
                <w:szCs w:val="20"/>
              </w:rPr>
            </w:pPr>
            <w:r>
              <w:rPr>
                <w:rFonts w:eastAsia="Calibri" w:cstheme="minorHAnsi"/>
                <w:b/>
                <w:sz w:val="20"/>
                <w:szCs w:val="20"/>
              </w:rPr>
              <w:t>Score previous PEFA</w:t>
            </w:r>
          </w:p>
        </w:tc>
      </w:tr>
      <w:tr w:rsidR="0001602A" w:rsidRPr="00B26CAD" w14:paraId="456FF722" w14:textId="77777777" w:rsidTr="005F0990">
        <w:trPr>
          <w:trHeight w:hRule="exact" w:val="289"/>
        </w:trPr>
        <w:tc>
          <w:tcPr>
            <w:tcW w:w="5035" w:type="dxa"/>
          </w:tcPr>
          <w:p w14:paraId="1153D2BB" w14:textId="11D7937F" w:rsidR="0001602A" w:rsidRPr="00B26CAD" w:rsidRDefault="0001602A" w:rsidP="005F0990">
            <w:pPr>
              <w:rPr>
                <w:b/>
                <w:color w:val="559AB3"/>
                <w:sz w:val="20"/>
                <w:szCs w:val="20"/>
              </w:rPr>
            </w:pPr>
            <w:r w:rsidRPr="00B26CAD">
              <w:rPr>
                <w:b/>
                <w:sz w:val="20"/>
                <w:szCs w:val="20"/>
              </w:rPr>
              <w:t>PI-</w:t>
            </w:r>
            <w:r>
              <w:rPr>
                <w:b/>
                <w:sz w:val="20"/>
                <w:szCs w:val="20"/>
              </w:rPr>
              <w:t>5</w:t>
            </w:r>
            <w:r w:rsidRPr="00B26CAD">
              <w:rPr>
                <w:b/>
                <w:sz w:val="20"/>
                <w:szCs w:val="20"/>
              </w:rPr>
              <w:t xml:space="preserve">. </w:t>
            </w:r>
            <w:r>
              <w:rPr>
                <w:b/>
                <w:sz w:val="20"/>
                <w:szCs w:val="20"/>
              </w:rPr>
              <w:t>Budget documentation</w:t>
            </w:r>
          </w:p>
        </w:tc>
        <w:tc>
          <w:tcPr>
            <w:tcW w:w="905" w:type="dxa"/>
            <w:shd w:val="clear" w:color="auto" w:fill="auto"/>
          </w:tcPr>
          <w:p w14:paraId="57C80E7F" w14:textId="77777777" w:rsidR="0001602A" w:rsidRPr="00B26CAD" w:rsidRDefault="0001602A" w:rsidP="005F0990">
            <w:pPr>
              <w:widowControl w:val="0"/>
              <w:spacing w:after="0" w:line="240" w:lineRule="auto"/>
              <w:ind w:left="114" w:right="86" w:hanging="12"/>
              <w:jc w:val="center"/>
              <w:rPr>
                <w:rFonts w:eastAsia="Calibri" w:cstheme="minorHAnsi"/>
                <w:b/>
                <w:sz w:val="20"/>
                <w:szCs w:val="20"/>
              </w:rPr>
            </w:pPr>
          </w:p>
        </w:tc>
        <w:tc>
          <w:tcPr>
            <w:tcW w:w="905" w:type="dxa"/>
          </w:tcPr>
          <w:p w14:paraId="30E111AD" w14:textId="77777777" w:rsidR="0001602A" w:rsidRPr="00B26CAD" w:rsidRDefault="0001602A" w:rsidP="005F0990">
            <w:pPr>
              <w:widowControl w:val="0"/>
              <w:spacing w:after="0" w:line="240" w:lineRule="auto"/>
              <w:ind w:left="114" w:right="86" w:hanging="12"/>
              <w:jc w:val="center"/>
              <w:rPr>
                <w:rFonts w:eastAsia="Calibri" w:cstheme="minorHAnsi"/>
                <w:b/>
                <w:sz w:val="20"/>
                <w:szCs w:val="20"/>
              </w:rPr>
            </w:pPr>
          </w:p>
        </w:tc>
      </w:tr>
      <w:tr w:rsidR="0001602A" w:rsidRPr="00B26CAD" w14:paraId="5AAFA43A" w14:textId="77777777" w:rsidTr="005F0990">
        <w:trPr>
          <w:trHeight w:hRule="exact" w:val="271"/>
        </w:trPr>
        <w:tc>
          <w:tcPr>
            <w:tcW w:w="5035" w:type="dxa"/>
          </w:tcPr>
          <w:p w14:paraId="7368B2A8" w14:textId="7EBF218D" w:rsidR="0001602A" w:rsidRPr="00491D85" w:rsidRDefault="0001602A" w:rsidP="005F0990">
            <w:pPr>
              <w:widowControl w:val="0"/>
              <w:spacing w:after="0" w:line="240" w:lineRule="auto"/>
              <w:ind w:right="352"/>
              <w:rPr>
                <w:rFonts w:eastAsia="Calibri" w:cstheme="minorHAnsi"/>
                <w:sz w:val="20"/>
                <w:szCs w:val="20"/>
              </w:rPr>
            </w:pPr>
            <w:r>
              <w:rPr>
                <w:rFonts w:eastAsia="Calibri" w:cstheme="minorHAnsi"/>
                <w:sz w:val="20"/>
                <w:szCs w:val="20"/>
              </w:rPr>
              <w:t>5</w:t>
            </w:r>
            <w:r w:rsidRPr="00491D85">
              <w:rPr>
                <w:rFonts w:eastAsia="Calibri" w:cstheme="minorHAnsi"/>
                <w:sz w:val="20"/>
                <w:szCs w:val="20"/>
              </w:rPr>
              <w:t xml:space="preserve">.1. Budget </w:t>
            </w:r>
            <w:r>
              <w:rPr>
                <w:rFonts w:eastAsia="Calibri" w:cstheme="minorHAnsi"/>
                <w:sz w:val="20"/>
                <w:szCs w:val="20"/>
              </w:rPr>
              <w:t>documentation</w:t>
            </w:r>
          </w:p>
        </w:tc>
        <w:tc>
          <w:tcPr>
            <w:tcW w:w="905" w:type="dxa"/>
            <w:shd w:val="clear" w:color="auto" w:fill="auto"/>
          </w:tcPr>
          <w:p w14:paraId="129AD909" w14:textId="77777777" w:rsidR="0001602A" w:rsidRPr="00B26CAD" w:rsidRDefault="0001602A" w:rsidP="005F0990">
            <w:pPr>
              <w:widowControl w:val="0"/>
              <w:spacing w:after="0" w:line="240" w:lineRule="auto"/>
              <w:ind w:left="114" w:right="86"/>
              <w:jc w:val="center"/>
              <w:rPr>
                <w:rFonts w:eastAsia="Calibri" w:cstheme="minorHAnsi"/>
                <w:sz w:val="20"/>
                <w:szCs w:val="20"/>
              </w:rPr>
            </w:pPr>
          </w:p>
        </w:tc>
        <w:tc>
          <w:tcPr>
            <w:tcW w:w="905" w:type="dxa"/>
          </w:tcPr>
          <w:p w14:paraId="5984E770" w14:textId="77777777" w:rsidR="0001602A" w:rsidRPr="00B26CAD" w:rsidRDefault="0001602A" w:rsidP="005F0990">
            <w:pPr>
              <w:widowControl w:val="0"/>
              <w:spacing w:after="0" w:line="240" w:lineRule="auto"/>
              <w:ind w:left="114" w:right="86"/>
              <w:jc w:val="center"/>
              <w:rPr>
                <w:rFonts w:eastAsia="Calibri" w:cstheme="minorHAnsi"/>
                <w:sz w:val="20"/>
                <w:szCs w:val="20"/>
              </w:rPr>
            </w:pPr>
          </w:p>
        </w:tc>
      </w:tr>
    </w:tbl>
    <w:p w14:paraId="1F3C3E88" w14:textId="77777777" w:rsidR="0001602A" w:rsidRDefault="0001602A" w:rsidP="0001602A">
      <w:pPr>
        <w:spacing w:after="0"/>
        <w:jc w:val="both"/>
        <w:rPr>
          <w:b/>
        </w:rPr>
      </w:pPr>
    </w:p>
    <w:p w14:paraId="6537ABBD" w14:textId="77777777" w:rsidR="0001602A" w:rsidRPr="00B26CAD" w:rsidRDefault="0001602A" w:rsidP="0001602A">
      <w:pPr>
        <w:spacing w:after="0"/>
        <w:jc w:val="both"/>
        <w:rPr>
          <w:b/>
        </w:rPr>
      </w:pPr>
    </w:p>
    <w:p w14:paraId="23C464AD" w14:textId="77777777" w:rsidR="0001602A" w:rsidRPr="00B26CAD" w:rsidRDefault="0001602A" w:rsidP="0001602A">
      <w:pPr>
        <w:spacing w:after="0"/>
        <w:jc w:val="both"/>
        <w:rPr>
          <w:b/>
        </w:rPr>
      </w:pPr>
      <w:r w:rsidRPr="00B26CAD">
        <w:rPr>
          <w:b/>
        </w:rPr>
        <w:t xml:space="preserve">General description of the system in place in </w:t>
      </w:r>
      <w:r>
        <w:rPr>
          <w:b/>
        </w:rPr>
        <w:t>Country X</w:t>
      </w:r>
      <w:r w:rsidRPr="00B26CAD">
        <w:t xml:space="preserve">: </w:t>
      </w:r>
      <w:r>
        <w:t>xxx</w:t>
      </w:r>
    </w:p>
    <w:p w14:paraId="405713B8" w14:textId="77777777" w:rsidR="0001602A" w:rsidRPr="00B26CAD" w:rsidRDefault="0001602A" w:rsidP="0001602A">
      <w:pPr>
        <w:spacing w:after="0"/>
      </w:pPr>
      <w:r w:rsidRPr="00B26CAD">
        <w:rPr>
          <w:b/>
        </w:rPr>
        <w:t>Recent or ongoing reform activities:</w:t>
      </w:r>
      <w:r w:rsidRPr="00B26CAD">
        <w:t xml:space="preserve"> </w:t>
      </w:r>
      <w:r>
        <w:t>xxx</w:t>
      </w:r>
    </w:p>
    <w:p w14:paraId="7EFD22B7" w14:textId="5029B958" w:rsidR="00D1456D" w:rsidRDefault="00D1456D" w:rsidP="00D8382B">
      <w:pPr>
        <w:spacing w:after="0" w:line="240" w:lineRule="auto"/>
        <w:rPr>
          <w:rFonts w:cstheme="minorHAnsi"/>
        </w:rPr>
      </w:pPr>
    </w:p>
    <w:p w14:paraId="6BB85057" w14:textId="77777777" w:rsidR="00D1456D" w:rsidRPr="008627A1" w:rsidRDefault="00D1456D" w:rsidP="00D8382B">
      <w:pPr>
        <w:spacing w:after="0" w:line="240" w:lineRule="auto"/>
        <w:rPr>
          <w:rFonts w:cstheme="minorHAnsi"/>
        </w:rPr>
      </w:pPr>
    </w:p>
    <w:p w14:paraId="5473076C" w14:textId="77777777" w:rsidR="00AE1326" w:rsidRPr="0001602A" w:rsidRDefault="00AE1326" w:rsidP="00D8382B">
      <w:pPr>
        <w:spacing w:after="0" w:line="240" w:lineRule="auto"/>
        <w:rPr>
          <w:rFonts w:cstheme="minorHAnsi"/>
          <w:b/>
          <w:color w:val="1A2380"/>
          <w:spacing w:val="-1"/>
          <w:sz w:val="24"/>
        </w:rPr>
      </w:pPr>
      <w:r w:rsidRPr="0001602A">
        <w:rPr>
          <w:rFonts w:cstheme="minorHAnsi"/>
          <w:b/>
          <w:color w:val="1A2380"/>
          <w:spacing w:val="-1"/>
          <w:sz w:val="24"/>
        </w:rPr>
        <w:t xml:space="preserve">5.1. Budget documentation </w:t>
      </w:r>
    </w:p>
    <w:p w14:paraId="3ADA2721" w14:textId="4378A273" w:rsidR="00AE1326" w:rsidRPr="009424F3" w:rsidRDefault="00AE1326" w:rsidP="00D8382B">
      <w:pPr>
        <w:spacing w:after="0" w:line="240" w:lineRule="auto"/>
        <w:rPr>
          <w:rFonts w:cstheme="minorHAnsi"/>
        </w:rPr>
      </w:pPr>
    </w:p>
    <w:p w14:paraId="05FCDF70" w14:textId="58962940" w:rsidR="002C3CA6" w:rsidRPr="009424F3" w:rsidRDefault="002C3CA6" w:rsidP="00D8382B">
      <w:pPr>
        <w:spacing w:after="0" w:line="240" w:lineRule="auto"/>
        <w:rPr>
          <w:rFonts w:cstheme="minorHAnsi"/>
        </w:rPr>
      </w:pPr>
      <w:r w:rsidRPr="009424F3">
        <w:rPr>
          <w:b/>
          <w:u w:val="single"/>
        </w:rPr>
        <w:lastRenderedPageBreak/>
        <w:t>Performance level and evidence for scoring</w:t>
      </w:r>
      <w:r w:rsidRPr="009424F3">
        <w:rPr>
          <w:b/>
        </w:rPr>
        <w:t xml:space="preserve">: </w:t>
      </w:r>
      <w:r w:rsidRPr="009424F3">
        <w:t xml:space="preserve">xxx </w:t>
      </w:r>
    </w:p>
    <w:p w14:paraId="17CCFD8C" w14:textId="77777777" w:rsidR="002C3CA6" w:rsidRPr="009424F3" w:rsidRDefault="002C3CA6" w:rsidP="00D8382B">
      <w:pPr>
        <w:spacing w:after="0" w:line="240" w:lineRule="auto"/>
        <w:rPr>
          <w:rFonts w:cstheme="minorHAnsi"/>
        </w:rPr>
      </w:pPr>
    </w:p>
    <w:p w14:paraId="3EBA3241" w14:textId="70CA1E2F" w:rsidR="00E82156" w:rsidRPr="00A60AD6" w:rsidRDefault="00E82156" w:rsidP="00D8382B">
      <w:pPr>
        <w:spacing w:after="0" w:line="240" w:lineRule="auto"/>
        <w:rPr>
          <w:rFonts w:cstheme="minorHAnsi"/>
          <w:i/>
          <w:color w:val="FF0000"/>
        </w:rPr>
      </w:pPr>
      <w:r w:rsidRPr="00A60AD6">
        <w:rPr>
          <w:rFonts w:cstheme="minorHAnsi"/>
          <w:i/>
          <w:color w:val="FF0000"/>
        </w:rPr>
        <w:t>[Recommended summary box]</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6"/>
        <w:gridCol w:w="1199"/>
        <w:gridCol w:w="5035"/>
      </w:tblGrid>
      <w:tr w:rsidR="00AE1326" w:rsidRPr="007E56DE" w14:paraId="5438DD36" w14:textId="77777777" w:rsidTr="002C3CA6">
        <w:tc>
          <w:tcPr>
            <w:tcW w:w="3116" w:type="dxa"/>
            <w:shd w:val="clear" w:color="auto" w:fill="BFBFBF" w:themeFill="background1" w:themeFillShade="BF"/>
          </w:tcPr>
          <w:p w14:paraId="5E1BFF71" w14:textId="77777777" w:rsidR="00AE1326" w:rsidRPr="007E56DE" w:rsidRDefault="00AE1326" w:rsidP="00D8382B">
            <w:pPr>
              <w:jc w:val="center"/>
              <w:rPr>
                <w:rFonts w:cstheme="minorHAnsi"/>
                <w:b/>
                <w:sz w:val="20"/>
                <w:szCs w:val="20"/>
              </w:rPr>
            </w:pPr>
            <w:bookmarkStart w:id="21" w:name="_Hlk526935079"/>
            <w:r w:rsidRPr="007E56DE">
              <w:rPr>
                <w:rFonts w:cstheme="minorHAnsi"/>
                <w:b/>
                <w:sz w:val="20"/>
                <w:szCs w:val="20"/>
              </w:rPr>
              <w:t>Element/ Requirements</w:t>
            </w:r>
          </w:p>
        </w:tc>
        <w:tc>
          <w:tcPr>
            <w:tcW w:w="1199" w:type="dxa"/>
            <w:shd w:val="clear" w:color="auto" w:fill="BFBFBF" w:themeFill="background1" w:themeFillShade="BF"/>
          </w:tcPr>
          <w:p w14:paraId="732385D0" w14:textId="77777777" w:rsidR="00AE1326" w:rsidRPr="007E56DE" w:rsidRDefault="00AE1326" w:rsidP="00D8382B">
            <w:pPr>
              <w:jc w:val="center"/>
              <w:rPr>
                <w:rFonts w:cstheme="minorHAnsi"/>
                <w:b/>
                <w:sz w:val="20"/>
                <w:szCs w:val="20"/>
              </w:rPr>
            </w:pPr>
            <w:r w:rsidRPr="007E56DE">
              <w:rPr>
                <w:rFonts w:cstheme="minorHAnsi"/>
                <w:b/>
                <w:sz w:val="20"/>
                <w:szCs w:val="20"/>
              </w:rPr>
              <w:t>Met</w:t>
            </w:r>
          </w:p>
          <w:p w14:paraId="34D16EC1" w14:textId="77777777" w:rsidR="00AE1326" w:rsidRPr="007E56DE" w:rsidRDefault="00AE1326" w:rsidP="00D8382B">
            <w:pPr>
              <w:jc w:val="center"/>
              <w:rPr>
                <w:rFonts w:cstheme="minorHAnsi"/>
                <w:b/>
                <w:sz w:val="20"/>
                <w:szCs w:val="20"/>
              </w:rPr>
            </w:pPr>
            <w:r w:rsidRPr="007E56DE">
              <w:rPr>
                <w:rFonts w:cstheme="minorHAnsi"/>
                <w:b/>
                <w:sz w:val="20"/>
                <w:szCs w:val="20"/>
              </w:rPr>
              <w:t>(Y/N)</w:t>
            </w:r>
          </w:p>
        </w:tc>
        <w:tc>
          <w:tcPr>
            <w:tcW w:w="5035" w:type="dxa"/>
            <w:shd w:val="clear" w:color="auto" w:fill="BFBFBF" w:themeFill="background1" w:themeFillShade="BF"/>
          </w:tcPr>
          <w:p w14:paraId="6192B50F" w14:textId="17BE7746" w:rsidR="00AE1326" w:rsidRPr="007E56DE" w:rsidRDefault="00190C56" w:rsidP="00D8382B">
            <w:pPr>
              <w:jc w:val="center"/>
              <w:rPr>
                <w:rFonts w:cstheme="minorHAnsi"/>
                <w:b/>
                <w:sz w:val="20"/>
                <w:szCs w:val="20"/>
              </w:rPr>
            </w:pPr>
            <w:r w:rsidRPr="007E56DE">
              <w:rPr>
                <w:rFonts w:cstheme="minorHAnsi"/>
                <w:b/>
                <w:sz w:val="20"/>
                <w:szCs w:val="20"/>
              </w:rPr>
              <w:t>Evidence used/</w:t>
            </w:r>
            <w:r w:rsidR="00AE1326" w:rsidRPr="007E56DE">
              <w:rPr>
                <w:rFonts w:cstheme="minorHAnsi"/>
                <w:b/>
                <w:sz w:val="20"/>
                <w:szCs w:val="20"/>
              </w:rPr>
              <w:t>Comments</w:t>
            </w:r>
          </w:p>
        </w:tc>
      </w:tr>
      <w:tr w:rsidR="00AE1326" w:rsidRPr="007E56DE" w14:paraId="23531A81" w14:textId="77777777" w:rsidTr="00190C56">
        <w:tc>
          <w:tcPr>
            <w:tcW w:w="3116" w:type="dxa"/>
          </w:tcPr>
          <w:p w14:paraId="248B3583" w14:textId="2FFC8168" w:rsidR="00AE1326" w:rsidRPr="007E56DE" w:rsidRDefault="007D26A9" w:rsidP="00D8382B">
            <w:pPr>
              <w:rPr>
                <w:rFonts w:cstheme="minorHAnsi"/>
                <w:b/>
                <w:sz w:val="20"/>
                <w:szCs w:val="20"/>
              </w:rPr>
            </w:pPr>
            <w:r w:rsidRPr="007E56DE">
              <w:rPr>
                <w:rFonts w:cstheme="minorHAnsi"/>
                <w:b/>
                <w:sz w:val="20"/>
                <w:szCs w:val="20"/>
              </w:rPr>
              <w:t>Basic elements</w:t>
            </w:r>
          </w:p>
        </w:tc>
        <w:tc>
          <w:tcPr>
            <w:tcW w:w="1199" w:type="dxa"/>
          </w:tcPr>
          <w:p w14:paraId="0B90B4B7" w14:textId="77777777" w:rsidR="00AE1326" w:rsidRPr="007F660D" w:rsidRDefault="00AE1326" w:rsidP="00D8382B">
            <w:pPr>
              <w:rPr>
                <w:rFonts w:cstheme="minorHAnsi"/>
                <w:sz w:val="20"/>
                <w:szCs w:val="20"/>
              </w:rPr>
            </w:pPr>
          </w:p>
        </w:tc>
        <w:tc>
          <w:tcPr>
            <w:tcW w:w="5035" w:type="dxa"/>
          </w:tcPr>
          <w:p w14:paraId="497186F4" w14:textId="77777777" w:rsidR="00AE1326" w:rsidRPr="007F660D" w:rsidRDefault="00AE1326" w:rsidP="00D8382B">
            <w:pPr>
              <w:rPr>
                <w:rFonts w:cstheme="minorHAnsi"/>
                <w:sz w:val="20"/>
                <w:szCs w:val="20"/>
              </w:rPr>
            </w:pPr>
          </w:p>
        </w:tc>
      </w:tr>
      <w:tr w:rsidR="00AE1326" w:rsidRPr="007E56DE" w14:paraId="6DDB7F14" w14:textId="77777777" w:rsidTr="00190C56">
        <w:tc>
          <w:tcPr>
            <w:tcW w:w="3116" w:type="dxa"/>
          </w:tcPr>
          <w:p w14:paraId="462C94DD" w14:textId="618D470F" w:rsidR="00AE1326" w:rsidRPr="007E56DE" w:rsidRDefault="007D26A9" w:rsidP="00D8382B">
            <w:pPr>
              <w:rPr>
                <w:rFonts w:cstheme="minorHAnsi"/>
                <w:sz w:val="20"/>
                <w:szCs w:val="20"/>
              </w:rPr>
            </w:pPr>
            <w:r w:rsidRPr="007E56DE">
              <w:rPr>
                <w:rFonts w:cstheme="minorHAnsi"/>
                <w:sz w:val="20"/>
                <w:szCs w:val="20"/>
              </w:rPr>
              <w:t>1.</w:t>
            </w:r>
            <w:r w:rsidR="008256CB" w:rsidRPr="007E56DE">
              <w:rPr>
                <w:rFonts w:cstheme="minorHAnsi"/>
                <w:sz w:val="20"/>
                <w:szCs w:val="20"/>
              </w:rPr>
              <w:t xml:space="preserve"> </w:t>
            </w:r>
            <w:r w:rsidR="003665ED" w:rsidRPr="007E56DE">
              <w:rPr>
                <w:rFonts w:cstheme="minorHAnsi"/>
                <w:sz w:val="20"/>
                <w:szCs w:val="20"/>
              </w:rPr>
              <w:t>Forecast of the fiscal deficit or surplus</w:t>
            </w:r>
            <w:r w:rsidR="008256CB" w:rsidRPr="007E56DE">
              <w:rPr>
                <w:rFonts w:cstheme="minorHAnsi"/>
                <w:sz w:val="20"/>
                <w:szCs w:val="20"/>
              </w:rPr>
              <w:t xml:space="preserve"> or accrual operating result</w:t>
            </w:r>
          </w:p>
        </w:tc>
        <w:tc>
          <w:tcPr>
            <w:tcW w:w="1199" w:type="dxa"/>
          </w:tcPr>
          <w:p w14:paraId="3757BF7F" w14:textId="77777777" w:rsidR="00AE1326" w:rsidRPr="007F660D" w:rsidRDefault="00AE1326" w:rsidP="00D8382B">
            <w:pPr>
              <w:rPr>
                <w:rFonts w:cstheme="minorHAnsi"/>
                <w:sz w:val="20"/>
                <w:szCs w:val="20"/>
              </w:rPr>
            </w:pPr>
          </w:p>
        </w:tc>
        <w:tc>
          <w:tcPr>
            <w:tcW w:w="5035" w:type="dxa"/>
          </w:tcPr>
          <w:p w14:paraId="3C5A437A" w14:textId="77777777" w:rsidR="00AE1326" w:rsidRPr="007F660D" w:rsidRDefault="00AE1326" w:rsidP="00D8382B">
            <w:pPr>
              <w:rPr>
                <w:rFonts w:cstheme="minorHAnsi"/>
                <w:sz w:val="20"/>
                <w:szCs w:val="20"/>
              </w:rPr>
            </w:pPr>
          </w:p>
        </w:tc>
      </w:tr>
      <w:bookmarkEnd w:id="21"/>
      <w:tr w:rsidR="00AE1326" w:rsidRPr="007E56DE" w14:paraId="29CA9837" w14:textId="77777777" w:rsidTr="00190C56">
        <w:tc>
          <w:tcPr>
            <w:tcW w:w="3116" w:type="dxa"/>
          </w:tcPr>
          <w:p w14:paraId="18A7015A" w14:textId="6BBC318C" w:rsidR="00AE1326" w:rsidRPr="007E56DE" w:rsidRDefault="008256CB" w:rsidP="008256CB">
            <w:pPr>
              <w:rPr>
                <w:rFonts w:cstheme="minorHAnsi"/>
                <w:sz w:val="20"/>
                <w:szCs w:val="20"/>
              </w:rPr>
            </w:pPr>
            <w:r w:rsidRPr="007E56DE">
              <w:rPr>
                <w:rFonts w:cstheme="minorHAnsi"/>
                <w:sz w:val="20"/>
                <w:szCs w:val="20"/>
              </w:rPr>
              <w:t>2. Previous year’s budget outturn, presented in the same format as the budget proposal</w:t>
            </w:r>
          </w:p>
        </w:tc>
        <w:tc>
          <w:tcPr>
            <w:tcW w:w="1199" w:type="dxa"/>
          </w:tcPr>
          <w:p w14:paraId="59EBA080" w14:textId="77777777" w:rsidR="00AE1326" w:rsidRPr="007F660D" w:rsidRDefault="00AE1326" w:rsidP="00D8382B">
            <w:pPr>
              <w:rPr>
                <w:rFonts w:cstheme="minorHAnsi"/>
                <w:sz w:val="20"/>
                <w:szCs w:val="20"/>
              </w:rPr>
            </w:pPr>
          </w:p>
        </w:tc>
        <w:tc>
          <w:tcPr>
            <w:tcW w:w="5035" w:type="dxa"/>
          </w:tcPr>
          <w:p w14:paraId="3F79414A" w14:textId="77777777" w:rsidR="00AE1326" w:rsidRPr="007F660D" w:rsidRDefault="00AE1326" w:rsidP="00D8382B">
            <w:pPr>
              <w:rPr>
                <w:rFonts w:cstheme="minorHAnsi"/>
                <w:sz w:val="20"/>
                <w:szCs w:val="20"/>
              </w:rPr>
            </w:pPr>
          </w:p>
        </w:tc>
      </w:tr>
      <w:tr w:rsidR="00AE1326" w:rsidRPr="007E56DE" w14:paraId="494D3964" w14:textId="77777777" w:rsidTr="00190C56">
        <w:tc>
          <w:tcPr>
            <w:tcW w:w="3116" w:type="dxa"/>
          </w:tcPr>
          <w:p w14:paraId="5C3E31C6" w14:textId="485492EC" w:rsidR="00AE1326" w:rsidRPr="007E56DE" w:rsidRDefault="008256CB" w:rsidP="008256CB">
            <w:pPr>
              <w:rPr>
                <w:rFonts w:cstheme="minorHAnsi"/>
                <w:sz w:val="20"/>
                <w:szCs w:val="20"/>
              </w:rPr>
            </w:pPr>
            <w:r w:rsidRPr="007E56DE">
              <w:rPr>
                <w:rFonts w:cstheme="minorHAnsi"/>
                <w:sz w:val="20"/>
                <w:szCs w:val="20"/>
              </w:rPr>
              <w:t>3. Current fiscal year’s budget presented in the same format as the budget proposal</w:t>
            </w:r>
          </w:p>
        </w:tc>
        <w:tc>
          <w:tcPr>
            <w:tcW w:w="1199" w:type="dxa"/>
          </w:tcPr>
          <w:p w14:paraId="590850D2" w14:textId="77777777" w:rsidR="00AE1326" w:rsidRPr="007F660D" w:rsidRDefault="00AE1326" w:rsidP="00D8382B">
            <w:pPr>
              <w:rPr>
                <w:rFonts w:cstheme="minorHAnsi"/>
                <w:sz w:val="20"/>
                <w:szCs w:val="20"/>
              </w:rPr>
            </w:pPr>
          </w:p>
        </w:tc>
        <w:tc>
          <w:tcPr>
            <w:tcW w:w="5035" w:type="dxa"/>
          </w:tcPr>
          <w:p w14:paraId="2F11649A" w14:textId="77777777" w:rsidR="00AE1326" w:rsidRPr="007F660D" w:rsidRDefault="00AE1326" w:rsidP="00D8382B">
            <w:pPr>
              <w:rPr>
                <w:rFonts w:cstheme="minorHAnsi"/>
                <w:sz w:val="20"/>
                <w:szCs w:val="20"/>
              </w:rPr>
            </w:pPr>
          </w:p>
        </w:tc>
      </w:tr>
      <w:tr w:rsidR="007D26A9" w:rsidRPr="007E56DE" w14:paraId="0CFD2F25" w14:textId="77777777" w:rsidTr="00190C56">
        <w:tc>
          <w:tcPr>
            <w:tcW w:w="3116" w:type="dxa"/>
          </w:tcPr>
          <w:p w14:paraId="0B178CA0" w14:textId="5A43E836" w:rsidR="007D26A9" w:rsidRPr="007E56DE" w:rsidRDefault="008256CB" w:rsidP="008256CB">
            <w:pPr>
              <w:rPr>
                <w:rFonts w:cstheme="minorHAnsi"/>
                <w:sz w:val="20"/>
                <w:szCs w:val="20"/>
              </w:rPr>
            </w:pPr>
            <w:r w:rsidRPr="007E56DE">
              <w:rPr>
                <w:rFonts w:cstheme="minorHAnsi"/>
                <w:sz w:val="20"/>
                <w:szCs w:val="20"/>
              </w:rPr>
              <w:t>4. Aggregated budget data for both revenue and expenditure</w:t>
            </w:r>
          </w:p>
        </w:tc>
        <w:tc>
          <w:tcPr>
            <w:tcW w:w="1199" w:type="dxa"/>
          </w:tcPr>
          <w:p w14:paraId="217A9870" w14:textId="77777777" w:rsidR="007D26A9" w:rsidRPr="007F660D" w:rsidRDefault="007D26A9" w:rsidP="00D8382B">
            <w:pPr>
              <w:rPr>
                <w:rFonts w:cstheme="minorHAnsi"/>
                <w:sz w:val="20"/>
                <w:szCs w:val="20"/>
              </w:rPr>
            </w:pPr>
          </w:p>
        </w:tc>
        <w:tc>
          <w:tcPr>
            <w:tcW w:w="5035" w:type="dxa"/>
          </w:tcPr>
          <w:p w14:paraId="7736D102" w14:textId="77777777" w:rsidR="007D26A9" w:rsidRPr="007F660D" w:rsidRDefault="007D26A9" w:rsidP="00D8382B">
            <w:pPr>
              <w:rPr>
                <w:rFonts w:cstheme="minorHAnsi"/>
                <w:sz w:val="20"/>
                <w:szCs w:val="20"/>
              </w:rPr>
            </w:pPr>
          </w:p>
        </w:tc>
      </w:tr>
      <w:tr w:rsidR="007D26A9" w:rsidRPr="007E56DE" w14:paraId="078B5B7A" w14:textId="77777777" w:rsidTr="00190C56">
        <w:tc>
          <w:tcPr>
            <w:tcW w:w="3116" w:type="dxa"/>
          </w:tcPr>
          <w:p w14:paraId="4A258E19" w14:textId="0D87BB2D" w:rsidR="007D26A9" w:rsidRPr="007E56DE" w:rsidRDefault="007D26A9" w:rsidP="00D8382B">
            <w:pPr>
              <w:rPr>
                <w:rFonts w:cstheme="minorHAnsi"/>
                <w:b/>
                <w:sz w:val="20"/>
                <w:szCs w:val="20"/>
              </w:rPr>
            </w:pPr>
            <w:r w:rsidRPr="007E56DE">
              <w:rPr>
                <w:rFonts w:cstheme="minorHAnsi"/>
                <w:b/>
                <w:sz w:val="20"/>
                <w:szCs w:val="20"/>
              </w:rPr>
              <w:t>Additional elements</w:t>
            </w:r>
          </w:p>
        </w:tc>
        <w:tc>
          <w:tcPr>
            <w:tcW w:w="1199" w:type="dxa"/>
          </w:tcPr>
          <w:p w14:paraId="1DC93BBC" w14:textId="77777777" w:rsidR="007D26A9" w:rsidRPr="007F660D" w:rsidRDefault="007D26A9" w:rsidP="00D8382B">
            <w:pPr>
              <w:rPr>
                <w:rFonts w:cstheme="minorHAnsi"/>
                <w:sz w:val="20"/>
                <w:szCs w:val="20"/>
              </w:rPr>
            </w:pPr>
          </w:p>
        </w:tc>
        <w:tc>
          <w:tcPr>
            <w:tcW w:w="5035" w:type="dxa"/>
          </w:tcPr>
          <w:p w14:paraId="4C056F4B" w14:textId="77777777" w:rsidR="007D26A9" w:rsidRPr="007F660D" w:rsidRDefault="007D26A9" w:rsidP="00D8382B">
            <w:pPr>
              <w:rPr>
                <w:rFonts w:cstheme="minorHAnsi"/>
                <w:sz w:val="20"/>
                <w:szCs w:val="20"/>
              </w:rPr>
            </w:pPr>
          </w:p>
        </w:tc>
      </w:tr>
      <w:tr w:rsidR="007D26A9" w:rsidRPr="007E56DE" w14:paraId="622BF334" w14:textId="77777777" w:rsidTr="00190C56">
        <w:tc>
          <w:tcPr>
            <w:tcW w:w="3116" w:type="dxa"/>
          </w:tcPr>
          <w:p w14:paraId="3210B7B5" w14:textId="5D9CDE2C" w:rsidR="007D26A9" w:rsidRPr="007E56DE" w:rsidRDefault="007D26A9" w:rsidP="00D8382B">
            <w:pPr>
              <w:rPr>
                <w:rFonts w:cstheme="minorHAnsi"/>
                <w:sz w:val="20"/>
                <w:szCs w:val="20"/>
              </w:rPr>
            </w:pPr>
            <w:r w:rsidRPr="007E56DE">
              <w:rPr>
                <w:rFonts w:cstheme="minorHAnsi"/>
                <w:sz w:val="20"/>
                <w:szCs w:val="20"/>
              </w:rPr>
              <w:t>5.</w:t>
            </w:r>
            <w:r w:rsidR="008256CB" w:rsidRPr="007E56DE">
              <w:rPr>
                <w:rFonts w:cstheme="minorHAnsi"/>
                <w:sz w:val="20"/>
                <w:szCs w:val="20"/>
              </w:rPr>
              <w:t xml:space="preserve"> Deficit financing, describing its anticipated composition</w:t>
            </w:r>
          </w:p>
        </w:tc>
        <w:tc>
          <w:tcPr>
            <w:tcW w:w="1199" w:type="dxa"/>
          </w:tcPr>
          <w:p w14:paraId="46645C9E" w14:textId="77777777" w:rsidR="007D26A9" w:rsidRPr="007F660D" w:rsidRDefault="007D26A9" w:rsidP="00D8382B">
            <w:pPr>
              <w:rPr>
                <w:rFonts w:cstheme="minorHAnsi"/>
                <w:sz w:val="20"/>
                <w:szCs w:val="20"/>
              </w:rPr>
            </w:pPr>
          </w:p>
        </w:tc>
        <w:tc>
          <w:tcPr>
            <w:tcW w:w="5035" w:type="dxa"/>
          </w:tcPr>
          <w:p w14:paraId="1341E647" w14:textId="77777777" w:rsidR="007D26A9" w:rsidRPr="007F660D" w:rsidRDefault="007D26A9" w:rsidP="00D8382B">
            <w:pPr>
              <w:rPr>
                <w:rFonts w:cstheme="minorHAnsi"/>
                <w:sz w:val="20"/>
                <w:szCs w:val="20"/>
              </w:rPr>
            </w:pPr>
          </w:p>
        </w:tc>
      </w:tr>
      <w:tr w:rsidR="007D26A9" w:rsidRPr="007E56DE" w14:paraId="2C2DEAD7" w14:textId="77777777" w:rsidTr="00190C56">
        <w:tc>
          <w:tcPr>
            <w:tcW w:w="3116" w:type="dxa"/>
          </w:tcPr>
          <w:p w14:paraId="0365B9AB" w14:textId="4620665B" w:rsidR="007D26A9" w:rsidRPr="007E56DE" w:rsidRDefault="008256CB" w:rsidP="008256CB">
            <w:pPr>
              <w:rPr>
                <w:rFonts w:cstheme="minorHAnsi"/>
                <w:sz w:val="20"/>
                <w:szCs w:val="20"/>
              </w:rPr>
            </w:pPr>
            <w:r w:rsidRPr="007E56DE">
              <w:rPr>
                <w:rFonts w:cstheme="minorHAnsi"/>
                <w:sz w:val="20"/>
                <w:szCs w:val="20"/>
              </w:rPr>
              <w:t>6. Macroeconomic assumptions</w:t>
            </w:r>
            <w:r w:rsidR="0043021B" w:rsidRPr="007E56DE">
              <w:rPr>
                <w:rFonts w:cstheme="minorHAnsi"/>
                <w:sz w:val="20"/>
                <w:szCs w:val="20"/>
              </w:rPr>
              <w:t xml:space="preserve">, including at </w:t>
            </w:r>
            <w:r w:rsidR="00DA6FD4" w:rsidRPr="007E56DE">
              <w:rPr>
                <w:rFonts w:cstheme="minorHAnsi"/>
                <w:sz w:val="20"/>
                <w:szCs w:val="20"/>
              </w:rPr>
              <w:t>least</w:t>
            </w:r>
            <w:r w:rsidR="0043021B" w:rsidRPr="007E56DE">
              <w:rPr>
                <w:rFonts w:cstheme="minorHAnsi"/>
                <w:sz w:val="20"/>
                <w:szCs w:val="20"/>
              </w:rPr>
              <w:t xml:space="preserve"> estimates of GDP growth, inflation, interest rates, and the exchange rate</w:t>
            </w:r>
          </w:p>
        </w:tc>
        <w:tc>
          <w:tcPr>
            <w:tcW w:w="1199" w:type="dxa"/>
          </w:tcPr>
          <w:p w14:paraId="70907E7B" w14:textId="77777777" w:rsidR="007D26A9" w:rsidRPr="007F660D" w:rsidRDefault="007D26A9" w:rsidP="00D8382B">
            <w:pPr>
              <w:rPr>
                <w:rFonts w:cstheme="minorHAnsi"/>
                <w:sz w:val="20"/>
                <w:szCs w:val="20"/>
              </w:rPr>
            </w:pPr>
          </w:p>
        </w:tc>
        <w:tc>
          <w:tcPr>
            <w:tcW w:w="5035" w:type="dxa"/>
          </w:tcPr>
          <w:p w14:paraId="725118B6" w14:textId="77777777" w:rsidR="007D26A9" w:rsidRPr="007F660D" w:rsidRDefault="007D26A9" w:rsidP="00D8382B">
            <w:pPr>
              <w:rPr>
                <w:rFonts w:cstheme="minorHAnsi"/>
                <w:sz w:val="20"/>
                <w:szCs w:val="20"/>
              </w:rPr>
            </w:pPr>
          </w:p>
        </w:tc>
      </w:tr>
      <w:tr w:rsidR="007D26A9" w:rsidRPr="007E56DE" w14:paraId="429C2705" w14:textId="77777777" w:rsidTr="00190C56">
        <w:tc>
          <w:tcPr>
            <w:tcW w:w="3116" w:type="dxa"/>
          </w:tcPr>
          <w:p w14:paraId="1E6B41A7" w14:textId="55507261" w:rsidR="007D26A9" w:rsidRPr="007E56DE" w:rsidRDefault="0009159C" w:rsidP="0009159C">
            <w:pPr>
              <w:rPr>
                <w:rFonts w:cstheme="minorHAnsi"/>
                <w:sz w:val="20"/>
                <w:szCs w:val="20"/>
              </w:rPr>
            </w:pPr>
            <w:r w:rsidRPr="007E56DE">
              <w:rPr>
                <w:rFonts w:cstheme="minorHAnsi"/>
                <w:sz w:val="20"/>
                <w:szCs w:val="20"/>
              </w:rPr>
              <w:t>7. Debt stock</w:t>
            </w:r>
            <w:r w:rsidR="0043021B" w:rsidRPr="007E56DE">
              <w:rPr>
                <w:rFonts w:cstheme="minorHAnsi"/>
                <w:sz w:val="20"/>
                <w:szCs w:val="20"/>
              </w:rPr>
              <w:t>, including details at least for the beginning of the current fiscal year</w:t>
            </w:r>
            <w:r w:rsidR="003649E9" w:rsidRPr="007E56DE">
              <w:rPr>
                <w:rFonts w:cstheme="minorHAnsi"/>
                <w:sz w:val="20"/>
                <w:szCs w:val="20"/>
              </w:rPr>
              <w:t xml:space="preserve"> presented </w:t>
            </w:r>
            <w:r w:rsidR="004D4252" w:rsidRPr="007E56DE">
              <w:rPr>
                <w:rFonts w:cstheme="minorHAnsi"/>
                <w:sz w:val="20"/>
                <w:szCs w:val="20"/>
              </w:rPr>
              <w:t xml:space="preserve">in accordance with GFS or </w:t>
            </w:r>
            <w:proofErr w:type="gramStart"/>
            <w:r w:rsidR="004D4252" w:rsidRPr="007E56DE">
              <w:rPr>
                <w:rFonts w:cstheme="minorHAnsi"/>
                <w:sz w:val="20"/>
                <w:szCs w:val="20"/>
              </w:rPr>
              <w:t>other</w:t>
            </w:r>
            <w:proofErr w:type="gramEnd"/>
            <w:r w:rsidR="004D4252" w:rsidRPr="007E56DE">
              <w:rPr>
                <w:rFonts w:cstheme="minorHAnsi"/>
                <w:sz w:val="20"/>
                <w:szCs w:val="20"/>
              </w:rPr>
              <w:t xml:space="preserve"> </w:t>
            </w:r>
            <w:r w:rsidR="003649E9" w:rsidRPr="007E56DE">
              <w:rPr>
                <w:rFonts w:cstheme="minorHAnsi"/>
                <w:sz w:val="20"/>
                <w:szCs w:val="20"/>
              </w:rPr>
              <w:t>comparable standard</w:t>
            </w:r>
          </w:p>
        </w:tc>
        <w:tc>
          <w:tcPr>
            <w:tcW w:w="1199" w:type="dxa"/>
          </w:tcPr>
          <w:p w14:paraId="13C25666" w14:textId="77777777" w:rsidR="007D26A9" w:rsidRPr="007F660D" w:rsidRDefault="007D26A9" w:rsidP="00D8382B">
            <w:pPr>
              <w:rPr>
                <w:rFonts w:cstheme="minorHAnsi"/>
                <w:sz w:val="20"/>
                <w:szCs w:val="20"/>
              </w:rPr>
            </w:pPr>
          </w:p>
        </w:tc>
        <w:tc>
          <w:tcPr>
            <w:tcW w:w="5035" w:type="dxa"/>
          </w:tcPr>
          <w:p w14:paraId="21793969" w14:textId="77777777" w:rsidR="007D26A9" w:rsidRPr="007F660D" w:rsidRDefault="007D26A9" w:rsidP="00D8382B">
            <w:pPr>
              <w:rPr>
                <w:rFonts w:cstheme="minorHAnsi"/>
                <w:sz w:val="20"/>
                <w:szCs w:val="20"/>
              </w:rPr>
            </w:pPr>
          </w:p>
        </w:tc>
      </w:tr>
      <w:tr w:rsidR="007D26A9" w:rsidRPr="007E56DE" w14:paraId="2F25944E" w14:textId="77777777" w:rsidTr="00190C56">
        <w:tc>
          <w:tcPr>
            <w:tcW w:w="3116" w:type="dxa"/>
          </w:tcPr>
          <w:p w14:paraId="7407F92F" w14:textId="4E996F02" w:rsidR="007D26A9" w:rsidRPr="007E56DE" w:rsidRDefault="007D26A9" w:rsidP="00D8382B">
            <w:pPr>
              <w:rPr>
                <w:rFonts w:cstheme="minorHAnsi"/>
                <w:sz w:val="20"/>
                <w:szCs w:val="20"/>
              </w:rPr>
            </w:pPr>
            <w:r w:rsidRPr="007E56DE">
              <w:rPr>
                <w:rFonts w:cstheme="minorHAnsi"/>
                <w:sz w:val="20"/>
                <w:szCs w:val="20"/>
              </w:rPr>
              <w:t>8.</w:t>
            </w:r>
            <w:r w:rsidR="0043021B" w:rsidRPr="007E56DE">
              <w:rPr>
                <w:rFonts w:cstheme="minorHAnsi"/>
                <w:sz w:val="20"/>
                <w:szCs w:val="20"/>
              </w:rPr>
              <w:t xml:space="preserve"> Financial assets</w:t>
            </w:r>
            <w:r w:rsidR="003649E9" w:rsidRPr="007E56DE">
              <w:rPr>
                <w:rFonts w:cstheme="minorHAnsi"/>
                <w:sz w:val="20"/>
                <w:szCs w:val="20"/>
              </w:rPr>
              <w:t xml:space="preserve">, including details at least for the beginning of the current fiscal year presented in accordance with GFS or </w:t>
            </w:r>
            <w:proofErr w:type="gramStart"/>
            <w:r w:rsidR="003649E9" w:rsidRPr="007E56DE">
              <w:rPr>
                <w:rFonts w:cstheme="minorHAnsi"/>
                <w:sz w:val="20"/>
                <w:szCs w:val="20"/>
              </w:rPr>
              <w:t>other</w:t>
            </w:r>
            <w:proofErr w:type="gramEnd"/>
            <w:r w:rsidR="003649E9" w:rsidRPr="007E56DE">
              <w:rPr>
                <w:rFonts w:cstheme="minorHAnsi"/>
                <w:sz w:val="20"/>
                <w:szCs w:val="20"/>
              </w:rPr>
              <w:t xml:space="preserve"> comparable standard </w:t>
            </w:r>
          </w:p>
        </w:tc>
        <w:tc>
          <w:tcPr>
            <w:tcW w:w="1199" w:type="dxa"/>
          </w:tcPr>
          <w:p w14:paraId="70EF6719" w14:textId="77777777" w:rsidR="007D26A9" w:rsidRPr="007F660D" w:rsidRDefault="007D26A9" w:rsidP="00D8382B">
            <w:pPr>
              <w:rPr>
                <w:rFonts w:cstheme="minorHAnsi"/>
                <w:sz w:val="20"/>
                <w:szCs w:val="20"/>
              </w:rPr>
            </w:pPr>
          </w:p>
        </w:tc>
        <w:tc>
          <w:tcPr>
            <w:tcW w:w="5035" w:type="dxa"/>
          </w:tcPr>
          <w:p w14:paraId="2B5320FF" w14:textId="77777777" w:rsidR="007D26A9" w:rsidRPr="007F660D" w:rsidRDefault="007D26A9" w:rsidP="00D8382B">
            <w:pPr>
              <w:rPr>
                <w:rFonts w:cstheme="minorHAnsi"/>
                <w:sz w:val="20"/>
                <w:szCs w:val="20"/>
              </w:rPr>
            </w:pPr>
          </w:p>
        </w:tc>
      </w:tr>
      <w:tr w:rsidR="007D26A9" w:rsidRPr="007E56DE" w14:paraId="61775253" w14:textId="77777777" w:rsidTr="00190C56">
        <w:tc>
          <w:tcPr>
            <w:tcW w:w="3116" w:type="dxa"/>
          </w:tcPr>
          <w:p w14:paraId="481E258F" w14:textId="20E5BAEE" w:rsidR="007D26A9" w:rsidRPr="007E56DE" w:rsidRDefault="007D26A9" w:rsidP="00D8382B">
            <w:pPr>
              <w:rPr>
                <w:rFonts w:cstheme="minorHAnsi"/>
                <w:sz w:val="20"/>
                <w:szCs w:val="20"/>
              </w:rPr>
            </w:pPr>
            <w:r w:rsidRPr="007E56DE">
              <w:rPr>
                <w:rFonts w:cstheme="minorHAnsi"/>
                <w:sz w:val="20"/>
                <w:szCs w:val="20"/>
              </w:rPr>
              <w:t>9.</w:t>
            </w:r>
            <w:r w:rsidR="004D4252" w:rsidRPr="007E56DE">
              <w:rPr>
                <w:rFonts w:cstheme="minorHAnsi"/>
                <w:sz w:val="20"/>
                <w:szCs w:val="20"/>
              </w:rPr>
              <w:t xml:space="preserve"> Summary information of fiscal risks</w:t>
            </w:r>
          </w:p>
        </w:tc>
        <w:tc>
          <w:tcPr>
            <w:tcW w:w="1199" w:type="dxa"/>
          </w:tcPr>
          <w:p w14:paraId="4793A921" w14:textId="77777777" w:rsidR="007D26A9" w:rsidRPr="007F660D" w:rsidRDefault="007D26A9" w:rsidP="00D8382B">
            <w:pPr>
              <w:rPr>
                <w:rFonts w:cstheme="minorHAnsi"/>
                <w:sz w:val="20"/>
                <w:szCs w:val="20"/>
              </w:rPr>
            </w:pPr>
          </w:p>
        </w:tc>
        <w:tc>
          <w:tcPr>
            <w:tcW w:w="5035" w:type="dxa"/>
          </w:tcPr>
          <w:p w14:paraId="06CC2A16" w14:textId="77777777" w:rsidR="007D26A9" w:rsidRPr="007F660D" w:rsidRDefault="007D26A9" w:rsidP="00D8382B">
            <w:pPr>
              <w:rPr>
                <w:rFonts w:cstheme="minorHAnsi"/>
                <w:sz w:val="20"/>
                <w:szCs w:val="20"/>
              </w:rPr>
            </w:pPr>
          </w:p>
        </w:tc>
      </w:tr>
      <w:tr w:rsidR="007D26A9" w:rsidRPr="007E56DE" w14:paraId="12B38FF3" w14:textId="77777777" w:rsidTr="00190C56">
        <w:tc>
          <w:tcPr>
            <w:tcW w:w="3116" w:type="dxa"/>
          </w:tcPr>
          <w:p w14:paraId="2C6553B1" w14:textId="1159378A" w:rsidR="007D26A9" w:rsidRPr="007E56DE" w:rsidRDefault="007D26A9" w:rsidP="00D8382B">
            <w:pPr>
              <w:rPr>
                <w:rFonts w:cstheme="minorHAnsi"/>
                <w:sz w:val="20"/>
                <w:szCs w:val="20"/>
              </w:rPr>
            </w:pPr>
            <w:r w:rsidRPr="007E56DE">
              <w:rPr>
                <w:rFonts w:cstheme="minorHAnsi"/>
                <w:sz w:val="20"/>
                <w:szCs w:val="20"/>
              </w:rPr>
              <w:t>10.</w:t>
            </w:r>
            <w:r w:rsidR="004D4252" w:rsidRPr="007E56DE">
              <w:rPr>
                <w:rFonts w:cstheme="minorHAnsi"/>
                <w:sz w:val="20"/>
                <w:szCs w:val="20"/>
              </w:rPr>
              <w:t xml:space="preserve"> Explanation of budget implications of new policy initiatives</w:t>
            </w:r>
            <w:r w:rsidR="00F47E1C" w:rsidRPr="007E56DE">
              <w:rPr>
                <w:rFonts w:cstheme="minorHAnsi"/>
                <w:sz w:val="20"/>
                <w:szCs w:val="20"/>
              </w:rPr>
              <w:t xml:space="preserve"> and major new public investments, with estimates </w:t>
            </w:r>
            <w:r w:rsidR="009F6983" w:rsidRPr="007E56DE">
              <w:rPr>
                <w:rFonts w:cstheme="minorHAnsi"/>
                <w:sz w:val="20"/>
                <w:szCs w:val="20"/>
              </w:rPr>
              <w:t xml:space="preserve">of the budgetary impact of </w:t>
            </w:r>
            <w:r w:rsidR="009F6983" w:rsidRPr="007E56DE">
              <w:rPr>
                <w:rFonts w:cstheme="minorHAnsi"/>
                <w:b/>
                <w:i/>
                <w:sz w:val="20"/>
                <w:szCs w:val="20"/>
              </w:rPr>
              <w:t xml:space="preserve">all </w:t>
            </w:r>
            <w:r w:rsidR="009F6983" w:rsidRPr="007E56DE">
              <w:rPr>
                <w:rFonts w:cstheme="minorHAnsi"/>
                <w:sz w:val="20"/>
                <w:szCs w:val="20"/>
              </w:rPr>
              <w:t xml:space="preserve">major revenue policy </w:t>
            </w:r>
            <w:r w:rsidR="00C46FE1" w:rsidRPr="007E56DE">
              <w:rPr>
                <w:rFonts w:cstheme="minorHAnsi"/>
                <w:sz w:val="20"/>
                <w:szCs w:val="20"/>
              </w:rPr>
              <w:t>changes and/or changes to expenditure programs</w:t>
            </w:r>
          </w:p>
        </w:tc>
        <w:tc>
          <w:tcPr>
            <w:tcW w:w="1199" w:type="dxa"/>
          </w:tcPr>
          <w:p w14:paraId="46487F0C" w14:textId="77777777" w:rsidR="007D26A9" w:rsidRPr="007F660D" w:rsidRDefault="007D26A9" w:rsidP="00D8382B">
            <w:pPr>
              <w:rPr>
                <w:rFonts w:cstheme="minorHAnsi"/>
                <w:sz w:val="20"/>
                <w:szCs w:val="20"/>
              </w:rPr>
            </w:pPr>
          </w:p>
        </w:tc>
        <w:tc>
          <w:tcPr>
            <w:tcW w:w="5035" w:type="dxa"/>
          </w:tcPr>
          <w:p w14:paraId="663ECFB7" w14:textId="77777777" w:rsidR="007D26A9" w:rsidRPr="007F660D" w:rsidRDefault="007D26A9" w:rsidP="00D8382B">
            <w:pPr>
              <w:rPr>
                <w:rFonts w:cstheme="minorHAnsi"/>
                <w:sz w:val="20"/>
                <w:szCs w:val="20"/>
              </w:rPr>
            </w:pPr>
          </w:p>
        </w:tc>
      </w:tr>
      <w:tr w:rsidR="007D26A9" w:rsidRPr="007E56DE" w14:paraId="1C976DE9" w14:textId="77777777" w:rsidTr="00190C56">
        <w:tc>
          <w:tcPr>
            <w:tcW w:w="3116" w:type="dxa"/>
          </w:tcPr>
          <w:p w14:paraId="6FA86A14" w14:textId="2A08935E" w:rsidR="007D26A9" w:rsidRPr="007E56DE" w:rsidRDefault="007D26A9" w:rsidP="00D8382B">
            <w:pPr>
              <w:rPr>
                <w:rFonts w:cstheme="minorHAnsi"/>
                <w:sz w:val="20"/>
                <w:szCs w:val="20"/>
              </w:rPr>
            </w:pPr>
            <w:r w:rsidRPr="007E56DE">
              <w:rPr>
                <w:rFonts w:cstheme="minorHAnsi"/>
                <w:sz w:val="20"/>
                <w:szCs w:val="20"/>
              </w:rPr>
              <w:t>11.</w:t>
            </w:r>
            <w:r w:rsidR="009030AF" w:rsidRPr="007E56DE">
              <w:rPr>
                <w:rFonts w:cstheme="minorHAnsi"/>
                <w:sz w:val="20"/>
                <w:szCs w:val="20"/>
              </w:rPr>
              <w:t xml:space="preserve"> Documentation</w:t>
            </w:r>
            <w:r w:rsidR="00C46FE1" w:rsidRPr="007E56DE">
              <w:rPr>
                <w:rFonts w:cstheme="minorHAnsi"/>
                <w:sz w:val="20"/>
                <w:szCs w:val="20"/>
              </w:rPr>
              <w:t xml:space="preserve"> on the medium-term fiscal forecasts</w:t>
            </w:r>
            <w:r w:rsidR="009030AF" w:rsidRPr="007E56DE">
              <w:rPr>
                <w:rFonts w:cstheme="minorHAnsi"/>
                <w:sz w:val="20"/>
                <w:szCs w:val="20"/>
              </w:rPr>
              <w:t xml:space="preserve"> </w:t>
            </w:r>
          </w:p>
        </w:tc>
        <w:tc>
          <w:tcPr>
            <w:tcW w:w="1199" w:type="dxa"/>
          </w:tcPr>
          <w:p w14:paraId="2AFA6BAA" w14:textId="77777777" w:rsidR="007D26A9" w:rsidRPr="007F660D" w:rsidRDefault="007D26A9" w:rsidP="00D8382B">
            <w:pPr>
              <w:rPr>
                <w:rFonts w:cstheme="minorHAnsi"/>
                <w:sz w:val="20"/>
                <w:szCs w:val="20"/>
              </w:rPr>
            </w:pPr>
          </w:p>
        </w:tc>
        <w:tc>
          <w:tcPr>
            <w:tcW w:w="5035" w:type="dxa"/>
          </w:tcPr>
          <w:p w14:paraId="64012FE6" w14:textId="77777777" w:rsidR="007D26A9" w:rsidRPr="007F660D" w:rsidRDefault="007D26A9" w:rsidP="00D8382B">
            <w:pPr>
              <w:rPr>
                <w:rFonts w:cstheme="minorHAnsi"/>
                <w:sz w:val="20"/>
                <w:szCs w:val="20"/>
              </w:rPr>
            </w:pPr>
          </w:p>
        </w:tc>
      </w:tr>
      <w:tr w:rsidR="007D26A9" w:rsidRPr="007E56DE" w14:paraId="069D5DEE" w14:textId="77777777" w:rsidTr="00190C56">
        <w:tc>
          <w:tcPr>
            <w:tcW w:w="3116" w:type="dxa"/>
          </w:tcPr>
          <w:p w14:paraId="623CC004" w14:textId="3F8D123C" w:rsidR="007D26A9" w:rsidRPr="007E56DE" w:rsidRDefault="007D26A9" w:rsidP="00D8382B">
            <w:pPr>
              <w:rPr>
                <w:rFonts w:cstheme="minorHAnsi"/>
                <w:sz w:val="20"/>
                <w:szCs w:val="20"/>
              </w:rPr>
            </w:pPr>
            <w:r w:rsidRPr="007E56DE">
              <w:rPr>
                <w:rFonts w:cstheme="minorHAnsi"/>
                <w:sz w:val="20"/>
                <w:szCs w:val="20"/>
              </w:rPr>
              <w:t>12.</w:t>
            </w:r>
            <w:r w:rsidR="00303FEC" w:rsidRPr="007E56DE">
              <w:rPr>
                <w:rFonts w:cstheme="minorHAnsi"/>
                <w:sz w:val="20"/>
                <w:szCs w:val="20"/>
              </w:rPr>
              <w:t>Quantification of tax expenditures</w:t>
            </w:r>
          </w:p>
        </w:tc>
        <w:tc>
          <w:tcPr>
            <w:tcW w:w="1199" w:type="dxa"/>
          </w:tcPr>
          <w:p w14:paraId="4F9F43A0" w14:textId="77777777" w:rsidR="007D26A9" w:rsidRPr="007F660D" w:rsidRDefault="007D26A9" w:rsidP="00D8382B">
            <w:pPr>
              <w:rPr>
                <w:rFonts w:cstheme="minorHAnsi"/>
                <w:sz w:val="20"/>
                <w:szCs w:val="20"/>
              </w:rPr>
            </w:pPr>
          </w:p>
        </w:tc>
        <w:tc>
          <w:tcPr>
            <w:tcW w:w="5035" w:type="dxa"/>
          </w:tcPr>
          <w:p w14:paraId="2BF239BA" w14:textId="77777777" w:rsidR="007D26A9" w:rsidRPr="007F660D" w:rsidRDefault="007D26A9" w:rsidP="00D8382B">
            <w:pPr>
              <w:rPr>
                <w:rFonts w:cstheme="minorHAnsi"/>
                <w:sz w:val="20"/>
                <w:szCs w:val="20"/>
              </w:rPr>
            </w:pPr>
          </w:p>
        </w:tc>
      </w:tr>
    </w:tbl>
    <w:p w14:paraId="0B9C3B7A" w14:textId="633FF41B" w:rsidR="00196010" w:rsidRPr="00974D16" w:rsidRDefault="00196010" w:rsidP="00D8382B">
      <w:pPr>
        <w:pStyle w:val="Heading3"/>
        <w:spacing w:before="0" w:line="240" w:lineRule="auto"/>
        <w:jc w:val="both"/>
        <w:rPr>
          <w:rFonts w:asciiTheme="minorHAnsi" w:eastAsia="Calibri" w:hAnsiTheme="minorHAnsi" w:cstheme="minorHAnsi"/>
          <w:bCs/>
          <w:color w:val="auto"/>
          <w:spacing w:val="-1"/>
          <w:sz w:val="22"/>
          <w:szCs w:val="28"/>
        </w:rPr>
      </w:pPr>
    </w:p>
    <w:p w14:paraId="7483DBEE" w14:textId="77777777" w:rsidR="002D2868" w:rsidRDefault="002D2868" w:rsidP="00402219">
      <w:pPr>
        <w:pStyle w:val="BodyText"/>
        <w:widowControl w:val="0"/>
        <w:tabs>
          <w:tab w:val="left" w:pos="381"/>
        </w:tabs>
        <w:spacing w:after="0" w:line="240" w:lineRule="auto"/>
        <w:ind w:right="122"/>
        <w:jc w:val="both"/>
        <w:rPr>
          <w:rFonts w:ascii="Calibri" w:eastAsia="Calibri" w:hAnsi="Calibri" w:cs="Times New Roman"/>
          <w:sz w:val="22"/>
        </w:rPr>
      </w:pPr>
      <w:r>
        <w:rPr>
          <w:rFonts w:ascii="Calibri" w:eastAsia="Calibri" w:hAnsi="Calibri" w:cs="Times New Roman"/>
          <w:sz w:val="22"/>
        </w:rPr>
        <w:t>“The requirements are met for X basic elements out of 4 and Y additional elements out of 8.”</w:t>
      </w:r>
    </w:p>
    <w:p w14:paraId="244DC3B6" w14:textId="0704ECD2" w:rsidR="00402219" w:rsidRDefault="00402219" w:rsidP="00402219">
      <w:pPr>
        <w:pStyle w:val="BodyText"/>
        <w:widowControl w:val="0"/>
        <w:tabs>
          <w:tab w:val="left" w:pos="381"/>
        </w:tabs>
        <w:spacing w:after="0" w:line="240" w:lineRule="auto"/>
        <w:ind w:right="122"/>
        <w:jc w:val="both"/>
        <w:rPr>
          <w:rFonts w:ascii="Calibri" w:eastAsia="Calibri" w:hAnsi="Calibri" w:cs="Times New Roman"/>
          <w:sz w:val="22"/>
        </w:rPr>
      </w:pPr>
      <w:r w:rsidRPr="000129AD">
        <w:rPr>
          <w:rFonts w:ascii="Calibri" w:eastAsia="Calibri" w:hAnsi="Calibri" w:cs="Times New Roman"/>
          <w:sz w:val="22"/>
        </w:rPr>
        <w:t xml:space="preserve">“Hence, the score for the present dimension is ...” </w:t>
      </w:r>
      <w:r w:rsidRPr="005B5619">
        <w:rPr>
          <w:rFonts w:ascii="Calibri" w:eastAsia="Calibri" w:hAnsi="Calibri" w:cs="Times New Roman"/>
          <w:i/>
          <w:sz w:val="22"/>
        </w:rPr>
        <w:t>or</w:t>
      </w:r>
      <w:r w:rsidRPr="000129AD">
        <w:rPr>
          <w:rFonts w:ascii="Calibri" w:eastAsia="Calibri" w:hAnsi="Calibri" w:cs="Times New Roman"/>
          <w:sz w:val="22"/>
        </w:rPr>
        <w:t xml:space="preserve"> “Based on the analysis and supporting evidence, the score for the present dimension is…”</w:t>
      </w:r>
    </w:p>
    <w:p w14:paraId="62FDE909" w14:textId="77777777" w:rsidR="005B5619" w:rsidRPr="000129AD" w:rsidRDefault="005B5619" w:rsidP="00402219">
      <w:pPr>
        <w:pStyle w:val="BodyText"/>
        <w:widowControl w:val="0"/>
        <w:tabs>
          <w:tab w:val="left" w:pos="381"/>
        </w:tabs>
        <w:spacing w:after="0" w:line="240" w:lineRule="auto"/>
        <w:ind w:right="122"/>
        <w:jc w:val="both"/>
        <w:rPr>
          <w:rFonts w:cstheme="minorHAnsi"/>
          <w:spacing w:val="-1"/>
          <w:sz w:val="22"/>
        </w:rPr>
      </w:pPr>
    </w:p>
    <w:p w14:paraId="50AC9059" w14:textId="77777777" w:rsidR="005B5619" w:rsidRPr="00B26CAD" w:rsidRDefault="005B5619" w:rsidP="005B5619">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072A90E2" w14:textId="77777777" w:rsidR="005B5619" w:rsidRDefault="005B5619" w:rsidP="005B5619">
      <w:pPr>
        <w:jc w:val="both"/>
      </w:pPr>
      <w:r w:rsidRPr="00B26CAD">
        <w:rPr>
          <w:b/>
          <w:u w:val="single"/>
        </w:rPr>
        <w:lastRenderedPageBreak/>
        <w:t>Performance change since a previous PEFA assessment</w:t>
      </w:r>
      <w:r w:rsidRPr="00B26CAD">
        <w:rPr>
          <w:b/>
        </w:rPr>
        <w:t xml:space="preserve">: </w:t>
      </w:r>
      <w:r>
        <w:t>xxx</w:t>
      </w:r>
    </w:p>
    <w:p w14:paraId="7B07501F" w14:textId="77777777" w:rsidR="004C6764" w:rsidRDefault="004C6764" w:rsidP="004C6764">
      <w:pPr>
        <w:rPr>
          <w:rFonts w:cstheme="minorHAnsi"/>
        </w:rPr>
      </w:pPr>
    </w:p>
    <w:p w14:paraId="329F9C2D" w14:textId="2E6EC23B" w:rsidR="00AE1326" w:rsidRPr="00A3122F" w:rsidRDefault="00AE1326" w:rsidP="00D8382B">
      <w:pPr>
        <w:pStyle w:val="Heading3"/>
        <w:spacing w:before="0" w:line="240" w:lineRule="auto"/>
        <w:jc w:val="both"/>
        <w:rPr>
          <w:rFonts w:asciiTheme="minorHAnsi" w:eastAsia="Calibri" w:hAnsiTheme="minorHAnsi" w:cstheme="minorHAnsi"/>
          <w:b/>
          <w:bCs/>
          <w:color w:val="1A2380"/>
          <w:spacing w:val="-1"/>
          <w:sz w:val="28"/>
          <w:szCs w:val="28"/>
        </w:rPr>
      </w:pPr>
      <w:r w:rsidRPr="00A3122F">
        <w:rPr>
          <w:rFonts w:asciiTheme="minorHAnsi" w:eastAsia="Calibri" w:hAnsiTheme="minorHAnsi" w:cstheme="minorHAnsi"/>
          <w:b/>
          <w:bCs/>
          <w:color w:val="1A2380"/>
          <w:spacing w:val="-1"/>
          <w:sz w:val="28"/>
          <w:szCs w:val="28"/>
        </w:rPr>
        <w:t>PI-6. Central government operations outside financial reports</w:t>
      </w:r>
    </w:p>
    <w:p w14:paraId="2B0176DC" w14:textId="4B6CC57C" w:rsidR="004415D7" w:rsidRDefault="004415D7" w:rsidP="00D8382B">
      <w:pPr>
        <w:pStyle w:val="BodyText"/>
        <w:spacing w:after="0" w:line="240" w:lineRule="auto"/>
        <w:ind w:right="115"/>
        <w:jc w:val="both"/>
        <w:rPr>
          <w:rFonts w:cstheme="minorHAnsi"/>
          <w:spacing w:val="-1"/>
          <w:sz w:val="22"/>
        </w:rPr>
      </w:pPr>
    </w:p>
    <w:p w14:paraId="08D7BC62" w14:textId="5B6D9296" w:rsidR="00C12246" w:rsidRDefault="00C12246" w:rsidP="00C12246">
      <w:pPr>
        <w:jc w:val="both"/>
      </w:pPr>
      <w:r w:rsidRPr="00B26CAD">
        <w:rPr>
          <w:b/>
        </w:rPr>
        <w:t>What does PI-</w:t>
      </w:r>
      <w:r w:rsidR="00A9765E">
        <w:rPr>
          <w:b/>
        </w:rPr>
        <w:t>6</w:t>
      </w:r>
      <w:r w:rsidRPr="00B26CAD">
        <w:rPr>
          <w:b/>
        </w:rPr>
        <w:t xml:space="preserve"> measure? </w:t>
      </w:r>
      <w:r w:rsidR="00A9765E" w:rsidRPr="6DC3435E">
        <w:rPr>
          <w:spacing w:val="-1"/>
        </w:rPr>
        <w:t>This</w:t>
      </w:r>
      <w:r w:rsidR="00A9765E" w:rsidRPr="6DC3435E">
        <w:rPr>
          <w:spacing w:val="7"/>
        </w:rPr>
        <w:t xml:space="preserve"> </w:t>
      </w:r>
      <w:r w:rsidR="00A9765E" w:rsidRPr="6DC3435E">
        <w:rPr>
          <w:spacing w:val="-1"/>
        </w:rPr>
        <w:t>indicator</w:t>
      </w:r>
      <w:r w:rsidR="00A9765E" w:rsidRPr="6DC3435E">
        <w:rPr>
          <w:spacing w:val="5"/>
        </w:rPr>
        <w:t xml:space="preserve"> </w:t>
      </w:r>
      <w:r w:rsidR="00A9765E" w:rsidRPr="6DC3435E">
        <w:rPr>
          <w:spacing w:val="-1"/>
        </w:rPr>
        <w:t>measures</w:t>
      </w:r>
      <w:r w:rsidR="00A9765E" w:rsidRPr="6DC3435E">
        <w:rPr>
          <w:spacing w:val="5"/>
        </w:rPr>
        <w:t xml:space="preserve"> </w:t>
      </w:r>
      <w:r w:rsidR="00A9765E" w:rsidRPr="6DC3435E">
        <w:t>the</w:t>
      </w:r>
      <w:r w:rsidR="00A9765E" w:rsidRPr="6DC3435E">
        <w:rPr>
          <w:spacing w:val="7"/>
        </w:rPr>
        <w:t xml:space="preserve"> </w:t>
      </w:r>
      <w:r w:rsidR="00A9765E" w:rsidRPr="6DC3435E">
        <w:rPr>
          <w:spacing w:val="-1"/>
        </w:rPr>
        <w:t>extent</w:t>
      </w:r>
      <w:r w:rsidR="00A9765E" w:rsidRPr="6DC3435E">
        <w:rPr>
          <w:spacing w:val="5"/>
        </w:rPr>
        <w:t xml:space="preserve"> </w:t>
      </w:r>
      <w:r w:rsidR="00A9765E" w:rsidRPr="6DC3435E">
        <w:rPr>
          <w:spacing w:val="-1"/>
        </w:rPr>
        <w:t>to</w:t>
      </w:r>
      <w:r w:rsidR="00A9765E" w:rsidRPr="6DC3435E">
        <w:rPr>
          <w:spacing w:val="6"/>
        </w:rPr>
        <w:t xml:space="preserve"> </w:t>
      </w:r>
      <w:r w:rsidR="00A9765E" w:rsidRPr="6DC3435E">
        <w:t>which</w:t>
      </w:r>
      <w:r w:rsidR="00A9765E" w:rsidRPr="6DC3435E">
        <w:rPr>
          <w:spacing w:val="6"/>
        </w:rPr>
        <w:t xml:space="preserve"> </w:t>
      </w:r>
      <w:r w:rsidR="00A9765E" w:rsidRPr="6DC3435E">
        <w:rPr>
          <w:spacing w:val="-1"/>
        </w:rPr>
        <w:t>government</w:t>
      </w:r>
      <w:r w:rsidR="00A9765E" w:rsidRPr="6DC3435E">
        <w:rPr>
          <w:spacing w:val="7"/>
        </w:rPr>
        <w:t xml:space="preserve"> </w:t>
      </w:r>
      <w:r w:rsidR="00A9765E" w:rsidRPr="6DC3435E">
        <w:rPr>
          <w:spacing w:val="-1"/>
        </w:rPr>
        <w:t>revenue</w:t>
      </w:r>
      <w:r w:rsidR="00A9765E" w:rsidRPr="6DC3435E">
        <w:rPr>
          <w:spacing w:val="5"/>
        </w:rPr>
        <w:t xml:space="preserve"> </w:t>
      </w:r>
      <w:r w:rsidR="00A9765E" w:rsidRPr="6DC3435E">
        <w:rPr>
          <w:spacing w:val="-1"/>
        </w:rPr>
        <w:t>and</w:t>
      </w:r>
      <w:r w:rsidR="00A9765E" w:rsidRPr="6DC3435E">
        <w:rPr>
          <w:spacing w:val="6"/>
        </w:rPr>
        <w:t xml:space="preserve"> </w:t>
      </w:r>
      <w:r w:rsidR="00A9765E" w:rsidRPr="6DC3435E">
        <w:rPr>
          <w:spacing w:val="-2"/>
        </w:rPr>
        <w:t>expenditure</w:t>
      </w:r>
      <w:r w:rsidR="00A9765E" w:rsidRPr="6DC3435E">
        <w:rPr>
          <w:spacing w:val="7"/>
        </w:rPr>
        <w:t xml:space="preserve"> </w:t>
      </w:r>
      <w:r w:rsidR="00A9765E" w:rsidRPr="6DC3435E">
        <w:t>are</w:t>
      </w:r>
      <w:r w:rsidR="00A9765E" w:rsidRPr="6DC3435E">
        <w:rPr>
          <w:spacing w:val="5"/>
        </w:rPr>
        <w:t xml:space="preserve"> </w:t>
      </w:r>
      <w:r w:rsidR="00A9765E" w:rsidRPr="6DC3435E">
        <w:rPr>
          <w:spacing w:val="-1"/>
        </w:rPr>
        <w:t>reported</w:t>
      </w:r>
      <w:r w:rsidR="00A9765E" w:rsidRPr="6DC3435E">
        <w:rPr>
          <w:spacing w:val="5"/>
        </w:rPr>
        <w:t xml:space="preserve"> </w:t>
      </w:r>
      <w:r w:rsidR="00A9765E" w:rsidRPr="6DC3435E">
        <w:rPr>
          <w:spacing w:val="-1"/>
        </w:rPr>
        <w:t>outside</w:t>
      </w:r>
      <w:r w:rsidR="00A9765E" w:rsidRPr="6DC3435E">
        <w:rPr>
          <w:spacing w:val="71"/>
        </w:rPr>
        <w:t xml:space="preserve"> </w:t>
      </w:r>
      <w:r w:rsidR="00A9765E" w:rsidRPr="6DC3435E">
        <w:t>central</w:t>
      </w:r>
      <w:r w:rsidR="00A9765E" w:rsidRPr="6DC3435E">
        <w:rPr>
          <w:spacing w:val="16"/>
        </w:rPr>
        <w:t xml:space="preserve"> </w:t>
      </w:r>
      <w:r w:rsidR="00A9765E" w:rsidRPr="6DC3435E">
        <w:rPr>
          <w:spacing w:val="-1"/>
        </w:rPr>
        <w:t>government</w:t>
      </w:r>
      <w:r w:rsidR="00A9765E" w:rsidRPr="6DC3435E">
        <w:rPr>
          <w:spacing w:val="14"/>
        </w:rPr>
        <w:t xml:space="preserve"> </w:t>
      </w:r>
      <w:r w:rsidR="00A9765E" w:rsidRPr="6DC3435E">
        <w:rPr>
          <w:spacing w:val="-1"/>
        </w:rPr>
        <w:t>financial</w:t>
      </w:r>
      <w:r w:rsidR="00A9765E" w:rsidRPr="6DC3435E">
        <w:rPr>
          <w:spacing w:val="16"/>
        </w:rPr>
        <w:t xml:space="preserve"> </w:t>
      </w:r>
      <w:r w:rsidR="00A9765E" w:rsidRPr="6DC3435E">
        <w:rPr>
          <w:spacing w:val="-1"/>
        </w:rPr>
        <w:t>reports.</w:t>
      </w:r>
      <w:r w:rsidR="00A9765E" w:rsidRPr="6DC3435E">
        <w:rPr>
          <w:spacing w:val="18"/>
        </w:rPr>
        <w:t xml:space="preserve"> </w:t>
      </w:r>
      <w:r w:rsidR="00A9765E" w:rsidRPr="6DC3435E">
        <w:rPr>
          <w:spacing w:val="-2"/>
        </w:rPr>
        <w:t>It</w:t>
      </w:r>
      <w:r w:rsidR="00A9765E" w:rsidRPr="6DC3435E">
        <w:rPr>
          <w:spacing w:val="17"/>
        </w:rPr>
        <w:t xml:space="preserve"> </w:t>
      </w:r>
      <w:r w:rsidR="00A9765E" w:rsidRPr="6DC3435E">
        <w:rPr>
          <w:spacing w:val="-1"/>
        </w:rPr>
        <w:t>contains</w:t>
      </w:r>
      <w:r w:rsidR="00A9765E" w:rsidRPr="6DC3435E">
        <w:rPr>
          <w:spacing w:val="14"/>
        </w:rPr>
        <w:t xml:space="preserve"> </w:t>
      </w:r>
      <w:r w:rsidR="00A9765E" w:rsidRPr="6DC3435E">
        <w:rPr>
          <w:spacing w:val="-1"/>
        </w:rPr>
        <w:t>three</w:t>
      </w:r>
      <w:r w:rsidR="00A9765E" w:rsidRPr="6DC3435E">
        <w:rPr>
          <w:spacing w:val="17"/>
        </w:rPr>
        <w:t xml:space="preserve"> </w:t>
      </w:r>
      <w:r w:rsidR="00A9765E" w:rsidRPr="6DC3435E">
        <w:rPr>
          <w:spacing w:val="-1"/>
        </w:rPr>
        <w:t>dimensions</w:t>
      </w:r>
      <w:r w:rsidR="00A9765E" w:rsidRPr="6DC3435E">
        <w:rPr>
          <w:spacing w:val="14"/>
        </w:rPr>
        <w:t xml:space="preserve"> </w:t>
      </w:r>
      <w:r w:rsidR="00A9765E" w:rsidRPr="6DC3435E">
        <w:rPr>
          <w:spacing w:val="-1"/>
        </w:rPr>
        <w:t>and</w:t>
      </w:r>
      <w:r w:rsidR="00A9765E" w:rsidRPr="6DC3435E">
        <w:rPr>
          <w:spacing w:val="19"/>
        </w:rPr>
        <w:t xml:space="preserve"> </w:t>
      </w:r>
      <w:r w:rsidR="00A9765E" w:rsidRPr="6DC3435E">
        <w:rPr>
          <w:spacing w:val="-1"/>
        </w:rPr>
        <w:t>uses</w:t>
      </w:r>
      <w:r w:rsidR="00A9765E" w:rsidRPr="6DC3435E">
        <w:rPr>
          <w:spacing w:val="15"/>
        </w:rPr>
        <w:t xml:space="preserve"> </w:t>
      </w:r>
      <w:r w:rsidR="00A9765E" w:rsidRPr="6DC3435E">
        <w:t>the</w:t>
      </w:r>
      <w:r w:rsidR="00A9765E" w:rsidRPr="6DC3435E">
        <w:rPr>
          <w:spacing w:val="16"/>
        </w:rPr>
        <w:t xml:space="preserve"> </w:t>
      </w:r>
      <w:r w:rsidR="00A9765E" w:rsidRPr="6DC3435E">
        <w:rPr>
          <w:b/>
          <w:bCs/>
          <w:spacing w:val="-1"/>
        </w:rPr>
        <w:t>M2</w:t>
      </w:r>
      <w:r w:rsidR="00A9765E" w:rsidRPr="6DC3435E">
        <w:rPr>
          <w:b/>
          <w:bCs/>
          <w:spacing w:val="15"/>
        </w:rPr>
        <w:t xml:space="preserve"> </w:t>
      </w:r>
      <w:r w:rsidR="00A9765E" w:rsidRPr="6DC3435E">
        <w:rPr>
          <w:b/>
          <w:bCs/>
          <w:spacing w:val="-1"/>
        </w:rPr>
        <w:t>(AV)</w:t>
      </w:r>
      <w:r w:rsidR="00A9765E" w:rsidRPr="6DC3435E">
        <w:rPr>
          <w:b/>
          <w:bCs/>
          <w:spacing w:val="65"/>
        </w:rPr>
        <w:t xml:space="preserve"> </w:t>
      </w:r>
      <w:r w:rsidR="00A9765E" w:rsidRPr="6DC3435E">
        <w:rPr>
          <w:spacing w:val="-1"/>
        </w:rPr>
        <w:t>method for</w:t>
      </w:r>
      <w:r w:rsidR="00A9765E" w:rsidRPr="6DC3435E">
        <w:t xml:space="preserve"> </w:t>
      </w:r>
      <w:r w:rsidR="00A9765E">
        <w:rPr>
          <w:spacing w:val="-1"/>
        </w:rPr>
        <w:t>aggregating dimension scores.</w:t>
      </w:r>
    </w:p>
    <w:p w14:paraId="5762B525" w14:textId="77777777" w:rsidR="00C12246" w:rsidRPr="009F03D8" w:rsidRDefault="00C12246" w:rsidP="00C12246">
      <w:pPr>
        <w:jc w:val="both"/>
        <w:rPr>
          <w:i/>
          <w:color w:val="FF0000"/>
        </w:rPr>
      </w:pPr>
      <w:r w:rsidRPr="009F03D8">
        <w:rPr>
          <w:i/>
          <w:color w:val="FF0000"/>
        </w:rPr>
        <w:t>In case of a baseline assessment applying PEFA 2016</w:t>
      </w:r>
    </w:p>
    <w:tbl>
      <w:tblPr>
        <w:tblW w:w="58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tblGrid>
      <w:tr w:rsidR="00C12246" w:rsidRPr="00B26CAD" w14:paraId="6C83A76A" w14:textId="77777777" w:rsidTr="005F0990">
        <w:trPr>
          <w:trHeight w:hRule="exact" w:val="250"/>
        </w:trPr>
        <w:tc>
          <w:tcPr>
            <w:tcW w:w="5035" w:type="dxa"/>
            <w:shd w:val="clear" w:color="auto" w:fill="BFBFBF" w:themeFill="background1" w:themeFillShade="BF"/>
          </w:tcPr>
          <w:p w14:paraId="00CC3977" w14:textId="77777777" w:rsidR="00C12246" w:rsidRPr="00B26CAD" w:rsidRDefault="00C12246" w:rsidP="005F0990">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35C548B9" w14:textId="77777777" w:rsidR="00C12246" w:rsidRPr="00B26CAD" w:rsidRDefault="00C12246" w:rsidP="005F0990">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p>
        </w:tc>
      </w:tr>
      <w:tr w:rsidR="00C12246" w:rsidRPr="00B26CAD" w14:paraId="21C356DB" w14:textId="77777777" w:rsidTr="00A9765E">
        <w:trPr>
          <w:trHeight w:hRule="exact" w:val="626"/>
        </w:trPr>
        <w:tc>
          <w:tcPr>
            <w:tcW w:w="5035" w:type="dxa"/>
          </w:tcPr>
          <w:p w14:paraId="11BA7A62" w14:textId="0E42AD12" w:rsidR="00C12246" w:rsidRPr="00B26CAD" w:rsidRDefault="00C12246" w:rsidP="005F0990">
            <w:pPr>
              <w:rPr>
                <w:b/>
                <w:sz w:val="20"/>
                <w:szCs w:val="20"/>
              </w:rPr>
            </w:pPr>
            <w:r w:rsidRPr="00B26CAD">
              <w:rPr>
                <w:b/>
                <w:sz w:val="20"/>
                <w:szCs w:val="20"/>
              </w:rPr>
              <w:t>PI-</w:t>
            </w:r>
            <w:r w:rsidR="00A9765E">
              <w:rPr>
                <w:b/>
                <w:sz w:val="20"/>
                <w:szCs w:val="20"/>
              </w:rPr>
              <w:t>6</w:t>
            </w:r>
            <w:r w:rsidRPr="00B26CAD">
              <w:rPr>
                <w:b/>
                <w:sz w:val="20"/>
                <w:szCs w:val="20"/>
              </w:rPr>
              <w:t xml:space="preserve">. </w:t>
            </w:r>
            <w:r w:rsidR="00A9765E" w:rsidRPr="00A9765E">
              <w:rPr>
                <w:b/>
                <w:sz w:val="20"/>
                <w:szCs w:val="20"/>
              </w:rPr>
              <w:t>Central government operations outside financial reports</w:t>
            </w:r>
          </w:p>
        </w:tc>
        <w:tc>
          <w:tcPr>
            <w:tcW w:w="810" w:type="dxa"/>
            <w:shd w:val="clear" w:color="auto" w:fill="auto"/>
          </w:tcPr>
          <w:p w14:paraId="39F5B23B" w14:textId="77777777" w:rsidR="00C12246" w:rsidRPr="00B26CAD" w:rsidRDefault="00C12246" w:rsidP="005F0990">
            <w:pPr>
              <w:widowControl w:val="0"/>
              <w:spacing w:after="0" w:line="240" w:lineRule="auto"/>
              <w:ind w:left="114" w:right="86" w:hanging="12"/>
              <w:jc w:val="center"/>
              <w:rPr>
                <w:rFonts w:eastAsia="Calibri" w:cstheme="minorHAnsi"/>
                <w:b/>
                <w:sz w:val="20"/>
                <w:szCs w:val="20"/>
              </w:rPr>
            </w:pPr>
          </w:p>
        </w:tc>
      </w:tr>
      <w:tr w:rsidR="00C12246" w:rsidRPr="00B26CAD" w14:paraId="5E683801" w14:textId="77777777" w:rsidTr="005F0990">
        <w:trPr>
          <w:trHeight w:hRule="exact" w:val="271"/>
        </w:trPr>
        <w:tc>
          <w:tcPr>
            <w:tcW w:w="5035" w:type="dxa"/>
          </w:tcPr>
          <w:p w14:paraId="5DE7C5BB" w14:textId="6B31EB41" w:rsidR="00C12246" w:rsidRPr="006D59E9" w:rsidRDefault="006D59E9" w:rsidP="006D59E9">
            <w:pPr>
              <w:pStyle w:val="ListParagraph"/>
              <w:widowControl w:val="0"/>
              <w:numPr>
                <w:ilvl w:val="1"/>
                <w:numId w:val="85"/>
              </w:numPr>
              <w:spacing w:after="0" w:line="240" w:lineRule="auto"/>
              <w:ind w:right="352"/>
              <w:rPr>
                <w:rFonts w:eastAsia="Calibri" w:cstheme="minorHAnsi"/>
                <w:sz w:val="20"/>
                <w:szCs w:val="20"/>
              </w:rPr>
            </w:pPr>
            <w:r w:rsidRPr="006D59E9">
              <w:rPr>
                <w:rFonts w:eastAsia="Calibri" w:cstheme="minorHAnsi"/>
                <w:sz w:val="20"/>
                <w:szCs w:val="20"/>
              </w:rPr>
              <w:t xml:space="preserve">Expenditure outside financial reports  </w:t>
            </w:r>
          </w:p>
        </w:tc>
        <w:tc>
          <w:tcPr>
            <w:tcW w:w="810" w:type="dxa"/>
            <w:shd w:val="clear" w:color="auto" w:fill="auto"/>
          </w:tcPr>
          <w:p w14:paraId="1F997D4A" w14:textId="77777777" w:rsidR="00C12246" w:rsidRPr="00B26CAD" w:rsidRDefault="00C12246" w:rsidP="005F0990">
            <w:pPr>
              <w:widowControl w:val="0"/>
              <w:spacing w:after="0" w:line="240" w:lineRule="auto"/>
              <w:ind w:left="114" w:right="86"/>
              <w:jc w:val="center"/>
              <w:rPr>
                <w:rFonts w:eastAsia="Calibri" w:cstheme="minorHAnsi"/>
                <w:sz w:val="20"/>
                <w:szCs w:val="20"/>
              </w:rPr>
            </w:pPr>
          </w:p>
        </w:tc>
      </w:tr>
      <w:tr w:rsidR="00C12246" w:rsidRPr="00B26CAD" w14:paraId="07A588F9" w14:textId="77777777" w:rsidTr="005F0990">
        <w:trPr>
          <w:trHeight w:hRule="exact" w:val="271"/>
        </w:trPr>
        <w:tc>
          <w:tcPr>
            <w:tcW w:w="5035" w:type="dxa"/>
          </w:tcPr>
          <w:p w14:paraId="5F395A13" w14:textId="1E948E9A" w:rsidR="00C12246" w:rsidRPr="00967F84" w:rsidRDefault="00967F84" w:rsidP="00967F84">
            <w:pPr>
              <w:pStyle w:val="ListParagraph"/>
              <w:widowControl w:val="0"/>
              <w:numPr>
                <w:ilvl w:val="1"/>
                <w:numId w:val="85"/>
              </w:numPr>
              <w:spacing w:after="0" w:line="240" w:lineRule="auto"/>
              <w:ind w:right="352"/>
              <w:rPr>
                <w:rFonts w:cstheme="minorHAnsi"/>
                <w:spacing w:val="-1"/>
                <w:sz w:val="20"/>
                <w:szCs w:val="20"/>
              </w:rPr>
            </w:pPr>
            <w:r w:rsidRPr="00967F84">
              <w:rPr>
                <w:rFonts w:cstheme="minorHAnsi"/>
                <w:spacing w:val="-1"/>
                <w:sz w:val="20"/>
                <w:szCs w:val="20"/>
              </w:rPr>
              <w:t>Revenue outside financial reports</w:t>
            </w:r>
          </w:p>
        </w:tc>
        <w:tc>
          <w:tcPr>
            <w:tcW w:w="810" w:type="dxa"/>
            <w:shd w:val="clear" w:color="auto" w:fill="auto"/>
          </w:tcPr>
          <w:p w14:paraId="36417155" w14:textId="77777777" w:rsidR="00C12246" w:rsidRPr="00B26CAD" w:rsidRDefault="00C12246" w:rsidP="005F0990">
            <w:pPr>
              <w:widowControl w:val="0"/>
              <w:spacing w:after="0" w:line="240" w:lineRule="auto"/>
              <w:ind w:left="114" w:right="86"/>
              <w:jc w:val="center"/>
              <w:rPr>
                <w:rFonts w:eastAsia="Calibri" w:cstheme="minorHAnsi"/>
                <w:sz w:val="20"/>
                <w:szCs w:val="20"/>
              </w:rPr>
            </w:pPr>
          </w:p>
        </w:tc>
      </w:tr>
      <w:tr w:rsidR="00967F84" w:rsidRPr="00B26CAD" w14:paraId="2A0E3DE2" w14:textId="77777777" w:rsidTr="005F0990">
        <w:trPr>
          <w:trHeight w:hRule="exact" w:val="271"/>
        </w:trPr>
        <w:tc>
          <w:tcPr>
            <w:tcW w:w="5035" w:type="dxa"/>
          </w:tcPr>
          <w:p w14:paraId="10EE55A4" w14:textId="3942643D" w:rsidR="00967F84" w:rsidRPr="00967F84" w:rsidRDefault="001B4F6F" w:rsidP="00967F84">
            <w:pPr>
              <w:pStyle w:val="ListParagraph"/>
              <w:widowControl w:val="0"/>
              <w:numPr>
                <w:ilvl w:val="1"/>
                <w:numId w:val="85"/>
              </w:numPr>
              <w:spacing w:after="0" w:line="240" w:lineRule="auto"/>
              <w:ind w:right="352"/>
              <w:rPr>
                <w:rFonts w:cstheme="minorHAnsi"/>
                <w:spacing w:val="-1"/>
                <w:sz w:val="20"/>
                <w:szCs w:val="20"/>
              </w:rPr>
            </w:pPr>
            <w:r w:rsidRPr="001B4F6F">
              <w:rPr>
                <w:rFonts w:cstheme="minorHAnsi"/>
                <w:spacing w:val="-1"/>
                <w:sz w:val="20"/>
                <w:szCs w:val="20"/>
              </w:rPr>
              <w:t>Financial reports of extrabudgetary units</w:t>
            </w:r>
          </w:p>
        </w:tc>
        <w:tc>
          <w:tcPr>
            <w:tcW w:w="810" w:type="dxa"/>
            <w:shd w:val="clear" w:color="auto" w:fill="auto"/>
          </w:tcPr>
          <w:p w14:paraId="2258219D" w14:textId="77777777" w:rsidR="00967F84" w:rsidRPr="00B26CAD" w:rsidRDefault="00967F84" w:rsidP="005F0990">
            <w:pPr>
              <w:widowControl w:val="0"/>
              <w:spacing w:after="0" w:line="240" w:lineRule="auto"/>
              <w:ind w:left="114" w:right="86"/>
              <w:jc w:val="center"/>
              <w:rPr>
                <w:rFonts w:eastAsia="Calibri" w:cstheme="minorHAnsi"/>
                <w:sz w:val="20"/>
                <w:szCs w:val="20"/>
              </w:rPr>
            </w:pPr>
          </w:p>
        </w:tc>
      </w:tr>
    </w:tbl>
    <w:p w14:paraId="748469AF" w14:textId="77777777" w:rsidR="00C12246" w:rsidRDefault="00C12246" w:rsidP="00C12246">
      <w:pPr>
        <w:spacing w:after="120"/>
        <w:jc w:val="both"/>
      </w:pPr>
    </w:p>
    <w:p w14:paraId="16D74561" w14:textId="3A3581C6" w:rsidR="00C12246" w:rsidRDefault="00C12246" w:rsidP="00C12246">
      <w:pPr>
        <w:jc w:val="both"/>
        <w:rPr>
          <w:i/>
          <w:color w:val="FF0000"/>
        </w:rPr>
      </w:pPr>
      <w:r w:rsidRPr="009F03D8">
        <w:rPr>
          <w:i/>
          <w:color w:val="FF0000"/>
        </w:rPr>
        <w:t xml:space="preserve">In case of a </w:t>
      </w:r>
      <w:r>
        <w:rPr>
          <w:i/>
          <w:color w:val="FF0000"/>
        </w:rPr>
        <w:t>successive</w:t>
      </w:r>
      <w:r w:rsidRPr="009F03D8">
        <w:rPr>
          <w:i/>
          <w:color w:val="FF0000"/>
        </w:rPr>
        <w:t xml:space="preserve"> assessment applying PEFA 2016</w:t>
      </w:r>
    </w:p>
    <w:tbl>
      <w:tblPr>
        <w:tblW w:w="66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gridCol w:w="810"/>
      </w:tblGrid>
      <w:tr w:rsidR="005C48BD" w:rsidRPr="00B26CAD" w14:paraId="153EACE6" w14:textId="0A654715" w:rsidTr="005C48BD">
        <w:trPr>
          <w:trHeight w:hRule="exact" w:val="820"/>
        </w:trPr>
        <w:tc>
          <w:tcPr>
            <w:tcW w:w="5035" w:type="dxa"/>
            <w:shd w:val="clear" w:color="auto" w:fill="BFBFBF" w:themeFill="background1" w:themeFillShade="BF"/>
          </w:tcPr>
          <w:p w14:paraId="1DE83CCB" w14:textId="77777777" w:rsidR="005C48BD" w:rsidRPr="00B26CAD" w:rsidRDefault="005C48BD" w:rsidP="005F0990">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7170F39C" w14:textId="6781E032" w:rsidR="005C48BD" w:rsidRPr="00B26CAD" w:rsidRDefault="005C48BD" w:rsidP="005F0990">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r>
              <w:rPr>
                <w:rFonts w:eastAsia="Calibri" w:cstheme="minorHAnsi"/>
                <w:b/>
                <w:sz w:val="20"/>
                <w:szCs w:val="20"/>
              </w:rPr>
              <w:t xml:space="preserve"> current PEFA</w:t>
            </w:r>
          </w:p>
        </w:tc>
        <w:tc>
          <w:tcPr>
            <w:tcW w:w="810" w:type="dxa"/>
            <w:shd w:val="clear" w:color="auto" w:fill="BFBFBF" w:themeFill="background1" w:themeFillShade="BF"/>
          </w:tcPr>
          <w:p w14:paraId="6A649CD6" w14:textId="4937F253" w:rsidR="005C48BD" w:rsidRPr="00B26CAD" w:rsidRDefault="005C48BD" w:rsidP="005F0990">
            <w:pPr>
              <w:widowControl w:val="0"/>
              <w:spacing w:after="0" w:line="240" w:lineRule="auto"/>
              <w:jc w:val="center"/>
              <w:rPr>
                <w:rFonts w:eastAsia="Calibri" w:cstheme="minorHAnsi"/>
                <w:b/>
                <w:sz w:val="20"/>
                <w:szCs w:val="20"/>
              </w:rPr>
            </w:pPr>
            <w:r>
              <w:rPr>
                <w:rFonts w:eastAsia="Calibri" w:cstheme="minorHAnsi"/>
                <w:b/>
                <w:sz w:val="20"/>
                <w:szCs w:val="20"/>
              </w:rPr>
              <w:t>Score previous PEFA</w:t>
            </w:r>
          </w:p>
        </w:tc>
      </w:tr>
      <w:tr w:rsidR="005C48BD" w:rsidRPr="00B26CAD" w14:paraId="4AB35457" w14:textId="50B02475" w:rsidTr="005C48BD">
        <w:trPr>
          <w:trHeight w:hRule="exact" w:val="626"/>
        </w:trPr>
        <w:tc>
          <w:tcPr>
            <w:tcW w:w="5035" w:type="dxa"/>
          </w:tcPr>
          <w:p w14:paraId="207BA589" w14:textId="77777777" w:rsidR="005C48BD" w:rsidRPr="00B26CAD" w:rsidRDefault="005C48BD" w:rsidP="005F0990">
            <w:pPr>
              <w:rPr>
                <w:b/>
                <w:sz w:val="20"/>
                <w:szCs w:val="20"/>
              </w:rPr>
            </w:pPr>
            <w:r w:rsidRPr="00B26CAD">
              <w:rPr>
                <w:b/>
                <w:sz w:val="20"/>
                <w:szCs w:val="20"/>
              </w:rPr>
              <w:t>PI-</w:t>
            </w:r>
            <w:r>
              <w:rPr>
                <w:b/>
                <w:sz w:val="20"/>
                <w:szCs w:val="20"/>
              </w:rPr>
              <w:t>6</w:t>
            </w:r>
            <w:r w:rsidRPr="00B26CAD">
              <w:rPr>
                <w:b/>
                <w:sz w:val="20"/>
                <w:szCs w:val="20"/>
              </w:rPr>
              <w:t xml:space="preserve">. </w:t>
            </w:r>
            <w:r w:rsidRPr="00A9765E">
              <w:rPr>
                <w:b/>
                <w:sz w:val="20"/>
                <w:szCs w:val="20"/>
              </w:rPr>
              <w:t>Central government operations outside financial reports</w:t>
            </w:r>
          </w:p>
        </w:tc>
        <w:tc>
          <w:tcPr>
            <w:tcW w:w="810" w:type="dxa"/>
            <w:shd w:val="clear" w:color="auto" w:fill="auto"/>
          </w:tcPr>
          <w:p w14:paraId="428A322A" w14:textId="77777777" w:rsidR="005C48BD" w:rsidRPr="00B26CAD" w:rsidRDefault="005C48BD" w:rsidP="005F0990">
            <w:pPr>
              <w:widowControl w:val="0"/>
              <w:spacing w:after="0" w:line="240" w:lineRule="auto"/>
              <w:ind w:left="114" w:right="86" w:hanging="12"/>
              <w:jc w:val="center"/>
              <w:rPr>
                <w:rFonts w:eastAsia="Calibri" w:cstheme="minorHAnsi"/>
                <w:b/>
                <w:sz w:val="20"/>
                <w:szCs w:val="20"/>
              </w:rPr>
            </w:pPr>
          </w:p>
        </w:tc>
        <w:tc>
          <w:tcPr>
            <w:tcW w:w="810" w:type="dxa"/>
          </w:tcPr>
          <w:p w14:paraId="10738AF4" w14:textId="77777777" w:rsidR="005C48BD" w:rsidRPr="00B26CAD" w:rsidRDefault="005C48BD" w:rsidP="005F0990">
            <w:pPr>
              <w:widowControl w:val="0"/>
              <w:spacing w:after="0" w:line="240" w:lineRule="auto"/>
              <w:ind w:left="114" w:right="86" w:hanging="12"/>
              <w:jc w:val="center"/>
              <w:rPr>
                <w:rFonts w:eastAsia="Calibri" w:cstheme="minorHAnsi"/>
                <w:b/>
                <w:sz w:val="20"/>
                <w:szCs w:val="20"/>
              </w:rPr>
            </w:pPr>
          </w:p>
        </w:tc>
      </w:tr>
      <w:tr w:rsidR="005C48BD" w:rsidRPr="00B26CAD" w14:paraId="25F23D49" w14:textId="12657315" w:rsidTr="005C48BD">
        <w:trPr>
          <w:trHeight w:hRule="exact" w:val="271"/>
        </w:trPr>
        <w:tc>
          <w:tcPr>
            <w:tcW w:w="5035" w:type="dxa"/>
          </w:tcPr>
          <w:p w14:paraId="5CB77AB3" w14:textId="320A00E0" w:rsidR="005C48BD" w:rsidRPr="005C48BD" w:rsidRDefault="005C48BD" w:rsidP="005C48BD">
            <w:pPr>
              <w:pStyle w:val="ListParagraph"/>
              <w:widowControl w:val="0"/>
              <w:numPr>
                <w:ilvl w:val="1"/>
                <w:numId w:val="86"/>
              </w:numPr>
              <w:spacing w:after="0" w:line="240" w:lineRule="auto"/>
              <w:ind w:right="352"/>
              <w:rPr>
                <w:rFonts w:eastAsia="Calibri" w:cstheme="minorHAnsi"/>
                <w:sz w:val="20"/>
                <w:szCs w:val="20"/>
              </w:rPr>
            </w:pPr>
            <w:r w:rsidRPr="005C48BD">
              <w:rPr>
                <w:rFonts w:eastAsia="Calibri" w:cstheme="minorHAnsi"/>
                <w:sz w:val="20"/>
                <w:szCs w:val="20"/>
              </w:rPr>
              <w:t xml:space="preserve">Expenditure outside financial reports  </w:t>
            </w:r>
          </w:p>
        </w:tc>
        <w:tc>
          <w:tcPr>
            <w:tcW w:w="810" w:type="dxa"/>
            <w:shd w:val="clear" w:color="auto" w:fill="auto"/>
          </w:tcPr>
          <w:p w14:paraId="05EB10DA" w14:textId="77777777" w:rsidR="005C48BD" w:rsidRPr="00B26CAD" w:rsidRDefault="005C48BD" w:rsidP="005F0990">
            <w:pPr>
              <w:widowControl w:val="0"/>
              <w:spacing w:after="0" w:line="240" w:lineRule="auto"/>
              <w:ind w:left="114" w:right="86"/>
              <w:jc w:val="center"/>
              <w:rPr>
                <w:rFonts w:eastAsia="Calibri" w:cstheme="minorHAnsi"/>
                <w:sz w:val="20"/>
                <w:szCs w:val="20"/>
              </w:rPr>
            </w:pPr>
          </w:p>
        </w:tc>
        <w:tc>
          <w:tcPr>
            <w:tcW w:w="810" w:type="dxa"/>
          </w:tcPr>
          <w:p w14:paraId="58FCAF17" w14:textId="77777777" w:rsidR="005C48BD" w:rsidRPr="00B26CAD" w:rsidRDefault="005C48BD" w:rsidP="005F0990">
            <w:pPr>
              <w:widowControl w:val="0"/>
              <w:spacing w:after="0" w:line="240" w:lineRule="auto"/>
              <w:ind w:left="114" w:right="86"/>
              <w:jc w:val="center"/>
              <w:rPr>
                <w:rFonts w:eastAsia="Calibri" w:cstheme="minorHAnsi"/>
                <w:sz w:val="20"/>
                <w:szCs w:val="20"/>
              </w:rPr>
            </w:pPr>
          </w:p>
        </w:tc>
      </w:tr>
      <w:tr w:rsidR="005C48BD" w:rsidRPr="00B26CAD" w14:paraId="53439C80" w14:textId="3E111CC2" w:rsidTr="005C48BD">
        <w:trPr>
          <w:trHeight w:hRule="exact" w:val="271"/>
        </w:trPr>
        <w:tc>
          <w:tcPr>
            <w:tcW w:w="5035" w:type="dxa"/>
          </w:tcPr>
          <w:p w14:paraId="5925D4F0" w14:textId="77777777" w:rsidR="005C48BD" w:rsidRPr="00967F84" w:rsidRDefault="005C48BD" w:rsidP="005C48BD">
            <w:pPr>
              <w:pStyle w:val="ListParagraph"/>
              <w:widowControl w:val="0"/>
              <w:numPr>
                <w:ilvl w:val="1"/>
                <w:numId w:val="86"/>
              </w:numPr>
              <w:spacing w:after="0" w:line="240" w:lineRule="auto"/>
              <w:ind w:right="352"/>
              <w:rPr>
                <w:rFonts w:cstheme="minorHAnsi"/>
                <w:spacing w:val="-1"/>
                <w:sz w:val="20"/>
                <w:szCs w:val="20"/>
              </w:rPr>
            </w:pPr>
            <w:r w:rsidRPr="00967F84">
              <w:rPr>
                <w:rFonts w:cstheme="minorHAnsi"/>
                <w:spacing w:val="-1"/>
                <w:sz w:val="20"/>
                <w:szCs w:val="20"/>
              </w:rPr>
              <w:t>Revenue outside financial reports</w:t>
            </w:r>
          </w:p>
        </w:tc>
        <w:tc>
          <w:tcPr>
            <w:tcW w:w="810" w:type="dxa"/>
            <w:shd w:val="clear" w:color="auto" w:fill="auto"/>
          </w:tcPr>
          <w:p w14:paraId="1B66D69A" w14:textId="77777777" w:rsidR="005C48BD" w:rsidRPr="00B26CAD" w:rsidRDefault="005C48BD" w:rsidP="005F0990">
            <w:pPr>
              <w:widowControl w:val="0"/>
              <w:spacing w:after="0" w:line="240" w:lineRule="auto"/>
              <w:ind w:left="114" w:right="86"/>
              <w:jc w:val="center"/>
              <w:rPr>
                <w:rFonts w:eastAsia="Calibri" w:cstheme="minorHAnsi"/>
                <w:sz w:val="20"/>
                <w:szCs w:val="20"/>
              </w:rPr>
            </w:pPr>
          </w:p>
        </w:tc>
        <w:tc>
          <w:tcPr>
            <w:tcW w:w="810" w:type="dxa"/>
          </w:tcPr>
          <w:p w14:paraId="31890369" w14:textId="77777777" w:rsidR="005C48BD" w:rsidRPr="00B26CAD" w:rsidRDefault="005C48BD" w:rsidP="005F0990">
            <w:pPr>
              <w:widowControl w:val="0"/>
              <w:spacing w:after="0" w:line="240" w:lineRule="auto"/>
              <w:ind w:left="114" w:right="86"/>
              <w:jc w:val="center"/>
              <w:rPr>
                <w:rFonts w:eastAsia="Calibri" w:cstheme="minorHAnsi"/>
                <w:sz w:val="20"/>
                <w:szCs w:val="20"/>
              </w:rPr>
            </w:pPr>
          </w:p>
        </w:tc>
      </w:tr>
      <w:tr w:rsidR="005C48BD" w:rsidRPr="00B26CAD" w14:paraId="368FB52A" w14:textId="277194C3" w:rsidTr="005C48BD">
        <w:trPr>
          <w:trHeight w:hRule="exact" w:val="271"/>
        </w:trPr>
        <w:tc>
          <w:tcPr>
            <w:tcW w:w="5035" w:type="dxa"/>
          </w:tcPr>
          <w:p w14:paraId="63D7AA12" w14:textId="77777777" w:rsidR="005C48BD" w:rsidRPr="00967F84" w:rsidRDefault="005C48BD" w:rsidP="005C48BD">
            <w:pPr>
              <w:pStyle w:val="ListParagraph"/>
              <w:widowControl w:val="0"/>
              <w:numPr>
                <w:ilvl w:val="1"/>
                <w:numId w:val="86"/>
              </w:numPr>
              <w:spacing w:after="0" w:line="240" w:lineRule="auto"/>
              <w:ind w:right="352"/>
              <w:rPr>
                <w:rFonts w:cstheme="minorHAnsi"/>
                <w:spacing w:val="-1"/>
                <w:sz w:val="20"/>
                <w:szCs w:val="20"/>
              </w:rPr>
            </w:pPr>
            <w:r w:rsidRPr="001B4F6F">
              <w:rPr>
                <w:rFonts w:cstheme="minorHAnsi"/>
                <w:spacing w:val="-1"/>
                <w:sz w:val="20"/>
                <w:szCs w:val="20"/>
              </w:rPr>
              <w:t>Financial reports of extrabudgetary units</w:t>
            </w:r>
          </w:p>
        </w:tc>
        <w:tc>
          <w:tcPr>
            <w:tcW w:w="810" w:type="dxa"/>
            <w:shd w:val="clear" w:color="auto" w:fill="auto"/>
          </w:tcPr>
          <w:p w14:paraId="63A470FE" w14:textId="77777777" w:rsidR="005C48BD" w:rsidRPr="00B26CAD" w:rsidRDefault="005C48BD" w:rsidP="005F0990">
            <w:pPr>
              <w:widowControl w:val="0"/>
              <w:spacing w:after="0" w:line="240" w:lineRule="auto"/>
              <w:ind w:left="114" w:right="86"/>
              <w:jc w:val="center"/>
              <w:rPr>
                <w:rFonts w:eastAsia="Calibri" w:cstheme="minorHAnsi"/>
                <w:sz w:val="20"/>
                <w:szCs w:val="20"/>
              </w:rPr>
            </w:pPr>
          </w:p>
        </w:tc>
        <w:tc>
          <w:tcPr>
            <w:tcW w:w="810" w:type="dxa"/>
          </w:tcPr>
          <w:p w14:paraId="4B64C7B1" w14:textId="77777777" w:rsidR="005C48BD" w:rsidRPr="00B26CAD" w:rsidRDefault="005C48BD" w:rsidP="005F0990">
            <w:pPr>
              <w:widowControl w:val="0"/>
              <w:spacing w:after="0" w:line="240" w:lineRule="auto"/>
              <w:ind w:left="114" w:right="86"/>
              <w:jc w:val="center"/>
              <w:rPr>
                <w:rFonts w:eastAsia="Calibri" w:cstheme="minorHAnsi"/>
                <w:sz w:val="20"/>
                <w:szCs w:val="20"/>
              </w:rPr>
            </w:pPr>
          </w:p>
        </w:tc>
      </w:tr>
    </w:tbl>
    <w:p w14:paraId="046E5A54" w14:textId="77777777" w:rsidR="00C12246" w:rsidRPr="00B26CAD" w:rsidRDefault="00C12246" w:rsidP="00C12246">
      <w:pPr>
        <w:spacing w:after="120"/>
        <w:jc w:val="both"/>
      </w:pPr>
    </w:p>
    <w:p w14:paraId="188C0908" w14:textId="77777777" w:rsidR="00C12246" w:rsidRPr="00B26CAD" w:rsidRDefault="00C12246" w:rsidP="00C12246">
      <w:pPr>
        <w:spacing w:after="120"/>
        <w:jc w:val="both"/>
      </w:pPr>
      <w:r w:rsidRPr="00B26CAD">
        <w:rPr>
          <w:b/>
          <w:u w:val="single"/>
        </w:rPr>
        <w:t xml:space="preserve">General description of the system in place in </w:t>
      </w:r>
      <w:r>
        <w:rPr>
          <w:b/>
          <w:u w:val="single"/>
        </w:rPr>
        <w:t>Country X</w:t>
      </w:r>
      <w:r w:rsidRPr="00B26CAD">
        <w:t xml:space="preserve">: </w:t>
      </w:r>
      <w:r>
        <w:t>xxx</w:t>
      </w:r>
    </w:p>
    <w:p w14:paraId="4F433A71" w14:textId="77777777" w:rsidR="00C12246" w:rsidRDefault="00C12246" w:rsidP="00C12246">
      <w:pPr>
        <w:spacing w:after="120"/>
        <w:jc w:val="both"/>
      </w:pPr>
      <w:r w:rsidRPr="00B26CAD">
        <w:rPr>
          <w:b/>
          <w:u w:val="single"/>
        </w:rPr>
        <w:t>Recent or ongoing reform activities</w:t>
      </w:r>
      <w:r w:rsidRPr="00B26CAD">
        <w:rPr>
          <w:b/>
        </w:rPr>
        <w:t>:</w:t>
      </w:r>
      <w:r w:rsidRPr="00B26CAD">
        <w:t xml:space="preserve"> </w:t>
      </w:r>
      <w:r>
        <w:t>xxx</w:t>
      </w:r>
    </w:p>
    <w:p w14:paraId="26E10941" w14:textId="222CC8F9" w:rsidR="00C12246" w:rsidRDefault="00C12246" w:rsidP="00D8382B">
      <w:pPr>
        <w:pStyle w:val="BodyText"/>
        <w:spacing w:after="0" w:line="240" w:lineRule="auto"/>
        <w:ind w:right="115"/>
        <w:jc w:val="both"/>
        <w:rPr>
          <w:rFonts w:cstheme="minorHAnsi"/>
          <w:spacing w:val="-1"/>
          <w:sz w:val="22"/>
        </w:rPr>
      </w:pPr>
    </w:p>
    <w:p w14:paraId="2B26C170" w14:textId="77777777" w:rsidR="00C12246" w:rsidRPr="008627A1" w:rsidRDefault="00C12246" w:rsidP="00D8382B">
      <w:pPr>
        <w:pStyle w:val="BodyText"/>
        <w:spacing w:after="0" w:line="240" w:lineRule="auto"/>
        <w:ind w:right="115"/>
        <w:jc w:val="both"/>
        <w:rPr>
          <w:rFonts w:cstheme="minorHAnsi"/>
          <w:spacing w:val="-1"/>
          <w:sz w:val="22"/>
        </w:rPr>
      </w:pPr>
    </w:p>
    <w:p w14:paraId="55C0287E" w14:textId="77777777" w:rsidR="00AE1326" w:rsidRPr="008627A1" w:rsidRDefault="00AE1326" w:rsidP="00D8382B">
      <w:pPr>
        <w:spacing w:after="0" w:line="240" w:lineRule="auto"/>
        <w:rPr>
          <w:rFonts w:cstheme="minorHAnsi"/>
        </w:rPr>
      </w:pPr>
    </w:p>
    <w:p w14:paraId="47DE5BF7" w14:textId="6534DF50" w:rsidR="00AE1326" w:rsidRPr="00564D22" w:rsidRDefault="00AE1326" w:rsidP="00D8382B">
      <w:pPr>
        <w:keepNext/>
        <w:spacing w:after="0" w:line="240" w:lineRule="auto"/>
        <w:jc w:val="both"/>
        <w:rPr>
          <w:rFonts w:cstheme="minorHAnsi"/>
          <w:i/>
          <w:color w:val="FF0000"/>
        </w:rPr>
      </w:pPr>
      <w:r w:rsidRPr="00564D22">
        <w:rPr>
          <w:rFonts w:cstheme="minorHAnsi"/>
          <w:i/>
          <w:color w:val="FF0000"/>
          <w:spacing w:val="-1"/>
        </w:rPr>
        <w:t>For</w:t>
      </w:r>
      <w:r w:rsidRPr="00564D22">
        <w:rPr>
          <w:rFonts w:cstheme="minorHAnsi"/>
          <w:i/>
          <w:color w:val="FF0000"/>
          <w:spacing w:val="-7"/>
        </w:rPr>
        <w:t xml:space="preserve"> </w:t>
      </w:r>
      <w:r w:rsidRPr="00564D22">
        <w:rPr>
          <w:rFonts w:cstheme="minorHAnsi"/>
          <w:i/>
          <w:color w:val="FF0000"/>
          <w:spacing w:val="-1"/>
        </w:rPr>
        <w:t>PI-6.1</w:t>
      </w:r>
      <w:r w:rsidRPr="00564D22">
        <w:rPr>
          <w:rFonts w:cstheme="minorHAnsi"/>
          <w:i/>
          <w:color w:val="FF0000"/>
          <w:spacing w:val="-4"/>
        </w:rPr>
        <w:t xml:space="preserve"> </w:t>
      </w:r>
      <w:r w:rsidRPr="00564D22">
        <w:rPr>
          <w:rFonts w:cstheme="minorHAnsi"/>
          <w:i/>
          <w:color w:val="FF0000"/>
          <w:spacing w:val="-1"/>
        </w:rPr>
        <w:t>and</w:t>
      </w:r>
      <w:r w:rsidRPr="00564D22">
        <w:rPr>
          <w:rFonts w:cstheme="minorHAnsi"/>
          <w:i/>
          <w:color w:val="FF0000"/>
          <w:spacing w:val="-5"/>
        </w:rPr>
        <w:t xml:space="preserve"> </w:t>
      </w:r>
      <w:r w:rsidRPr="00564D22">
        <w:rPr>
          <w:rFonts w:cstheme="minorHAnsi"/>
          <w:i/>
          <w:color w:val="FF0000"/>
          <w:spacing w:val="-1"/>
        </w:rPr>
        <w:t>PI-6.2,</w:t>
      </w:r>
      <w:r w:rsidRPr="00564D22">
        <w:rPr>
          <w:rFonts w:cstheme="minorHAnsi"/>
          <w:i/>
          <w:color w:val="FF0000"/>
          <w:spacing w:val="-6"/>
        </w:rPr>
        <w:t xml:space="preserve"> </w:t>
      </w:r>
      <w:r w:rsidRPr="00564D22">
        <w:rPr>
          <w:rFonts w:cstheme="minorHAnsi"/>
          <w:i/>
          <w:color w:val="FF0000"/>
        </w:rPr>
        <w:t>it</w:t>
      </w:r>
      <w:r w:rsidRPr="00564D22">
        <w:rPr>
          <w:rFonts w:cstheme="minorHAnsi"/>
          <w:i/>
          <w:color w:val="FF0000"/>
          <w:spacing w:val="-2"/>
        </w:rPr>
        <w:t xml:space="preserve"> </w:t>
      </w:r>
      <w:r w:rsidRPr="00564D22">
        <w:rPr>
          <w:rFonts w:cstheme="minorHAnsi"/>
          <w:i/>
          <w:color w:val="FF0000"/>
        </w:rPr>
        <w:t>is</w:t>
      </w:r>
      <w:r w:rsidRPr="00564D22">
        <w:rPr>
          <w:rFonts w:cstheme="minorHAnsi"/>
          <w:i/>
          <w:color w:val="FF0000"/>
          <w:spacing w:val="-5"/>
        </w:rPr>
        <w:t xml:space="preserve"> </w:t>
      </w:r>
      <w:r w:rsidRPr="00564D22">
        <w:rPr>
          <w:rFonts w:cstheme="minorHAnsi"/>
          <w:i/>
          <w:color w:val="FF0000"/>
          <w:spacing w:val="-1"/>
        </w:rPr>
        <w:t>recommended</w:t>
      </w:r>
      <w:r w:rsidRPr="00564D22">
        <w:rPr>
          <w:rFonts w:cstheme="minorHAnsi"/>
          <w:i/>
          <w:color w:val="FF0000"/>
          <w:spacing w:val="-5"/>
        </w:rPr>
        <w:t xml:space="preserve"> </w:t>
      </w:r>
      <w:r w:rsidRPr="00564D22">
        <w:rPr>
          <w:rFonts w:cstheme="minorHAnsi"/>
          <w:i/>
          <w:color w:val="FF0000"/>
        </w:rPr>
        <w:t>that</w:t>
      </w:r>
      <w:r w:rsidRPr="00564D22">
        <w:rPr>
          <w:rFonts w:cstheme="minorHAnsi"/>
          <w:i/>
          <w:color w:val="FF0000"/>
          <w:spacing w:val="-5"/>
        </w:rPr>
        <w:t xml:space="preserve"> </w:t>
      </w:r>
      <w:r w:rsidRPr="00564D22">
        <w:rPr>
          <w:rFonts w:cstheme="minorHAnsi"/>
          <w:i/>
          <w:color w:val="FF0000"/>
          <w:spacing w:val="-1"/>
        </w:rPr>
        <w:t>the</w:t>
      </w:r>
      <w:r w:rsidRPr="00564D22">
        <w:rPr>
          <w:rFonts w:cstheme="minorHAnsi"/>
          <w:i/>
          <w:color w:val="FF0000"/>
          <w:spacing w:val="-4"/>
        </w:rPr>
        <w:t xml:space="preserve"> </w:t>
      </w:r>
      <w:r w:rsidRPr="00564D22">
        <w:rPr>
          <w:rFonts w:cstheme="minorHAnsi"/>
          <w:i/>
          <w:color w:val="FF0000"/>
          <w:spacing w:val="-1"/>
        </w:rPr>
        <w:t>PEFA</w:t>
      </w:r>
      <w:r w:rsidRPr="00564D22">
        <w:rPr>
          <w:rFonts w:cstheme="minorHAnsi"/>
          <w:i/>
          <w:color w:val="FF0000"/>
          <w:spacing w:val="-3"/>
        </w:rPr>
        <w:t xml:space="preserve"> </w:t>
      </w:r>
      <w:r w:rsidRPr="00564D22">
        <w:rPr>
          <w:rFonts w:cstheme="minorHAnsi"/>
          <w:i/>
          <w:color w:val="FF0000"/>
          <w:spacing w:val="-1"/>
        </w:rPr>
        <w:t>report</w:t>
      </w:r>
      <w:r w:rsidRPr="00564D22">
        <w:rPr>
          <w:rFonts w:cstheme="minorHAnsi"/>
          <w:i/>
          <w:color w:val="FF0000"/>
          <w:spacing w:val="-4"/>
        </w:rPr>
        <w:t xml:space="preserve"> </w:t>
      </w:r>
      <w:r w:rsidRPr="00564D22">
        <w:rPr>
          <w:rFonts w:cstheme="minorHAnsi"/>
          <w:i/>
          <w:color w:val="FF0000"/>
          <w:spacing w:val="-1"/>
        </w:rPr>
        <w:t>includes</w:t>
      </w:r>
      <w:r w:rsidRPr="00564D22">
        <w:rPr>
          <w:rFonts w:cstheme="minorHAnsi"/>
          <w:i/>
          <w:color w:val="FF0000"/>
          <w:spacing w:val="-4"/>
        </w:rPr>
        <w:t xml:space="preserve"> </w:t>
      </w:r>
      <w:r w:rsidRPr="00564D22">
        <w:rPr>
          <w:rFonts w:cstheme="minorHAnsi"/>
          <w:i/>
          <w:color w:val="FF0000"/>
        </w:rPr>
        <w:t>a</w:t>
      </w:r>
      <w:r w:rsidRPr="00564D22">
        <w:rPr>
          <w:rFonts w:cstheme="minorHAnsi"/>
          <w:i/>
          <w:color w:val="FF0000"/>
          <w:spacing w:val="-5"/>
        </w:rPr>
        <w:t xml:space="preserve"> </w:t>
      </w:r>
      <w:r w:rsidRPr="00564D22">
        <w:rPr>
          <w:rFonts w:cstheme="minorHAnsi"/>
          <w:i/>
          <w:color w:val="FF0000"/>
          <w:spacing w:val="-1"/>
        </w:rPr>
        <w:t>table</w:t>
      </w:r>
      <w:r w:rsidRPr="00564D22">
        <w:rPr>
          <w:rFonts w:cstheme="minorHAnsi"/>
          <w:i/>
          <w:color w:val="FF0000"/>
          <w:spacing w:val="-2"/>
        </w:rPr>
        <w:t xml:space="preserve"> </w:t>
      </w:r>
      <w:r w:rsidRPr="00564D22">
        <w:rPr>
          <w:rFonts w:cstheme="minorHAnsi"/>
          <w:i/>
          <w:color w:val="FF0000"/>
          <w:spacing w:val="-1"/>
        </w:rPr>
        <w:t>that</w:t>
      </w:r>
      <w:r w:rsidRPr="00564D22">
        <w:rPr>
          <w:rFonts w:cstheme="minorHAnsi"/>
          <w:i/>
          <w:color w:val="FF0000"/>
          <w:spacing w:val="-2"/>
        </w:rPr>
        <w:t xml:space="preserve"> </w:t>
      </w:r>
      <w:r w:rsidRPr="00564D22">
        <w:rPr>
          <w:rFonts w:cstheme="minorHAnsi"/>
          <w:i/>
          <w:color w:val="FF0000"/>
          <w:spacing w:val="-1"/>
        </w:rPr>
        <w:t>identifies</w:t>
      </w:r>
      <w:r w:rsidRPr="00564D22">
        <w:rPr>
          <w:rFonts w:cstheme="minorHAnsi"/>
          <w:i/>
          <w:color w:val="FF0000"/>
          <w:spacing w:val="-4"/>
        </w:rPr>
        <w:t xml:space="preserve"> </w:t>
      </w:r>
      <w:r w:rsidRPr="00564D22">
        <w:rPr>
          <w:rFonts w:cstheme="minorHAnsi"/>
          <w:i/>
          <w:color w:val="FF0000"/>
          <w:spacing w:val="-1"/>
        </w:rPr>
        <w:t>known</w:t>
      </w:r>
      <w:r w:rsidR="009931F1" w:rsidRPr="00564D22">
        <w:rPr>
          <w:rFonts w:cstheme="minorHAnsi"/>
          <w:i/>
          <w:color w:val="FF0000"/>
          <w:spacing w:val="-1"/>
        </w:rPr>
        <w:t xml:space="preserve"> </w:t>
      </w:r>
      <w:r w:rsidRPr="00564D22">
        <w:rPr>
          <w:rFonts w:cstheme="minorHAnsi"/>
          <w:i/>
          <w:color w:val="FF0000"/>
          <w:spacing w:val="-1"/>
        </w:rPr>
        <w:t>revenues</w:t>
      </w:r>
      <w:r w:rsidRPr="00564D22">
        <w:rPr>
          <w:rFonts w:cstheme="minorHAnsi"/>
          <w:i/>
          <w:color w:val="FF0000"/>
          <w:spacing w:val="17"/>
        </w:rPr>
        <w:t xml:space="preserve"> </w:t>
      </w:r>
      <w:r w:rsidRPr="00564D22">
        <w:rPr>
          <w:rFonts w:cstheme="minorHAnsi"/>
          <w:i/>
          <w:color w:val="FF0000"/>
          <w:spacing w:val="-1"/>
        </w:rPr>
        <w:t>and</w:t>
      </w:r>
      <w:r w:rsidRPr="00564D22">
        <w:rPr>
          <w:rFonts w:cstheme="minorHAnsi"/>
          <w:i/>
          <w:color w:val="FF0000"/>
          <w:spacing w:val="16"/>
        </w:rPr>
        <w:t xml:space="preserve"> </w:t>
      </w:r>
      <w:r w:rsidRPr="00564D22">
        <w:rPr>
          <w:rFonts w:cstheme="minorHAnsi"/>
          <w:i/>
          <w:color w:val="FF0000"/>
          <w:spacing w:val="-1"/>
        </w:rPr>
        <w:t>expenditures</w:t>
      </w:r>
      <w:r w:rsidRPr="00564D22">
        <w:rPr>
          <w:rFonts w:cstheme="minorHAnsi"/>
          <w:i/>
          <w:color w:val="FF0000"/>
          <w:spacing w:val="17"/>
        </w:rPr>
        <w:t xml:space="preserve"> </w:t>
      </w:r>
      <w:r w:rsidRPr="00564D22">
        <w:rPr>
          <w:rFonts w:cstheme="minorHAnsi"/>
          <w:i/>
          <w:color w:val="FF0000"/>
        </w:rPr>
        <w:t>not</w:t>
      </w:r>
      <w:r w:rsidRPr="00564D22">
        <w:rPr>
          <w:rFonts w:cstheme="minorHAnsi"/>
          <w:i/>
          <w:color w:val="FF0000"/>
          <w:spacing w:val="17"/>
        </w:rPr>
        <w:t xml:space="preserve"> </w:t>
      </w:r>
      <w:r w:rsidRPr="00564D22">
        <w:rPr>
          <w:rFonts w:cstheme="minorHAnsi"/>
          <w:i/>
          <w:color w:val="FF0000"/>
          <w:spacing w:val="-1"/>
        </w:rPr>
        <w:t>recorded</w:t>
      </w:r>
      <w:r w:rsidRPr="00564D22">
        <w:rPr>
          <w:rFonts w:cstheme="minorHAnsi"/>
          <w:i/>
          <w:color w:val="FF0000"/>
          <w:spacing w:val="16"/>
        </w:rPr>
        <w:t xml:space="preserve"> </w:t>
      </w:r>
      <w:r w:rsidRPr="00564D22">
        <w:rPr>
          <w:rFonts w:cstheme="minorHAnsi"/>
          <w:i/>
          <w:color w:val="FF0000"/>
        </w:rPr>
        <w:t>in</w:t>
      </w:r>
      <w:r w:rsidRPr="00564D22">
        <w:rPr>
          <w:rFonts w:cstheme="minorHAnsi"/>
          <w:i/>
          <w:color w:val="FF0000"/>
          <w:spacing w:val="16"/>
        </w:rPr>
        <w:t xml:space="preserve"> </w:t>
      </w:r>
      <w:r w:rsidRPr="00564D22">
        <w:rPr>
          <w:rFonts w:cstheme="minorHAnsi"/>
          <w:i/>
          <w:color w:val="FF0000"/>
          <w:spacing w:val="-1"/>
        </w:rPr>
        <w:t>government</w:t>
      </w:r>
      <w:r w:rsidRPr="00564D22">
        <w:rPr>
          <w:rFonts w:cstheme="minorHAnsi"/>
          <w:i/>
          <w:color w:val="FF0000"/>
          <w:spacing w:val="17"/>
        </w:rPr>
        <w:t xml:space="preserve"> </w:t>
      </w:r>
      <w:r w:rsidRPr="00564D22">
        <w:rPr>
          <w:rFonts w:cstheme="minorHAnsi"/>
          <w:i/>
          <w:color w:val="FF0000"/>
          <w:spacing w:val="-1"/>
        </w:rPr>
        <w:t>financial</w:t>
      </w:r>
      <w:r w:rsidRPr="00564D22">
        <w:rPr>
          <w:rFonts w:cstheme="minorHAnsi"/>
          <w:i/>
          <w:color w:val="FF0000"/>
          <w:spacing w:val="20"/>
        </w:rPr>
        <w:t xml:space="preserve"> </w:t>
      </w:r>
      <w:r w:rsidRPr="00564D22">
        <w:rPr>
          <w:rFonts w:cstheme="minorHAnsi"/>
          <w:i/>
          <w:color w:val="FF0000"/>
          <w:spacing w:val="-1"/>
        </w:rPr>
        <w:t>reports</w:t>
      </w:r>
      <w:r w:rsidRPr="00564D22">
        <w:rPr>
          <w:rFonts w:cstheme="minorHAnsi"/>
          <w:i/>
          <w:color w:val="FF0000"/>
          <w:spacing w:val="17"/>
        </w:rPr>
        <w:t xml:space="preserve"> </w:t>
      </w:r>
      <w:r w:rsidRPr="00564D22">
        <w:rPr>
          <w:rFonts w:cstheme="minorHAnsi"/>
          <w:i/>
          <w:color w:val="FF0000"/>
          <w:spacing w:val="-1"/>
        </w:rPr>
        <w:t>(see</w:t>
      </w:r>
      <w:r w:rsidRPr="00564D22">
        <w:rPr>
          <w:rFonts w:cstheme="minorHAnsi"/>
          <w:i/>
          <w:color w:val="FF0000"/>
          <w:spacing w:val="17"/>
        </w:rPr>
        <w:t xml:space="preserve"> </w:t>
      </w:r>
      <w:r w:rsidRPr="00564D22">
        <w:rPr>
          <w:rFonts w:cstheme="minorHAnsi"/>
          <w:i/>
          <w:color w:val="FF0000"/>
          <w:spacing w:val="-1"/>
        </w:rPr>
        <w:t>table</w:t>
      </w:r>
      <w:r w:rsidRPr="00564D22">
        <w:rPr>
          <w:rFonts w:cstheme="minorHAnsi"/>
          <w:i/>
          <w:color w:val="FF0000"/>
          <w:spacing w:val="17"/>
        </w:rPr>
        <w:t xml:space="preserve"> </w:t>
      </w:r>
      <w:r w:rsidRPr="00564D22">
        <w:rPr>
          <w:rFonts w:cstheme="minorHAnsi"/>
          <w:i/>
          <w:color w:val="FF0000"/>
        </w:rPr>
        <w:t>6.1).</w:t>
      </w:r>
    </w:p>
    <w:p w14:paraId="3867F6AD" w14:textId="076F12EF" w:rsidR="00D1456D" w:rsidRDefault="00D1456D" w:rsidP="00D8382B">
      <w:pPr>
        <w:keepNext/>
        <w:spacing w:after="0" w:line="240" w:lineRule="auto"/>
        <w:jc w:val="both"/>
        <w:rPr>
          <w:rFonts w:cstheme="minorHAnsi"/>
        </w:rPr>
      </w:pPr>
    </w:p>
    <w:p w14:paraId="45252A7B" w14:textId="77777777" w:rsidR="00AE1326" w:rsidRPr="008627A1" w:rsidRDefault="00AE1326" w:rsidP="00D8382B">
      <w:pPr>
        <w:spacing w:after="0" w:line="240" w:lineRule="auto"/>
        <w:rPr>
          <w:rFonts w:cstheme="minorHAnsi"/>
          <w:b/>
          <w:color w:val="002060"/>
          <w:spacing w:val="-1"/>
          <w:sz w:val="24"/>
        </w:rPr>
      </w:pPr>
      <w:r w:rsidRPr="008627A1">
        <w:rPr>
          <w:rFonts w:cstheme="minorHAnsi"/>
          <w:b/>
          <w:color w:val="002060"/>
          <w:spacing w:val="-1"/>
          <w:sz w:val="24"/>
        </w:rPr>
        <w:t xml:space="preserve">6.1. Expenditure outside financial reports  </w:t>
      </w:r>
    </w:p>
    <w:p w14:paraId="3DDB8188" w14:textId="64DD5C6A" w:rsidR="00AE1326" w:rsidRPr="006F1F0D" w:rsidRDefault="00AE1326" w:rsidP="00D8382B">
      <w:pPr>
        <w:spacing w:after="0" w:line="240" w:lineRule="auto"/>
        <w:rPr>
          <w:rFonts w:cstheme="minorHAnsi"/>
          <w:color w:val="002060"/>
          <w:spacing w:val="-1"/>
          <w:sz w:val="24"/>
        </w:rPr>
      </w:pPr>
    </w:p>
    <w:p w14:paraId="1943F785" w14:textId="77777777" w:rsidR="00564D22" w:rsidRPr="00B26CAD" w:rsidRDefault="00564D22" w:rsidP="00564D22">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5F7B59A5" w14:textId="77777777" w:rsidR="00564D22" w:rsidRPr="00B26CAD" w:rsidRDefault="00564D22" w:rsidP="00564D22">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1A2AEEDA" w14:textId="77777777" w:rsidR="00564D22" w:rsidRDefault="00564D22" w:rsidP="00564D22">
      <w:pPr>
        <w:jc w:val="both"/>
      </w:pPr>
      <w:r w:rsidRPr="00B26CAD">
        <w:rPr>
          <w:b/>
          <w:u w:val="single"/>
        </w:rPr>
        <w:t>Performance change since a previous PEFA assessment</w:t>
      </w:r>
      <w:r w:rsidRPr="00B26CAD">
        <w:rPr>
          <w:b/>
        </w:rPr>
        <w:t xml:space="preserve">: </w:t>
      </w:r>
      <w:r>
        <w:t>xxx</w:t>
      </w:r>
    </w:p>
    <w:p w14:paraId="4D5C9455" w14:textId="77777777" w:rsidR="006F1F0D" w:rsidRPr="008627A1" w:rsidRDefault="006F1F0D" w:rsidP="00D8382B">
      <w:pPr>
        <w:spacing w:after="0" w:line="240" w:lineRule="auto"/>
        <w:rPr>
          <w:rFonts w:cstheme="minorHAnsi"/>
          <w:b/>
          <w:color w:val="002060"/>
          <w:spacing w:val="-1"/>
          <w:sz w:val="24"/>
        </w:rPr>
      </w:pPr>
    </w:p>
    <w:p w14:paraId="290517DF" w14:textId="77777777" w:rsidR="00AE1326" w:rsidRPr="008627A1" w:rsidRDefault="00AE1326" w:rsidP="00D8382B">
      <w:pPr>
        <w:spacing w:after="0" w:line="240" w:lineRule="auto"/>
        <w:rPr>
          <w:rFonts w:cstheme="minorHAnsi"/>
          <w:b/>
          <w:color w:val="002060"/>
          <w:spacing w:val="-1"/>
          <w:sz w:val="24"/>
        </w:rPr>
      </w:pPr>
      <w:r w:rsidRPr="008627A1">
        <w:rPr>
          <w:rFonts w:cstheme="minorHAnsi"/>
          <w:b/>
          <w:color w:val="002060"/>
          <w:spacing w:val="-1"/>
          <w:sz w:val="24"/>
        </w:rPr>
        <w:t xml:space="preserve">6.2. Revenue outside financial reports  </w:t>
      </w:r>
    </w:p>
    <w:p w14:paraId="43719B35" w14:textId="32D1D83C" w:rsidR="00AE1326" w:rsidRDefault="00AE1326" w:rsidP="00D8382B">
      <w:pPr>
        <w:keepNext/>
        <w:spacing w:after="0" w:line="240" w:lineRule="auto"/>
        <w:rPr>
          <w:rFonts w:eastAsia="Calibri" w:cstheme="minorHAnsi"/>
          <w:b/>
          <w:bCs/>
          <w:i/>
          <w:color w:val="002060"/>
          <w:spacing w:val="-1"/>
        </w:rPr>
      </w:pPr>
    </w:p>
    <w:p w14:paraId="5C95F14C" w14:textId="77777777" w:rsidR="00564D22" w:rsidRPr="00B26CAD" w:rsidRDefault="00564D22" w:rsidP="00564D22">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7F56DFF4" w14:textId="77777777" w:rsidR="00564D22" w:rsidRPr="00B26CAD" w:rsidRDefault="00564D22" w:rsidP="00564D22">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42DA8156" w14:textId="53A09715" w:rsidR="00564D22" w:rsidRDefault="00564D22" w:rsidP="00564D22">
      <w:pPr>
        <w:jc w:val="both"/>
      </w:pPr>
      <w:r w:rsidRPr="00B26CAD">
        <w:rPr>
          <w:b/>
          <w:u w:val="single"/>
        </w:rPr>
        <w:t>Performance change since a previous PEFA assessment</w:t>
      </w:r>
      <w:r w:rsidRPr="00B26CAD">
        <w:rPr>
          <w:b/>
        </w:rPr>
        <w:t xml:space="preserve">: </w:t>
      </w:r>
      <w:r>
        <w:t>xxx</w:t>
      </w:r>
    </w:p>
    <w:p w14:paraId="52D0EE79" w14:textId="77777777" w:rsidR="00564D22" w:rsidRDefault="00564D22" w:rsidP="00564D22">
      <w:pPr>
        <w:jc w:val="both"/>
      </w:pPr>
    </w:p>
    <w:p w14:paraId="785C07E2" w14:textId="77777777" w:rsidR="00AE1326" w:rsidRPr="008627A1" w:rsidRDefault="00AE1326" w:rsidP="00D8382B">
      <w:pPr>
        <w:spacing w:after="0" w:line="240" w:lineRule="auto"/>
        <w:rPr>
          <w:rFonts w:cstheme="minorHAnsi"/>
          <w:b/>
          <w:color w:val="002060"/>
          <w:spacing w:val="-1"/>
          <w:sz w:val="24"/>
        </w:rPr>
      </w:pPr>
      <w:r w:rsidRPr="008627A1">
        <w:rPr>
          <w:rFonts w:cstheme="minorHAnsi"/>
          <w:b/>
          <w:color w:val="002060"/>
          <w:spacing w:val="-1"/>
          <w:sz w:val="24"/>
        </w:rPr>
        <w:t xml:space="preserve">6.3. Financial reports of extrabudgetary units   </w:t>
      </w:r>
    </w:p>
    <w:p w14:paraId="7DA75BD0" w14:textId="219FFBA0" w:rsidR="00AE1326" w:rsidRPr="008627A1" w:rsidRDefault="00AE1326" w:rsidP="00D8382B">
      <w:pPr>
        <w:spacing w:after="0" w:line="240" w:lineRule="auto"/>
        <w:rPr>
          <w:rFonts w:eastAsia="Calibri" w:cstheme="minorHAnsi"/>
          <w:b/>
          <w:bCs/>
          <w:i/>
          <w:color w:val="25456B"/>
          <w:spacing w:val="-1"/>
        </w:rPr>
      </w:pPr>
    </w:p>
    <w:p w14:paraId="615E1E1E" w14:textId="77777777" w:rsidR="00564D22" w:rsidRPr="00B26CAD" w:rsidRDefault="00564D22" w:rsidP="00564D22">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72B64747" w14:textId="77777777" w:rsidR="00564D22" w:rsidRPr="00B26CAD" w:rsidRDefault="00564D22" w:rsidP="00564D22">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55D95B96" w14:textId="77777777" w:rsidR="00564D22" w:rsidRDefault="00564D22" w:rsidP="00564D22">
      <w:pPr>
        <w:jc w:val="both"/>
      </w:pPr>
      <w:r w:rsidRPr="00B26CAD">
        <w:rPr>
          <w:b/>
          <w:u w:val="single"/>
        </w:rPr>
        <w:t>Performance change since a previous PEFA assessment</w:t>
      </w:r>
      <w:r w:rsidRPr="00B26CAD">
        <w:rPr>
          <w:b/>
        </w:rPr>
        <w:t xml:space="preserve">: </w:t>
      </w:r>
      <w:r>
        <w:t>xxx</w:t>
      </w:r>
    </w:p>
    <w:p w14:paraId="50445307" w14:textId="46F51D83" w:rsidR="00A06363" w:rsidRPr="00564D22" w:rsidRDefault="00A06363" w:rsidP="00A06363">
      <w:pPr>
        <w:keepNext/>
        <w:spacing w:after="0" w:line="240" w:lineRule="auto"/>
        <w:jc w:val="both"/>
        <w:rPr>
          <w:rFonts w:cstheme="minorHAnsi"/>
          <w:i/>
          <w:color w:val="FF0000"/>
        </w:rPr>
      </w:pPr>
      <w:r w:rsidRPr="00564D22">
        <w:rPr>
          <w:rFonts w:cstheme="minorHAnsi"/>
          <w:i/>
          <w:color w:val="FF0000"/>
          <w:spacing w:val="-1"/>
        </w:rPr>
        <w:t>For</w:t>
      </w:r>
      <w:r w:rsidRPr="00564D22">
        <w:rPr>
          <w:rFonts w:cstheme="minorHAnsi"/>
          <w:i/>
          <w:color w:val="FF0000"/>
          <w:spacing w:val="-7"/>
        </w:rPr>
        <w:t xml:space="preserve"> </w:t>
      </w:r>
      <w:r w:rsidRPr="00564D22">
        <w:rPr>
          <w:rFonts w:cstheme="minorHAnsi"/>
          <w:i/>
          <w:color w:val="FF0000"/>
          <w:spacing w:val="-1"/>
        </w:rPr>
        <w:t>PI-6.3,</w:t>
      </w:r>
      <w:r w:rsidRPr="00564D22">
        <w:rPr>
          <w:rFonts w:cstheme="minorHAnsi"/>
          <w:i/>
          <w:color w:val="FF0000"/>
          <w:spacing w:val="-6"/>
        </w:rPr>
        <w:t xml:space="preserve"> </w:t>
      </w:r>
      <w:r w:rsidRPr="00564D22">
        <w:rPr>
          <w:rFonts w:cstheme="minorHAnsi"/>
          <w:i/>
          <w:color w:val="FF0000"/>
        </w:rPr>
        <w:t>it</w:t>
      </w:r>
      <w:r w:rsidRPr="00564D22">
        <w:rPr>
          <w:rFonts w:cstheme="minorHAnsi"/>
          <w:i/>
          <w:color w:val="FF0000"/>
          <w:spacing w:val="-2"/>
        </w:rPr>
        <w:t xml:space="preserve"> </w:t>
      </w:r>
      <w:r w:rsidRPr="00564D22">
        <w:rPr>
          <w:rFonts w:cstheme="minorHAnsi"/>
          <w:i/>
          <w:color w:val="FF0000"/>
        </w:rPr>
        <w:t>is</w:t>
      </w:r>
      <w:r w:rsidRPr="00564D22">
        <w:rPr>
          <w:rFonts w:cstheme="minorHAnsi"/>
          <w:i/>
          <w:color w:val="FF0000"/>
          <w:spacing w:val="-5"/>
        </w:rPr>
        <w:t xml:space="preserve"> </w:t>
      </w:r>
      <w:r w:rsidRPr="00564D22">
        <w:rPr>
          <w:rFonts w:cstheme="minorHAnsi"/>
          <w:i/>
          <w:color w:val="FF0000"/>
          <w:spacing w:val="-1"/>
        </w:rPr>
        <w:t>recommended</w:t>
      </w:r>
      <w:r w:rsidRPr="00564D22">
        <w:rPr>
          <w:rFonts w:cstheme="minorHAnsi"/>
          <w:i/>
          <w:color w:val="FF0000"/>
          <w:spacing w:val="-5"/>
        </w:rPr>
        <w:t xml:space="preserve"> </w:t>
      </w:r>
      <w:r w:rsidRPr="00564D22">
        <w:rPr>
          <w:rFonts w:cstheme="minorHAnsi"/>
          <w:i/>
          <w:color w:val="FF0000"/>
        </w:rPr>
        <w:t>that</w:t>
      </w:r>
      <w:r w:rsidRPr="00564D22">
        <w:rPr>
          <w:rFonts w:cstheme="minorHAnsi"/>
          <w:i/>
          <w:color w:val="FF0000"/>
          <w:spacing w:val="-5"/>
        </w:rPr>
        <w:t xml:space="preserve"> </w:t>
      </w:r>
      <w:r w:rsidRPr="00564D22">
        <w:rPr>
          <w:rFonts w:cstheme="minorHAnsi"/>
          <w:i/>
          <w:color w:val="FF0000"/>
          <w:spacing w:val="-1"/>
        </w:rPr>
        <w:t>the</w:t>
      </w:r>
      <w:r w:rsidRPr="00564D22">
        <w:rPr>
          <w:rFonts w:cstheme="minorHAnsi"/>
          <w:i/>
          <w:color w:val="FF0000"/>
          <w:spacing w:val="-4"/>
        </w:rPr>
        <w:t xml:space="preserve"> </w:t>
      </w:r>
      <w:r w:rsidRPr="00564D22">
        <w:rPr>
          <w:rFonts w:cstheme="minorHAnsi"/>
          <w:i/>
          <w:color w:val="FF0000"/>
          <w:spacing w:val="-1"/>
        </w:rPr>
        <w:t>PEFA</w:t>
      </w:r>
      <w:r w:rsidRPr="00564D22">
        <w:rPr>
          <w:rFonts w:cstheme="minorHAnsi"/>
          <w:i/>
          <w:color w:val="FF0000"/>
          <w:spacing w:val="-3"/>
        </w:rPr>
        <w:t xml:space="preserve"> </w:t>
      </w:r>
      <w:r w:rsidRPr="00564D22">
        <w:rPr>
          <w:rFonts w:cstheme="minorHAnsi"/>
          <w:i/>
          <w:color w:val="FF0000"/>
          <w:spacing w:val="-1"/>
        </w:rPr>
        <w:t>report</w:t>
      </w:r>
      <w:r w:rsidRPr="00564D22">
        <w:rPr>
          <w:rFonts w:cstheme="minorHAnsi"/>
          <w:i/>
          <w:color w:val="FF0000"/>
          <w:spacing w:val="-4"/>
        </w:rPr>
        <w:t xml:space="preserve"> </w:t>
      </w:r>
      <w:r w:rsidRPr="00564D22">
        <w:rPr>
          <w:rFonts w:cstheme="minorHAnsi"/>
          <w:i/>
          <w:color w:val="FF0000"/>
          <w:spacing w:val="-1"/>
        </w:rPr>
        <w:t>includes</w:t>
      </w:r>
      <w:r w:rsidRPr="00564D22">
        <w:rPr>
          <w:rFonts w:cstheme="minorHAnsi"/>
          <w:i/>
          <w:color w:val="FF0000"/>
          <w:spacing w:val="-4"/>
        </w:rPr>
        <w:t xml:space="preserve"> </w:t>
      </w:r>
      <w:r w:rsidRPr="00564D22">
        <w:rPr>
          <w:rFonts w:cstheme="minorHAnsi"/>
          <w:i/>
          <w:color w:val="FF0000"/>
        </w:rPr>
        <w:t>a</w:t>
      </w:r>
      <w:r w:rsidRPr="00564D22">
        <w:rPr>
          <w:rFonts w:cstheme="minorHAnsi"/>
          <w:i/>
          <w:color w:val="FF0000"/>
          <w:spacing w:val="-5"/>
        </w:rPr>
        <w:t xml:space="preserve"> </w:t>
      </w:r>
      <w:r w:rsidRPr="00564D22">
        <w:rPr>
          <w:rFonts w:cstheme="minorHAnsi"/>
          <w:i/>
          <w:color w:val="FF0000"/>
          <w:spacing w:val="-1"/>
        </w:rPr>
        <w:t>table</w:t>
      </w:r>
      <w:r w:rsidRPr="00564D22">
        <w:rPr>
          <w:rFonts w:cstheme="minorHAnsi"/>
          <w:i/>
          <w:color w:val="FF0000"/>
          <w:spacing w:val="-2"/>
        </w:rPr>
        <w:t xml:space="preserve"> </w:t>
      </w:r>
      <w:r w:rsidRPr="00564D22">
        <w:rPr>
          <w:rFonts w:cstheme="minorHAnsi"/>
          <w:i/>
          <w:color w:val="FF0000"/>
          <w:spacing w:val="-1"/>
        </w:rPr>
        <w:t>that</w:t>
      </w:r>
      <w:r w:rsidRPr="00564D22">
        <w:rPr>
          <w:rFonts w:cstheme="minorHAnsi"/>
          <w:i/>
          <w:color w:val="FF0000"/>
          <w:spacing w:val="-2"/>
        </w:rPr>
        <w:t xml:space="preserve"> </w:t>
      </w:r>
      <w:r w:rsidR="00551427" w:rsidRPr="00564D22">
        <w:rPr>
          <w:rFonts w:cstheme="minorHAnsi"/>
          <w:i/>
          <w:color w:val="FF0000"/>
          <w:spacing w:val="-2"/>
        </w:rPr>
        <w:t xml:space="preserve">provides details of extrabudgetary units </w:t>
      </w:r>
      <w:r w:rsidRPr="00564D22">
        <w:rPr>
          <w:rFonts w:cstheme="minorHAnsi"/>
          <w:i/>
          <w:color w:val="FF0000"/>
          <w:spacing w:val="-1"/>
        </w:rPr>
        <w:t>financial</w:t>
      </w:r>
      <w:r w:rsidRPr="00564D22">
        <w:rPr>
          <w:rFonts w:cstheme="minorHAnsi"/>
          <w:i/>
          <w:color w:val="FF0000"/>
          <w:spacing w:val="20"/>
        </w:rPr>
        <w:t xml:space="preserve"> </w:t>
      </w:r>
      <w:r w:rsidRPr="00564D22">
        <w:rPr>
          <w:rFonts w:cstheme="minorHAnsi"/>
          <w:i/>
          <w:color w:val="FF0000"/>
          <w:spacing w:val="-1"/>
        </w:rPr>
        <w:t>reports</w:t>
      </w:r>
      <w:r w:rsidRPr="00564D22">
        <w:rPr>
          <w:rFonts w:cstheme="minorHAnsi"/>
          <w:i/>
          <w:color w:val="FF0000"/>
        </w:rPr>
        <w:t>.</w:t>
      </w:r>
    </w:p>
    <w:p w14:paraId="4FF41632" w14:textId="554C6C80" w:rsidR="00A06363" w:rsidRDefault="00A06363" w:rsidP="00D8382B">
      <w:pPr>
        <w:spacing w:after="0" w:line="240" w:lineRule="auto"/>
        <w:rPr>
          <w:rFonts w:eastAsia="Calibri" w:cstheme="minorHAnsi"/>
          <w:bCs/>
          <w:color w:val="25456B"/>
          <w:spacing w:val="-1"/>
        </w:rPr>
      </w:pPr>
    </w:p>
    <w:p w14:paraId="72D29796" w14:textId="2C0CF0BE" w:rsidR="00551427" w:rsidRPr="00551427" w:rsidRDefault="00551427" w:rsidP="00551427">
      <w:pPr>
        <w:autoSpaceDE w:val="0"/>
        <w:autoSpaceDN w:val="0"/>
        <w:adjustRightInd w:val="0"/>
        <w:spacing w:after="120" w:line="240" w:lineRule="auto"/>
        <w:jc w:val="both"/>
        <w:rPr>
          <w:rFonts w:ascii="Calibri" w:eastAsia="Calibri" w:hAnsi="Calibri" w:cs="Arial"/>
          <w:b/>
          <w:sz w:val="20"/>
          <w:szCs w:val="20"/>
        </w:rPr>
      </w:pPr>
      <w:r w:rsidRPr="00E82156">
        <w:rPr>
          <w:rFonts w:ascii="Calibri" w:eastAsia="Calibri" w:hAnsi="Calibri" w:cs="Arial"/>
          <w:b/>
          <w:sz w:val="20"/>
          <w:szCs w:val="20"/>
        </w:rPr>
        <w:t>Table 6.2:  Financial reports of extrabudgetary units</w:t>
      </w:r>
      <w:r w:rsidR="00110971">
        <w:rPr>
          <w:rFonts w:ascii="Calibri" w:eastAsia="Calibri" w:hAnsi="Calibri" w:cs="Arial"/>
          <w:b/>
          <w:sz w:val="20"/>
          <w:szCs w:val="20"/>
        </w:rPr>
        <w:t xml:space="preserve"> </w:t>
      </w:r>
      <w:r w:rsidR="00110971" w:rsidRPr="00E82156">
        <w:rPr>
          <w:rFonts w:ascii="Calibri" w:eastAsia="Calibri" w:hAnsi="Calibri" w:cs="Arial"/>
          <w:b/>
          <w:i/>
          <w:sz w:val="20"/>
          <w:szCs w:val="20"/>
        </w:rPr>
        <w:t>[Recommended table]</w:t>
      </w:r>
    </w:p>
    <w:tbl>
      <w:tblPr>
        <w:tblStyle w:val="TabelEcorys6"/>
        <w:tblW w:w="0" w:type="auto"/>
        <w:tblInd w:w="108" w:type="dxa"/>
        <w:tblBorders>
          <w:left w:val="none" w:sz="0" w:space="0" w:color="auto"/>
          <w:right w:val="none" w:sz="0" w:space="0" w:color="auto"/>
        </w:tblBorders>
        <w:tblLook w:val="04A0" w:firstRow="1" w:lastRow="0" w:firstColumn="1" w:lastColumn="0" w:noHBand="0" w:noVBand="1"/>
      </w:tblPr>
      <w:tblGrid>
        <w:gridCol w:w="1371"/>
        <w:gridCol w:w="1445"/>
        <w:gridCol w:w="1255"/>
        <w:gridCol w:w="1371"/>
        <w:gridCol w:w="1268"/>
        <w:gridCol w:w="1332"/>
        <w:gridCol w:w="1430"/>
      </w:tblGrid>
      <w:tr w:rsidR="00551427" w:rsidRPr="00551427" w14:paraId="7BD0D1AC" w14:textId="77777777" w:rsidTr="00A40000">
        <w:tc>
          <w:tcPr>
            <w:tcW w:w="1255" w:type="dxa"/>
            <w:vMerge w:val="restart"/>
            <w:shd w:val="clear" w:color="auto" w:fill="BFBFBF" w:themeFill="background1" w:themeFillShade="BF"/>
          </w:tcPr>
          <w:p w14:paraId="140E4C2E" w14:textId="77777777" w:rsidR="00551427" w:rsidRPr="00D64BEF" w:rsidRDefault="00551427" w:rsidP="00551427">
            <w:pPr>
              <w:autoSpaceDE w:val="0"/>
              <w:autoSpaceDN w:val="0"/>
              <w:adjustRightInd w:val="0"/>
              <w:jc w:val="center"/>
              <w:rPr>
                <w:rFonts w:ascii="Calibri" w:hAnsi="Calibri" w:cs="Arial"/>
                <w:b/>
                <w:sz w:val="18"/>
                <w:szCs w:val="18"/>
              </w:rPr>
            </w:pPr>
            <w:r w:rsidRPr="00D64BEF">
              <w:rPr>
                <w:rFonts w:ascii="Calibri" w:hAnsi="Calibri" w:cs="Arial"/>
                <w:b/>
                <w:sz w:val="18"/>
                <w:szCs w:val="18"/>
              </w:rPr>
              <w:t>Name of extrabudgetary unit</w:t>
            </w:r>
          </w:p>
        </w:tc>
        <w:tc>
          <w:tcPr>
            <w:tcW w:w="1663" w:type="dxa"/>
            <w:vMerge w:val="restart"/>
            <w:shd w:val="clear" w:color="auto" w:fill="BFBFBF" w:themeFill="background1" w:themeFillShade="BF"/>
          </w:tcPr>
          <w:p w14:paraId="038D4FC4" w14:textId="77777777" w:rsidR="00551427" w:rsidRPr="00D64BEF" w:rsidRDefault="00551427" w:rsidP="00551427">
            <w:pPr>
              <w:autoSpaceDE w:val="0"/>
              <w:autoSpaceDN w:val="0"/>
              <w:adjustRightInd w:val="0"/>
              <w:jc w:val="center"/>
              <w:rPr>
                <w:rFonts w:ascii="Calibri" w:hAnsi="Calibri" w:cs="Arial"/>
                <w:b/>
                <w:sz w:val="18"/>
                <w:szCs w:val="18"/>
              </w:rPr>
            </w:pPr>
            <w:r w:rsidRPr="00D64BEF">
              <w:rPr>
                <w:rFonts w:ascii="Calibri" w:hAnsi="Calibri" w:cs="Arial"/>
                <w:b/>
                <w:sz w:val="18"/>
                <w:szCs w:val="18"/>
              </w:rPr>
              <w:t>Date of annual financial report completed</w:t>
            </w:r>
          </w:p>
        </w:tc>
        <w:tc>
          <w:tcPr>
            <w:tcW w:w="1459" w:type="dxa"/>
            <w:vMerge w:val="restart"/>
            <w:shd w:val="clear" w:color="auto" w:fill="BFBFBF" w:themeFill="background1" w:themeFillShade="BF"/>
          </w:tcPr>
          <w:p w14:paraId="5F39B784" w14:textId="77777777" w:rsidR="00551427" w:rsidRPr="00D64BEF" w:rsidRDefault="00551427" w:rsidP="00551427">
            <w:pPr>
              <w:autoSpaceDE w:val="0"/>
              <w:autoSpaceDN w:val="0"/>
              <w:adjustRightInd w:val="0"/>
              <w:jc w:val="center"/>
              <w:rPr>
                <w:rFonts w:ascii="Calibri" w:hAnsi="Calibri" w:cs="Arial"/>
                <w:b/>
                <w:sz w:val="18"/>
                <w:szCs w:val="18"/>
              </w:rPr>
            </w:pPr>
            <w:r w:rsidRPr="00D64BEF">
              <w:rPr>
                <w:rFonts w:ascii="Calibri" w:hAnsi="Calibri" w:cs="Arial"/>
                <w:b/>
                <w:sz w:val="18"/>
                <w:szCs w:val="18"/>
              </w:rPr>
              <w:t>Date of annual financial report received by CG</w:t>
            </w:r>
          </w:p>
        </w:tc>
        <w:tc>
          <w:tcPr>
            <w:tcW w:w="4377" w:type="dxa"/>
            <w:gridSpan w:val="3"/>
            <w:shd w:val="clear" w:color="auto" w:fill="BFBFBF" w:themeFill="background1" w:themeFillShade="BF"/>
          </w:tcPr>
          <w:p w14:paraId="44422E53" w14:textId="77777777" w:rsidR="00551427" w:rsidRPr="00D64BEF" w:rsidRDefault="00551427" w:rsidP="00551427">
            <w:pPr>
              <w:autoSpaceDE w:val="0"/>
              <w:autoSpaceDN w:val="0"/>
              <w:adjustRightInd w:val="0"/>
              <w:jc w:val="center"/>
              <w:rPr>
                <w:rFonts w:ascii="Calibri" w:hAnsi="Calibri" w:cs="Arial"/>
                <w:b/>
                <w:sz w:val="18"/>
                <w:szCs w:val="18"/>
              </w:rPr>
            </w:pPr>
            <w:r w:rsidRPr="00D64BEF">
              <w:rPr>
                <w:rFonts w:ascii="Calibri" w:hAnsi="Calibri" w:cs="Arial"/>
                <w:b/>
                <w:sz w:val="18"/>
                <w:szCs w:val="18"/>
              </w:rPr>
              <w:t>Content of annual financial report (Y/N):</w:t>
            </w:r>
          </w:p>
        </w:tc>
        <w:tc>
          <w:tcPr>
            <w:tcW w:w="1460" w:type="dxa"/>
            <w:vMerge w:val="restart"/>
            <w:shd w:val="clear" w:color="auto" w:fill="BFBFBF" w:themeFill="background1" w:themeFillShade="BF"/>
          </w:tcPr>
          <w:p w14:paraId="39F80B28" w14:textId="77777777" w:rsidR="00551427" w:rsidRPr="00D64BEF" w:rsidRDefault="00551427" w:rsidP="00551427">
            <w:pPr>
              <w:autoSpaceDE w:val="0"/>
              <w:autoSpaceDN w:val="0"/>
              <w:adjustRightInd w:val="0"/>
              <w:jc w:val="center"/>
              <w:rPr>
                <w:rFonts w:ascii="Calibri" w:hAnsi="Calibri" w:cs="Arial"/>
                <w:b/>
                <w:sz w:val="18"/>
                <w:szCs w:val="18"/>
              </w:rPr>
            </w:pPr>
            <w:r w:rsidRPr="00D64BEF">
              <w:rPr>
                <w:rFonts w:ascii="Calibri" w:hAnsi="Calibri" w:cs="Arial"/>
                <w:b/>
                <w:sz w:val="18"/>
                <w:szCs w:val="18"/>
              </w:rPr>
              <w:t>Expenditure as a percentage of total extrabudgetary unit expenditure (estimated)</w:t>
            </w:r>
          </w:p>
        </w:tc>
      </w:tr>
      <w:tr w:rsidR="00551427" w:rsidRPr="00551427" w14:paraId="1DB6A6D9" w14:textId="77777777" w:rsidTr="00A40000">
        <w:tc>
          <w:tcPr>
            <w:tcW w:w="1255" w:type="dxa"/>
            <w:vMerge/>
            <w:shd w:val="clear" w:color="auto" w:fill="D9E2F3"/>
          </w:tcPr>
          <w:p w14:paraId="1508B304" w14:textId="77777777" w:rsidR="00551427" w:rsidRPr="00551427" w:rsidRDefault="00551427" w:rsidP="00551427">
            <w:pPr>
              <w:autoSpaceDE w:val="0"/>
              <w:autoSpaceDN w:val="0"/>
              <w:adjustRightInd w:val="0"/>
              <w:jc w:val="center"/>
              <w:rPr>
                <w:rFonts w:ascii="Calibri" w:hAnsi="Calibri" w:cs="Arial"/>
                <w:sz w:val="18"/>
                <w:szCs w:val="18"/>
              </w:rPr>
            </w:pPr>
          </w:p>
        </w:tc>
        <w:tc>
          <w:tcPr>
            <w:tcW w:w="1663" w:type="dxa"/>
            <w:vMerge/>
            <w:shd w:val="clear" w:color="auto" w:fill="D9E2F3"/>
          </w:tcPr>
          <w:p w14:paraId="09C859ED" w14:textId="77777777" w:rsidR="00551427" w:rsidRPr="00551427" w:rsidRDefault="00551427" w:rsidP="00551427">
            <w:pPr>
              <w:autoSpaceDE w:val="0"/>
              <w:autoSpaceDN w:val="0"/>
              <w:adjustRightInd w:val="0"/>
              <w:jc w:val="center"/>
              <w:rPr>
                <w:rFonts w:ascii="Calibri" w:hAnsi="Calibri" w:cs="Arial"/>
                <w:sz w:val="18"/>
                <w:szCs w:val="18"/>
              </w:rPr>
            </w:pPr>
          </w:p>
        </w:tc>
        <w:tc>
          <w:tcPr>
            <w:tcW w:w="1459" w:type="dxa"/>
            <w:vMerge/>
            <w:shd w:val="clear" w:color="auto" w:fill="D9E2F3"/>
          </w:tcPr>
          <w:p w14:paraId="662E98C9" w14:textId="77777777" w:rsidR="00551427" w:rsidRPr="00551427" w:rsidRDefault="00551427" w:rsidP="00551427">
            <w:pPr>
              <w:autoSpaceDE w:val="0"/>
              <w:autoSpaceDN w:val="0"/>
              <w:adjustRightInd w:val="0"/>
              <w:jc w:val="center"/>
              <w:rPr>
                <w:rFonts w:ascii="Calibri" w:hAnsi="Calibri" w:cs="Arial"/>
                <w:sz w:val="18"/>
                <w:szCs w:val="18"/>
              </w:rPr>
            </w:pPr>
          </w:p>
        </w:tc>
        <w:tc>
          <w:tcPr>
            <w:tcW w:w="1459" w:type="dxa"/>
            <w:shd w:val="clear" w:color="auto" w:fill="BFBFBF" w:themeFill="background1" w:themeFillShade="BF"/>
          </w:tcPr>
          <w:p w14:paraId="24A83FFF" w14:textId="77777777" w:rsidR="00551427" w:rsidRPr="00D64BEF" w:rsidRDefault="00551427" w:rsidP="00551427">
            <w:pPr>
              <w:autoSpaceDE w:val="0"/>
              <w:autoSpaceDN w:val="0"/>
              <w:adjustRightInd w:val="0"/>
              <w:jc w:val="center"/>
              <w:rPr>
                <w:rFonts w:ascii="Calibri" w:hAnsi="Calibri" w:cs="Arial"/>
                <w:b/>
                <w:sz w:val="18"/>
                <w:szCs w:val="18"/>
              </w:rPr>
            </w:pPr>
            <w:r w:rsidRPr="00D64BEF">
              <w:rPr>
                <w:rFonts w:ascii="Calibri" w:hAnsi="Calibri" w:cs="Arial"/>
                <w:b/>
                <w:sz w:val="18"/>
                <w:szCs w:val="18"/>
              </w:rPr>
              <w:t>Expenditures and revenues by economic classification</w:t>
            </w:r>
          </w:p>
        </w:tc>
        <w:tc>
          <w:tcPr>
            <w:tcW w:w="1459" w:type="dxa"/>
            <w:shd w:val="clear" w:color="auto" w:fill="BFBFBF" w:themeFill="background1" w:themeFillShade="BF"/>
          </w:tcPr>
          <w:p w14:paraId="65ABDF78" w14:textId="77777777" w:rsidR="00551427" w:rsidRPr="00D64BEF" w:rsidRDefault="00551427" w:rsidP="00551427">
            <w:pPr>
              <w:autoSpaceDE w:val="0"/>
              <w:autoSpaceDN w:val="0"/>
              <w:adjustRightInd w:val="0"/>
              <w:jc w:val="center"/>
              <w:rPr>
                <w:rFonts w:ascii="Calibri" w:hAnsi="Calibri" w:cs="Arial"/>
                <w:b/>
                <w:sz w:val="18"/>
                <w:szCs w:val="18"/>
              </w:rPr>
            </w:pPr>
            <w:r w:rsidRPr="00D64BEF">
              <w:rPr>
                <w:rFonts w:ascii="Calibri" w:hAnsi="Calibri" w:cs="Arial"/>
                <w:b/>
                <w:sz w:val="18"/>
                <w:szCs w:val="18"/>
              </w:rPr>
              <w:t>Financial and non-financial assets and liabilities</w:t>
            </w:r>
          </w:p>
        </w:tc>
        <w:tc>
          <w:tcPr>
            <w:tcW w:w="1459" w:type="dxa"/>
            <w:shd w:val="clear" w:color="auto" w:fill="BFBFBF" w:themeFill="background1" w:themeFillShade="BF"/>
          </w:tcPr>
          <w:p w14:paraId="0DA8E387" w14:textId="77777777" w:rsidR="00551427" w:rsidRPr="00D64BEF" w:rsidRDefault="00551427" w:rsidP="00551427">
            <w:pPr>
              <w:autoSpaceDE w:val="0"/>
              <w:autoSpaceDN w:val="0"/>
              <w:adjustRightInd w:val="0"/>
              <w:jc w:val="center"/>
              <w:rPr>
                <w:rFonts w:ascii="Calibri" w:hAnsi="Calibri" w:cs="Arial"/>
                <w:b/>
                <w:sz w:val="18"/>
                <w:szCs w:val="18"/>
              </w:rPr>
            </w:pPr>
            <w:r w:rsidRPr="00D64BEF">
              <w:rPr>
                <w:rFonts w:ascii="Calibri" w:hAnsi="Calibri" w:cs="Arial"/>
                <w:b/>
                <w:sz w:val="18"/>
                <w:szCs w:val="18"/>
              </w:rPr>
              <w:t>Guarantees and long-term obligations</w:t>
            </w:r>
          </w:p>
        </w:tc>
        <w:tc>
          <w:tcPr>
            <w:tcW w:w="1460" w:type="dxa"/>
            <w:vMerge/>
            <w:shd w:val="clear" w:color="auto" w:fill="D9E2F3"/>
          </w:tcPr>
          <w:p w14:paraId="232D58DC" w14:textId="77777777" w:rsidR="00551427" w:rsidRPr="00551427" w:rsidRDefault="00551427" w:rsidP="00551427">
            <w:pPr>
              <w:autoSpaceDE w:val="0"/>
              <w:autoSpaceDN w:val="0"/>
              <w:adjustRightInd w:val="0"/>
              <w:jc w:val="both"/>
              <w:rPr>
                <w:rFonts w:ascii="Calibri" w:hAnsi="Calibri" w:cs="Arial"/>
                <w:b/>
                <w:sz w:val="18"/>
                <w:szCs w:val="18"/>
              </w:rPr>
            </w:pPr>
          </w:p>
        </w:tc>
      </w:tr>
      <w:tr w:rsidR="00551427" w:rsidRPr="00551427" w14:paraId="33D4E85F" w14:textId="77777777" w:rsidTr="001B6199">
        <w:tc>
          <w:tcPr>
            <w:tcW w:w="1255" w:type="dxa"/>
          </w:tcPr>
          <w:p w14:paraId="032B8BC8" w14:textId="77777777" w:rsidR="00551427" w:rsidRPr="00551427" w:rsidRDefault="00551427" w:rsidP="00551427">
            <w:pPr>
              <w:autoSpaceDE w:val="0"/>
              <w:autoSpaceDN w:val="0"/>
              <w:adjustRightInd w:val="0"/>
              <w:jc w:val="both"/>
              <w:rPr>
                <w:rFonts w:ascii="Calibri" w:hAnsi="Calibri" w:cs="Arial"/>
                <w:sz w:val="18"/>
                <w:szCs w:val="18"/>
              </w:rPr>
            </w:pPr>
          </w:p>
        </w:tc>
        <w:tc>
          <w:tcPr>
            <w:tcW w:w="1663" w:type="dxa"/>
          </w:tcPr>
          <w:p w14:paraId="389E2CEE" w14:textId="77777777" w:rsidR="00551427" w:rsidRPr="00551427" w:rsidRDefault="00551427" w:rsidP="00551427">
            <w:pPr>
              <w:autoSpaceDE w:val="0"/>
              <w:autoSpaceDN w:val="0"/>
              <w:adjustRightInd w:val="0"/>
              <w:jc w:val="both"/>
              <w:rPr>
                <w:rFonts w:ascii="Calibri" w:hAnsi="Calibri" w:cs="Arial"/>
                <w:sz w:val="18"/>
                <w:szCs w:val="18"/>
              </w:rPr>
            </w:pPr>
          </w:p>
        </w:tc>
        <w:tc>
          <w:tcPr>
            <w:tcW w:w="1459" w:type="dxa"/>
          </w:tcPr>
          <w:p w14:paraId="272E85EC" w14:textId="77777777" w:rsidR="00551427" w:rsidRPr="00551427" w:rsidRDefault="00551427" w:rsidP="00551427">
            <w:pPr>
              <w:autoSpaceDE w:val="0"/>
              <w:autoSpaceDN w:val="0"/>
              <w:adjustRightInd w:val="0"/>
              <w:jc w:val="both"/>
              <w:rPr>
                <w:rFonts w:ascii="Calibri" w:hAnsi="Calibri" w:cs="Arial"/>
                <w:sz w:val="18"/>
                <w:szCs w:val="18"/>
              </w:rPr>
            </w:pPr>
          </w:p>
        </w:tc>
        <w:tc>
          <w:tcPr>
            <w:tcW w:w="1459" w:type="dxa"/>
          </w:tcPr>
          <w:p w14:paraId="3ED488F3" w14:textId="77777777" w:rsidR="00551427" w:rsidRPr="00551427" w:rsidRDefault="00551427" w:rsidP="00551427">
            <w:pPr>
              <w:autoSpaceDE w:val="0"/>
              <w:autoSpaceDN w:val="0"/>
              <w:adjustRightInd w:val="0"/>
              <w:jc w:val="both"/>
              <w:rPr>
                <w:rFonts w:ascii="Calibri" w:hAnsi="Calibri" w:cs="Arial"/>
                <w:sz w:val="18"/>
                <w:szCs w:val="18"/>
              </w:rPr>
            </w:pPr>
          </w:p>
        </w:tc>
        <w:tc>
          <w:tcPr>
            <w:tcW w:w="1459" w:type="dxa"/>
          </w:tcPr>
          <w:p w14:paraId="7A96A06D" w14:textId="77777777" w:rsidR="00551427" w:rsidRPr="00551427" w:rsidRDefault="00551427" w:rsidP="00551427">
            <w:pPr>
              <w:autoSpaceDE w:val="0"/>
              <w:autoSpaceDN w:val="0"/>
              <w:adjustRightInd w:val="0"/>
              <w:jc w:val="both"/>
              <w:rPr>
                <w:rFonts w:ascii="Calibri" w:hAnsi="Calibri" w:cs="Arial"/>
                <w:sz w:val="18"/>
                <w:szCs w:val="18"/>
              </w:rPr>
            </w:pPr>
          </w:p>
        </w:tc>
        <w:tc>
          <w:tcPr>
            <w:tcW w:w="1459" w:type="dxa"/>
          </w:tcPr>
          <w:p w14:paraId="7F9560BE" w14:textId="77777777" w:rsidR="00551427" w:rsidRPr="00551427" w:rsidRDefault="00551427" w:rsidP="00551427">
            <w:pPr>
              <w:autoSpaceDE w:val="0"/>
              <w:autoSpaceDN w:val="0"/>
              <w:adjustRightInd w:val="0"/>
              <w:jc w:val="both"/>
              <w:rPr>
                <w:rFonts w:ascii="Calibri" w:hAnsi="Calibri" w:cs="Arial"/>
                <w:sz w:val="18"/>
                <w:szCs w:val="18"/>
              </w:rPr>
            </w:pPr>
          </w:p>
        </w:tc>
        <w:tc>
          <w:tcPr>
            <w:tcW w:w="1460" w:type="dxa"/>
          </w:tcPr>
          <w:p w14:paraId="20AD4FA3" w14:textId="77777777" w:rsidR="00551427" w:rsidRPr="00551427" w:rsidRDefault="00551427" w:rsidP="00551427">
            <w:pPr>
              <w:autoSpaceDE w:val="0"/>
              <w:autoSpaceDN w:val="0"/>
              <w:adjustRightInd w:val="0"/>
              <w:jc w:val="both"/>
              <w:rPr>
                <w:rFonts w:ascii="Calibri" w:hAnsi="Calibri" w:cs="Arial"/>
                <w:sz w:val="18"/>
                <w:szCs w:val="18"/>
              </w:rPr>
            </w:pPr>
          </w:p>
        </w:tc>
      </w:tr>
      <w:tr w:rsidR="00551427" w:rsidRPr="00551427" w14:paraId="687E4F24" w14:textId="77777777" w:rsidTr="001B6199">
        <w:tc>
          <w:tcPr>
            <w:tcW w:w="1255" w:type="dxa"/>
          </w:tcPr>
          <w:p w14:paraId="09E35B48" w14:textId="77777777" w:rsidR="00551427" w:rsidRPr="00551427" w:rsidRDefault="00551427" w:rsidP="00551427">
            <w:pPr>
              <w:autoSpaceDE w:val="0"/>
              <w:autoSpaceDN w:val="0"/>
              <w:adjustRightInd w:val="0"/>
              <w:jc w:val="both"/>
              <w:rPr>
                <w:rFonts w:ascii="Calibri" w:hAnsi="Calibri" w:cs="Arial"/>
                <w:sz w:val="18"/>
                <w:szCs w:val="18"/>
              </w:rPr>
            </w:pPr>
          </w:p>
        </w:tc>
        <w:tc>
          <w:tcPr>
            <w:tcW w:w="1663" w:type="dxa"/>
          </w:tcPr>
          <w:p w14:paraId="723199AB" w14:textId="77777777" w:rsidR="00551427" w:rsidRPr="00551427" w:rsidRDefault="00551427" w:rsidP="00551427">
            <w:pPr>
              <w:autoSpaceDE w:val="0"/>
              <w:autoSpaceDN w:val="0"/>
              <w:adjustRightInd w:val="0"/>
              <w:jc w:val="both"/>
              <w:rPr>
                <w:rFonts w:ascii="Calibri" w:hAnsi="Calibri" w:cs="Arial"/>
                <w:sz w:val="18"/>
                <w:szCs w:val="18"/>
              </w:rPr>
            </w:pPr>
          </w:p>
        </w:tc>
        <w:tc>
          <w:tcPr>
            <w:tcW w:w="1459" w:type="dxa"/>
          </w:tcPr>
          <w:p w14:paraId="73E11E05" w14:textId="77777777" w:rsidR="00551427" w:rsidRPr="00551427" w:rsidRDefault="00551427" w:rsidP="00551427">
            <w:pPr>
              <w:autoSpaceDE w:val="0"/>
              <w:autoSpaceDN w:val="0"/>
              <w:adjustRightInd w:val="0"/>
              <w:jc w:val="both"/>
              <w:rPr>
                <w:rFonts w:ascii="Calibri" w:hAnsi="Calibri" w:cs="Arial"/>
                <w:sz w:val="18"/>
                <w:szCs w:val="18"/>
              </w:rPr>
            </w:pPr>
          </w:p>
        </w:tc>
        <w:tc>
          <w:tcPr>
            <w:tcW w:w="1459" w:type="dxa"/>
          </w:tcPr>
          <w:p w14:paraId="1E498B0C" w14:textId="77777777" w:rsidR="00551427" w:rsidRPr="00551427" w:rsidRDefault="00551427" w:rsidP="00551427">
            <w:pPr>
              <w:autoSpaceDE w:val="0"/>
              <w:autoSpaceDN w:val="0"/>
              <w:adjustRightInd w:val="0"/>
              <w:jc w:val="both"/>
              <w:rPr>
                <w:rFonts w:ascii="Calibri" w:hAnsi="Calibri" w:cs="Arial"/>
                <w:sz w:val="18"/>
                <w:szCs w:val="18"/>
              </w:rPr>
            </w:pPr>
          </w:p>
        </w:tc>
        <w:tc>
          <w:tcPr>
            <w:tcW w:w="1459" w:type="dxa"/>
          </w:tcPr>
          <w:p w14:paraId="06680E20" w14:textId="77777777" w:rsidR="00551427" w:rsidRPr="00551427" w:rsidRDefault="00551427" w:rsidP="00551427">
            <w:pPr>
              <w:autoSpaceDE w:val="0"/>
              <w:autoSpaceDN w:val="0"/>
              <w:adjustRightInd w:val="0"/>
              <w:jc w:val="both"/>
              <w:rPr>
                <w:rFonts w:ascii="Calibri" w:hAnsi="Calibri" w:cs="Arial"/>
                <w:sz w:val="18"/>
                <w:szCs w:val="18"/>
              </w:rPr>
            </w:pPr>
          </w:p>
        </w:tc>
        <w:tc>
          <w:tcPr>
            <w:tcW w:w="1459" w:type="dxa"/>
          </w:tcPr>
          <w:p w14:paraId="60F28F08" w14:textId="77777777" w:rsidR="00551427" w:rsidRPr="00551427" w:rsidRDefault="00551427" w:rsidP="00551427">
            <w:pPr>
              <w:autoSpaceDE w:val="0"/>
              <w:autoSpaceDN w:val="0"/>
              <w:adjustRightInd w:val="0"/>
              <w:jc w:val="both"/>
              <w:rPr>
                <w:rFonts w:ascii="Calibri" w:hAnsi="Calibri" w:cs="Arial"/>
                <w:sz w:val="18"/>
                <w:szCs w:val="18"/>
              </w:rPr>
            </w:pPr>
          </w:p>
        </w:tc>
        <w:tc>
          <w:tcPr>
            <w:tcW w:w="1460" w:type="dxa"/>
          </w:tcPr>
          <w:p w14:paraId="54660297" w14:textId="77777777" w:rsidR="00551427" w:rsidRPr="00551427" w:rsidRDefault="00551427" w:rsidP="00551427">
            <w:pPr>
              <w:autoSpaceDE w:val="0"/>
              <w:autoSpaceDN w:val="0"/>
              <w:adjustRightInd w:val="0"/>
              <w:jc w:val="both"/>
              <w:rPr>
                <w:rFonts w:ascii="Calibri" w:hAnsi="Calibri" w:cs="Arial"/>
                <w:sz w:val="18"/>
                <w:szCs w:val="18"/>
              </w:rPr>
            </w:pPr>
          </w:p>
        </w:tc>
      </w:tr>
      <w:tr w:rsidR="00551427" w:rsidRPr="00551427" w14:paraId="082160E6" w14:textId="77777777" w:rsidTr="001B6199">
        <w:tc>
          <w:tcPr>
            <w:tcW w:w="1255" w:type="dxa"/>
          </w:tcPr>
          <w:p w14:paraId="50AF14AF" w14:textId="77777777" w:rsidR="00551427" w:rsidRPr="00551427" w:rsidRDefault="00551427" w:rsidP="00551427">
            <w:pPr>
              <w:autoSpaceDE w:val="0"/>
              <w:autoSpaceDN w:val="0"/>
              <w:adjustRightInd w:val="0"/>
              <w:jc w:val="both"/>
              <w:rPr>
                <w:rFonts w:ascii="Calibri" w:hAnsi="Calibri" w:cs="Arial"/>
                <w:sz w:val="18"/>
                <w:szCs w:val="18"/>
              </w:rPr>
            </w:pPr>
          </w:p>
        </w:tc>
        <w:tc>
          <w:tcPr>
            <w:tcW w:w="1663" w:type="dxa"/>
          </w:tcPr>
          <w:p w14:paraId="67B95A09" w14:textId="77777777" w:rsidR="00551427" w:rsidRPr="00551427" w:rsidRDefault="00551427" w:rsidP="00551427">
            <w:pPr>
              <w:autoSpaceDE w:val="0"/>
              <w:autoSpaceDN w:val="0"/>
              <w:adjustRightInd w:val="0"/>
              <w:jc w:val="both"/>
              <w:rPr>
                <w:rFonts w:ascii="Calibri" w:hAnsi="Calibri" w:cs="Arial"/>
                <w:sz w:val="18"/>
                <w:szCs w:val="18"/>
              </w:rPr>
            </w:pPr>
          </w:p>
        </w:tc>
        <w:tc>
          <w:tcPr>
            <w:tcW w:w="1459" w:type="dxa"/>
          </w:tcPr>
          <w:p w14:paraId="4CBFEAA7" w14:textId="77777777" w:rsidR="00551427" w:rsidRPr="00551427" w:rsidRDefault="00551427" w:rsidP="00551427">
            <w:pPr>
              <w:autoSpaceDE w:val="0"/>
              <w:autoSpaceDN w:val="0"/>
              <w:adjustRightInd w:val="0"/>
              <w:jc w:val="both"/>
              <w:rPr>
                <w:rFonts w:ascii="Calibri" w:hAnsi="Calibri" w:cs="Arial"/>
                <w:sz w:val="18"/>
                <w:szCs w:val="18"/>
              </w:rPr>
            </w:pPr>
          </w:p>
        </w:tc>
        <w:tc>
          <w:tcPr>
            <w:tcW w:w="1459" w:type="dxa"/>
          </w:tcPr>
          <w:p w14:paraId="7999EB45" w14:textId="77777777" w:rsidR="00551427" w:rsidRPr="00551427" w:rsidRDefault="00551427" w:rsidP="00551427">
            <w:pPr>
              <w:autoSpaceDE w:val="0"/>
              <w:autoSpaceDN w:val="0"/>
              <w:adjustRightInd w:val="0"/>
              <w:jc w:val="both"/>
              <w:rPr>
                <w:rFonts w:ascii="Calibri" w:hAnsi="Calibri" w:cs="Arial"/>
                <w:sz w:val="18"/>
                <w:szCs w:val="18"/>
              </w:rPr>
            </w:pPr>
          </w:p>
        </w:tc>
        <w:tc>
          <w:tcPr>
            <w:tcW w:w="1459" w:type="dxa"/>
          </w:tcPr>
          <w:p w14:paraId="20E3B7C5" w14:textId="77777777" w:rsidR="00551427" w:rsidRPr="00551427" w:rsidRDefault="00551427" w:rsidP="00551427">
            <w:pPr>
              <w:autoSpaceDE w:val="0"/>
              <w:autoSpaceDN w:val="0"/>
              <w:adjustRightInd w:val="0"/>
              <w:jc w:val="both"/>
              <w:rPr>
                <w:rFonts w:ascii="Calibri" w:hAnsi="Calibri" w:cs="Arial"/>
                <w:sz w:val="18"/>
                <w:szCs w:val="18"/>
              </w:rPr>
            </w:pPr>
          </w:p>
        </w:tc>
        <w:tc>
          <w:tcPr>
            <w:tcW w:w="1459" w:type="dxa"/>
          </w:tcPr>
          <w:p w14:paraId="5B0DC43A" w14:textId="77777777" w:rsidR="00551427" w:rsidRPr="00551427" w:rsidRDefault="00551427" w:rsidP="00551427">
            <w:pPr>
              <w:autoSpaceDE w:val="0"/>
              <w:autoSpaceDN w:val="0"/>
              <w:adjustRightInd w:val="0"/>
              <w:jc w:val="both"/>
              <w:rPr>
                <w:rFonts w:ascii="Calibri" w:hAnsi="Calibri" w:cs="Arial"/>
                <w:sz w:val="18"/>
                <w:szCs w:val="18"/>
              </w:rPr>
            </w:pPr>
          </w:p>
        </w:tc>
        <w:tc>
          <w:tcPr>
            <w:tcW w:w="1460" w:type="dxa"/>
          </w:tcPr>
          <w:p w14:paraId="3A2DBFBC" w14:textId="77777777" w:rsidR="00551427" w:rsidRPr="00551427" w:rsidRDefault="00551427" w:rsidP="00551427">
            <w:pPr>
              <w:autoSpaceDE w:val="0"/>
              <w:autoSpaceDN w:val="0"/>
              <w:adjustRightInd w:val="0"/>
              <w:jc w:val="both"/>
              <w:rPr>
                <w:rFonts w:ascii="Calibri" w:hAnsi="Calibri" w:cs="Arial"/>
                <w:sz w:val="18"/>
                <w:szCs w:val="18"/>
              </w:rPr>
            </w:pPr>
          </w:p>
        </w:tc>
      </w:tr>
      <w:tr w:rsidR="00551427" w:rsidRPr="00551427" w14:paraId="114FFDE1" w14:textId="77777777" w:rsidTr="001B6199">
        <w:tc>
          <w:tcPr>
            <w:tcW w:w="1255" w:type="dxa"/>
          </w:tcPr>
          <w:p w14:paraId="038F039E" w14:textId="77777777" w:rsidR="00551427" w:rsidRPr="00551427" w:rsidRDefault="00551427" w:rsidP="00551427">
            <w:pPr>
              <w:autoSpaceDE w:val="0"/>
              <w:autoSpaceDN w:val="0"/>
              <w:adjustRightInd w:val="0"/>
              <w:jc w:val="both"/>
              <w:rPr>
                <w:rFonts w:ascii="Calibri" w:hAnsi="Calibri" w:cs="Arial"/>
                <w:sz w:val="18"/>
                <w:szCs w:val="18"/>
              </w:rPr>
            </w:pPr>
          </w:p>
        </w:tc>
        <w:tc>
          <w:tcPr>
            <w:tcW w:w="1663" w:type="dxa"/>
          </w:tcPr>
          <w:p w14:paraId="208A7062" w14:textId="77777777" w:rsidR="00551427" w:rsidRPr="00551427" w:rsidRDefault="00551427" w:rsidP="00551427">
            <w:pPr>
              <w:autoSpaceDE w:val="0"/>
              <w:autoSpaceDN w:val="0"/>
              <w:adjustRightInd w:val="0"/>
              <w:jc w:val="both"/>
              <w:rPr>
                <w:rFonts w:ascii="Calibri" w:hAnsi="Calibri" w:cs="Arial"/>
                <w:sz w:val="18"/>
                <w:szCs w:val="18"/>
              </w:rPr>
            </w:pPr>
          </w:p>
        </w:tc>
        <w:tc>
          <w:tcPr>
            <w:tcW w:w="1459" w:type="dxa"/>
          </w:tcPr>
          <w:p w14:paraId="7A062AFA" w14:textId="77777777" w:rsidR="00551427" w:rsidRPr="00551427" w:rsidRDefault="00551427" w:rsidP="00551427">
            <w:pPr>
              <w:autoSpaceDE w:val="0"/>
              <w:autoSpaceDN w:val="0"/>
              <w:adjustRightInd w:val="0"/>
              <w:jc w:val="both"/>
              <w:rPr>
                <w:rFonts w:ascii="Calibri" w:hAnsi="Calibri" w:cs="Arial"/>
                <w:sz w:val="18"/>
                <w:szCs w:val="18"/>
              </w:rPr>
            </w:pPr>
          </w:p>
        </w:tc>
        <w:tc>
          <w:tcPr>
            <w:tcW w:w="1459" w:type="dxa"/>
          </w:tcPr>
          <w:p w14:paraId="59ABAEAE" w14:textId="77777777" w:rsidR="00551427" w:rsidRPr="00551427" w:rsidRDefault="00551427" w:rsidP="00551427">
            <w:pPr>
              <w:autoSpaceDE w:val="0"/>
              <w:autoSpaceDN w:val="0"/>
              <w:adjustRightInd w:val="0"/>
              <w:jc w:val="both"/>
              <w:rPr>
                <w:rFonts w:ascii="Calibri" w:hAnsi="Calibri" w:cs="Arial"/>
                <w:sz w:val="18"/>
                <w:szCs w:val="18"/>
              </w:rPr>
            </w:pPr>
          </w:p>
        </w:tc>
        <w:tc>
          <w:tcPr>
            <w:tcW w:w="1459" w:type="dxa"/>
          </w:tcPr>
          <w:p w14:paraId="2A593EC6" w14:textId="77777777" w:rsidR="00551427" w:rsidRPr="00551427" w:rsidRDefault="00551427" w:rsidP="00551427">
            <w:pPr>
              <w:autoSpaceDE w:val="0"/>
              <w:autoSpaceDN w:val="0"/>
              <w:adjustRightInd w:val="0"/>
              <w:jc w:val="both"/>
              <w:rPr>
                <w:rFonts w:ascii="Calibri" w:hAnsi="Calibri" w:cs="Arial"/>
                <w:sz w:val="18"/>
                <w:szCs w:val="18"/>
              </w:rPr>
            </w:pPr>
          </w:p>
        </w:tc>
        <w:tc>
          <w:tcPr>
            <w:tcW w:w="1459" w:type="dxa"/>
          </w:tcPr>
          <w:p w14:paraId="3CCA0B8B" w14:textId="77777777" w:rsidR="00551427" w:rsidRPr="00551427" w:rsidRDefault="00551427" w:rsidP="00551427">
            <w:pPr>
              <w:autoSpaceDE w:val="0"/>
              <w:autoSpaceDN w:val="0"/>
              <w:adjustRightInd w:val="0"/>
              <w:jc w:val="both"/>
              <w:rPr>
                <w:rFonts w:ascii="Calibri" w:hAnsi="Calibri" w:cs="Arial"/>
                <w:sz w:val="18"/>
                <w:szCs w:val="18"/>
              </w:rPr>
            </w:pPr>
          </w:p>
        </w:tc>
        <w:tc>
          <w:tcPr>
            <w:tcW w:w="1460" w:type="dxa"/>
          </w:tcPr>
          <w:p w14:paraId="2E29B6A1" w14:textId="77777777" w:rsidR="00551427" w:rsidRPr="00551427" w:rsidRDefault="00551427" w:rsidP="00551427">
            <w:pPr>
              <w:autoSpaceDE w:val="0"/>
              <w:autoSpaceDN w:val="0"/>
              <w:adjustRightInd w:val="0"/>
              <w:jc w:val="both"/>
              <w:rPr>
                <w:rFonts w:ascii="Calibri" w:hAnsi="Calibri" w:cs="Arial"/>
                <w:sz w:val="18"/>
                <w:szCs w:val="18"/>
              </w:rPr>
            </w:pPr>
          </w:p>
        </w:tc>
      </w:tr>
      <w:tr w:rsidR="00551427" w:rsidRPr="00551427" w14:paraId="5D527C82" w14:textId="77777777" w:rsidTr="001B6199">
        <w:tc>
          <w:tcPr>
            <w:tcW w:w="1255" w:type="dxa"/>
          </w:tcPr>
          <w:p w14:paraId="44CB6DD7" w14:textId="77777777" w:rsidR="00551427" w:rsidRPr="00551427" w:rsidRDefault="00551427" w:rsidP="00551427">
            <w:pPr>
              <w:autoSpaceDE w:val="0"/>
              <w:autoSpaceDN w:val="0"/>
              <w:adjustRightInd w:val="0"/>
              <w:jc w:val="both"/>
              <w:rPr>
                <w:rFonts w:ascii="Calibri" w:hAnsi="Calibri" w:cs="Arial"/>
                <w:sz w:val="18"/>
                <w:szCs w:val="18"/>
              </w:rPr>
            </w:pPr>
          </w:p>
        </w:tc>
        <w:tc>
          <w:tcPr>
            <w:tcW w:w="1663" w:type="dxa"/>
          </w:tcPr>
          <w:p w14:paraId="4B41A76C" w14:textId="77777777" w:rsidR="00551427" w:rsidRPr="00551427" w:rsidRDefault="00551427" w:rsidP="00551427">
            <w:pPr>
              <w:autoSpaceDE w:val="0"/>
              <w:autoSpaceDN w:val="0"/>
              <w:adjustRightInd w:val="0"/>
              <w:jc w:val="both"/>
              <w:rPr>
                <w:rFonts w:ascii="Calibri" w:hAnsi="Calibri" w:cs="Arial"/>
                <w:sz w:val="18"/>
                <w:szCs w:val="18"/>
              </w:rPr>
            </w:pPr>
          </w:p>
        </w:tc>
        <w:tc>
          <w:tcPr>
            <w:tcW w:w="1459" w:type="dxa"/>
          </w:tcPr>
          <w:p w14:paraId="30C0BDAA" w14:textId="77777777" w:rsidR="00551427" w:rsidRPr="00551427" w:rsidRDefault="00551427" w:rsidP="00551427">
            <w:pPr>
              <w:autoSpaceDE w:val="0"/>
              <w:autoSpaceDN w:val="0"/>
              <w:adjustRightInd w:val="0"/>
              <w:jc w:val="both"/>
              <w:rPr>
                <w:rFonts w:ascii="Calibri" w:hAnsi="Calibri" w:cs="Arial"/>
                <w:sz w:val="18"/>
                <w:szCs w:val="18"/>
              </w:rPr>
            </w:pPr>
          </w:p>
        </w:tc>
        <w:tc>
          <w:tcPr>
            <w:tcW w:w="1459" w:type="dxa"/>
          </w:tcPr>
          <w:p w14:paraId="6D38FE05" w14:textId="77777777" w:rsidR="00551427" w:rsidRPr="00551427" w:rsidRDefault="00551427" w:rsidP="00551427">
            <w:pPr>
              <w:autoSpaceDE w:val="0"/>
              <w:autoSpaceDN w:val="0"/>
              <w:adjustRightInd w:val="0"/>
              <w:jc w:val="both"/>
              <w:rPr>
                <w:rFonts w:ascii="Calibri" w:hAnsi="Calibri" w:cs="Arial"/>
                <w:sz w:val="18"/>
                <w:szCs w:val="18"/>
              </w:rPr>
            </w:pPr>
          </w:p>
        </w:tc>
        <w:tc>
          <w:tcPr>
            <w:tcW w:w="1459" w:type="dxa"/>
          </w:tcPr>
          <w:p w14:paraId="3E75E8CC" w14:textId="77777777" w:rsidR="00551427" w:rsidRPr="00551427" w:rsidRDefault="00551427" w:rsidP="00551427">
            <w:pPr>
              <w:autoSpaceDE w:val="0"/>
              <w:autoSpaceDN w:val="0"/>
              <w:adjustRightInd w:val="0"/>
              <w:jc w:val="both"/>
              <w:rPr>
                <w:rFonts w:ascii="Calibri" w:hAnsi="Calibri" w:cs="Arial"/>
                <w:sz w:val="18"/>
                <w:szCs w:val="18"/>
              </w:rPr>
            </w:pPr>
          </w:p>
        </w:tc>
        <w:tc>
          <w:tcPr>
            <w:tcW w:w="1459" w:type="dxa"/>
          </w:tcPr>
          <w:p w14:paraId="4C70B200" w14:textId="77777777" w:rsidR="00551427" w:rsidRPr="00551427" w:rsidRDefault="00551427" w:rsidP="00551427">
            <w:pPr>
              <w:autoSpaceDE w:val="0"/>
              <w:autoSpaceDN w:val="0"/>
              <w:adjustRightInd w:val="0"/>
              <w:jc w:val="both"/>
              <w:rPr>
                <w:rFonts w:ascii="Calibri" w:hAnsi="Calibri" w:cs="Arial"/>
                <w:sz w:val="18"/>
                <w:szCs w:val="18"/>
              </w:rPr>
            </w:pPr>
          </w:p>
        </w:tc>
        <w:tc>
          <w:tcPr>
            <w:tcW w:w="1460" w:type="dxa"/>
          </w:tcPr>
          <w:p w14:paraId="1A698650" w14:textId="77777777" w:rsidR="00551427" w:rsidRPr="00551427" w:rsidRDefault="00551427" w:rsidP="00551427">
            <w:pPr>
              <w:autoSpaceDE w:val="0"/>
              <w:autoSpaceDN w:val="0"/>
              <w:adjustRightInd w:val="0"/>
              <w:jc w:val="both"/>
              <w:rPr>
                <w:rFonts w:ascii="Calibri" w:hAnsi="Calibri" w:cs="Arial"/>
                <w:sz w:val="18"/>
                <w:szCs w:val="18"/>
              </w:rPr>
            </w:pPr>
          </w:p>
        </w:tc>
      </w:tr>
    </w:tbl>
    <w:p w14:paraId="6FEB5678" w14:textId="77777777" w:rsidR="00551427" w:rsidRDefault="00551427" w:rsidP="00D8382B">
      <w:pPr>
        <w:spacing w:after="0" w:line="240" w:lineRule="auto"/>
        <w:rPr>
          <w:rFonts w:eastAsia="Calibri" w:cstheme="minorHAnsi"/>
          <w:bCs/>
          <w:color w:val="25456B"/>
          <w:spacing w:val="-1"/>
        </w:rPr>
      </w:pPr>
    </w:p>
    <w:p w14:paraId="59814BC3" w14:textId="77777777" w:rsidR="00A06363" w:rsidRPr="006F1F0D" w:rsidRDefault="00A06363" w:rsidP="00D8382B">
      <w:pPr>
        <w:spacing w:after="0" w:line="240" w:lineRule="auto"/>
        <w:rPr>
          <w:rFonts w:eastAsia="Calibri" w:cstheme="minorHAnsi"/>
          <w:bCs/>
          <w:color w:val="25456B"/>
          <w:spacing w:val="-1"/>
        </w:rPr>
      </w:pPr>
    </w:p>
    <w:p w14:paraId="05BF2D27" w14:textId="1336ACC8" w:rsidR="00F95B55" w:rsidRDefault="00F95B55">
      <w:pPr>
        <w:rPr>
          <w:rFonts w:cstheme="minorHAnsi"/>
        </w:rPr>
      </w:pPr>
      <w:r>
        <w:rPr>
          <w:rFonts w:cstheme="minorHAnsi"/>
        </w:rPr>
        <w:br w:type="page"/>
      </w:r>
    </w:p>
    <w:p w14:paraId="1233EE76" w14:textId="21770935" w:rsidR="00F95B55" w:rsidRPr="008627A1" w:rsidRDefault="00F95B55" w:rsidP="00F95B55">
      <w:pPr>
        <w:tabs>
          <w:tab w:val="left" w:pos="630"/>
        </w:tabs>
        <w:spacing w:after="0" w:line="240" w:lineRule="auto"/>
        <w:ind w:right="120"/>
        <w:rPr>
          <w:rFonts w:eastAsia="Calibri" w:cstheme="minorHAnsi"/>
          <w:b/>
          <w:bCs/>
          <w:spacing w:val="-1"/>
          <w:sz w:val="20"/>
          <w:szCs w:val="20"/>
        </w:rPr>
      </w:pPr>
      <w:r w:rsidRPr="00110971">
        <w:rPr>
          <w:rFonts w:eastAsia="Calibri" w:cstheme="minorHAnsi"/>
          <w:b/>
          <w:bCs/>
          <w:spacing w:val="-1"/>
          <w:sz w:val="20"/>
          <w:szCs w:val="20"/>
        </w:rPr>
        <w:lastRenderedPageBreak/>
        <w:t>Table 6.1</w:t>
      </w:r>
      <w:r w:rsidRPr="00110971">
        <w:rPr>
          <w:rFonts w:eastAsia="Calibri" w:cstheme="minorHAnsi"/>
          <w:b/>
          <w:bCs/>
          <w:sz w:val="20"/>
          <w:szCs w:val="20"/>
        </w:rPr>
        <w:t xml:space="preserve">: </w:t>
      </w:r>
      <w:r w:rsidRPr="00110971">
        <w:rPr>
          <w:rFonts w:eastAsia="Calibri" w:cstheme="minorHAnsi"/>
          <w:b/>
          <w:bCs/>
          <w:spacing w:val="-1"/>
          <w:sz w:val="20"/>
          <w:szCs w:val="20"/>
        </w:rPr>
        <w:t>EXAMPLE</w:t>
      </w:r>
      <w:r w:rsidRPr="00110971">
        <w:rPr>
          <w:rFonts w:eastAsia="Calibri" w:cstheme="minorHAnsi"/>
          <w:b/>
          <w:bCs/>
          <w:spacing w:val="-9"/>
          <w:sz w:val="20"/>
          <w:szCs w:val="20"/>
        </w:rPr>
        <w:t xml:space="preserve"> </w:t>
      </w:r>
      <w:r w:rsidRPr="00110971">
        <w:rPr>
          <w:rFonts w:eastAsia="Calibri" w:cstheme="minorHAnsi"/>
          <w:b/>
          <w:bCs/>
          <w:sz w:val="20"/>
          <w:szCs w:val="20"/>
        </w:rPr>
        <w:t>of</w:t>
      </w:r>
      <w:r w:rsidRPr="00110971">
        <w:rPr>
          <w:rFonts w:eastAsia="Calibri" w:cstheme="minorHAnsi"/>
          <w:b/>
          <w:bCs/>
          <w:spacing w:val="-8"/>
          <w:sz w:val="20"/>
          <w:szCs w:val="20"/>
        </w:rPr>
        <w:t xml:space="preserve"> </w:t>
      </w:r>
      <w:r w:rsidRPr="00110971">
        <w:rPr>
          <w:rFonts w:eastAsia="Calibri" w:cstheme="minorHAnsi"/>
          <w:b/>
          <w:bCs/>
          <w:sz w:val="20"/>
          <w:szCs w:val="20"/>
        </w:rPr>
        <w:t>revenues</w:t>
      </w:r>
      <w:r w:rsidRPr="00110971">
        <w:rPr>
          <w:rFonts w:eastAsia="Calibri" w:cstheme="minorHAnsi"/>
          <w:b/>
          <w:bCs/>
          <w:spacing w:val="-8"/>
          <w:sz w:val="20"/>
          <w:szCs w:val="20"/>
        </w:rPr>
        <w:t xml:space="preserve"> </w:t>
      </w:r>
      <w:r w:rsidRPr="00110971">
        <w:rPr>
          <w:rFonts w:eastAsia="Calibri" w:cstheme="minorHAnsi"/>
          <w:b/>
          <w:bCs/>
          <w:sz w:val="20"/>
          <w:szCs w:val="20"/>
        </w:rPr>
        <w:t>and</w:t>
      </w:r>
      <w:r w:rsidRPr="00110971">
        <w:rPr>
          <w:rFonts w:eastAsia="Calibri" w:cstheme="minorHAnsi"/>
          <w:b/>
          <w:bCs/>
          <w:spacing w:val="-7"/>
          <w:sz w:val="20"/>
          <w:szCs w:val="20"/>
        </w:rPr>
        <w:t xml:space="preserve"> </w:t>
      </w:r>
      <w:r w:rsidRPr="00110971">
        <w:rPr>
          <w:rFonts w:eastAsia="Calibri" w:cstheme="minorHAnsi"/>
          <w:b/>
          <w:bCs/>
          <w:spacing w:val="-1"/>
          <w:sz w:val="20"/>
          <w:szCs w:val="20"/>
        </w:rPr>
        <w:t>expenditures</w:t>
      </w:r>
      <w:r w:rsidRPr="00110971">
        <w:rPr>
          <w:rFonts w:eastAsia="Calibri" w:cstheme="minorHAnsi"/>
          <w:b/>
          <w:bCs/>
          <w:spacing w:val="-10"/>
          <w:sz w:val="20"/>
          <w:szCs w:val="20"/>
        </w:rPr>
        <w:t xml:space="preserve"> </w:t>
      </w:r>
      <w:r w:rsidRPr="00110971">
        <w:rPr>
          <w:rFonts w:eastAsia="Calibri" w:cstheme="minorHAnsi"/>
          <w:b/>
          <w:bCs/>
          <w:spacing w:val="-1"/>
          <w:sz w:val="20"/>
          <w:szCs w:val="20"/>
        </w:rPr>
        <w:t>outside</w:t>
      </w:r>
      <w:r w:rsidRPr="00110971">
        <w:rPr>
          <w:rFonts w:eastAsia="Calibri" w:cstheme="minorHAnsi"/>
          <w:b/>
          <w:bCs/>
          <w:spacing w:val="-7"/>
          <w:sz w:val="20"/>
          <w:szCs w:val="20"/>
        </w:rPr>
        <w:t xml:space="preserve"> </w:t>
      </w:r>
      <w:r w:rsidRPr="00110971">
        <w:rPr>
          <w:rFonts w:eastAsia="Calibri" w:cstheme="minorHAnsi"/>
          <w:b/>
          <w:bCs/>
          <w:sz w:val="20"/>
          <w:szCs w:val="20"/>
        </w:rPr>
        <w:t>the</w:t>
      </w:r>
      <w:r w:rsidRPr="00110971">
        <w:rPr>
          <w:rFonts w:eastAsia="Calibri" w:cstheme="minorHAnsi"/>
          <w:b/>
          <w:bCs/>
          <w:spacing w:val="-9"/>
          <w:sz w:val="20"/>
          <w:szCs w:val="20"/>
        </w:rPr>
        <w:t xml:space="preserve"> </w:t>
      </w:r>
      <w:r w:rsidRPr="00110971">
        <w:rPr>
          <w:rFonts w:eastAsia="Calibri" w:cstheme="minorHAnsi"/>
          <w:b/>
          <w:bCs/>
          <w:sz w:val="20"/>
          <w:szCs w:val="20"/>
        </w:rPr>
        <w:t>government’s</w:t>
      </w:r>
      <w:r w:rsidRPr="00110971">
        <w:rPr>
          <w:rFonts w:eastAsia="Calibri" w:cstheme="minorHAnsi"/>
          <w:b/>
          <w:bCs/>
          <w:spacing w:val="-8"/>
          <w:sz w:val="20"/>
          <w:szCs w:val="20"/>
        </w:rPr>
        <w:t xml:space="preserve"> </w:t>
      </w:r>
      <w:r w:rsidRPr="00110971">
        <w:rPr>
          <w:rFonts w:eastAsia="Calibri" w:cstheme="minorHAnsi"/>
          <w:b/>
          <w:bCs/>
          <w:spacing w:val="-1"/>
          <w:sz w:val="20"/>
          <w:szCs w:val="20"/>
        </w:rPr>
        <w:t>financial</w:t>
      </w:r>
      <w:r w:rsidRPr="00110971">
        <w:rPr>
          <w:rFonts w:eastAsia="Calibri" w:cstheme="minorHAnsi"/>
          <w:b/>
          <w:bCs/>
          <w:spacing w:val="-9"/>
          <w:sz w:val="20"/>
          <w:szCs w:val="20"/>
        </w:rPr>
        <w:t xml:space="preserve"> </w:t>
      </w:r>
      <w:r w:rsidRPr="00110971">
        <w:rPr>
          <w:rFonts w:eastAsia="Calibri" w:cstheme="minorHAnsi"/>
          <w:b/>
          <w:bCs/>
          <w:sz w:val="20"/>
          <w:szCs w:val="20"/>
        </w:rPr>
        <w:t>reports</w:t>
      </w:r>
      <w:r w:rsidRPr="00110971">
        <w:rPr>
          <w:rFonts w:eastAsia="Calibri" w:cstheme="minorHAnsi"/>
          <w:b/>
          <w:bCs/>
          <w:spacing w:val="-7"/>
          <w:sz w:val="20"/>
          <w:szCs w:val="20"/>
        </w:rPr>
        <w:t xml:space="preserve"> </w:t>
      </w:r>
      <w:r w:rsidRPr="00110971">
        <w:rPr>
          <w:rFonts w:eastAsia="Calibri" w:cstheme="minorHAnsi"/>
          <w:b/>
          <w:bCs/>
          <w:spacing w:val="1"/>
          <w:sz w:val="20"/>
          <w:szCs w:val="20"/>
        </w:rPr>
        <w:t>(</w:t>
      </w:r>
      <w:r w:rsidRPr="00110971">
        <w:rPr>
          <w:rFonts w:eastAsia="Calibri" w:cstheme="minorHAnsi"/>
          <w:b/>
          <w:bCs/>
          <w:i/>
          <w:spacing w:val="1"/>
          <w:sz w:val="20"/>
          <w:szCs w:val="20"/>
        </w:rPr>
        <w:t>Actual</w:t>
      </w:r>
      <w:r w:rsidRPr="00110971">
        <w:rPr>
          <w:rFonts w:eastAsia="Calibri" w:cstheme="minorHAnsi"/>
          <w:b/>
          <w:bCs/>
          <w:i/>
          <w:spacing w:val="-8"/>
          <w:sz w:val="20"/>
          <w:szCs w:val="20"/>
        </w:rPr>
        <w:t xml:space="preserve"> </w:t>
      </w:r>
      <w:r w:rsidRPr="00110971">
        <w:rPr>
          <w:rFonts w:eastAsia="Calibri" w:cstheme="minorHAnsi"/>
          <w:b/>
          <w:bCs/>
          <w:i/>
          <w:spacing w:val="-1"/>
          <w:sz w:val="20"/>
          <w:szCs w:val="20"/>
        </w:rPr>
        <w:t>entities</w:t>
      </w:r>
      <w:r w:rsidRPr="00110971">
        <w:rPr>
          <w:rFonts w:eastAsia="Calibri" w:cstheme="minorHAnsi"/>
          <w:b/>
          <w:bCs/>
          <w:i/>
          <w:spacing w:val="82"/>
          <w:w w:val="99"/>
          <w:sz w:val="20"/>
          <w:szCs w:val="20"/>
        </w:rPr>
        <w:t xml:space="preserve"> </w:t>
      </w:r>
      <w:r w:rsidRPr="00110971">
        <w:rPr>
          <w:rFonts w:eastAsia="Calibri" w:cstheme="minorHAnsi"/>
          <w:b/>
          <w:bCs/>
          <w:i/>
          <w:sz w:val="20"/>
          <w:szCs w:val="20"/>
        </w:rPr>
        <w:t>and</w:t>
      </w:r>
      <w:r w:rsidRPr="00110971">
        <w:rPr>
          <w:rFonts w:eastAsia="Calibri" w:cstheme="minorHAnsi"/>
          <w:b/>
          <w:bCs/>
          <w:i/>
          <w:spacing w:val="-6"/>
          <w:sz w:val="20"/>
          <w:szCs w:val="20"/>
        </w:rPr>
        <w:t xml:space="preserve"> </w:t>
      </w:r>
      <w:r w:rsidRPr="00110971">
        <w:rPr>
          <w:rFonts w:eastAsia="Calibri" w:cstheme="minorHAnsi"/>
          <w:b/>
          <w:bCs/>
          <w:i/>
          <w:sz w:val="20"/>
          <w:szCs w:val="20"/>
        </w:rPr>
        <w:t>other</w:t>
      </w:r>
      <w:r w:rsidRPr="00110971">
        <w:rPr>
          <w:rFonts w:eastAsia="Calibri" w:cstheme="minorHAnsi"/>
          <w:b/>
          <w:bCs/>
          <w:i/>
          <w:spacing w:val="-6"/>
          <w:sz w:val="20"/>
          <w:szCs w:val="20"/>
        </w:rPr>
        <w:t xml:space="preserve"> </w:t>
      </w:r>
      <w:r w:rsidRPr="00110971">
        <w:rPr>
          <w:rFonts w:eastAsia="Calibri" w:cstheme="minorHAnsi"/>
          <w:b/>
          <w:bCs/>
          <w:i/>
          <w:spacing w:val="-1"/>
          <w:sz w:val="20"/>
          <w:szCs w:val="20"/>
        </w:rPr>
        <w:t>details</w:t>
      </w:r>
      <w:r w:rsidRPr="00110971">
        <w:rPr>
          <w:rFonts w:eastAsia="Calibri" w:cstheme="minorHAnsi"/>
          <w:b/>
          <w:bCs/>
          <w:i/>
          <w:spacing w:val="-6"/>
          <w:sz w:val="20"/>
          <w:szCs w:val="20"/>
        </w:rPr>
        <w:t xml:space="preserve"> </w:t>
      </w:r>
      <w:r w:rsidRPr="00110971">
        <w:rPr>
          <w:rFonts w:eastAsia="Calibri" w:cstheme="minorHAnsi"/>
          <w:b/>
          <w:bCs/>
          <w:i/>
          <w:sz w:val="20"/>
          <w:szCs w:val="20"/>
        </w:rPr>
        <w:t>will</w:t>
      </w:r>
      <w:r w:rsidRPr="00110971">
        <w:rPr>
          <w:rFonts w:eastAsia="Calibri" w:cstheme="minorHAnsi"/>
          <w:b/>
          <w:bCs/>
          <w:i/>
          <w:spacing w:val="-7"/>
          <w:sz w:val="20"/>
          <w:szCs w:val="20"/>
        </w:rPr>
        <w:t xml:space="preserve"> </w:t>
      </w:r>
      <w:r w:rsidRPr="00110971">
        <w:rPr>
          <w:rFonts w:eastAsia="Calibri" w:cstheme="minorHAnsi"/>
          <w:b/>
          <w:bCs/>
          <w:i/>
          <w:spacing w:val="-1"/>
          <w:sz w:val="20"/>
          <w:szCs w:val="20"/>
        </w:rPr>
        <w:t>vary</w:t>
      </w:r>
      <w:r w:rsidRPr="00110971">
        <w:rPr>
          <w:rFonts w:eastAsia="Calibri" w:cstheme="minorHAnsi"/>
          <w:b/>
          <w:bCs/>
          <w:i/>
          <w:spacing w:val="-6"/>
          <w:sz w:val="20"/>
          <w:szCs w:val="20"/>
        </w:rPr>
        <w:t xml:space="preserve"> </w:t>
      </w:r>
      <w:r w:rsidRPr="00110971">
        <w:rPr>
          <w:rFonts w:eastAsia="Calibri" w:cstheme="minorHAnsi"/>
          <w:b/>
          <w:bCs/>
          <w:i/>
          <w:sz w:val="20"/>
          <w:szCs w:val="20"/>
        </w:rPr>
        <w:t>between</w:t>
      </w:r>
      <w:r w:rsidRPr="00110971">
        <w:rPr>
          <w:rFonts w:eastAsia="Calibri" w:cstheme="minorHAnsi"/>
          <w:b/>
          <w:bCs/>
          <w:i/>
          <w:spacing w:val="-6"/>
          <w:sz w:val="20"/>
          <w:szCs w:val="20"/>
        </w:rPr>
        <w:t xml:space="preserve"> </w:t>
      </w:r>
      <w:r w:rsidRPr="00110971">
        <w:rPr>
          <w:rFonts w:eastAsia="Calibri" w:cstheme="minorHAnsi"/>
          <w:b/>
          <w:bCs/>
          <w:i/>
          <w:spacing w:val="-1"/>
          <w:sz w:val="20"/>
          <w:szCs w:val="20"/>
        </w:rPr>
        <w:t>countries</w:t>
      </w:r>
      <w:r w:rsidRPr="00110971">
        <w:rPr>
          <w:rFonts w:eastAsia="Calibri" w:cstheme="minorHAnsi"/>
          <w:b/>
          <w:bCs/>
          <w:spacing w:val="-1"/>
          <w:sz w:val="20"/>
          <w:szCs w:val="20"/>
        </w:rPr>
        <w:t>)</w:t>
      </w:r>
      <w:r w:rsidRPr="008627A1">
        <w:rPr>
          <w:rFonts w:eastAsia="Calibri" w:cstheme="minorHAnsi"/>
          <w:b/>
          <w:bCs/>
          <w:spacing w:val="-1"/>
          <w:sz w:val="20"/>
          <w:szCs w:val="20"/>
        </w:rPr>
        <w:t xml:space="preserve"> [</w:t>
      </w:r>
      <w:r w:rsidR="00E82156">
        <w:rPr>
          <w:rFonts w:eastAsia="Calibri" w:cstheme="minorHAnsi"/>
          <w:b/>
          <w:bCs/>
          <w:spacing w:val="-1"/>
          <w:sz w:val="20"/>
          <w:szCs w:val="20"/>
        </w:rPr>
        <w:t>R</w:t>
      </w:r>
      <w:r w:rsidRPr="008627A1">
        <w:rPr>
          <w:rFonts w:eastAsia="Calibri" w:cstheme="minorHAnsi"/>
          <w:b/>
          <w:bCs/>
          <w:spacing w:val="-1"/>
          <w:sz w:val="20"/>
          <w:szCs w:val="20"/>
        </w:rPr>
        <w:t>ecommended</w:t>
      </w:r>
      <w:r w:rsidR="00E82156">
        <w:rPr>
          <w:rFonts w:eastAsia="Calibri" w:cstheme="minorHAnsi"/>
          <w:b/>
          <w:bCs/>
          <w:spacing w:val="-1"/>
          <w:sz w:val="20"/>
          <w:szCs w:val="20"/>
        </w:rPr>
        <w:t xml:space="preserve"> table]</w:t>
      </w:r>
    </w:p>
    <w:p w14:paraId="6D4FEEAB" w14:textId="77777777" w:rsidR="00F95B55" w:rsidRPr="008627A1" w:rsidRDefault="00F95B55" w:rsidP="00F95B55">
      <w:pPr>
        <w:tabs>
          <w:tab w:val="left" w:pos="630"/>
        </w:tabs>
        <w:spacing w:after="0" w:line="240" w:lineRule="auto"/>
        <w:ind w:right="120"/>
        <w:rPr>
          <w:rFonts w:eastAsia="Calibri" w:cstheme="minorHAnsi"/>
          <w:b/>
          <w:bCs/>
          <w:spacing w:val="-1"/>
          <w:sz w:val="20"/>
          <w:szCs w:val="20"/>
        </w:rPr>
      </w:pPr>
    </w:p>
    <w:p w14:paraId="2E84131A" w14:textId="77777777" w:rsidR="00F95B55" w:rsidRPr="008627A1" w:rsidRDefault="00F95B55" w:rsidP="00F95B55">
      <w:pPr>
        <w:tabs>
          <w:tab w:val="left" w:pos="630"/>
        </w:tabs>
        <w:spacing w:after="0" w:line="240" w:lineRule="auto"/>
        <w:ind w:right="120"/>
        <w:rPr>
          <w:rFonts w:eastAsia="Calibri" w:cstheme="minorHAnsi"/>
          <w:sz w:val="20"/>
          <w:szCs w:val="20"/>
        </w:rPr>
        <w:sectPr w:rsidR="00F95B55" w:rsidRPr="008627A1" w:rsidSect="0028150E">
          <w:footerReference w:type="default" r:id="rId28"/>
          <w:type w:val="continuous"/>
          <w:pgSz w:w="12240" w:h="15840"/>
          <w:pgMar w:top="1400" w:right="1320" w:bottom="1200" w:left="1340" w:header="0" w:footer="1014" w:gutter="0"/>
          <w:cols w:space="720"/>
          <w:titlePg/>
          <w:docGrid w:linePitch="299"/>
        </w:sectPr>
      </w:pPr>
    </w:p>
    <w:tbl>
      <w:tblPr>
        <w:tblStyle w:val="TableGrid"/>
        <w:tblW w:w="925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25"/>
        <w:gridCol w:w="1607"/>
        <w:gridCol w:w="1183"/>
        <w:gridCol w:w="1445"/>
        <w:gridCol w:w="1152"/>
        <w:gridCol w:w="2340"/>
      </w:tblGrid>
      <w:tr w:rsidR="00F95B55" w:rsidRPr="008627A1" w14:paraId="46879385" w14:textId="77777777" w:rsidTr="00B60BBE">
        <w:trPr>
          <w:tblHeader/>
        </w:trPr>
        <w:tc>
          <w:tcPr>
            <w:tcW w:w="1525" w:type="dxa"/>
            <w:shd w:val="clear" w:color="auto" w:fill="BFBFBF" w:themeFill="background1" w:themeFillShade="BF"/>
          </w:tcPr>
          <w:p w14:paraId="1BDDA563" w14:textId="77777777" w:rsidR="00F95B55" w:rsidRPr="00B60BBE" w:rsidRDefault="00F95B55" w:rsidP="00254574">
            <w:pPr>
              <w:rPr>
                <w:rFonts w:eastAsia="Calibri" w:cstheme="minorHAnsi"/>
                <w:b/>
                <w:noProof/>
                <w:sz w:val="18"/>
                <w:szCs w:val="18"/>
                <w:lang w:eastAsia="de-DE"/>
              </w:rPr>
            </w:pPr>
            <w:r w:rsidRPr="00B60BBE">
              <w:rPr>
                <w:rFonts w:eastAsia="Calibri" w:cstheme="minorHAnsi"/>
                <w:b/>
                <w:noProof/>
                <w:sz w:val="18"/>
                <w:szCs w:val="18"/>
                <w:lang w:eastAsia="de-DE"/>
              </w:rPr>
              <w:t>Entity</w:t>
            </w:r>
          </w:p>
        </w:tc>
        <w:tc>
          <w:tcPr>
            <w:tcW w:w="1607" w:type="dxa"/>
            <w:shd w:val="clear" w:color="auto" w:fill="BFBFBF" w:themeFill="background1" w:themeFillShade="BF"/>
          </w:tcPr>
          <w:p w14:paraId="211E91BF" w14:textId="77777777" w:rsidR="00F95B55" w:rsidRPr="00B60BBE" w:rsidRDefault="00F95B55" w:rsidP="00254574">
            <w:pPr>
              <w:rPr>
                <w:rFonts w:eastAsia="Calibri" w:cstheme="minorHAnsi"/>
                <w:b/>
                <w:noProof/>
                <w:sz w:val="18"/>
                <w:szCs w:val="18"/>
                <w:lang w:eastAsia="de-DE"/>
              </w:rPr>
            </w:pPr>
            <w:r w:rsidRPr="00B60BBE">
              <w:rPr>
                <w:rFonts w:eastAsia="Calibri" w:cstheme="minorHAnsi"/>
                <w:b/>
                <w:noProof/>
                <w:sz w:val="18"/>
                <w:szCs w:val="18"/>
                <w:lang w:eastAsia="de-DE"/>
              </w:rPr>
              <w:t>Type of revenue outside government financial reports</w:t>
            </w:r>
          </w:p>
        </w:tc>
        <w:tc>
          <w:tcPr>
            <w:tcW w:w="1183" w:type="dxa"/>
            <w:shd w:val="clear" w:color="auto" w:fill="BFBFBF" w:themeFill="background1" w:themeFillShade="BF"/>
          </w:tcPr>
          <w:p w14:paraId="2CCA0A81" w14:textId="77777777" w:rsidR="00F95B55" w:rsidRPr="00B60BBE" w:rsidRDefault="00F95B55" w:rsidP="00254574">
            <w:pPr>
              <w:rPr>
                <w:rFonts w:eastAsia="Calibri" w:cstheme="minorHAnsi"/>
                <w:b/>
                <w:noProof/>
                <w:sz w:val="18"/>
                <w:szCs w:val="18"/>
                <w:lang w:eastAsia="de-DE"/>
              </w:rPr>
            </w:pPr>
            <w:r w:rsidRPr="00B60BBE">
              <w:rPr>
                <w:rFonts w:eastAsia="Calibri" w:cstheme="minorHAnsi"/>
                <w:b/>
                <w:noProof/>
                <w:sz w:val="18"/>
                <w:szCs w:val="18"/>
                <w:lang w:eastAsia="de-DE"/>
              </w:rPr>
              <w:t>Estimated amount of revenue reported outside government financial reports</w:t>
            </w:r>
          </w:p>
        </w:tc>
        <w:tc>
          <w:tcPr>
            <w:tcW w:w="1445" w:type="dxa"/>
            <w:shd w:val="clear" w:color="auto" w:fill="BFBFBF" w:themeFill="background1" w:themeFillShade="BF"/>
          </w:tcPr>
          <w:p w14:paraId="5E01C097" w14:textId="77777777" w:rsidR="00F95B55" w:rsidRPr="00B60BBE" w:rsidRDefault="00F95B55" w:rsidP="00254574">
            <w:pPr>
              <w:rPr>
                <w:rFonts w:eastAsia="Calibri" w:cstheme="minorHAnsi"/>
                <w:b/>
                <w:noProof/>
                <w:sz w:val="18"/>
                <w:szCs w:val="18"/>
                <w:lang w:eastAsia="de-DE"/>
              </w:rPr>
            </w:pPr>
            <w:r w:rsidRPr="00B60BBE">
              <w:rPr>
                <w:rFonts w:eastAsia="Calibri" w:cstheme="minorHAnsi"/>
                <w:b/>
                <w:noProof/>
                <w:sz w:val="18"/>
                <w:szCs w:val="18"/>
                <w:lang w:eastAsia="de-DE"/>
              </w:rPr>
              <w:t>Type of expendiure reported outside government financial reports</w:t>
            </w:r>
          </w:p>
        </w:tc>
        <w:tc>
          <w:tcPr>
            <w:tcW w:w="1152" w:type="dxa"/>
            <w:shd w:val="clear" w:color="auto" w:fill="BFBFBF" w:themeFill="background1" w:themeFillShade="BF"/>
          </w:tcPr>
          <w:p w14:paraId="044656DF" w14:textId="77777777" w:rsidR="00F95B55" w:rsidRPr="00B60BBE" w:rsidRDefault="00F95B55" w:rsidP="00254574">
            <w:pPr>
              <w:rPr>
                <w:rFonts w:eastAsia="Calibri" w:cstheme="minorHAnsi"/>
                <w:b/>
                <w:noProof/>
                <w:sz w:val="18"/>
                <w:szCs w:val="18"/>
                <w:lang w:eastAsia="de-DE"/>
              </w:rPr>
            </w:pPr>
            <w:r w:rsidRPr="00B60BBE">
              <w:rPr>
                <w:rFonts w:eastAsia="Calibri" w:cstheme="minorHAnsi"/>
                <w:b/>
                <w:noProof/>
                <w:sz w:val="18"/>
                <w:szCs w:val="18"/>
                <w:lang w:eastAsia="de-DE"/>
              </w:rPr>
              <w:t>Estimated amount of expenditure reported outside government financial reports</w:t>
            </w:r>
          </w:p>
        </w:tc>
        <w:tc>
          <w:tcPr>
            <w:tcW w:w="2340" w:type="dxa"/>
            <w:shd w:val="clear" w:color="auto" w:fill="BFBFBF" w:themeFill="background1" w:themeFillShade="BF"/>
          </w:tcPr>
          <w:p w14:paraId="197F5FB6" w14:textId="77777777" w:rsidR="00F95B55" w:rsidRPr="00B60BBE" w:rsidRDefault="00F95B55" w:rsidP="00254574">
            <w:pPr>
              <w:rPr>
                <w:rFonts w:eastAsia="Calibri" w:cstheme="minorHAnsi"/>
                <w:b/>
                <w:noProof/>
                <w:sz w:val="18"/>
                <w:szCs w:val="18"/>
                <w:lang w:eastAsia="de-DE"/>
              </w:rPr>
            </w:pPr>
            <w:r w:rsidRPr="00B60BBE">
              <w:rPr>
                <w:rFonts w:eastAsia="Calibri" w:cstheme="minorHAnsi"/>
                <w:b/>
                <w:noProof/>
                <w:sz w:val="18"/>
                <w:szCs w:val="18"/>
                <w:lang w:eastAsia="de-DE"/>
              </w:rPr>
              <w:t>Evidence and reporting</w:t>
            </w:r>
          </w:p>
        </w:tc>
      </w:tr>
      <w:tr w:rsidR="00F95B55" w:rsidRPr="008627A1" w14:paraId="7AC42AC2" w14:textId="77777777" w:rsidTr="00B60BBE">
        <w:tc>
          <w:tcPr>
            <w:tcW w:w="9252" w:type="dxa"/>
            <w:gridSpan w:val="6"/>
            <w:shd w:val="clear" w:color="auto" w:fill="BFBFBF" w:themeFill="background1" w:themeFillShade="BF"/>
          </w:tcPr>
          <w:p w14:paraId="5A333D51" w14:textId="77777777" w:rsidR="00F95B55" w:rsidRPr="00B60BBE" w:rsidRDefault="00F95B55" w:rsidP="00254574">
            <w:pPr>
              <w:rPr>
                <w:rFonts w:eastAsia="Calibri" w:cstheme="minorHAnsi"/>
                <w:b/>
                <w:noProof/>
                <w:sz w:val="18"/>
                <w:szCs w:val="18"/>
                <w:lang w:eastAsia="de-DE"/>
              </w:rPr>
            </w:pPr>
            <w:r w:rsidRPr="00B60BBE">
              <w:rPr>
                <w:rFonts w:eastAsia="Calibri" w:cstheme="minorHAnsi"/>
                <w:b/>
                <w:noProof/>
                <w:sz w:val="18"/>
                <w:szCs w:val="18"/>
                <w:lang w:eastAsia="de-DE"/>
              </w:rPr>
              <w:t>Extrabudgetary Units</w:t>
            </w:r>
          </w:p>
        </w:tc>
      </w:tr>
      <w:tr w:rsidR="00F95B55" w:rsidRPr="008627A1" w14:paraId="6B934AF7" w14:textId="77777777" w:rsidTr="00254574">
        <w:trPr>
          <w:trHeight w:val="962"/>
        </w:trPr>
        <w:tc>
          <w:tcPr>
            <w:tcW w:w="1525" w:type="dxa"/>
          </w:tcPr>
          <w:p w14:paraId="52A9489D" w14:textId="77777777" w:rsidR="00F95B55" w:rsidRPr="008627A1" w:rsidRDefault="00F95B55" w:rsidP="00254574">
            <w:pPr>
              <w:rPr>
                <w:rFonts w:eastAsia="Calibri" w:cstheme="minorHAnsi"/>
                <w:b/>
                <w:noProof/>
                <w:sz w:val="18"/>
                <w:szCs w:val="18"/>
                <w:lang w:eastAsia="de-DE"/>
              </w:rPr>
            </w:pPr>
            <w:r w:rsidRPr="008627A1">
              <w:rPr>
                <w:rFonts w:eastAsia="Calibri" w:cstheme="minorHAnsi"/>
                <w:b/>
                <w:noProof/>
                <w:sz w:val="18"/>
                <w:szCs w:val="18"/>
                <w:lang w:eastAsia="de-DE"/>
              </w:rPr>
              <w:t>Health Authority</w:t>
            </w:r>
          </w:p>
        </w:tc>
        <w:tc>
          <w:tcPr>
            <w:tcW w:w="1607" w:type="dxa"/>
          </w:tcPr>
          <w:p w14:paraId="43539DDB" w14:textId="77777777" w:rsidR="00F95B55" w:rsidRPr="008627A1" w:rsidRDefault="00F95B55" w:rsidP="00254574">
            <w:pPr>
              <w:rPr>
                <w:rFonts w:eastAsia="Calibri" w:cstheme="minorHAnsi"/>
                <w:noProof/>
                <w:sz w:val="18"/>
                <w:szCs w:val="18"/>
                <w:lang w:eastAsia="de-DE"/>
              </w:rPr>
            </w:pPr>
            <w:r w:rsidRPr="008627A1">
              <w:rPr>
                <w:rFonts w:eastAsia="Calibri" w:cstheme="minorHAnsi"/>
                <w:noProof/>
                <w:sz w:val="18"/>
                <w:szCs w:val="18"/>
                <w:lang w:eastAsia="de-DE"/>
              </w:rPr>
              <w:t>Medical registration fees</w:t>
            </w:r>
          </w:p>
        </w:tc>
        <w:tc>
          <w:tcPr>
            <w:tcW w:w="1183" w:type="dxa"/>
          </w:tcPr>
          <w:p w14:paraId="79DBA6D5" w14:textId="77777777" w:rsidR="00F95B55" w:rsidRPr="008627A1" w:rsidRDefault="00F95B55" w:rsidP="00254574">
            <w:pPr>
              <w:rPr>
                <w:rFonts w:eastAsia="Calibri" w:cstheme="minorHAnsi"/>
                <w:noProof/>
                <w:sz w:val="18"/>
                <w:szCs w:val="18"/>
                <w:lang w:eastAsia="de-DE"/>
              </w:rPr>
            </w:pPr>
            <w:r w:rsidRPr="008627A1">
              <w:rPr>
                <w:rFonts w:eastAsia="Calibri" w:cstheme="minorHAnsi"/>
                <w:noProof/>
                <w:sz w:val="18"/>
                <w:szCs w:val="18"/>
                <w:lang w:eastAsia="de-DE"/>
              </w:rPr>
              <w:t>$</w:t>
            </w:r>
          </w:p>
        </w:tc>
        <w:tc>
          <w:tcPr>
            <w:tcW w:w="1445" w:type="dxa"/>
          </w:tcPr>
          <w:p w14:paraId="7A9C3622" w14:textId="77777777" w:rsidR="00F95B55" w:rsidRPr="008627A1" w:rsidRDefault="00F95B55" w:rsidP="00254574">
            <w:pPr>
              <w:rPr>
                <w:rFonts w:eastAsia="Calibri" w:cstheme="minorHAnsi"/>
                <w:noProof/>
                <w:sz w:val="18"/>
                <w:szCs w:val="18"/>
                <w:lang w:eastAsia="de-DE"/>
              </w:rPr>
            </w:pPr>
            <w:r w:rsidRPr="008627A1">
              <w:rPr>
                <w:rFonts w:eastAsia="Calibri" w:cstheme="minorHAnsi"/>
                <w:noProof/>
                <w:sz w:val="18"/>
                <w:szCs w:val="18"/>
                <w:lang w:eastAsia="de-DE"/>
              </w:rPr>
              <w:t>Minor office equipment;</w:t>
            </w:r>
          </w:p>
          <w:p w14:paraId="55D5A0D3" w14:textId="77777777" w:rsidR="00F95B55" w:rsidRPr="008627A1" w:rsidRDefault="00F95B55" w:rsidP="00254574">
            <w:pPr>
              <w:rPr>
                <w:rFonts w:eastAsia="Calibri" w:cstheme="minorHAnsi"/>
                <w:noProof/>
                <w:sz w:val="18"/>
                <w:szCs w:val="18"/>
                <w:lang w:eastAsia="de-DE"/>
              </w:rPr>
            </w:pPr>
            <w:r w:rsidRPr="008627A1">
              <w:rPr>
                <w:rFonts w:eastAsia="Calibri" w:cstheme="minorHAnsi"/>
                <w:noProof/>
                <w:sz w:val="18"/>
                <w:szCs w:val="18"/>
                <w:lang w:eastAsia="de-DE"/>
              </w:rPr>
              <w:t>Vehicles;</w:t>
            </w:r>
          </w:p>
          <w:p w14:paraId="7F879CD5" w14:textId="77777777" w:rsidR="00F95B55" w:rsidRPr="008627A1" w:rsidRDefault="00F95B55" w:rsidP="00254574">
            <w:pPr>
              <w:rPr>
                <w:rFonts w:eastAsia="Calibri" w:cstheme="minorHAnsi"/>
                <w:noProof/>
                <w:sz w:val="18"/>
                <w:szCs w:val="18"/>
                <w:lang w:eastAsia="de-DE"/>
              </w:rPr>
            </w:pPr>
            <w:r w:rsidRPr="008627A1">
              <w:rPr>
                <w:rFonts w:eastAsia="Calibri" w:cstheme="minorHAnsi"/>
                <w:noProof/>
                <w:sz w:val="18"/>
                <w:szCs w:val="18"/>
                <w:lang w:eastAsia="de-DE"/>
              </w:rPr>
              <w:t>Meal allowances</w:t>
            </w:r>
          </w:p>
        </w:tc>
        <w:tc>
          <w:tcPr>
            <w:tcW w:w="1152" w:type="dxa"/>
          </w:tcPr>
          <w:p w14:paraId="1098A3F3" w14:textId="77777777" w:rsidR="00F95B55" w:rsidRPr="008627A1" w:rsidRDefault="00F95B55" w:rsidP="00254574">
            <w:pPr>
              <w:rPr>
                <w:rFonts w:eastAsia="Calibri" w:cstheme="minorHAnsi"/>
                <w:noProof/>
                <w:sz w:val="18"/>
                <w:szCs w:val="18"/>
                <w:lang w:eastAsia="de-DE"/>
              </w:rPr>
            </w:pPr>
            <w:r w:rsidRPr="008627A1">
              <w:rPr>
                <w:rFonts w:eastAsia="Calibri" w:cstheme="minorHAnsi"/>
                <w:noProof/>
                <w:sz w:val="18"/>
                <w:szCs w:val="18"/>
                <w:lang w:eastAsia="de-DE"/>
              </w:rPr>
              <w:t>$</w:t>
            </w:r>
          </w:p>
        </w:tc>
        <w:tc>
          <w:tcPr>
            <w:tcW w:w="2340" w:type="dxa"/>
          </w:tcPr>
          <w:p w14:paraId="4AD64B76" w14:textId="77777777" w:rsidR="00F95B55" w:rsidRPr="008627A1" w:rsidRDefault="00F95B55" w:rsidP="00254574">
            <w:pPr>
              <w:rPr>
                <w:rFonts w:eastAsia="Calibri" w:cstheme="minorHAnsi"/>
                <w:noProof/>
                <w:sz w:val="18"/>
                <w:szCs w:val="18"/>
                <w:lang w:eastAsia="de-DE"/>
              </w:rPr>
            </w:pPr>
            <w:r w:rsidRPr="008627A1">
              <w:rPr>
                <w:rFonts w:eastAsia="Calibri" w:cstheme="minorHAnsi"/>
                <w:noProof/>
                <w:sz w:val="18"/>
                <w:szCs w:val="18"/>
                <w:lang w:eastAsia="de-DE"/>
              </w:rPr>
              <w:t>Revenues from registering medical professionals  are retained by authority and not recorded in FMIS.</w:t>
            </w:r>
          </w:p>
          <w:p w14:paraId="1A19D1D3" w14:textId="77777777" w:rsidR="00F95B55" w:rsidRPr="008627A1" w:rsidRDefault="00F95B55" w:rsidP="00254574">
            <w:pPr>
              <w:rPr>
                <w:rFonts w:eastAsia="Calibri" w:cstheme="minorHAnsi"/>
                <w:noProof/>
                <w:sz w:val="18"/>
                <w:szCs w:val="18"/>
                <w:lang w:eastAsia="de-DE"/>
              </w:rPr>
            </w:pPr>
            <w:r w:rsidRPr="008627A1">
              <w:rPr>
                <w:rFonts w:eastAsia="Calibri" w:cstheme="minorHAnsi"/>
                <w:noProof/>
                <w:sz w:val="18"/>
                <w:szCs w:val="18"/>
                <w:lang w:eastAsia="de-DE"/>
              </w:rPr>
              <w:t>Authority maintains separate bookkeeping accounts for retained  revenue.</w:t>
            </w:r>
          </w:p>
        </w:tc>
      </w:tr>
      <w:tr w:rsidR="00F95B55" w:rsidRPr="008627A1" w14:paraId="4AAC43F6" w14:textId="77777777" w:rsidTr="00254574">
        <w:tc>
          <w:tcPr>
            <w:tcW w:w="1525" w:type="dxa"/>
          </w:tcPr>
          <w:p w14:paraId="0CAFD23B" w14:textId="77777777" w:rsidR="00F95B55" w:rsidRPr="008627A1" w:rsidRDefault="00F95B55" w:rsidP="00254574">
            <w:pPr>
              <w:rPr>
                <w:rFonts w:eastAsia="Calibri" w:cstheme="minorHAnsi"/>
                <w:b/>
                <w:noProof/>
                <w:sz w:val="18"/>
                <w:szCs w:val="18"/>
                <w:lang w:eastAsia="de-DE"/>
              </w:rPr>
            </w:pPr>
            <w:r w:rsidRPr="008627A1">
              <w:rPr>
                <w:rFonts w:eastAsia="Calibri" w:cstheme="minorHAnsi"/>
                <w:b/>
                <w:noProof/>
                <w:sz w:val="18"/>
                <w:szCs w:val="18"/>
                <w:lang w:eastAsia="de-DE"/>
              </w:rPr>
              <w:t>University</w:t>
            </w:r>
          </w:p>
        </w:tc>
        <w:tc>
          <w:tcPr>
            <w:tcW w:w="1607" w:type="dxa"/>
          </w:tcPr>
          <w:p w14:paraId="5020D582" w14:textId="77777777" w:rsidR="00F95B55" w:rsidRPr="008627A1" w:rsidRDefault="00F95B55" w:rsidP="00254574">
            <w:pPr>
              <w:rPr>
                <w:rFonts w:eastAsia="Calibri" w:cstheme="minorHAnsi"/>
                <w:noProof/>
                <w:sz w:val="18"/>
                <w:szCs w:val="18"/>
                <w:lang w:eastAsia="de-DE"/>
              </w:rPr>
            </w:pPr>
            <w:r w:rsidRPr="008627A1">
              <w:rPr>
                <w:rFonts w:eastAsia="Calibri" w:cstheme="minorHAnsi"/>
                <w:noProof/>
                <w:sz w:val="18"/>
                <w:szCs w:val="18"/>
                <w:lang w:eastAsia="de-DE"/>
              </w:rPr>
              <w:t>Student facility fees</w:t>
            </w:r>
          </w:p>
        </w:tc>
        <w:tc>
          <w:tcPr>
            <w:tcW w:w="1183" w:type="dxa"/>
          </w:tcPr>
          <w:p w14:paraId="16ABBF49" w14:textId="77777777" w:rsidR="00F95B55" w:rsidRPr="008627A1" w:rsidRDefault="00F95B55" w:rsidP="00254574">
            <w:pPr>
              <w:rPr>
                <w:rFonts w:eastAsia="Calibri" w:cstheme="minorHAnsi"/>
                <w:noProof/>
                <w:sz w:val="18"/>
                <w:szCs w:val="18"/>
                <w:lang w:eastAsia="de-DE"/>
              </w:rPr>
            </w:pPr>
            <w:r w:rsidRPr="008627A1">
              <w:rPr>
                <w:rFonts w:eastAsia="Calibri" w:cstheme="minorHAnsi"/>
                <w:noProof/>
                <w:sz w:val="18"/>
                <w:szCs w:val="18"/>
                <w:lang w:eastAsia="de-DE"/>
              </w:rPr>
              <w:t>$</w:t>
            </w:r>
          </w:p>
        </w:tc>
        <w:tc>
          <w:tcPr>
            <w:tcW w:w="1445" w:type="dxa"/>
          </w:tcPr>
          <w:p w14:paraId="55D60BF1" w14:textId="77777777" w:rsidR="00F95B55" w:rsidRPr="008627A1" w:rsidRDefault="00F95B55" w:rsidP="00254574">
            <w:pPr>
              <w:rPr>
                <w:rFonts w:eastAsia="Calibri" w:cstheme="minorHAnsi"/>
                <w:noProof/>
                <w:sz w:val="18"/>
                <w:szCs w:val="18"/>
                <w:lang w:eastAsia="de-DE"/>
              </w:rPr>
            </w:pPr>
            <w:r w:rsidRPr="008627A1">
              <w:rPr>
                <w:rFonts w:eastAsia="Calibri" w:cstheme="minorHAnsi"/>
                <w:noProof/>
                <w:sz w:val="18"/>
                <w:szCs w:val="18"/>
                <w:lang w:eastAsia="de-DE"/>
              </w:rPr>
              <w:t>Sports equipment, library acquisitions, computer hardware and software etc.</w:t>
            </w:r>
          </w:p>
        </w:tc>
        <w:tc>
          <w:tcPr>
            <w:tcW w:w="1152" w:type="dxa"/>
          </w:tcPr>
          <w:p w14:paraId="0F94EDC7" w14:textId="77777777" w:rsidR="00F95B55" w:rsidRPr="008627A1" w:rsidRDefault="00F95B55" w:rsidP="00254574">
            <w:pPr>
              <w:rPr>
                <w:rFonts w:eastAsia="Calibri" w:cstheme="minorHAnsi"/>
                <w:noProof/>
                <w:sz w:val="18"/>
                <w:szCs w:val="18"/>
                <w:lang w:eastAsia="de-DE"/>
              </w:rPr>
            </w:pPr>
          </w:p>
        </w:tc>
        <w:tc>
          <w:tcPr>
            <w:tcW w:w="2340" w:type="dxa"/>
          </w:tcPr>
          <w:p w14:paraId="5F729ADF" w14:textId="77777777" w:rsidR="00F95B55" w:rsidRPr="008627A1" w:rsidRDefault="00F95B55" w:rsidP="00254574">
            <w:pPr>
              <w:rPr>
                <w:rFonts w:eastAsia="Calibri" w:cstheme="minorHAnsi"/>
                <w:noProof/>
                <w:sz w:val="18"/>
                <w:szCs w:val="18"/>
                <w:lang w:eastAsia="de-DE"/>
              </w:rPr>
            </w:pPr>
            <w:r w:rsidRPr="008627A1">
              <w:rPr>
                <w:rFonts w:eastAsia="Calibri" w:cstheme="minorHAnsi"/>
                <w:noProof/>
                <w:sz w:val="18"/>
                <w:szCs w:val="18"/>
                <w:lang w:eastAsia="de-DE"/>
              </w:rPr>
              <w:t>Supplementary fee ($100 per student per year) imposed to supplement official tuition fee.</w:t>
            </w:r>
          </w:p>
        </w:tc>
      </w:tr>
      <w:tr w:rsidR="00F95B55" w:rsidRPr="008627A1" w14:paraId="45B528D5" w14:textId="77777777" w:rsidTr="00254574">
        <w:tc>
          <w:tcPr>
            <w:tcW w:w="1525" w:type="dxa"/>
          </w:tcPr>
          <w:p w14:paraId="4DB8243C" w14:textId="77777777" w:rsidR="00F95B55" w:rsidRPr="008627A1" w:rsidRDefault="00F95B55" w:rsidP="00254574">
            <w:pPr>
              <w:rPr>
                <w:rFonts w:eastAsia="Calibri" w:cstheme="minorHAnsi"/>
                <w:b/>
                <w:noProof/>
                <w:sz w:val="18"/>
                <w:szCs w:val="18"/>
                <w:lang w:eastAsia="de-DE"/>
              </w:rPr>
            </w:pPr>
            <w:r w:rsidRPr="008627A1">
              <w:rPr>
                <w:rFonts w:eastAsia="Calibri" w:cstheme="minorHAnsi"/>
                <w:b/>
                <w:noProof/>
                <w:sz w:val="18"/>
                <w:szCs w:val="18"/>
                <w:lang w:eastAsia="de-DE"/>
              </w:rPr>
              <w:t xml:space="preserve">Natural Resource Fund </w:t>
            </w:r>
          </w:p>
        </w:tc>
        <w:tc>
          <w:tcPr>
            <w:tcW w:w="1607" w:type="dxa"/>
          </w:tcPr>
          <w:p w14:paraId="2C52F2E8" w14:textId="77777777" w:rsidR="00F95B55" w:rsidRPr="008627A1" w:rsidRDefault="00F95B55" w:rsidP="00254574">
            <w:pPr>
              <w:rPr>
                <w:rFonts w:eastAsia="Calibri" w:cstheme="minorHAnsi"/>
                <w:noProof/>
                <w:sz w:val="18"/>
                <w:szCs w:val="18"/>
                <w:lang w:eastAsia="de-DE"/>
              </w:rPr>
            </w:pPr>
            <w:r w:rsidRPr="008627A1">
              <w:rPr>
                <w:rFonts w:eastAsia="Calibri" w:cstheme="minorHAnsi"/>
                <w:noProof/>
                <w:sz w:val="18"/>
                <w:szCs w:val="18"/>
                <w:lang w:eastAsia="de-DE"/>
              </w:rPr>
              <w:t>License fees and royalties from extraction. Returns from investment of fund balances.</w:t>
            </w:r>
          </w:p>
        </w:tc>
        <w:tc>
          <w:tcPr>
            <w:tcW w:w="1183" w:type="dxa"/>
          </w:tcPr>
          <w:p w14:paraId="053D7159" w14:textId="77777777" w:rsidR="00F95B55" w:rsidRPr="008627A1" w:rsidRDefault="00F95B55" w:rsidP="00254574">
            <w:pPr>
              <w:rPr>
                <w:rFonts w:eastAsia="Calibri" w:cstheme="minorHAnsi"/>
                <w:noProof/>
                <w:sz w:val="18"/>
                <w:szCs w:val="18"/>
                <w:lang w:eastAsia="de-DE"/>
              </w:rPr>
            </w:pPr>
            <w:r w:rsidRPr="008627A1">
              <w:rPr>
                <w:rFonts w:eastAsia="Calibri" w:cstheme="minorHAnsi"/>
                <w:noProof/>
                <w:sz w:val="18"/>
                <w:szCs w:val="18"/>
                <w:lang w:eastAsia="de-DE"/>
              </w:rPr>
              <w:t>$</w:t>
            </w:r>
          </w:p>
        </w:tc>
        <w:tc>
          <w:tcPr>
            <w:tcW w:w="1445" w:type="dxa"/>
          </w:tcPr>
          <w:p w14:paraId="21320640" w14:textId="77777777" w:rsidR="00F95B55" w:rsidRPr="008627A1" w:rsidRDefault="00F95B55" w:rsidP="00254574">
            <w:pPr>
              <w:rPr>
                <w:rFonts w:eastAsia="Calibri" w:cstheme="minorHAnsi"/>
                <w:noProof/>
                <w:sz w:val="18"/>
                <w:szCs w:val="18"/>
                <w:lang w:eastAsia="de-DE"/>
              </w:rPr>
            </w:pPr>
            <w:r w:rsidRPr="008627A1">
              <w:rPr>
                <w:rFonts w:eastAsia="Calibri" w:cstheme="minorHAnsi"/>
                <w:noProof/>
                <w:sz w:val="18"/>
                <w:szCs w:val="18"/>
                <w:lang w:eastAsia="de-DE"/>
              </w:rPr>
              <w:t>Fund administration charges.</w:t>
            </w:r>
          </w:p>
        </w:tc>
        <w:tc>
          <w:tcPr>
            <w:tcW w:w="1152" w:type="dxa"/>
          </w:tcPr>
          <w:p w14:paraId="17269174" w14:textId="77777777" w:rsidR="00F95B55" w:rsidRPr="008627A1" w:rsidRDefault="00F95B55" w:rsidP="00254574">
            <w:pPr>
              <w:rPr>
                <w:rFonts w:eastAsia="Calibri" w:cstheme="minorHAnsi"/>
                <w:b/>
                <w:noProof/>
                <w:sz w:val="18"/>
                <w:szCs w:val="18"/>
                <w:lang w:eastAsia="de-DE"/>
              </w:rPr>
            </w:pPr>
          </w:p>
        </w:tc>
        <w:tc>
          <w:tcPr>
            <w:tcW w:w="2340" w:type="dxa"/>
          </w:tcPr>
          <w:p w14:paraId="3DA6DE91" w14:textId="77777777" w:rsidR="00F95B55" w:rsidRPr="008627A1" w:rsidRDefault="00F95B55" w:rsidP="00254574">
            <w:pPr>
              <w:rPr>
                <w:rFonts w:eastAsia="Calibri" w:cstheme="minorHAnsi"/>
                <w:b/>
                <w:noProof/>
                <w:sz w:val="18"/>
                <w:szCs w:val="18"/>
                <w:lang w:eastAsia="de-DE"/>
              </w:rPr>
            </w:pPr>
            <w:r w:rsidRPr="008627A1">
              <w:rPr>
                <w:rFonts w:eastAsia="Calibri" w:cstheme="minorHAnsi"/>
                <w:noProof/>
                <w:sz w:val="18"/>
                <w:szCs w:val="18"/>
                <w:lang w:eastAsia="de-DE"/>
              </w:rPr>
              <w:t>Annual reports from Natural Resource Fund operations. All transfers to the budget are reported.</w:t>
            </w:r>
          </w:p>
        </w:tc>
      </w:tr>
      <w:tr w:rsidR="00F95B55" w:rsidRPr="008627A1" w14:paraId="32694C62" w14:textId="77777777" w:rsidTr="00254574">
        <w:tc>
          <w:tcPr>
            <w:tcW w:w="1525" w:type="dxa"/>
          </w:tcPr>
          <w:p w14:paraId="51EC4A25" w14:textId="77777777" w:rsidR="00F95B55" w:rsidRPr="008627A1" w:rsidRDefault="00F95B55" w:rsidP="00254574">
            <w:pPr>
              <w:rPr>
                <w:rFonts w:eastAsia="Calibri" w:cstheme="minorHAnsi"/>
                <w:b/>
                <w:noProof/>
                <w:sz w:val="18"/>
                <w:szCs w:val="18"/>
                <w:lang w:eastAsia="de-DE"/>
              </w:rPr>
            </w:pPr>
            <w:r w:rsidRPr="008627A1">
              <w:rPr>
                <w:rFonts w:eastAsia="Calibri" w:cstheme="minorHAnsi"/>
                <w:b/>
                <w:noProof/>
                <w:sz w:val="18"/>
                <w:szCs w:val="18"/>
                <w:lang w:eastAsia="de-DE"/>
              </w:rPr>
              <w:t>National Trust</w:t>
            </w:r>
          </w:p>
        </w:tc>
        <w:tc>
          <w:tcPr>
            <w:tcW w:w="1607" w:type="dxa"/>
          </w:tcPr>
          <w:p w14:paraId="70E55451" w14:textId="77777777" w:rsidR="00F95B55" w:rsidRPr="008627A1" w:rsidRDefault="00F95B55" w:rsidP="00254574">
            <w:pPr>
              <w:rPr>
                <w:rFonts w:eastAsia="Calibri" w:cstheme="minorHAnsi"/>
                <w:b/>
                <w:noProof/>
                <w:sz w:val="18"/>
                <w:szCs w:val="18"/>
                <w:lang w:eastAsia="de-DE"/>
              </w:rPr>
            </w:pPr>
            <w:r w:rsidRPr="008627A1">
              <w:rPr>
                <w:rFonts w:eastAsia="Calibri" w:cstheme="minorHAnsi"/>
                <w:noProof/>
                <w:sz w:val="18"/>
                <w:szCs w:val="18"/>
                <w:lang w:eastAsia="de-DE"/>
              </w:rPr>
              <w:t>Entrance fees to historic buildings</w:t>
            </w:r>
          </w:p>
        </w:tc>
        <w:tc>
          <w:tcPr>
            <w:tcW w:w="1183" w:type="dxa"/>
          </w:tcPr>
          <w:p w14:paraId="28E09054" w14:textId="77777777" w:rsidR="00F95B55" w:rsidRPr="008627A1" w:rsidRDefault="00F95B55" w:rsidP="00254574">
            <w:pPr>
              <w:rPr>
                <w:rFonts w:eastAsia="Calibri" w:cstheme="minorHAnsi"/>
                <w:b/>
                <w:noProof/>
                <w:sz w:val="18"/>
                <w:szCs w:val="18"/>
                <w:lang w:eastAsia="de-DE"/>
              </w:rPr>
            </w:pPr>
            <w:r w:rsidRPr="008627A1">
              <w:rPr>
                <w:rFonts w:eastAsia="Calibri" w:cstheme="minorHAnsi"/>
                <w:noProof/>
                <w:sz w:val="18"/>
                <w:szCs w:val="18"/>
                <w:lang w:eastAsia="de-DE"/>
              </w:rPr>
              <w:t>$</w:t>
            </w:r>
          </w:p>
        </w:tc>
        <w:tc>
          <w:tcPr>
            <w:tcW w:w="1445" w:type="dxa"/>
          </w:tcPr>
          <w:p w14:paraId="4A0DA561" w14:textId="77777777" w:rsidR="00F95B55" w:rsidRPr="008627A1" w:rsidRDefault="00F95B55" w:rsidP="00254574">
            <w:pPr>
              <w:rPr>
                <w:rFonts w:eastAsia="Calibri" w:cstheme="minorHAnsi"/>
                <w:b/>
                <w:noProof/>
                <w:sz w:val="18"/>
                <w:szCs w:val="18"/>
                <w:lang w:eastAsia="de-DE"/>
              </w:rPr>
            </w:pPr>
          </w:p>
        </w:tc>
        <w:tc>
          <w:tcPr>
            <w:tcW w:w="1152" w:type="dxa"/>
          </w:tcPr>
          <w:p w14:paraId="088E634B" w14:textId="77777777" w:rsidR="00F95B55" w:rsidRPr="008627A1" w:rsidRDefault="00F95B55" w:rsidP="00254574">
            <w:pPr>
              <w:rPr>
                <w:rFonts w:eastAsia="Calibri" w:cstheme="minorHAnsi"/>
                <w:b/>
                <w:noProof/>
                <w:sz w:val="18"/>
                <w:szCs w:val="18"/>
                <w:lang w:eastAsia="de-DE"/>
              </w:rPr>
            </w:pPr>
          </w:p>
        </w:tc>
        <w:tc>
          <w:tcPr>
            <w:tcW w:w="2340" w:type="dxa"/>
          </w:tcPr>
          <w:p w14:paraId="5983DAAF" w14:textId="77777777" w:rsidR="00F95B55" w:rsidRPr="008627A1" w:rsidRDefault="00F95B55" w:rsidP="00254574">
            <w:pPr>
              <w:rPr>
                <w:rFonts w:eastAsia="Calibri" w:cstheme="minorHAnsi"/>
                <w:b/>
                <w:noProof/>
                <w:sz w:val="18"/>
                <w:szCs w:val="18"/>
                <w:lang w:eastAsia="de-DE"/>
              </w:rPr>
            </w:pPr>
          </w:p>
        </w:tc>
      </w:tr>
      <w:tr w:rsidR="00F95B55" w:rsidRPr="008627A1" w14:paraId="6CB066F3" w14:textId="77777777" w:rsidTr="00254574">
        <w:tc>
          <w:tcPr>
            <w:tcW w:w="1525" w:type="dxa"/>
          </w:tcPr>
          <w:p w14:paraId="0CA41928" w14:textId="77777777" w:rsidR="00F95B55" w:rsidRPr="008627A1" w:rsidRDefault="00F95B55" w:rsidP="00254574">
            <w:pPr>
              <w:rPr>
                <w:rFonts w:eastAsia="Calibri" w:cstheme="minorHAnsi"/>
                <w:b/>
                <w:noProof/>
                <w:sz w:val="18"/>
                <w:szCs w:val="18"/>
                <w:lang w:eastAsia="de-DE"/>
              </w:rPr>
            </w:pPr>
            <w:r w:rsidRPr="008627A1">
              <w:rPr>
                <w:rFonts w:eastAsia="Calibri" w:cstheme="minorHAnsi"/>
                <w:b/>
                <w:noProof/>
                <w:sz w:val="18"/>
                <w:szCs w:val="18"/>
                <w:lang w:eastAsia="de-DE"/>
              </w:rPr>
              <w:t>Etc.</w:t>
            </w:r>
          </w:p>
        </w:tc>
        <w:tc>
          <w:tcPr>
            <w:tcW w:w="1607" w:type="dxa"/>
          </w:tcPr>
          <w:p w14:paraId="0E65C6EF" w14:textId="77777777" w:rsidR="00F95B55" w:rsidRPr="008627A1" w:rsidRDefault="00F95B55" w:rsidP="00254574">
            <w:pPr>
              <w:rPr>
                <w:rFonts w:eastAsia="Calibri" w:cstheme="minorHAnsi"/>
                <w:b/>
                <w:noProof/>
                <w:sz w:val="18"/>
                <w:szCs w:val="18"/>
                <w:lang w:eastAsia="de-DE"/>
              </w:rPr>
            </w:pPr>
          </w:p>
        </w:tc>
        <w:tc>
          <w:tcPr>
            <w:tcW w:w="1183" w:type="dxa"/>
          </w:tcPr>
          <w:p w14:paraId="718D8986" w14:textId="77777777" w:rsidR="00F95B55" w:rsidRPr="008627A1" w:rsidRDefault="00F95B55" w:rsidP="00254574">
            <w:pPr>
              <w:rPr>
                <w:rFonts w:eastAsia="Calibri" w:cstheme="minorHAnsi"/>
                <w:b/>
                <w:noProof/>
                <w:sz w:val="18"/>
                <w:szCs w:val="18"/>
                <w:lang w:eastAsia="de-DE"/>
              </w:rPr>
            </w:pPr>
          </w:p>
        </w:tc>
        <w:tc>
          <w:tcPr>
            <w:tcW w:w="1445" w:type="dxa"/>
          </w:tcPr>
          <w:p w14:paraId="5DE1DD8D" w14:textId="77777777" w:rsidR="00F95B55" w:rsidRPr="008627A1" w:rsidRDefault="00F95B55" w:rsidP="00254574">
            <w:pPr>
              <w:rPr>
                <w:rFonts w:eastAsia="Calibri" w:cstheme="minorHAnsi"/>
                <w:b/>
                <w:noProof/>
                <w:sz w:val="18"/>
                <w:szCs w:val="18"/>
                <w:lang w:eastAsia="de-DE"/>
              </w:rPr>
            </w:pPr>
          </w:p>
        </w:tc>
        <w:tc>
          <w:tcPr>
            <w:tcW w:w="1152" w:type="dxa"/>
          </w:tcPr>
          <w:p w14:paraId="3CFD5E70" w14:textId="77777777" w:rsidR="00F95B55" w:rsidRPr="008627A1" w:rsidRDefault="00F95B55" w:rsidP="00254574">
            <w:pPr>
              <w:rPr>
                <w:rFonts w:eastAsia="Calibri" w:cstheme="minorHAnsi"/>
                <w:b/>
                <w:noProof/>
                <w:sz w:val="18"/>
                <w:szCs w:val="18"/>
                <w:lang w:eastAsia="de-DE"/>
              </w:rPr>
            </w:pPr>
          </w:p>
        </w:tc>
        <w:tc>
          <w:tcPr>
            <w:tcW w:w="2340" w:type="dxa"/>
          </w:tcPr>
          <w:p w14:paraId="5F1CBDF6" w14:textId="77777777" w:rsidR="00F95B55" w:rsidRPr="008627A1" w:rsidRDefault="00F95B55" w:rsidP="00254574">
            <w:pPr>
              <w:rPr>
                <w:rFonts w:eastAsia="Calibri" w:cstheme="minorHAnsi"/>
                <w:b/>
                <w:noProof/>
                <w:sz w:val="18"/>
                <w:szCs w:val="18"/>
                <w:lang w:eastAsia="de-DE"/>
              </w:rPr>
            </w:pPr>
          </w:p>
        </w:tc>
      </w:tr>
      <w:tr w:rsidR="00F95B55" w:rsidRPr="008627A1" w14:paraId="78A371A5" w14:textId="77777777" w:rsidTr="0047412A">
        <w:tc>
          <w:tcPr>
            <w:tcW w:w="9252" w:type="dxa"/>
            <w:gridSpan w:val="6"/>
            <w:shd w:val="clear" w:color="auto" w:fill="BFBFBF" w:themeFill="background1" w:themeFillShade="BF"/>
          </w:tcPr>
          <w:p w14:paraId="466A5749" w14:textId="77777777" w:rsidR="00F95B55" w:rsidRPr="0047412A" w:rsidRDefault="00F95B55" w:rsidP="00254574">
            <w:pPr>
              <w:rPr>
                <w:rFonts w:eastAsia="Calibri" w:cstheme="minorHAnsi"/>
                <w:b/>
                <w:noProof/>
                <w:sz w:val="18"/>
                <w:szCs w:val="18"/>
                <w:lang w:eastAsia="de-DE"/>
              </w:rPr>
            </w:pPr>
            <w:r w:rsidRPr="0047412A">
              <w:rPr>
                <w:rFonts w:eastAsia="Calibri" w:cstheme="minorHAnsi"/>
                <w:b/>
                <w:noProof/>
                <w:sz w:val="18"/>
                <w:szCs w:val="18"/>
                <w:lang w:eastAsia="de-DE"/>
              </w:rPr>
              <w:t>Operations of Budgetary Units outside central government financial reports</w:t>
            </w:r>
          </w:p>
        </w:tc>
      </w:tr>
      <w:tr w:rsidR="00F95B55" w:rsidRPr="008627A1" w14:paraId="1CFBDA70" w14:textId="77777777" w:rsidTr="00254574">
        <w:tc>
          <w:tcPr>
            <w:tcW w:w="1525" w:type="dxa"/>
          </w:tcPr>
          <w:p w14:paraId="314BB6E3" w14:textId="77777777" w:rsidR="00F95B55" w:rsidRPr="008627A1" w:rsidRDefault="00F95B55" w:rsidP="00254574">
            <w:pPr>
              <w:rPr>
                <w:rFonts w:eastAsia="Calibri" w:cstheme="minorHAnsi"/>
                <w:b/>
                <w:noProof/>
                <w:sz w:val="18"/>
                <w:szCs w:val="18"/>
                <w:lang w:eastAsia="de-DE"/>
              </w:rPr>
            </w:pPr>
            <w:r w:rsidRPr="008627A1">
              <w:rPr>
                <w:rFonts w:eastAsia="Calibri" w:cstheme="minorHAnsi"/>
                <w:b/>
                <w:noProof/>
                <w:sz w:val="18"/>
                <w:szCs w:val="18"/>
                <w:lang w:eastAsia="de-DE"/>
              </w:rPr>
              <w:t>Ministry of Transport</w:t>
            </w:r>
          </w:p>
        </w:tc>
        <w:tc>
          <w:tcPr>
            <w:tcW w:w="1607" w:type="dxa"/>
          </w:tcPr>
          <w:p w14:paraId="40B3E454" w14:textId="77777777" w:rsidR="00F95B55" w:rsidRPr="008627A1" w:rsidRDefault="00F95B55" w:rsidP="00254574">
            <w:pPr>
              <w:rPr>
                <w:rFonts w:eastAsia="Calibri" w:cstheme="minorHAnsi"/>
                <w:noProof/>
                <w:sz w:val="18"/>
                <w:szCs w:val="18"/>
                <w:lang w:eastAsia="de-DE"/>
              </w:rPr>
            </w:pPr>
            <w:r w:rsidRPr="008627A1">
              <w:rPr>
                <w:rFonts w:eastAsia="Calibri" w:cstheme="minorHAnsi"/>
                <w:noProof/>
                <w:sz w:val="18"/>
                <w:szCs w:val="18"/>
                <w:lang w:eastAsia="de-DE"/>
              </w:rPr>
              <w:t>Direct grant for transport modernisation project funded by development partner</w:t>
            </w:r>
          </w:p>
        </w:tc>
        <w:tc>
          <w:tcPr>
            <w:tcW w:w="1183" w:type="dxa"/>
          </w:tcPr>
          <w:p w14:paraId="504B3764" w14:textId="77777777" w:rsidR="00F95B55" w:rsidRPr="008627A1" w:rsidRDefault="00F95B55" w:rsidP="00254574">
            <w:pPr>
              <w:rPr>
                <w:rFonts w:eastAsia="Calibri" w:cstheme="minorHAnsi"/>
                <w:noProof/>
                <w:sz w:val="18"/>
                <w:szCs w:val="18"/>
                <w:lang w:eastAsia="de-DE"/>
              </w:rPr>
            </w:pPr>
            <w:r w:rsidRPr="008627A1">
              <w:rPr>
                <w:rFonts w:eastAsia="Calibri" w:cstheme="minorHAnsi"/>
                <w:noProof/>
                <w:sz w:val="18"/>
                <w:szCs w:val="18"/>
                <w:lang w:eastAsia="de-DE"/>
              </w:rPr>
              <w:t>$</w:t>
            </w:r>
          </w:p>
        </w:tc>
        <w:tc>
          <w:tcPr>
            <w:tcW w:w="1445" w:type="dxa"/>
          </w:tcPr>
          <w:p w14:paraId="7098DF1A" w14:textId="77777777" w:rsidR="00F95B55" w:rsidRPr="008627A1" w:rsidRDefault="00F95B55" w:rsidP="00254574">
            <w:pPr>
              <w:rPr>
                <w:rFonts w:eastAsia="Calibri" w:cstheme="minorHAnsi"/>
                <w:noProof/>
                <w:sz w:val="18"/>
                <w:szCs w:val="18"/>
                <w:lang w:eastAsia="de-DE"/>
              </w:rPr>
            </w:pPr>
          </w:p>
        </w:tc>
        <w:tc>
          <w:tcPr>
            <w:tcW w:w="1152" w:type="dxa"/>
          </w:tcPr>
          <w:p w14:paraId="33B3D83D" w14:textId="77777777" w:rsidR="00F95B55" w:rsidRPr="008627A1" w:rsidRDefault="00F95B55" w:rsidP="00254574">
            <w:pPr>
              <w:rPr>
                <w:rFonts w:eastAsia="Calibri" w:cstheme="minorHAnsi"/>
                <w:noProof/>
                <w:sz w:val="18"/>
                <w:szCs w:val="18"/>
                <w:lang w:eastAsia="de-DE"/>
              </w:rPr>
            </w:pPr>
          </w:p>
        </w:tc>
        <w:tc>
          <w:tcPr>
            <w:tcW w:w="2340" w:type="dxa"/>
          </w:tcPr>
          <w:p w14:paraId="157B764D" w14:textId="77777777" w:rsidR="00F95B55" w:rsidRPr="008627A1" w:rsidRDefault="00F95B55" w:rsidP="00254574">
            <w:pPr>
              <w:rPr>
                <w:rFonts w:eastAsia="Calibri" w:cstheme="minorHAnsi"/>
                <w:noProof/>
                <w:sz w:val="18"/>
                <w:szCs w:val="18"/>
                <w:lang w:eastAsia="de-DE"/>
              </w:rPr>
            </w:pPr>
            <w:r w:rsidRPr="008627A1">
              <w:rPr>
                <w:rFonts w:eastAsia="Calibri" w:cstheme="minorHAnsi"/>
                <w:noProof/>
                <w:sz w:val="18"/>
                <w:szCs w:val="18"/>
                <w:lang w:eastAsia="de-DE"/>
              </w:rPr>
              <w:t>MoU between ministry and development partner.</w:t>
            </w:r>
          </w:p>
          <w:p w14:paraId="3C762F28" w14:textId="77777777" w:rsidR="00F95B55" w:rsidRPr="008627A1" w:rsidRDefault="00F95B55" w:rsidP="00254574">
            <w:pPr>
              <w:rPr>
                <w:rFonts w:eastAsia="Calibri" w:cstheme="minorHAnsi"/>
                <w:noProof/>
                <w:sz w:val="18"/>
                <w:szCs w:val="18"/>
                <w:lang w:eastAsia="de-DE"/>
              </w:rPr>
            </w:pPr>
            <w:r w:rsidRPr="008627A1">
              <w:rPr>
                <w:rFonts w:eastAsia="Calibri" w:cstheme="minorHAnsi"/>
                <w:noProof/>
                <w:sz w:val="18"/>
                <w:szCs w:val="18"/>
                <w:lang w:eastAsia="de-DE"/>
              </w:rPr>
              <w:t>Separate budgetary unit bank a/c. Quarterly report to development partner.</w:t>
            </w:r>
          </w:p>
        </w:tc>
      </w:tr>
      <w:tr w:rsidR="00F95B55" w:rsidRPr="008627A1" w14:paraId="1AE62494" w14:textId="77777777" w:rsidTr="00254574">
        <w:tc>
          <w:tcPr>
            <w:tcW w:w="1525" w:type="dxa"/>
          </w:tcPr>
          <w:p w14:paraId="04F7CA6A" w14:textId="77777777" w:rsidR="00F95B55" w:rsidRPr="008627A1" w:rsidRDefault="00F95B55" w:rsidP="00254574">
            <w:pPr>
              <w:rPr>
                <w:rFonts w:eastAsia="Calibri" w:cstheme="minorHAnsi"/>
                <w:b/>
                <w:noProof/>
                <w:sz w:val="18"/>
                <w:szCs w:val="18"/>
                <w:lang w:eastAsia="de-DE"/>
              </w:rPr>
            </w:pPr>
            <w:r w:rsidRPr="008627A1">
              <w:rPr>
                <w:rFonts w:eastAsia="Calibri" w:cstheme="minorHAnsi"/>
                <w:b/>
                <w:noProof/>
                <w:sz w:val="18"/>
                <w:szCs w:val="18"/>
                <w:lang w:eastAsia="de-DE"/>
              </w:rPr>
              <w:t>Ministry of Education</w:t>
            </w:r>
          </w:p>
        </w:tc>
        <w:tc>
          <w:tcPr>
            <w:tcW w:w="1607" w:type="dxa"/>
          </w:tcPr>
          <w:p w14:paraId="311D022D" w14:textId="77777777" w:rsidR="00F95B55" w:rsidRPr="008627A1" w:rsidRDefault="00F95B55" w:rsidP="00254574">
            <w:pPr>
              <w:rPr>
                <w:rFonts w:eastAsia="Calibri" w:cstheme="minorHAnsi"/>
                <w:noProof/>
                <w:sz w:val="18"/>
                <w:szCs w:val="18"/>
                <w:lang w:eastAsia="de-DE"/>
              </w:rPr>
            </w:pPr>
            <w:r w:rsidRPr="008627A1">
              <w:rPr>
                <w:rFonts w:eastAsia="Calibri" w:cstheme="minorHAnsi"/>
                <w:noProof/>
                <w:sz w:val="18"/>
                <w:szCs w:val="18"/>
                <w:lang w:eastAsia="de-DE"/>
              </w:rPr>
              <w:t>Voluntary school fees collected from parents and encouraged by institutions. No legal basis</w:t>
            </w:r>
          </w:p>
        </w:tc>
        <w:tc>
          <w:tcPr>
            <w:tcW w:w="1183" w:type="dxa"/>
          </w:tcPr>
          <w:p w14:paraId="40E93EA1" w14:textId="77777777" w:rsidR="00F95B55" w:rsidRPr="008627A1" w:rsidRDefault="00F95B55" w:rsidP="00254574">
            <w:pPr>
              <w:rPr>
                <w:rFonts w:eastAsia="Calibri" w:cstheme="minorHAnsi"/>
                <w:noProof/>
                <w:sz w:val="18"/>
                <w:szCs w:val="18"/>
                <w:lang w:eastAsia="de-DE"/>
              </w:rPr>
            </w:pPr>
            <w:r w:rsidRPr="008627A1">
              <w:rPr>
                <w:rFonts w:eastAsia="Calibri" w:cstheme="minorHAnsi"/>
                <w:noProof/>
                <w:sz w:val="18"/>
                <w:szCs w:val="18"/>
                <w:lang w:eastAsia="de-DE"/>
              </w:rPr>
              <w:t>$</w:t>
            </w:r>
          </w:p>
        </w:tc>
        <w:tc>
          <w:tcPr>
            <w:tcW w:w="1445" w:type="dxa"/>
          </w:tcPr>
          <w:p w14:paraId="4F148EDD" w14:textId="77777777" w:rsidR="00F95B55" w:rsidRPr="008627A1" w:rsidRDefault="00F95B55" w:rsidP="00254574">
            <w:pPr>
              <w:rPr>
                <w:rFonts w:eastAsia="Calibri" w:cstheme="minorHAnsi"/>
                <w:noProof/>
                <w:sz w:val="18"/>
                <w:szCs w:val="18"/>
                <w:lang w:eastAsia="de-DE"/>
              </w:rPr>
            </w:pPr>
          </w:p>
        </w:tc>
        <w:tc>
          <w:tcPr>
            <w:tcW w:w="1152" w:type="dxa"/>
          </w:tcPr>
          <w:p w14:paraId="62B98F19" w14:textId="77777777" w:rsidR="00F95B55" w:rsidRPr="008627A1" w:rsidRDefault="00F95B55" w:rsidP="00254574">
            <w:pPr>
              <w:rPr>
                <w:rFonts w:eastAsia="Calibri" w:cstheme="minorHAnsi"/>
                <w:noProof/>
                <w:sz w:val="18"/>
                <w:szCs w:val="18"/>
                <w:lang w:eastAsia="de-DE"/>
              </w:rPr>
            </w:pPr>
          </w:p>
        </w:tc>
        <w:tc>
          <w:tcPr>
            <w:tcW w:w="2340" w:type="dxa"/>
          </w:tcPr>
          <w:p w14:paraId="03B3919F" w14:textId="77777777" w:rsidR="00F95B55" w:rsidRPr="008627A1" w:rsidRDefault="00F95B55" w:rsidP="00254574">
            <w:pPr>
              <w:rPr>
                <w:rFonts w:eastAsia="Calibri" w:cstheme="minorHAnsi"/>
                <w:noProof/>
                <w:sz w:val="18"/>
                <w:szCs w:val="18"/>
                <w:lang w:eastAsia="de-DE"/>
              </w:rPr>
            </w:pPr>
            <w:r w:rsidRPr="008627A1">
              <w:rPr>
                <w:rFonts w:eastAsia="Calibri" w:cstheme="minorHAnsi"/>
                <w:noProof/>
                <w:sz w:val="18"/>
                <w:szCs w:val="18"/>
                <w:lang w:eastAsia="de-DE"/>
              </w:rPr>
              <w:t>School bookkeeping only. No fiscal reports. Quantity unknown.</w:t>
            </w:r>
          </w:p>
        </w:tc>
      </w:tr>
      <w:tr w:rsidR="00F95B55" w:rsidRPr="008627A1" w14:paraId="1131F044" w14:textId="77777777" w:rsidTr="00254574">
        <w:tc>
          <w:tcPr>
            <w:tcW w:w="1525" w:type="dxa"/>
          </w:tcPr>
          <w:p w14:paraId="0A1614DD" w14:textId="77777777" w:rsidR="00F95B55" w:rsidRPr="008627A1" w:rsidRDefault="00F95B55" w:rsidP="00254574">
            <w:pPr>
              <w:rPr>
                <w:rFonts w:eastAsia="Calibri" w:cstheme="minorHAnsi"/>
                <w:b/>
                <w:noProof/>
                <w:sz w:val="18"/>
                <w:szCs w:val="18"/>
                <w:lang w:eastAsia="de-DE"/>
              </w:rPr>
            </w:pPr>
            <w:r w:rsidRPr="008627A1">
              <w:rPr>
                <w:rFonts w:eastAsia="Calibri" w:cstheme="minorHAnsi"/>
                <w:b/>
                <w:noProof/>
                <w:sz w:val="18"/>
                <w:szCs w:val="18"/>
                <w:lang w:eastAsia="de-DE"/>
              </w:rPr>
              <w:t>Ministry of Health</w:t>
            </w:r>
          </w:p>
        </w:tc>
        <w:tc>
          <w:tcPr>
            <w:tcW w:w="1607" w:type="dxa"/>
          </w:tcPr>
          <w:p w14:paraId="0C2B26A0" w14:textId="77777777" w:rsidR="00F95B55" w:rsidRPr="008627A1" w:rsidRDefault="00F95B55" w:rsidP="00254574">
            <w:pPr>
              <w:rPr>
                <w:rFonts w:eastAsia="Calibri" w:cstheme="minorHAnsi"/>
                <w:noProof/>
                <w:sz w:val="18"/>
                <w:szCs w:val="18"/>
                <w:lang w:eastAsia="de-DE"/>
              </w:rPr>
            </w:pPr>
            <w:r w:rsidRPr="008627A1">
              <w:rPr>
                <w:rFonts w:eastAsia="Calibri" w:cstheme="minorHAnsi"/>
                <w:noProof/>
                <w:sz w:val="18"/>
                <w:szCs w:val="18"/>
                <w:lang w:eastAsia="de-DE"/>
              </w:rPr>
              <w:t xml:space="preserve">Co-payments  collected/ retained by primary medical facilities. Not recorded in FMIS. </w:t>
            </w:r>
          </w:p>
        </w:tc>
        <w:tc>
          <w:tcPr>
            <w:tcW w:w="1183" w:type="dxa"/>
          </w:tcPr>
          <w:p w14:paraId="6E756E69" w14:textId="77777777" w:rsidR="00F95B55" w:rsidRPr="008627A1" w:rsidRDefault="00F95B55" w:rsidP="00254574">
            <w:pPr>
              <w:rPr>
                <w:rFonts w:eastAsia="Calibri" w:cstheme="minorHAnsi"/>
                <w:noProof/>
                <w:sz w:val="18"/>
                <w:szCs w:val="18"/>
                <w:lang w:eastAsia="de-DE"/>
              </w:rPr>
            </w:pPr>
            <w:r w:rsidRPr="008627A1">
              <w:rPr>
                <w:rFonts w:eastAsia="Calibri" w:cstheme="minorHAnsi"/>
                <w:noProof/>
                <w:sz w:val="18"/>
                <w:szCs w:val="18"/>
                <w:lang w:eastAsia="de-DE"/>
              </w:rPr>
              <w:t>$</w:t>
            </w:r>
          </w:p>
        </w:tc>
        <w:tc>
          <w:tcPr>
            <w:tcW w:w="1445" w:type="dxa"/>
          </w:tcPr>
          <w:p w14:paraId="2A19AB61" w14:textId="77777777" w:rsidR="00F95B55" w:rsidRPr="008627A1" w:rsidRDefault="00F95B55" w:rsidP="00254574">
            <w:pPr>
              <w:rPr>
                <w:rFonts w:eastAsia="Calibri" w:cstheme="minorHAnsi"/>
                <w:noProof/>
                <w:sz w:val="18"/>
                <w:szCs w:val="18"/>
                <w:lang w:eastAsia="de-DE"/>
              </w:rPr>
            </w:pPr>
          </w:p>
        </w:tc>
        <w:tc>
          <w:tcPr>
            <w:tcW w:w="1152" w:type="dxa"/>
          </w:tcPr>
          <w:p w14:paraId="35D07E2F" w14:textId="77777777" w:rsidR="00F95B55" w:rsidRPr="008627A1" w:rsidRDefault="00F95B55" w:rsidP="00254574">
            <w:pPr>
              <w:rPr>
                <w:rFonts w:eastAsia="Calibri" w:cstheme="minorHAnsi"/>
                <w:noProof/>
                <w:sz w:val="18"/>
                <w:szCs w:val="18"/>
                <w:lang w:eastAsia="de-DE"/>
              </w:rPr>
            </w:pPr>
          </w:p>
        </w:tc>
        <w:tc>
          <w:tcPr>
            <w:tcW w:w="2340" w:type="dxa"/>
          </w:tcPr>
          <w:p w14:paraId="1A8591AA" w14:textId="77777777" w:rsidR="00F95B55" w:rsidRPr="008627A1" w:rsidRDefault="00F95B55" w:rsidP="00254574">
            <w:pPr>
              <w:rPr>
                <w:rFonts w:eastAsia="Calibri" w:cstheme="minorHAnsi"/>
                <w:noProof/>
                <w:sz w:val="18"/>
                <w:szCs w:val="18"/>
                <w:lang w:eastAsia="de-DE"/>
              </w:rPr>
            </w:pPr>
            <w:r w:rsidRPr="008627A1">
              <w:rPr>
                <w:rFonts w:eastAsia="Calibri" w:cstheme="minorHAnsi"/>
                <w:noProof/>
                <w:sz w:val="18"/>
                <w:szCs w:val="18"/>
                <w:lang w:eastAsia="de-DE"/>
              </w:rPr>
              <w:t>Separate accounts/ bookkeeping records maintained.</w:t>
            </w:r>
          </w:p>
        </w:tc>
      </w:tr>
      <w:tr w:rsidR="00F95B55" w:rsidRPr="008627A1" w14:paraId="13602FB9" w14:textId="77777777" w:rsidTr="00254574">
        <w:tc>
          <w:tcPr>
            <w:tcW w:w="1525" w:type="dxa"/>
          </w:tcPr>
          <w:p w14:paraId="43DB1B72" w14:textId="77777777" w:rsidR="00F95B55" w:rsidRPr="008627A1" w:rsidRDefault="00F95B55" w:rsidP="00254574">
            <w:pPr>
              <w:rPr>
                <w:rFonts w:eastAsia="Calibri" w:cstheme="minorHAnsi"/>
                <w:b/>
                <w:noProof/>
                <w:sz w:val="18"/>
                <w:szCs w:val="18"/>
                <w:lang w:eastAsia="de-DE"/>
              </w:rPr>
            </w:pPr>
            <w:r w:rsidRPr="008627A1">
              <w:rPr>
                <w:rFonts w:eastAsia="Calibri" w:cstheme="minorHAnsi"/>
                <w:b/>
                <w:noProof/>
                <w:sz w:val="18"/>
                <w:szCs w:val="18"/>
                <w:lang w:eastAsia="de-DE"/>
              </w:rPr>
              <w:t>TOTAL</w:t>
            </w:r>
          </w:p>
        </w:tc>
        <w:tc>
          <w:tcPr>
            <w:tcW w:w="1607" w:type="dxa"/>
          </w:tcPr>
          <w:p w14:paraId="47B8CDD7" w14:textId="77777777" w:rsidR="00F95B55" w:rsidRPr="008627A1" w:rsidRDefault="00F95B55" w:rsidP="00254574">
            <w:pPr>
              <w:rPr>
                <w:rFonts w:eastAsia="Calibri" w:cstheme="minorHAnsi"/>
                <w:b/>
                <w:noProof/>
                <w:sz w:val="18"/>
                <w:szCs w:val="18"/>
                <w:lang w:eastAsia="de-DE"/>
              </w:rPr>
            </w:pPr>
          </w:p>
        </w:tc>
        <w:tc>
          <w:tcPr>
            <w:tcW w:w="1183" w:type="dxa"/>
          </w:tcPr>
          <w:p w14:paraId="17BD7A63" w14:textId="77777777" w:rsidR="00F95B55" w:rsidRPr="008627A1" w:rsidRDefault="00F95B55" w:rsidP="00254574">
            <w:pPr>
              <w:rPr>
                <w:rFonts w:eastAsia="Calibri" w:cstheme="minorHAnsi"/>
                <w:b/>
                <w:noProof/>
                <w:sz w:val="18"/>
                <w:szCs w:val="18"/>
                <w:lang w:eastAsia="de-DE"/>
              </w:rPr>
            </w:pPr>
            <w:r w:rsidRPr="008627A1">
              <w:rPr>
                <w:rFonts w:eastAsia="Calibri" w:cstheme="minorHAnsi"/>
                <w:noProof/>
                <w:sz w:val="18"/>
                <w:szCs w:val="18"/>
                <w:lang w:eastAsia="de-DE"/>
              </w:rPr>
              <w:t>$</w:t>
            </w:r>
          </w:p>
        </w:tc>
        <w:tc>
          <w:tcPr>
            <w:tcW w:w="1445" w:type="dxa"/>
          </w:tcPr>
          <w:p w14:paraId="5B0CF42A" w14:textId="77777777" w:rsidR="00F95B55" w:rsidRPr="008627A1" w:rsidRDefault="00F95B55" w:rsidP="00254574">
            <w:pPr>
              <w:rPr>
                <w:rFonts w:eastAsia="Calibri" w:cstheme="minorHAnsi"/>
                <w:b/>
                <w:noProof/>
                <w:sz w:val="18"/>
                <w:szCs w:val="18"/>
                <w:lang w:eastAsia="de-DE"/>
              </w:rPr>
            </w:pPr>
          </w:p>
        </w:tc>
        <w:tc>
          <w:tcPr>
            <w:tcW w:w="1152" w:type="dxa"/>
          </w:tcPr>
          <w:p w14:paraId="1AFFE50C" w14:textId="77777777" w:rsidR="00F95B55" w:rsidRPr="008627A1" w:rsidRDefault="00F95B55" w:rsidP="00254574">
            <w:pPr>
              <w:rPr>
                <w:rFonts w:eastAsia="Calibri" w:cstheme="minorHAnsi"/>
                <w:b/>
                <w:noProof/>
                <w:sz w:val="18"/>
                <w:szCs w:val="18"/>
                <w:lang w:eastAsia="de-DE"/>
              </w:rPr>
            </w:pPr>
          </w:p>
        </w:tc>
        <w:tc>
          <w:tcPr>
            <w:tcW w:w="2340" w:type="dxa"/>
          </w:tcPr>
          <w:p w14:paraId="6602C583" w14:textId="77777777" w:rsidR="00F95B55" w:rsidRPr="008627A1" w:rsidRDefault="00F95B55" w:rsidP="00254574">
            <w:pPr>
              <w:rPr>
                <w:rFonts w:eastAsia="Calibri" w:cstheme="minorHAnsi"/>
                <w:b/>
                <w:noProof/>
                <w:sz w:val="18"/>
                <w:szCs w:val="18"/>
                <w:lang w:eastAsia="de-DE"/>
              </w:rPr>
            </w:pPr>
          </w:p>
        </w:tc>
      </w:tr>
    </w:tbl>
    <w:p w14:paraId="6C138CB8" w14:textId="77777777" w:rsidR="00F95B55" w:rsidRPr="008627A1" w:rsidRDefault="00F95B55" w:rsidP="00F95B55">
      <w:pPr>
        <w:tabs>
          <w:tab w:val="left" w:pos="1840"/>
        </w:tabs>
        <w:spacing w:after="0" w:line="240" w:lineRule="auto"/>
        <w:rPr>
          <w:rFonts w:eastAsia="Calibri" w:cstheme="minorHAnsi"/>
          <w:sz w:val="18"/>
          <w:szCs w:val="18"/>
        </w:rPr>
        <w:sectPr w:rsidR="00F95B55" w:rsidRPr="008627A1">
          <w:type w:val="continuous"/>
          <w:pgSz w:w="12240" w:h="15840"/>
          <w:pgMar w:top="1360" w:right="1320" w:bottom="1200" w:left="1340" w:header="720" w:footer="720" w:gutter="0"/>
          <w:cols w:space="720"/>
        </w:sectPr>
      </w:pPr>
      <w:r w:rsidRPr="008627A1">
        <w:rPr>
          <w:rFonts w:cstheme="minorHAnsi"/>
          <w:b/>
          <w:color w:val="FFFFFF"/>
          <w:spacing w:val="-1"/>
          <w:sz w:val="18"/>
        </w:rPr>
        <w:tab/>
        <w:t>Type</w:t>
      </w:r>
      <w:r w:rsidRPr="008627A1">
        <w:rPr>
          <w:rFonts w:cstheme="minorHAnsi"/>
          <w:b/>
          <w:color w:val="FFFFFF"/>
          <w:spacing w:val="-3"/>
          <w:sz w:val="18"/>
        </w:rPr>
        <w:t xml:space="preserve"> </w:t>
      </w:r>
      <w:r w:rsidRPr="008627A1">
        <w:rPr>
          <w:rFonts w:cstheme="minorHAnsi"/>
          <w:b/>
          <w:color w:val="FFFFFF"/>
          <w:spacing w:val="-1"/>
          <w:sz w:val="18"/>
        </w:rPr>
        <w:t>of</w:t>
      </w:r>
      <w:r w:rsidRPr="008627A1">
        <w:rPr>
          <w:rFonts w:cstheme="minorHAnsi"/>
          <w:b/>
          <w:color w:val="FFFFFF"/>
          <w:spacing w:val="-3"/>
          <w:sz w:val="18"/>
        </w:rPr>
        <w:t xml:space="preserve"> </w:t>
      </w:r>
      <w:r w:rsidRPr="008627A1">
        <w:rPr>
          <w:rFonts w:cstheme="minorHAnsi"/>
          <w:b/>
          <w:color w:val="FFFFFF"/>
          <w:spacing w:val="-1"/>
          <w:sz w:val="18"/>
        </w:rPr>
        <w:t>revenue</w:t>
      </w:r>
      <w:r w:rsidRPr="008627A1">
        <w:rPr>
          <w:rFonts w:cstheme="minorHAnsi"/>
          <w:b/>
          <w:color w:val="FFFFFF"/>
          <w:spacing w:val="21"/>
          <w:sz w:val="18"/>
        </w:rPr>
        <w:t xml:space="preserve"> </w:t>
      </w:r>
    </w:p>
    <w:p w14:paraId="187A3E5D" w14:textId="77777777" w:rsidR="00AE1326" w:rsidRPr="0047412A" w:rsidRDefault="00AE1326" w:rsidP="00D8382B">
      <w:pPr>
        <w:pStyle w:val="Heading3"/>
        <w:spacing w:before="0" w:line="240" w:lineRule="auto"/>
        <w:jc w:val="both"/>
        <w:rPr>
          <w:rFonts w:asciiTheme="minorHAnsi" w:eastAsia="Calibri" w:hAnsiTheme="minorHAnsi" w:cstheme="minorHAnsi"/>
          <w:b/>
          <w:bCs/>
          <w:color w:val="1A2380"/>
          <w:spacing w:val="-1"/>
          <w:sz w:val="28"/>
          <w:szCs w:val="28"/>
        </w:rPr>
      </w:pPr>
      <w:r w:rsidRPr="0047412A">
        <w:rPr>
          <w:rFonts w:asciiTheme="minorHAnsi" w:eastAsia="Calibri" w:hAnsiTheme="minorHAnsi" w:cstheme="minorHAnsi"/>
          <w:b/>
          <w:bCs/>
          <w:color w:val="1A2380"/>
          <w:spacing w:val="-1"/>
          <w:sz w:val="28"/>
          <w:szCs w:val="28"/>
        </w:rPr>
        <w:lastRenderedPageBreak/>
        <w:t>PI-7. Transfers to subnational governments</w:t>
      </w:r>
    </w:p>
    <w:p w14:paraId="7B51D7BD" w14:textId="2B24E5FF" w:rsidR="004415D7" w:rsidRDefault="004415D7" w:rsidP="00D8382B">
      <w:pPr>
        <w:pStyle w:val="BodyText"/>
        <w:spacing w:after="0" w:line="240" w:lineRule="auto"/>
        <w:ind w:right="116"/>
        <w:jc w:val="both"/>
        <w:rPr>
          <w:rFonts w:cstheme="minorHAnsi"/>
          <w:sz w:val="22"/>
        </w:rPr>
      </w:pPr>
    </w:p>
    <w:p w14:paraId="0B7697D6" w14:textId="674C353D" w:rsidR="0047412A" w:rsidRDefault="0047412A" w:rsidP="0047412A">
      <w:pPr>
        <w:jc w:val="both"/>
      </w:pPr>
      <w:r w:rsidRPr="00B26CAD">
        <w:rPr>
          <w:b/>
        </w:rPr>
        <w:t>What does PI-</w:t>
      </w:r>
      <w:r>
        <w:rPr>
          <w:b/>
        </w:rPr>
        <w:t>7</w:t>
      </w:r>
      <w:r w:rsidRPr="00B26CAD">
        <w:rPr>
          <w:b/>
        </w:rPr>
        <w:t xml:space="preserve"> measure? </w:t>
      </w:r>
      <w:r w:rsidRPr="004C2FC3">
        <w:rPr>
          <w:rFonts w:ascii="Calibri" w:eastAsia="Calibri" w:hAnsi="Calibri" w:cs="Times New Roman"/>
          <w:spacing w:val="-1"/>
        </w:rPr>
        <w:t>This</w:t>
      </w:r>
      <w:r w:rsidRPr="004C2FC3">
        <w:rPr>
          <w:rFonts w:ascii="Calibri" w:eastAsia="Calibri" w:hAnsi="Calibri" w:cs="Times New Roman"/>
          <w:spacing w:val="17"/>
        </w:rPr>
        <w:t xml:space="preserve"> </w:t>
      </w:r>
      <w:r w:rsidRPr="004C2FC3">
        <w:rPr>
          <w:rFonts w:ascii="Calibri" w:eastAsia="Calibri" w:hAnsi="Calibri" w:cs="Times New Roman"/>
          <w:spacing w:val="-1"/>
        </w:rPr>
        <w:t>indicator</w:t>
      </w:r>
      <w:r w:rsidRPr="004C2FC3">
        <w:rPr>
          <w:rFonts w:ascii="Calibri" w:eastAsia="Calibri" w:hAnsi="Calibri" w:cs="Times New Roman"/>
          <w:spacing w:val="17"/>
        </w:rPr>
        <w:t xml:space="preserve"> </w:t>
      </w:r>
      <w:r w:rsidRPr="004C2FC3">
        <w:rPr>
          <w:rFonts w:ascii="Calibri" w:eastAsia="Calibri" w:hAnsi="Calibri" w:cs="Times New Roman"/>
          <w:spacing w:val="-2"/>
        </w:rPr>
        <w:t>assesses</w:t>
      </w:r>
      <w:r w:rsidRPr="004C2FC3">
        <w:rPr>
          <w:rFonts w:ascii="Calibri" w:eastAsia="Calibri" w:hAnsi="Calibri" w:cs="Times New Roman"/>
          <w:spacing w:val="18"/>
        </w:rPr>
        <w:t xml:space="preserve"> </w:t>
      </w:r>
      <w:r w:rsidRPr="004C2FC3">
        <w:rPr>
          <w:rFonts w:ascii="Calibri" w:eastAsia="Calibri" w:hAnsi="Calibri" w:cs="Times New Roman"/>
          <w:spacing w:val="-1"/>
        </w:rPr>
        <w:t>the</w:t>
      </w:r>
      <w:r w:rsidRPr="004C2FC3">
        <w:rPr>
          <w:rFonts w:ascii="Calibri" w:eastAsia="Calibri" w:hAnsi="Calibri" w:cs="Times New Roman"/>
          <w:spacing w:val="18"/>
        </w:rPr>
        <w:t xml:space="preserve"> </w:t>
      </w:r>
      <w:r w:rsidRPr="004C2FC3">
        <w:rPr>
          <w:rFonts w:ascii="Calibri" w:eastAsia="Calibri" w:hAnsi="Calibri" w:cs="Times New Roman"/>
          <w:spacing w:val="-1"/>
        </w:rPr>
        <w:t>transparency</w:t>
      </w:r>
      <w:r w:rsidRPr="004C2FC3">
        <w:rPr>
          <w:rFonts w:ascii="Calibri" w:eastAsia="Calibri" w:hAnsi="Calibri" w:cs="Times New Roman"/>
          <w:spacing w:val="18"/>
        </w:rPr>
        <w:t xml:space="preserve"> </w:t>
      </w:r>
      <w:r w:rsidRPr="004C2FC3">
        <w:rPr>
          <w:rFonts w:ascii="Calibri" w:eastAsia="Calibri" w:hAnsi="Calibri" w:cs="Times New Roman"/>
          <w:spacing w:val="-1"/>
        </w:rPr>
        <w:t>and</w:t>
      </w:r>
      <w:r w:rsidRPr="004C2FC3">
        <w:rPr>
          <w:rFonts w:ascii="Calibri" w:eastAsia="Calibri" w:hAnsi="Calibri" w:cs="Times New Roman"/>
          <w:spacing w:val="17"/>
        </w:rPr>
        <w:t xml:space="preserve"> </w:t>
      </w:r>
      <w:r w:rsidRPr="004C2FC3">
        <w:rPr>
          <w:rFonts w:ascii="Calibri" w:eastAsia="Calibri" w:hAnsi="Calibri" w:cs="Times New Roman"/>
          <w:spacing w:val="-1"/>
        </w:rPr>
        <w:t>timeliness</w:t>
      </w:r>
      <w:r w:rsidRPr="004C2FC3">
        <w:rPr>
          <w:rFonts w:ascii="Calibri" w:eastAsia="Calibri" w:hAnsi="Calibri" w:cs="Times New Roman"/>
          <w:spacing w:val="18"/>
        </w:rPr>
        <w:t xml:space="preserve"> </w:t>
      </w:r>
      <w:r w:rsidRPr="004C2FC3">
        <w:rPr>
          <w:rFonts w:ascii="Calibri" w:eastAsia="Calibri" w:hAnsi="Calibri" w:cs="Times New Roman"/>
        </w:rPr>
        <w:t>of</w:t>
      </w:r>
      <w:r w:rsidRPr="004C2FC3">
        <w:rPr>
          <w:rFonts w:ascii="Calibri" w:eastAsia="Calibri" w:hAnsi="Calibri" w:cs="Times New Roman"/>
          <w:spacing w:val="16"/>
        </w:rPr>
        <w:t xml:space="preserve"> </w:t>
      </w:r>
      <w:r w:rsidRPr="004C2FC3">
        <w:rPr>
          <w:rFonts w:ascii="Calibri" w:eastAsia="Calibri" w:hAnsi="Calibri" w:cs="Times New Roman"/>
          <w:spacing w:val="-1"/>
        </w:rPr>
        <w:t>transfers</w:t>
      </w:r>
      <w:r w:rsidRPr="004C2FC3">
        <w:rPr>
          <w:rFonts w:ascii="Calibri" w:eastAsia="Calibri" w:hAnsi="Calibri" w:cs="Times New Roman"/>
          <w:spacing w:val="18"/>
        </w:rPr>
        <w:t xml:space="preserve"> </w:t>
      </w:r>
      <w:r w:rsidRPr="004C2FC3">
        <w:rPr>
          <w:rFonts w:ascii="Calibri" w:eastAsia="Calibri" w:hAnsi="Calibri" w:cs="Times New Roman"/>
          <w:spacing w:val="-2"/>
        </w:rPr>
        <w:t>from</w:t>
      </w:r>
      <w:r w:rsidRPr="004C2FC3">
        <w:rPr>
          <w:rFonts w:ascii="Calibri" w:eastAsia="Calibri" w:hAnsi="Calibri" w:cs="Times New Roman"/>
          <w:spacing w:val="18"/>
        </w:rPr>
        <w:t xml:space="preserve"> </w:t>
      </w:r>
      <w:r w:rsidRPr="004C2FC3">
        <w:rPr>
          <w:rFonts w:ascii="Calibri" w:eastAsia="Calibri" w:hAnsi="Calibri" w:cs="Times New Roman"/>
          <w:spacing w:val="-1"/>
        </w:rPr>
        <w:t>central</w:t>
      </w:r>
      <w:r w:rsidRPr="004C2FC3">
        <w:rPr>
          <w:rFonts w:ascii="Calibri" w:eastAsia="Calibri" w:hAnsi="Calibri" w:cs="Times New Roman"/>
          <w:spacing w:val="16"/>
        </w:rPr>
        <w:t xml:space="preserve"> </w:t>
      </w:r>
      <w:r w:rsidRPr="004C2FC3">
        <w:rPr>
          <w:rFonts w:ascii="Calibri" w:eastAsia="Calibri" w:hAnsi="Calibri" w:cs="Times New Roman"/>
          <w:spacing w:val="-1"/>
        </w:rPr>
        <w:t>government</w:t>
      </w:r>
      <w:r w:rsidRPr="004C2FC3">
        <w:rPr>
          <w:rFonts w:ascii="Calibri" w:eastAsia="Calibri" w:hAnsi="Calibri" w:cs="Times New Roman"/>
          <w:spacing w:val="14"/>
        </w:rPr>
        <w:t xml:space="preserve"> </w:t>
      </w:r>
      <w:r w:rsidRPr="004C2FC3">
        <w:rPr>
          <w:rFonts w:ascii="Calibri" w:eastAsia="Calibri" w:hAnsi="Calibri" w:cs="Times New Roman"/>
          <w:spacing w:val="-1"/>
        </w:rPr>
        <w:t>to</w:t>
      </w:r>
      <w:r w:rsidRPr="004C2FC3">
        <w:rPr>
          <w:rFonts w:ascii="Calibri" w:eastAsia="Calibri" w:hAnsi="Calibri" w:cs="Times New Roman"/>
          <w:spacing w:val="81"/>
        </w:rPr>
        <w:t xml:space="preserve"> </w:t>
      </w:r>
      <w:r w:rsidRPr="004C2FC3">
        <w:rPr>
          <w:rFonts w:ascii="Calibri" w:eastAsia="Calibri" w:hAnsi="Calibri" w:cs="Times New Roman"/>
          <w:spacing w:val="-1"/>
        </w:rPr>
        <w:t>subnational</w:t>
      </w:r>
      <w:r w:rsidRPr="004C2FC3">
        <w:rPr>
          <w:rFonts w:ascii="Calibri" w:eastAsia="Calibri" w:hAnsi="Calibri" w:cs="Times New Roman"/>
          <w:spacing w:val="2"/>
        </w:rPr>
        <w:t xml:space="preserve"> </w:t>
      </w:r>
      <w:r w:rsidRPr="004C2FC3">
        <w:rPr>
          <w:rFonts w:ascii="Calibri" w:eastAsia="Calibri" w:hAnsi="Calibri" w:cs="Times New Roman"/>
          <w:spacing w:val="-1"/>
        </w:rPr>
        <w:t>governments</w:t>
      </w:r>
      <w:r w:rsidRPr="004C2FC3">
        <w:rPr>
          <w:rFonts w:ascii="Calibri" w:eastAsia="Calibri" w:hAnsi="Calibri" w:cs="Times New Roman"/>
          <w:spacing w:val="1"/>
        </w:rPr>
        <w:t xml:space="preserve"> </w:t>
      </w:r>
      <w:r w:rsidRPr="004C2FC3">
        <w:rPr>
          <w:rFonts w:ascii="Calibri" w:eastAsia="Calibri" w:hAnsi="Calibri" w:cs="Times New Roman"/>
        </w:rPr>
        <w:t>with</w:t>
      </w:r>
      <w:r w:rsidRPr="004C2FC3">
        <w:rPr>
          <w:rFonts w:ascii="Calibri" w:eastAsia="Calibri" w:hAnsi="Calibri" w:cs="Times New Roman"/>
          <w:spacing w:val="2"/>
        </w:rPr>
        <w:t xml:space="preserve"> </w:t>
      </w:r>
      <w:r w:rsidRPr="004C2FC3">
        <w:rPr>
          <w:rFonts w:ascii="Calibri" w:eastAsia="Calibri" w:hAnsi="Calibri" w:cs="Times New Roman"/>
          <w:spacing w:val="-1"/>
        </w:rPr>
        <w:t>direct</w:t>
      </w:r>
      <w:r w:rsidRPr="004C2FC3">
        <w:rPr>
          <w:rFonts w:ascii="Calibri" w:eastAsia="Calibri" w:hAnsi="Calibri" w:cs="Times New Roman"/>
          <w:spacing w:val="3"/>
        </w:rPr>
        <w:t xml:space="preserve"> </w:t>
      </w:r>
      <w:r w:rsidRPr="004C2FC3">
        <w:rPr>
          <w:rFonts w:ascii="Calibri" w:eastAsia="Calibri" w:hAnsi="Calibri" w:cs="Times New Roman"/>
          <w:spacing w:val="-1"/>
        </w:rPr>
        <w:t>financial relationships</w:t>
      </w:r>
      <w:r w:rsidRPr="004C2FC3">
        <w:rPr>
          <w:rFonts w:ascii="Calibri" w:eastAsia="Calibri" w:hAnsi="Calibri" w:cs="Times New Roman"/>
          <w:spacing w:val="2"/>
        </w:rPr>
        <w:t xml:space="preserve"> </w:t>
      </w:r>
      <w:r w:rsidRPr="004C2FC3">
        <w:rPr>
          <w:rFonts w:ascii="Calibri" w:eastAsia="Calibri" w:hAnsi="Calibri" w:cs="Times New Roman"/>
        </w:rPr>
        <w:t>to</w:t>
      </w:r>
      <w:r w:rsidRPr="004C2FC3">
        <w:rPr>
          <w:rFonts w:ascii="Calibri" w:eastAsia="Calibri" w:hAnsi="Calibri" w:cs="Times New Roman"/>
          <w:spacing w:val="4"/>
        </w:rPr>
        <w:t xml:space="preserve"> </w:t>
      </w:r>
      <w:r w:rsidRPr="004C2FC3">
        <w:rPr>
          <w:rFonts w:ascii="Calibri" w:eastAsia="Calibri" w:hAnsi="Calibri" w:cs="Times New Roman"/>
          <w:spacing w:val="-1"/>
        </w:rPr>
        <w:t>it.</w:t>
      </w:r>
      <w:r w:rsidRPr="004C2FC3">
        <w:rPr>
          <w:rFonts w:ascii="Calibri" w:eastAsia="Calibri" w:hAnsi="Calibri" w:cs="Times New Roman"/>
          <w:spacing w:val="2"/>
        </w:rPr>
        <w:t xml:space="preserve"> </w:t>
      </w:r>
      <w:r w:rsidRPr="004C2FC3">
        <w:rPr>
          <w:rFonts w:ascii="Calibri" w:eastAsia="Calibri" w:hAnsi="Calibri" w:cs="Times New Roman"/>
        </w:rPr>
        <w:t xml:space="preserve">It </w:t>
      </w:r>
      <w:r w:rsidRPr="004C2FC3">
        <w:rPr>
          <w:rFonts w:ascii="Calibri" w:eastAsia="Calibri" w:hAnsi="Calibri" w:cs="Times New Roman"/>
          <w:spacing w:val="-1"/>
        </w:rPr>
        <w:t>considers</w:t>
      </w:r>
      <w:r w:rsidRPr="004C2FC3">
        <w:rPr>
          <w:rFonts w:ascii="Calibri" w:eastAsia="Calibri" w:hAnsi="Calibri" w:cs="Times New Roman"/>
        </w:rPr>
        <w:t xml:space="preserve"> the</w:t>
      </w:r>
      <w:r w:rsidRPr="004C2FC3">
        <w:rPr>
          <w:rFonts w:ascii="Calibri" w:eastAsia="Calibri" w:hAnsi="Calibri" w:cs="Times New Roman"/>
          <w:spacing w:val="3"/>
        </w:rPr>
        <w:t xml:space="preserve"> </w:t>
      </w:r>
      <w:r w:rsidRPr="004C2FC3">
        <w:rPr>
          <w:rFonts w:ascii="Calibri" w:eastAsia="Calibri" w:hAnsi="Calibri" w:cs="Times New Roman"/>
          <w:spacing w:val="-1"/>
        </w:rPr>
        <w:t>basis</w:t>
      </w:r>
      <w:r w:rsidRPr="004C2FC3">
        <w:rPr>
          <w:rFonts w:ascii="Calibri" w:eastAsia="Calibri" w:hAnsi="Calibri" w:cs="Times New Roman"/>
          <w:spacing w:val="2"/>
        </w:rPr>
        <w:t xml:space="preserve"> </w:t>
      </w:r>
      <w:r w:rsidRPr="004C2FC3">
        <w:rPr>
          <w:rFonts w:ascii="Calibri" w:eastAsia="Calibri" w:hAnsi="Calibri" w:cs="Times New Roman"/>
          <w:spacing w:val="-1"/>
        </w:rPr>
        <w:t>for</w:t>
      </w:r>
      <w:r w:rsidRPr="004C2FC3">
        <w:rPr>
          <w:rFonts w:ascii="Calibri" w:eastAsia="Calibri" w:hAnsi="Calibri" w:cs="Times New Roman"/>
        </w:rPr>
        <w:t xml:space="preserve"> </w:t>
      </w:r>
      <w:r w:rsidRPr="004C2FC3">
        <w:rPr>
          <w:rFonts w:ascii="Calibri" w:eastAsia="Calibri" w:hAnsi="Calibri" w:cs="Times New Roman"/>
          <w:spacing w:val="-1"/>
        </w:rPr>
        <w:t>transfers</w:t>
      </w:r>
      <w:r w:rsidRPr="004C2FC3">
        <w:rPr>
          <w:rFonts w:ascii="Calibri" w:eastAsia="Calibri" w:hAnsi="Calibri" w:cs="Times New Roman"/>
        </w:rPr>
        <w:t xml:space="preserve"> </w:t>
      </w:r>
      <w:r w:rsidRPr="004C2FC3">
        <w:rPr>
          <w:rFonts w:ascii="Calibri" w:eastAsia="Calibri" w:hAnsi="Calibri" w:cs="Times New Roman"/>
          <w:spacing w:val="-2"/>
        </w:rPr>
        <w:t>from</w:t>
      </w:r>
      <w:r w:rsidRPr="004C2FC3">
        <w:rPr>
          <w:rFonts w:ascii="Calibri" w:eastAsia="Calibri" w:hAnsi="Calibri" w:cs="Times New Roman"/>
          <w:spacing w:val="57"/>
        </w:rPr>
        <w:t xml:space="preserve"> </w:t>
      </w:r>
      <w:r w:rsidRPr="004C2FC3">
        <w:rPr>
          <w:rFonts w:ascii="Calibri" w:eastAsia="Calibri" w:hAnsi="Calibri" w:cs="Times New Roman"/>
        </w:rPr>
        <w:t>central</w:t>
      </w:r>
      <w:r w:rsidRPr="004C2FC3">
        <w:rPr>
          <w:rFonts w:ascii="Calibri" w:eastAsia="Calibri" w:hAnsi="Calibri" w:cs="Times New Roman"/>
          <w:spacing w:val="23"/>
        </w:rPr>
        <w:t xml:space="preserve"> </w:t>
      </w:r>
      <w:r w:rsidRPr="004C2FC3">
        <w:rPr>
          <w:rFonts w:ascii="Calibri" w:eastAsia="Calibri" w:hAnsi="Calibri" w:cs="Times New Roman"/>
          <w:spacing w:val="-1"/>
        </w:rPr>
        <w:t>government</w:t>
      </w:r>
      <w:r w:rsidRPr="004C2FC3">
        <w:rPr>
          <w:rFonts w:ascii="Calibri" w:eastAsia="Calibri" w:hAnsi="Calibri" w:cs="Times New Roman"/>
          <w:spacing w:val="22"/>
        </w:rPr>
        <w:t xml:space="preserve"> </w:t>
      </w:r>
      <w:r w:rsidRPr="004C2FC3">
        <w:rPr>
          <w:rFonts w:ascii="Calibri" w:eastAsia="Calibri" w:hAnsi="Calibri" w:cs="Times New Roman"/>
          <w:spacing w:val="-1"/>
        </w:rPr>
        <w:t>and</w:t>
      </w:r>
      <w:r w:rsidRPr="004C2FC3">
        <w:rPr>
          <w:rFonts w:ascii="Calibri" w:eastAsia="Calibri" w:hAnsi="Calibri" w:cs="Times New Roman"/>
          <w:spacing w:val="23"/>
        </w:rPr>
        <w:t xml:space="preserve"> </w:t>
      </w:r>
      <w:r w:rsidRPr="004C2FC3">
        <w:rPr>
          <w:rFonts w:ascii="Calibri" w:eastAsia="Calibri" w:hAnsi="Calibri" w:cs="Times New Roman"/>
          <w:spacing w:val="-1"/>
        </w:rPr>
        <w:t>whether</w:t>
      </w:r>
      <w:r w:rsidRPr="004C2FC3">
        <w:rPr>
          <w:rFonts w:ascii="Calibri" w:eastAsia="Calibri" w:hAnsi="Calibri" w:cs="Times New Roman"/>
          <w:spacing w:val="24"/>
        </w:rPr>
        <w:t xml:space="preserve"> </w:t>
      </w:r>
      <w:r w:rsidRPr="004C2FC3">
        <w:rPr>
          <w:rFonts w:ascii="Calibri" w:eastAsia="Calibri" w:hAnsi="Calibri" w:cs="Times New Roman"/>
          <w:spacing w:val="-1"/>
        </w:rPr>
        <w:t>subnational</w:t>
      </w:r>
      <w:r w:rsidRPr="004C2FC3">
        <w:rPr>
          <w:rFonts w:ascii="Calibri" w:eastAsia="Calibri" w:hAnsi="Calibri" w:cs="Times New Roman"/>
          <w:spacing w:val="23"/>
        </w:rPr>
        <w:t xml:space="preserve"> </w:t>
      </w:r>
      <w:r w:rsidRPr="004C2FC3">
        <w:rPr>
          <w:rFonts w:ascii="Calibri" w:eastAsia="Calibri" w:hAnsi="Calibri" w:cs="Times New Roman"/>
          <w:spacing w:val="-1"/>
        </w:rPr>
        <w:t>governments</w:t>
      </w:r>
      <w:r w:rsidRPr="004C2FC3">
        <w:rPr>
          <w:rFonts w:ascii="Calibri" w:eastAsia="Calibri" w:hAnsi="Calibri" w:cs="Times New Roman"/>
          <w:spacing w:val="24"/>
        </w:rPr>
        <w:t xml:space="preserve"> </w:t>
      </w:r>
      <w:r w:rsidRPr="004C2FC3">
        <w:rPr>
          <w:rFonts w:ascii="Calibri" w:eastAsia="Calibri" w:hAnsi="Calibri" w:cs="Times New Roman"/>
          <w:spacing w:val="-1"/>
        </w:rPr>
        <w:t>receive</w:t>
      </w:r>
      <w:r w:rsidRPr="004C2FC3">
        <w:rPr>
          <w:rFonts w:ascii="Calibri" w:eastAsia="Calibri" w:hAnsi="Calibri" w:cs="Times New Roman"/>
          <w:spacing w:val="24"/>
        </w:rPr>
        <w:t xml:space="preserve"> </w:t>
      </w:r>
      <w:r w:rsidRPr="004C2FC3">
        <w:rPr>
          <w:rFonts w:ascii="Calibri" w:eastAsia="Calibri" w:hAnsi="Calibri" w:cs="Times New Roman"/>
          <w:spacing w:val="-1"/>
        </w:rPr>
        <w:t>information</w:t>
      </w:r>
      <w:r w:rsidRPr="004C2FC3">
        <w:rPr>
          <w:rFonts w:ascii="Calibri" w:eastAsia="Calibri" w:hAnsi="Calibri" w:cs="Times New Roman"/>
          <w:spacing w:val="21"/>
        </w:rPr>
        <w:t xml:space="preserve"> </w:t>
      </w:r>
      <w:r w:rsidRPr="004C2FC3">
        <w:rPr>
          <w:rFonts w:ascii="Calibri" w:eastAsia="Calibri" w:hAnsi="Calibri" w:cs="Times New Roman"/>
        </w:rPr>
        <w:t>on</w:t>
      </w:r>
      <w:r w:rsidRPr="004C2FC3">
        <w:rPr>
          <w:rFonts w:ascii="Calibri" w:eastAsia="Calibri" w:hAnsi="Calibri" w:cs="Times New Roman"/>
          <w:spacing w:val="23"/>
        </w:rPr>
        <w:t xml:space="preserve"> </w:t>
      </w:r>
      <w:r w:rsidRPr="004C2FC3">
        <w:rPr>
          <w:rFonts w:ascii="Calibri" w:eastAsia="Calibri" w:hAnsi="Calibri" w:cs="Times New Roman"/>
        </w:rPr>
        <w:t>their</w:t>
      </w:r>
      <w:r w:rsidRPr="004C2FC3">
        <w:rPr>
          <w:rFonts w:ascii="Calibri" w:eastAsia="Calibri" w:hAnsi="Calibri" w:cs="Times New Roman"/>
          <w:spacing w:val="24"/>
        </w:rPr>
        <w:t xml:space="preserve"> </w:t>
      </w:r>
      <w:r w:rsidRPr="004C2FC3">
        <w:rPr>
          <w:rFonts w:ascii="Calibri" w:eastAsia="Calibri" w:hAnsi="Calibri" w:cs="Times New Roman"/>
          <w:spacing w:val="-1"/>
        </w:rPr>
        <w:t>allocations</w:t>
      </w:r>
      <w:r w:rsidRPr="004C2FC3">
        <w:rPr>
          <w:rFonts w:ascii="Calibri" w:eastAsia="Calibri" w:hAnsi="Calibri" w:cs="Times New Roman"/>
          <w:spacing w:val="24"/>
        </w:rPr>
        <w:t xml:space="preserve"> </w:t>
      </w:r>
      <w:r w:rsidRPr="004C2FC3">
        <w:rPr>
          <w:rFonts w:ascii="Calibri" w:eastAsia="Calibri" w:hAnsi="Calibri" w:cs="Times New Roman"/>
        </w:rPr>
        <w:t>in</w:t>
      </w:r>
      <w:r w:rsidRPr="004C2FC3">
        <w:rPr>
          <w:rFonts w:ascii="Calibri" w:eastAsia="Calibri" w:hAnsi="Calibri" w:cs="Times New Roman"/>
          <w:spacing w:val="53"/>
        </w:rPr>
        <w:t xml:space="preserve"> </w:t>
      </w:r>
      <w:r w:rsidRPr="004C2FC3">
        <w:rPr>
          <w:rFonts w:ascii="Calibri" w:eastAsia="Calibri" w:hAnsi="Calibri" w:cs="Times New Roman"/>
        </w:rPr>
        <w:t>time</w:t>
      </w:r>
      <w:r w:rsidRPr="004C2FC3">
        <w:rPr>
          <w:rFonts w:ascii="Calibri" w:eastAsia="Calibri" w:hAnsi="Calibri" w:cs="Times New Roman"/>
          <w:spacing w:val="-9"/>
        </w:rPr>
        <w:t xml:space="preserve"> </w:t>
      </w:r>
      <w:r w:rsidRPr="004C2FC3">
        <w:rPr>
          <w:rFonts w:ascii="Calibri" w:eastAsia="Calibri" w:hAnsi="Calibri" w:cs="Times New Roman"/>
        </w:rPr>
        <w:t>to</w:t>
      </w:r>
      <w:r w:rsidRPr="004C2FC3">
        <w:rPr>
          <w:rFonts w:ascii="Calibri" w:eastAsia="Calibri" w:hAnsi="Calibri" w:cs="Times New Roman"/>
          <w:spacing w:val="-5"/>
        </w:rPr>
        <w:t xml:space="preserve"> </w:t>
      </w:r>
      <w:r w:rsidRPr="004C2FC3">
        <w:rPr>
          <w:rFonts w:ascii="Calibri" w:eastAsia="Calibri" w:hAnsi="Calibri" w:cs="Times New Roman"/>
          <w:spacing w:val="-1"/>
        </w:rPr>
        <w:t>facilitate</w:t>
      </w:r>
      <w:r w:rsidRPr="004C2FC3">
        <w:rPr>
          <w:rFonts w:ascii="Calibri" w:eastAsia="Calibri" w:hAnsi="Calibri" w:cs="Times New Roman"/>
          <w:spacing w:val="-6"/>
        </w:rPr>
        <w:t xml:space="preserve"> </w:t>
      </w:r>
      <w:r w:rsidRPr="004C2FC3">
        <w:rPr>
          <w:rFonts w:ascii="Calibri" w:eastAsia="Calibri" w:hAnsi="Calibri" w:cs="Times New Roman"/>
          <w:spacing w:val="-1"/>
        </w:rPr>
        <w:t>budget</w:t>
      </w:r>
      <w:r w:rsidRPr="004C2FC3">
        <w:rPr>
          <w:rFonts w:ascii="Calibri" w:eastAsia="Calibri" w:hAnsi="Calibri" w:cs="Times New Roman"/>
          <w:spacing w:val="-6"/>
        </w:rPr>
        <w:t xml:space="preserve"> </w:t>
      </w:r>
      <w:r w:rsidRPr="004C2FC3">
        <w:rPr>
          <w:rFonts w:ascii="Calibri" w:eastAsia="Calibri" w:hAnsi="Calibri" w:cs="Times New Roman"/>
          <w:spacing w:val="-1"/>
        </w:rPr>
        <w:t>planning.</w:t>
      </w:r>
      <w:r w:rsidRPr="004C2FC3">
        <w:rPr>
          <w:rFonts w:ascii="Calibri" w:eastAsia="Calibri" w:hAnsi="Calibri" w:cs="Times New Roman"/>
          <w:spacing w:val="-7"/>
        </w:rPr>
        <w:t xml:space="preserve"> </w:t>
      </w:r>
      <w:r w:rsidRPr="004C2FC3">
        <w:rPr>
          <w:rFonts w:ascii="Calibri" w:eastAsia="Calibri" w:hAnsi="Calibri" w:cs="Times New Roman"/>
        </w:rPr>
        <w:t>It</w:t>
      </w:r>
      <w:r w:rsidRPr="004C2FC3">
        <w:rPr>
          <w:rFonts w:ascii="Calibri" w:eastAsia="Calibri" w:hAnsi="Calibri" w:cs="Times New Roman"/>
          <w:spacing w:val="-7"/>
        </w:rPr>
        <w:t xml:space="preserve"> </w:t>
      </w:r>
      <w:r w:rsidRPr="004C2FC3">
        <w:rPr>
          <w:rFonts w:ascii="Calibri" w:eastAsia="Calibri" w:hAnsi="Calibri" w:cs="Times New Roman"/>
          <w:spacing w:val="-1"/>
        </w:rPr>
        <w:t>contains</w:t>
      </w:r>
      <w:r w:rsidRPr="004C2FC3">
        <w:rPr>
          <w:rFonts w:ascii="Calibri" w:eastAsia="Calibri" w:hAnsi="Calibri" w:cs="Times New Roman"/>
          <w:spacing w:val="-7"/>
        </w:rPr>
        <w:t xml:space="preserve"> </w:t>
      </w:r>
      <w:r w:rsidRPr="004C2FC3">
        <w:rPr>
          <w:rFonts w:ascii="Calibri" w:eastAsia="Calibri" w:hAnsi="Calibri" w:cs="Times New Roman"/>
        </w:rPr>
        <w:t>two</w:t>
      </w:r>
      <w:r w:rsidRPr="004C2FC3">
        <w:rPr>
          <w:rFonts w:ascii="Calibri" w:eastAsia="Calibri" w:hAnsi="Calibri" w:cs="Times New Roman"/>
          <w:spacing w:val="-6"/>
        </w:rPr>
        <w:t xml:space="preserve"> </w:t>
      </w:r>
      <w:r w:rsidRPr="004C2FC3">
        <w:rPr>
          <w:rFonts w:ascii="Calibri" w:eastAsia="Calibri" w:hAnsi="Calibri" w:cs="Times New Roman"/>
          <w:spacing w:val="-1"/>
        </w:rPr>
        <w:t>dimensions</w:t>
      </w:r>
      <w:r w:rsidRPr="004C2FC3">
        <w:rPr>
          <w:rFonts w:ascii="Calibri" w:eastAsia="Calibri" w:hAnsi="Calibri" w:cs="Times New Roman"/>
          <w:spacing w:val="-7"/>
        </w:rPr>
        <w:t xml:space="preserve"> </w:t>
      </w:r>
      <w:r w:rsidRPr="004C2FC3">
        <w:rPr>
          <w:rFonts w:ascii="Calibri" w:eastAsia="Calibri" w:hAnsi="Calibri" w:cs="Times New Roman"/>
          <w:spacing w:val="-1"/>
        </w:rPr>
        <w:t>and</w:t>
      </w:r>
      <w:r w:rsidRPr="004C2FC3">
        <w:rPr>
          <w:rFonts w:ascii="Calibri" w:eastAsia="Calibri" w:hAnsi="Calibri" w:cs="Times New Roman"/>
          <w:spacing w:val="-8"/>
        </w:rPr>
        <w:t xml:space="preserve"> </w:t>
      </w:r>
      <w:r w:rsidRPr="004C2FC3">
        <w:rPr>
          <w:rFonts w:ascii="Calibri" w:eastAsia="Calibri" w:hAnsi="Calibri" w:cs="Times New Roman"/>
          <w:spacing w:val="-1"/>
        </w:rPr>
        <w:t>uses</w:t>
      </w:r>
      <w:r w:rsidRPr="004C2FC3">
        <w:rPr>
          <w:rFonts w:ascii="Calibri" w:eastAsia="Calibri" w:hAnsi="Calibri" w:cs="Times New Roman"/>
          <w:spacing w:val="-6"/>
        </w:rPr>
        <w:t xml:space="preserve"> </w:t>
      </w:r>
      <w:r w:rsidRPr="004C2FC3">
        <w:rPr>
          <w:rFonts w:ascii="Calibri" w:eastAsia="Calibri" w:hAnsi="Calibri" w:cs="Times New Roman"/>
        </w:rPr>
        <w:t>the</w:t>
      </w:r>
      <w:r w:rsidRPr="004C2FC3">
        <w:rPr>
          <w:rFonts w:ascii="Calibri" w:eastAsia="Calibri" w:hAnsi="Calibri" w:cs="Times New Roman"/>
          <w:spacing w:val="-5"/>
        </w:rPr>
        <w:t xml:space="preserve"> </w:t>
      </w:r>
      <w:r w:rsidRPr="004C2FC3">
        <w:rPr>
          <w:rFonts w:ascii="Calibri" w:eastAsia="Calibri" w:hAnsi="Calibri" w:cs="Times New Roman"/>
          <w:b/>
          <w:bCs/>
          <w:spacing w:val="-1"/>
        </w:rPr>
        <w:t>M2</w:t>
      </w:r>
      <w:r w:rsidRPr="004C2FC3">
        <w:rPr>
          <w:rFonts w:ascii="Calibri" w:eastAsia="Calibri" w:hAnsi="Calibri" w:cs="Times New Roman"/>
          <w:b/>
          <w:bCs/>
          <w:spacing w:val="-6"/>
        </w:rPr>
        <w:t xml:space="preserve"> </w:t>
      </w:r>
      <w:r w:rsidRPr="004C2FC3">
        <w:rPr>
          <w:rFonts w:ascii="Calibri" w:eastAsia="Calibri" w:hAnsi="Calibri" w:cs="Times New Roman"/>
          <w:b/>
          <w:bCs/>
          <w:spacing w:val="-1"/>
        </w:rPr>
        <w:t>(AV)</w:t>
      </w:r>
      <w:r w:rsidRPr="004C2FC3">
        <w:rPr>
          <w:rFonts w:ascii="Calibri" w:eastAsia="Calibri" w:hAnsi="Calibri" w:cs="Times New Roman"/>
          <w:b/>
          <w:bCs/>
          <w:spacing w:val="-8"/>
        </w:rPr>
        <w:t xml:space="preserve"> </w:t>
      </w:r>
      <w:r w:rsidRPr="004C2FC3">
        <w:rPr>
          <w:rFonts w:ascii="Calibri" w:eastAsia="Calibri" w:hAnsi="Calibri" w:cs="Times New Roman"/>
          <w:spacing w:val="-1"/>
        </w:rPr>
        <w:t>method</w:t>
      </w:r>
      <w:r w:rsidRPr="004C2FC3">
        <w:rPr>
          <w:rFonts w:ascii="Calibri" w:eastAsia="Calibri" w:hAnsi="Calibri" w:cs="Times New Roman"/>
          <w:spacing w:val="57"/>
        </w:rPr>
        <w:t xml:space="preserve"> </w:t>
      </w:r>
      <w:r w:rsidRPr="004C2FC3">
        <w:rPr>
          <w:rFonts w:ascii="Calibri" w:eastAsia="Calibri" w:hAnsi="Calibri" w:cs="Times New Roman"/>
          <w:spacing w:val="-1"/>
        </w:rPr>
        <w:t>for</w:t>
      </w:r>
      <w:r w:rsidRPr="004C2FC3">
        <w:rPr>
          <w:rFonts w:ascii="Calibri" w:eastAsia="Calibri" w:hAnsi="Calibri" w:cs="Times New Roman"/>
        </w:rPr>
        <w:t xml:space="preserve"> </w:t>
      </w:r>
      <w:r w:rsidRPr="004C2FC3">
        <w:rPr>
          <w:rFonts w:ascii="Calibri" w:eastAsia="Calibri" w:hAnsi="Calibri" w:cs="Times New Roman"/>
          <w:spacing w:val="-1"/>
        </w:rPr>
        <w:t>aggregating dimension</w:t>
      </w:r>
      <w:r w:rsidRPr="004C2FC3">
        <w:rPr>
          <w:rFonts w:ascii="Calibri" w:eastAsia="Calibri" w:hAnsi="Calibri" w:cs="Times New Roman"/>
          <w:spacing w:val="-3"/>
        </w:rPr>
        <w:t xml:space="preserve"> </w:t>
      </w:r>
      <w:r w:rsidRPr="004C2FC3">
        <w:rPr>
          <w:rFonts w:ascii="Calibri" w:eastAsia="Calibri" w:hAnsi="Calibri" w:cs="Times New Roman"/>
          <w:spacing w:val="-1"/>
        </w:rPr>
        <w:t>scores</w:t>
      </w:r>
      <w:r>
        <w:rPr>
          <w:rFonts w:ascii="Calibri" w:eastAsia="Calibri" w:hAnsi="Calibri" w:cs="Times New Roman"/>
          <w:spacing w:val="-1"/>
        </w:rPr>
        <w:t>.</w:t>
      </w:r>
    </w:p>
    <w:p w14:paraId="5FAB9401" w14:textId="77777777" w:rsidR="0047412A" w:rsidRPr="009F03D8" w:rsidRDefault="0047412A" w:rsidP="0047412A">
      <w:pPr>
        <w:jc w:val="both"/>
        <w:rPr>
          <w:i/>
          <w:color w:val="FF0000"/>
        </w:rPr>
      </w:pPr>
      <w:r w:rsidRPr="009F03D8">
        <w:rPr>
          <w:i/>
          <w:color w:val="FF0000"/>
        </w:rPr>
        <w:t>In case of a baseline assessment applying PEFA 2016</w:t>
      </w:r>
    </w:p>
    <w:tbl>
      <w:tblPr>
        <w:tblW w:w="58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tblGrid>
      <w:tr w:rsidR="0047412A" w:rsidRPr="00B26CAD" w14:paraId="5E440BA4" w14:textId="77777777" w:rsidTr="005F0990">
        <w:trPr>
          <w:trHeight w:hRule="exact" w:val="250"/>
        </w:trPr>
        <w:tc>
          <w:tcPr>
            <w:tcW w:w="5035" w:type="dxa"/>
            <w:shd w:val="clear" w:color="auto" w:fill="BFBFBF" w:themeFill="background1" w:themeFillShade="BF"/>
          </w:tcPr>
          <w:p w14:paraId="5459CB18" w14:textId="77777777" w:rsidR="0047412A" w:rsidRPr="00B26CAD" w:rsidRDefault="0047412A" w:rsidP="005F0990">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13D144AB" w14:textId="77777777" w:rsidR="0047412A" w:rsidRPr="00B26CAD" w:rsidRDefault="0047412A" w:rsidP="005F0990">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p>
        </w:tc>
      </w:tr>
      <w:tr w:rsidR="0047412A" w:rsidRPr="00B26CAD" w14:paraId="74A4D49C" w14:textId="77777777" w:rsidTr="005F0990">
        <w:trPr>
          <w:trHeight w:hRule="exact" w:val="298"/>
        </w:trPr>
        <w:tc>
          <w:tcPr>
            <w:tcW w:w="5035" w:type="dxa"/>
          </w:tcPr>
          <w:p w14:paraId="737F8344" w14:textId="31B8237B" w:rsidR="0047412A" w:rsidRPr="00B26CAD" w:rsidRDefault="0047412A" w:rsidP="005F0990">
            <w:pPr>
              <w:rPr>
                <w:b/>
                <w:sz w:val="20"/>
                <w:szCs w:val="20"/>
              </w:rPr>
            </w:pPr>
            <w:r w:rsidRPr="00B26CAD">
              <w:rPr>
                <w:b/>
                <w:sz w:val="20"/>
                <w:szCs w:val="20"/>
              </w:rPr>
              <w:t>PI-</w:t>
            </w:r>
            <w:r w:rsidR="00042FB5">
              <w:rPr>
                <w:b/>
                <w:sz w:val="20"/>
                <w:szCs w:val="20"/>
              </w:rPr>
              <w:t>7</w:t>
            </w:r>
            <w:r w:rsidRPr="00B26CAD">
              <w:rPr>
                <w:b/>
                <w:sz w:val="20"/>
                <w:szCs w:val="20"/>
              </w:rPr>
              <w:t xml:space="preserve">. </w:t>
            </w:r>
            <w:r w:rsidR="00042FB5" w:rsidRPr="00042FB5">
              <w:rPr>
                <w:b/>
                <w:sz w:val="20"/>
                <w:szCs w:val="20"/>
              </w:rPr>
              <w:t>Transfers to subnational governments</w:t>
            </w:r>
          </w:p>
        </w:tc>
        <w:tc>
          <w:tcPr>
            <w:tcW w:w="810" w:type="dxa"/>
            <w:shd w:val="clear" w:color="auto" w:fill="auto"/>
          </w:tcPr>
          <w:p w14:paraId="7DDBCF18" w14:textId="77777777" w:rsidR="0047412A" w:rsidRPr="00B26CAD" w:rsidRDefault="0047412A" w:rsidP="005F0990">
            <w:pPr>
              <w:widowControl w:val="0"/>
              <w:spacing w:after="0" w:line="240" w:lineRule="auto"/>
              <w:ind w:left="114" w:right="86" w:hanging="12"/>
              <w:jc w:val="center"/>
              <w:rPr>
                <w:rFonts w:eastAsia="Calibri" w:cstheme="minorHAnsi"/>
                <w:b/>
                <w:sz w:val="20"/>
                <w:szCs w:val="20"/>
              </w:rPr>
            </w:pPr>
          </w:p>
        </w:tc>
      </w:tr>
      <w:tr w:rsidR="0047412A" w:rsidRPr="00B26CAD" w14:paraId="6D173890" w14:textId="77777777" w:rsidTr="005F0990">
        <w:trPr>
          <w:trHeight w:hRule="exact" w:val="271"/>
        </w:trPr>
        <w:tc>
          <w:tcPr>
            <w:tcW w:w="5035" w:type="dxa"/>
          </w:tcPr>
          <w:p w14:paraId="727D5F7A" w14:textId="25ABEB31" w:rsidR="0047412A" w:rsidRPr="00B26CAD" w:rsidRDefault="00063F1E" w:rsidP="00414A7E">
            <w:pPr>
              <w:widowControl w:val="0"/>
              <w:spacing w:after="0" w:line="240" w:lineRule="auto"/>
              <w:ind w:right="352"/>
              <w:rPr>
                <w:rFonts w:eastAsia="Calibri" w:cstheme="minorHAnsi"/>
                <w:sz w:val="20"/>
                <w:szCs w:val="20"/>
              </w:rPr>
            </w:pPr>
            <w:r w:rsidRPr="00063F1E">
              <w:rPr>
                <w:rFonts w:cstheme="minorHAnsi"/>
                <w:spacing w:val="-1"/>
                <w:sz w:val="20"/>
                <w:szCs w:val="20"/>
              </w:rPr>
              <w:t>7.1</w:t>
            </w:r>
            <w:r w:rsidR="00414A7E">
              <w:rPr>
                <w:rFonts w:cstheme="minorHAnsi"/>
                <w:spacing w:val="-1"/>
                <w:sz w:val="20"/>
                <w:szCs w:val="20"/>
              </w:rPr>
              <w:t xml:space="preserve">. </w:t>
            </w:r>
            <w:r w:rsidRPr="00063F1E">
              <w:rPr>
                <w:rFonts w:cstheme="minorHAnsi"/>
                <w:spacing w:val="-1"/>
                <w:sz w:val="20"/>
                <w:szCs w:val="20"/>
              </w:rPr>
              <w:t xml:space="preserve">System for allocating transfers   </w:t>
            </w:r>
          </w:p>
        </w:tc>
        <w:tc>
          <w:tcPr>
            <w:tcW w:w="810" w:type="dxa"/>
            <w:shd w:val="clear" w:color="auto" w:fill="auto"/>
          </w:tcPr>
          <w:p w14:paraId="4EC4C06F" w14:textId="77777777" w:rsidR="0047412A" w:rsidRPr="00B26CAD" w:rsidRDefault="0047412A" w:rsidP="005F0990">
            <w:pPr>
              <w:widowControl w:val="0"/>
              <w:spacing w:after="0" w:line="240" w:lineRule="auto"/>
              <w:ind w:left="114" w:right="86"/>
              <w:jc w:val="center"/>
              <w:rPr>
                <w:rFonts w:eastAsia="Calibri" w:cstheme="minorHAnsi"/>
                <w:sz w:val="20"/>
                <w:szCs w:val="20"/>
              </w:rPr>
            </w:pPr>
          </w:p>
        </w:tc>
      </w:tr>
      <w:tr w:rsidR="0047412A" w:rsidRPr="00B26CAD" w14:paraId="0EF6EE6F" w14:textId="77777777" w:rsidTr="005F0990">
        <w:trPr>
          <w:trHeight w:hRule="exact" w:val="271"/>
        </w:trPr>
        <w:tc>
          <w:tcPr>
            <w:tcW w:w="5035" w:type="dxa"/>
          </w:tcPr>
          <w:p w14:paraId="2EE1EF24" w14:textId="337386AC" w:rsidR="0047412A" w:rsidRPr="00B26CAD" w:rsidRDefault="00414A7E" w:rsidP="00414A7E">
            <w:pPr>
              <w:widowControl w:val="0"/>
              <w:spacing w:after="0" w:line="240" w:lineRule="auto"/>
              <w:ind w:right="352"/>
              <w:rPr>
                <w:rFonts w:cstheme="minorHAnsi"/>
                <w:spacing w:val="-1"/>
                <w:sz w:val="20"/>
                <w:szCs w:val="20"/>
              </w:rPr>
            </w:pPr>
            <w:r w:rsidRPr="00414A7E">
              <w:rPr>
                <w:rFonts w:cstheme="minorHAnsi"/>
                <w:spacing w:val="-1"/>
                <w:sz w:val="20"/>
                <w:szCs w:val="20"/>
              </w:rPr>
              <w:t>7.2</w:t>
            </w:r>
            <w:r>
              <w:rPr>
                <w:rFonts w:cstheme="minorHAnsi"/>
                <w:spacing w:val="-1"/>
                <w:sz w:val="20"/>
                <w:szCs w:val="20"/>
              </w:rPr>
              <w:t xml:space="preserve">. </w:t>
            </w:r>
            <w:r w:rsidRPr="00414A7E">
              <w:rPr>
                <w:rFonts w:cstheme="minorHAnsi"/>
                <w:spacing w:val="-1"/>
                <w:sz w:val="20"/>
                <w:szCs w:val="20"/>
              </w:rPr>
              <w:t xml:space="preserve">Timeliness of information on transfers  </w:t>
            </w:r>
          </w:p>
        </w:tc>
        <w:tc>
          <w:tcPr>
            <w:tcW w:w="810" w:type="dxa"/>
            <w:shd w:val="clear" w:color="auto" w:fill="auto"/>
          </w:tcPr>
          <w:p w14:paraId="2C9FF140" w14:textId="77777777" w:rsidR="0047412A" w:rsidRPr="00B26CAD" w:rsidRDefault="0047412A" w:rsidP="005F0990">
            <w:pPr>
              <w:widowControl w:val="0"/>
              <w:spacing w:after="0" w:line="240" w:lineRule="auto"/>
              <w:ind w:left="114" w:right="86"/>
              <w:jc w:val="center"/>
              <w:rPr>
                <w:rFonts w:eastAsia="Calibri" w:cstheme="minorHAnsi"/>
                <w:sz w:val="20"/>
                <w:szCs w:val="20"/>
              </w:rPr>
            </w:pPr>
          </w:p>
        </w:tc>
      </w:tr>
    </w:tbl>
    <w:p w14:paraId="3225C50F" w14:textId="77777777" w:rsidR="0047412A" w:rsidRDefault="0047412A" w:rsidP="0047412A">
      <w:pPr>
        <w:spacing w:after="120"/>
        <w:jc w:val="both"/>
      </w:pPr>
    </w:p>
    <w:p w14:paraId="6E0594C8" w14:textId="3E8ECE52" w:rsidR="0047412A" w:rsidRDefault="0047412A" w:rsidP="0047412A">
      <w:pPr>
        <w:jc w:val="both"/>
        <w:rPr>
          <w:i/>
          <w:color w:val="FF0000"/>
        </w:rPr>
      </w:pPr>
      <w:r w:rsidRPr="009F03D8">
        <w:rPr>
          <w:i/>
          <w:color w:val="FF0000"/>
        </w:rPr>
        <w:t xml:space="preserve">In case of a </w:t>
      </w:r>
      <w:r>
        <w:rPr>
          <w:i/>
          <w:color w:val="FF0000"/>
        </w:rPr>
        <w:t>successive</w:t>
      </w:r>
      <w:r w:rsidRPr="009F03D8">
        <w:rPr>
          <w:i/>
          <w:color w:val="FF0000"/>
        </w:rPr>
        <w:t xml:space="preserve"> assessment applying PEFA 2016</w:t>
      </w:r>
    </w:p>
    <w:tbl>
      <w:tblPr>
        <w:tblW w:w="66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gridCol w:w="810"/>
      </w:tblGrid>
      <w:tr w:rsidR="008E0CFC" w:rsidRPr="00B26CAD" w14:paraId="47A968C7" w14:textId="16877787" w:rsidTr="008E0CFC">
        <w:trPr>
          <w:trHeight w:hRule="exact" w:val="784"/>
        </w:trPr>
        <w:tc>
          <w:tcPr>
            <w:tcW w:w="5035" w:type="dxa"/>
            <w:shd w:val="clear" w:color="auto" w:fill="BFBFBF" w:themeFill="background1" w:themeFillShade="BF"/>
          </w:tcPr>
          <w:p w14:paraId="7E121929" w14:textId="77777777" w:rsidR="008E0CFC" w:rsidRPr="00B26CAD" w:rsidRDefault="008E0CFC" w:rsidP="005F0990">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175C36A7" w14:textId="04BC429B" w:rsidR="008E0CFC" w:rsidRPr="00B26CAD" w:rsidRDefault="008E0CFC" w:rsidP="005F0990">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r>
              <w:rPr>
                <w:rFonts w:eastAsia="Calibri" w:cstheme="minorHAnsi"/>
                <w:b/>
                <w:sz w:val="20"/>
                <w:szCs w:val="20"/>
              </w:rPr>
              <w:t xml:space="preserve"> current PEFA</w:t>
            </w:r>
          </w:p>
        </w:tc>
        <w:tc>
          <w:tcPr>
            <w:tcW w:w="810" w:type="dxa"/>
            <w:shd w:val="clear" w:color="auto" w:fill="BFBFBF" w:themeFill="background1" w:themeFillShade="BF"/>
          </w:tcPr>
          <w:p w14:paraId="660141F1" w14:textId="5CF8C066" w:rsidR="008E0CFC" w:rsidRPr="00B26CAD" w:rsidRDefault="008E0CFC" w:rsidP="005F0990">
            <w:pPr>
              <w:widowControl w:val="0"/>
              <w:spacing w:after="0" w:line="240" w:lineRule="auto"/>
              <w:jc w:val="center"/>
              <w:rPr>
                <w:rFonts w:eastAsia="Calibri" w:cstheme="minorHAnsi"/>
                <w:b/>
                <w:sz w:val="20"/>
                <w:szCs w:val="20"/>
              </w:rPr>
            </w:pPr>
            <w:r>
              <w:rPr>
                <w:rFonts w:eastAsia="Calibri" w:cstheme="minorHAnsi"/>
                <w:b/>
                <w:sz w:val="20"/>
                <w:szCs w:val="20"/>
              </w:rPr>
              <w:t>Score previous PEFA</w:t>
            </w:r>
          </w:p>
        </w:tc>
      </w:tr>
      <w:tr w:rsidR="008E0CFC" w:rsidRPr="00B26CAD" w14:paraId="48056956" w14:textId="6470154C" w:rsidTr="008E0CFC">
        <w:trPr>
          <w:trHeight w:hRule="exact" w:val="298"/>
        </w:trPr>
        <w:tc>
          <w:tcPr>
            <w:tcW w:w="5035" w:type="dxa"/>
          </w:tcPr>
          <w:p w14:paraId="49257867" w14:textId="77777777" w:rsidR="008E0CFC" w:rsidRPr="00B26CAD" w:rsidRDefault="008E0CFC" w:rsidP="005F0990">
            <w:pPr>
              <w:rPr>
                <w:b/>
                <w:sz w:val="20"/>
                <w:szCs w:val="20"/>
              </w:rPr>
            </w:pPr>
            <w:r w:rsidRPr="00B26CAD">
              <w:rPr>
                <w:b/>
                <w:sz w:val="20"/>
                <w:szCs w:val="20"/>
              </w:rPr>
              <w:t>PI-</w:t>
            </w:r>
            <w:r>
              <w:rPr>
                <w:b/>
                <w:sz w:val="20"/>
                <w:szCs w:val="20"/>
              </w:rPr>
              <w:t>7</w:t>
            </w:r>
            <w:r w:rsidRPr="00B26CAD">
              <w:rPr>
                <w:b/>
                <w:sz w:val="20"/>
                <w:szCs w:val="20"/>
              </w:rPr>
              <w:t xml:space="preserve">. </w:t>
            </w:r>
            <w:r w:rsidRPr="00042FB5">
              <w:rPr>
                <w:b/>
                <w:sz w:val="20"/>
                <w:szCs w:val="20"/>
              </w:rPr>
              <w:t>Transfers to subnational governments</w:t>
            </w:r>
          </w:p>
        </w:tc>
        <w:tc>
          <w:tcPr>
            <w:tcW w:w="810" w:type="dxa"/>
            <w:shd w:val="clear" w:color="auto" w:fill="auto"/>
          </w:tcPr>
          <w:p w14:paraId="3D88E6A7" w14:textId="77777777" w:rsidR="008E0CFC" w:rsidRPr="00B26CAD" w:rsidRDefault="008E0CFC" w:rsidP="005F0990">
            <w:pPr>
              <w:widowControl w:val="0"/>
              <w:spacing w:after="0" w:line="240" w:lineRule="auto"/>
              <w:ind w:left="114" w:right="86" w:hanging="12"/>
              <w:jc w:val="center"/>
              <w:rPr>
                <w:rFonts w:eastAsia="Calibri" w:cstheme="minorHAnsi"/>
                <w:b/>
                <w:sz w:val="20"/>
                <w:szCs w:val="20"/>
              </w:rPr>
            </w:pPr>
          </w:p>
        </w:tc>
        <w:tc>
          <w:tcPr>
            <w:tcW w:w="810" w:type="dxa"/>
          </w:tcPr>
          <w:p w14:paraId="3AEDF993" w14:textId="77777777" w:rsidR="008E0CFC" w:rsidRPr="00B26CAD" w:rsidRDefault="008E0CFC" w:rsidP="005F0990">
            <w:pPr>
              <w:widowControl w:val="0"/>
              <w:spacing w:after="0" w:line="240" w:lineRule="auto"/>
              <w:ind w:left="114" w:right="86" w:hanging="12"/>
              <w:jc w:val="center"/>
              <w:rPr>
                <w:rFonts w:eastAsia="Calibri" w:cstheme="minorHAnsi"/>
                <w:b/>
                <w:sz w:val="20"/>
                <w:szCs w:val="20"/>
              </w:rPr>
            </w:pPr>
          </w:p>
        </w:tc>
      </w:tr>
      <w:tr w:rsidR="008E0CFC" w:rsidRPr="00B26CAD" w14:paraId="46325626" w14:textId="394ED540" w:rsidTr="008E0CFC">
        <w:trPr>
          <w:trHeight w:hRule="exact" w:val="271"/>
        </w:trPr>
        <w:tc>
          <w:tcPr>
            <w:tcW w:w="5035" w:type="dxa"/>
          </w:tcPr>
          <w:p w14:paraId="12A6EBD3" w14:textId="77777777" w:rsidR="008E0CFC" w:rsidRPr="00B26CAD" w:rsidRDefault="008E0CFC" w:rsidP="005F0990">
            <w:pPr>
              <w:widowControl w:val="0"/>
              <w:spacing w:after="0" w:line="240" w:lineRule="auto"/>
              <w:ind w:right="352"/>
              <w:rPr>
                <w:rFonts w:eastAsia="Calibri" w:cstheme="minorHAnsi"/>
                <w:sz w:val="20"/>
                <w:szCs w:val="20"/>
              </w:rPr>
            </w:pPr>
            <w:r w:rsidRPr="00063F1E">
              <w:rPr>
                <w:rFonts w:cstheme="minorHAnsi"/>
                <w:spacing w:val="-1"/>
                <w:sz w:val="20"/>
                <w:szCs w:val="20"/>
              </w:rPr>
              <w:t>7.1</w:t>
            </w:r>
            <w:r>
              <w:rPr>
                <w:rFonts w:cstheme="minorHAnsi"/>
                <w:spacing w:val="-1"/>
                <w:sz w:val="20"/>
                <w:szCs w:val="20"/>
              </w:rPr>
              <w:t xml:space="preserve">. </w:t>
            </w:r>
            <w:r w:rsidRPr="00063F1E">
              <w:rPr>
                <w:rFonts w:cstheme="minorHAnsi"/>
                <w:spacing w:val="-1"/>
                <w:sz w:val="20"/>
                <w:szCs w:val="20"/>
              </w:rPr>
              <w:t xml:space="preserve">System for allocating transfers   </w:t>
            </w:r>
          </w:p>
        </w:tc>
        <w:tc>
          <w:tcPr>
            <w:tcW w:w="810" w:type="dxa"/>
            <w:shd w:val="clear" w:color="auto" w:fill="auto"/>
          </w:tcPr>
          <w:p w14:paraId="28B1C07D" w14:textId="77777777" w:rsidR="008E0CFC" w:rsidRPr="00B26CAD" w:rsidRDefault="008E0CFC" w:rsidP="005F0990">
            <w:pPr>
              <w:widowControl w:val="0"/>
              <w:spacing w:after="0" w:line="240" w:lineRule="auto"/>
              <w:ind w:left="114" w:right="86"/>
              <w:jc w:val="center"/>
              <w:rPr>
                <w:rFonts w:eastAsia="Calibri" w:cstheme="minorHAnsi"/>
                <w:sz w:val="20"/>
                <w:szCs w:val="20"/>
              </w:rPr>
            </w:pPr>
          </w:p>
        </w:tc>
        <w:tc>
          <w:tcPr>
            <w:tcW w:w="810" w:type="dxa"/>
          </w:tcPr>
          <w:p w14:paraId="2057BB2A" w14:textId="77777777" w:rsidR="008E0CFC" w:rsidRPr="00B26CAD" w:rsidRDefault="008E0CFC" w:rsidP="005F0990">
            <w:pPr>
              <w:widowControl w:val="0"/>
              <w:spacing w:after="0" w:line="240" w:lineRule="auto"/>
              <w:ind w:left="114" w:right="86"/>
              <w:jc w:val="center"/>
              <w:rPr>
                <w:rFonts w:eastAsia="Calibri" w:cstheme="minorHAnsi"/>
                <w:sz w:val="20"/>
                <w:szCs w:val="20"/>
              </w:rPr>
            </w:pPr>
          </w:p>
        </w:tc>
      </w:tr>
      <w:tr w:rsidR="008E0CFC" w:rsidRPr="00B26CAD" w14:paraId="7316A848" w14:textId="5FC37000" w:rsidTr="008E0CFC">
        <w:trPr>
          <w:trHeight w:hRule="exact" w:val="271"/>
        </w:trPr>
        <w:tc>
          <w:tcPr>
            <w:tcW w:w="5035" w:type="dxa"/>
          </w:tcPr>
          <w:p w14:paraId="141FC85F" w14:textId="77777777" w:rsidR="008E0CFC" w:rsidRPr="00B26CAD" w:rsidRDefault="008E0CFC" w:rsidP="005F0990">
            <w:pPr>
              <w:widowControl w:val="0"/>
              <w:spacing w:after="0" w:line="240" w:lineRule="auto"/>
              <w:ind w:right="352"/>
              <w:rPr>
                <w:rFonts w:cstheme="minorHAnsi"/>
                <w:spacing w:val="-1"/>
                <w:sz w:val="20"/>
                <w:szCs w:val="20"/>
              </w:rPr>
            </w:pPr>
            <w:r w:rsidRPr="00414A7E">
              <w:rPr>
                <w:rFonts w:cstheme="minorHAnsi"/>
                <w:spacing w:val="-1"/>
                <w:sz w:val="20"/>
                <w:szCs w:val="20"/>
              </w:rPr>
              <w:t>7.2</w:t>
            </w:r>
            <w:r>
              <w:rPr>
                <w:rFonts w:cstheme="minorHAnsi"/>
                <w:spacing w:val="-1"/>
                <w:sz w:val="20"/>
                <w:szCs w:val="20"/>
              </w:rPr>
              <w:t xml:space="preserve">. </w:t>
            </w:r>
            <w:r w:rsidRPr="00414A7E">
              <w:rPr>
                <w:rFonts w:cstheme="minorHAnsi"/>
                <w:spacing w:val="-1"/>
                <w:sz w:val="20"/>
                <w:szCs w:val="20"/>
              </w:rPr>
              <w:t xml:space="preserve">Timeliness of information on transfers  </w:t>
            </w:r>
          </w:p>
        </w:tc>
        <w:tc>
          <w:tcPr>
            <w:tcW w:w="810" w:type="dxa"/>
            <w:shd w:val="clear" w:color="auto" w:fill="auto"/>
          </w:tcPr>
          <w:p w14:paraId="2256B2D0" w14:textId="77777777" w:rsidR="008E0CFC" w:rsidRPr="00B26CAD" w:rsidRDefault="008E0CFC" w:rsidP="005F0990">
            <w:pPr>
              <w:widowControl w:val="0"/>
              <w:spacing w:after="0" w:line="240" w:lineRule="auto"/>
              <w:ind w:left="114" w:right="86"/>
              <w:jc w:val="center"/>
              <w:rPr>
                <w:rFonts w:eastAsia="Calibri" w:cstheme="minorHAnsi"/>
                <w:sz w:val="20"/>
                <w:szCs w:val="20"/>
              </w:rPr>
            </w:pPr>
          </w:p>
        </w:tc>
        <w:tc>
          <w:tcPr>
            <w:tcW w:w="810" w:type="dxa"/>
          </w:tcPr>
          <w:p w14:paraId="67ACA5B6" w14:textId="77777777" w:rsidR="008E0CFC" w:rsidRPr="00B26CAD" w:rsidRDefault="008E0CFC" w:rsidP="005F0990">
            <w:pPr>
              <w:widowControl w:val="0"/>
              <w:spacing w:after="0" w:line="240" w:lineRule="auto"/>
              <w:ind w:left="114" w:right="86"/>
              <w:jc w:val="center"/>
              <w:rPr>
                <w:rFonts w:eastAsia="Calibri" w:cstheme="minorHAnsi"/>
                <w:sz w:val="20"/>
                <w:szCs w:val="20"/>
              </w:rPr>
            </w:pPr>
          </w:p>
        </w:tc>
      </w:tr>
    </w:tbl>
    <w:p w14:paraId="078DE9E6" w14:textId="6A52C251" w:rsidR="008E0CFC" w:rsidRDefault="008E0CFC" w:rsidP="0047412A">
      <w:pPr>
        <w:jc w:val="both"/>
        <w:rPr>
          <w:i/>
          <w:color w:val="FF0000"/>
        </w:rPr>
      </w:pPr>
    </w:p>
    <w:p w14:paraId="7AAAEDD3" w14:textId="77777777" w:rsidR="0047412A" w:rsidRPr="00B26CAD" w:rsidRDefault="0047412A" w:rsidP="0047412A">
      <w:pPr>
        <w:spacing w:after="120"/>
        <w:jc w:val="both"/>
      </w:pPr>
      <w:r w:rsidRPr="00B26CAD">
        <w:rPr>
          <w:b/>
          <w:u w:val="single"/>
        </w:rPr>
        <w:t xml:space="preserve">General description of the system in place in </w:t>
      </w:r>
      <w:r>
        <w:rPr>
          <w:b/>
          <w:u w:val="single"/>
        </w:rPr>
        <w:t>Country X</w:t>
      </w:r>
      <w:r w:rsidRPr="00B26CAD">
        <w:t xml:space="preserve">: </w:t>
      </w:r>
      <w:r>
        <w:t>xxx</w:t>
      </w:r>
    </w:p>
    <w:p w14:paraId="0A72B323" w14:textId="77777777" w:rsidR="0047412A" w:rsidRDefault="0047412A" w:rsidP="0047412A">
      <w:pPr>
        <w:spacing w:after="120"/>
        <w:jc w:val="both"/>
      </w:pPr>
      <w:r w:rsidRPr="00B26CAD">
        <w:rPr>
          <w:b/>
          <w:u w:val="single"/>
        </w:rPr>
        <w:t>Recent or ongoing reform activities</w:t>
      </w:r>
      <w:r w:rsidRPr="00B26CAD">
        <w:rPr>
          <w:b/>
        </w:rPr>
        <w:t>:</w:t>
      </w:r>
      <w:r w:rsidRPr="00B26CAD">
        <w:t xml:space="preserve"> </w:t>
      </w:r>
      <w:r>
        <w:t>xxx</w:t>
      </w:r>
    </w:p>
    <w:p w14:paraId="41983D5B" w14:textId="08769E1C" w:rsidR="0047412A" w:rsidRDefault="0047412A" w:rsidP="00D8382B">
      <w:pPr>
        <w:pStyle w:val="BodyText"/>
        <w:spacing w:after="0" w:line="240" w:lineRule="auto"/>
        <w:ind w:right="116"/>
        <w:jc w:val="both"/>
        <w:rPr>
          <w:rFonts w:cstheme="minorHAnsi"/>
          <w:sz w:val="22"/>
        </w:rPr>
      </w:pPr>
    </w:p>
    <w:p w14:paraId="3BBCEA9B" w14:textId="77777777" w:rsidR="00D1456D" w:rsidRPr="008627A1" w:rsidRDefault="00D1456D" w:rsidP="00D8382B">
      <w:pPr>
        <w:spacing w:after="0" w:line="240" w:lineRule="auto"/>
        <w:rPr>
          <w:rFonts w:cstheme="minorHAnsi"/>
        </w:rPr>
      </w:pPr>
    </w:p>
    <w:p w14:paraId="0A06A502" w14:textId="77777777" w:rsidR="00AE1326" w:rsidRPr="00BD3ED4" w:rsidRDefault="00AE1326" w:rsidP="00D8382B">
      <w:pPr>
        <w:spacing w:after="0" w:line="240" w:lineRule="auto"/>
        <w:rPr>
          <w:rFonts w:cstheme="minorHAnsi"/>
          <w:b/>
          <w:color w:val="1A2380"/>
          <w:spacing w:val="-1"/>
          <w:sz w:val="24"/>
        </w:rPr>
      </w:pPr>
      <w:r w:rsidRPr="00BD3ED4">
        <w:rPr>
          <w:rFonts w:cstheme="minorHAnsi"/>
          <w:b/>
          <w:color w:val="1A2380"/>
          <w:spacing w:val="-1"/>
          <w:sz w:val="24"/>
        </w:rPr>
        <w:t xml:space="preserve">7.1. System for allocating transfers   </w:t>
      </w:r>
    </w:p>
    <w:p w14:paraId="2ACD401D" w14:textId="77777777" w:rsidR="00BD3ED4" w:rsidRDefault="00BD3ED4" w:rsidP="00D8382B">
      <w:pPr>
        <w:spacing w:after="0" w:line="240" w:lineRule="auto"/>
        <w:jc w:val="both"/>
        <w:rPr>
          <w:b/>
          <w:u w:val="single"/>
        </w:rPr>
      </w:pPr>
    </w:p>
    <w:p w14:paraId="56E72CE8" w14:textId="77D112DA" w:rsidR="00682315" w:rsidRDefault="00BD3ED4" w:rsidP="00D8382B">
      <w:pPr>
        <w:spacing w:after="0" w:line="240" w:lineRule="auto"/>
        <w:jc w:val="both"/>
        <w:rPr>
          <w:rFonts w:cstheme="minorHAnsi"/>
          <w:highlight w:val="yellow"/>
        </w:rPr>
      </w:pPr>
      <w:r w:rsidRPr="00B26CAD">
        <w:rPr>
          <w:b/>
          <w:u w:val="single"/>
        </w:rPr>
        <w:t>Performance level and evidence for scoring</w:t>
      </w:r>
      <w:r w:rsidRPr="00B26CAD">
        <w:rPr>
          <w:b/>
        </w:rPr>
        <w:t xml:space="preserve">: </w:t>
      </w:r>
      <w:r>
        <w:t>xxx</w:t>
      </w:r>
    </w:p>
    <w:p w14:paraId="4117EF91" w14:textId="6EA90AB2" w:rsidR="00AE1326" w:rsidRPr="00BD3ED4" w:rsidRDefault="00AE1326" w:rsidP="00D8382B">
      <w:pPr>
        <w:spacing w:after="0" w:line="240" w:lineRule="auto"/>
        <w:rPr>
          <w:rFonts w:cstheme="minorHAnsi"/>
          <w:b/>
          <w:color w:val="FF0000"/>
          <w:spacing w:val="-1"/>
          <w:sz w:val="24"/>
        </w:rPr>
      </w:pPr>
      <w:r w:rsidRPr="00BD3ED4">
        <w:rPr>
          <w:rFonts w:cstheme="minorHAnsi"/>
          <w:i/>
          <w:color w:val="FF0000"/>
        </w:rPr>
        <w:t xml:space="preserve">The PEFA assessment report could present the evidence used for assessing this dimension in a table: list of all transfers to subnational government from central government with the respective approved budgeted transfers and outturns </w:t>
      </w:r>
      <w:proofErr w:type="gramStart"/>
      <w:r w:rsidRPr="00BD3ED4">
        <w:rPr>
          <w:rFonts w:cstheme="minorHAnsi"/>
          <w:i/>
          <w:color w:val="FF0000"/>
        </w:rPr>
        <w:t>actually transferred</w:t>
      </w:r>
      <w:proofErr w:type="gramEnd"/>
      <w:r w:rsidRPr="00BD3ED4">
        <w:rPr>
          <w:rFonts w:cstheme="minorHAnsi"/>
          <w:i/>
          <w:color w:val="FF0000"/>
        </w:rPr>
        <w:t xml:space="preserve">.  </w:t>
      </w:r>
    </w:p>
    <w:p w14:paraId="6CA1FB1B" w14:textId="77777777" w:rsidR="00BD3ED4" w:rsidRDefault="00BD3ED4" w:rsidP="00D8382B">
      <w:pPr>
        <w:spacing w:after="0" w:line="240" w:lineRule="auto"/>
        <w:rPr>
          <w:rFonts w:cstheme="minorHAnsi"/>
          <w:b/>
          <w:spacing w:val="-1"/>
          <w:sz w:val="20"/>
          <w:szCs w:val="20"/>
        </w:rPr>
      </w:pPr>
    </w:p>
    <w:p w14:paraId="2CB6C0D0" w14:textId="60425ACB" w:rsidR="005D1CB4" w:rsidRPr="00B905ED" w:rsidRDefault="005D1CB4" w:rsidP="00D8382B">
      <w:pPr>
        <w:spacing w:after="0" w:line="240" w:lineRule="auto"/>
        <w:rPr>
          <w:rFonts w:cstheme="minorHAnsi"/>
          <w:b/>
          <w:spacing w:val="-1"/>
          <w:sz w:val="20"/>
          <w:szCs w:val="20"/>
        </w:rPr>
      </w:pPr>
      <w:r w:rsidRPr="00110971">
        <w:rPr>
          <w:rFonts w:cstheme="minorHAnsi"/>
          <w:b/>
          <w:spacing w:val="-1"/>
          <w:sz w:val="20"/>
          <w:szCs w:val="20"/>
        </w:rPr>
        <w:t>Table 7.1: System for allocating transfers</w:t>
      </w:r>
      <w:r w:rsidR="00110971">
        <w:rPr>
          <w:rFonts w:cstheme="minorHAnsi"/>
          <w:b/>
          <w:spacing w:val="-1"/>
          <w:sz w:val="20"/>
          <w:szCs w:val="20"/>
        </w:rPr>
        <w:t xml:space="preserve"> </w:t>
      </w:r>
      <w:r w:rsidR="00110971" w:rsidRPr="00BD3ED4">
        <w:rPr>
          <w:rFonts w:ascii="Calibri" w:eastAsia="Calibri" w:hAnsi="Calibri" w:cs="Arial"/>
          <w:b/>
          <w:i/>
          <w:color w:val="FF0000"/>
          <w:sz w:val="20"/>
          <w:szCs w:val="20"/>
        </w:rPr>
        <w:t>[Recommended table]</w:t>
      </w:r>
    </w:p>
    <w:tbl>
      <w:tblPr>
        <w:tblStyle w:val="TableGrid"/>
        <w:tblW w:w="9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95"/>
        <w:gridCol w:w="1800"/>
        <w:gridCol w:w="1620"/>
        <w:gridCol w:w="1530"/>
        <w:gridCol w:w="1710"/>
      </w:tblGrid>
      <w:tr w:rsidR="00B905ED" w:rsidRPr="007E56DE" w14:paraId="1D16D619" w14:textId="77777777" w:rsidTr="00BD3ED4">
        <w:tc>
          <w:tcPr>
            <w:tcW w:w="2695" w:type="dxa"/>
            <w:vMerge w:val="restart"/>
            <w:shd w:val="clear" w:color="auto" w:fill="BFBFBF" w:themeFill="background1" w:themeFillShade="BF"/>
          </w:tcPr>
          <w:p w14:paraId="499CC379" w14:textId="77777777" w:rsidR="00B905ED" w:rsidRPr="00BD3ED4" w:rsidRDefault="00B905ED" w:rsidP="00BE3860">
            <w:pPr>
              <w:jc w:val="center"/>
              <w:rPr>
                <w:rFonts w:cstheme="minorHAnsi"/>
                <w:b/>
                <w:sz w:val="18"/>
                <w:szCs w:val="18"/>
              </w:rPr>
            </w:pPr>
            <w:r w:rsidRPr="00BD3ED4">
              <w:rPr>
                <w:rFonts w:cstheme="minorHAnsi"/>
                <w:b/>
                <w:sz w:val="18"/>
                <w:szCs w:val="18"/>
              </w:rPr>
              <w:t>Category of horizontal transfer</w:t>
            </w:r>
          </w:p>
        </w:tc>
        <w:tc>
          <w:tcPr>
            <w:tcW w:w="3420" w:type="dxa"/>
            <w:gridSpan w:val="2"/>
            <w:shd w:val="clear" w:color="auto" w:fill="BFBFBF" w:themeFill="background1" w:themeFillShade="BF"/>
          </w:tcPr>
          <w:p w14:paraId="1E03D4D2" w14:textId="77777777" w:rsidR="00B905ED" w:rsidRPr="00BD3ED4" w:rsidRDefault="00B905ED" w:rsidP="00BE3860">
            <w:pPr>
              <w:jc w:val="center"/>
              <w:rPr>
                <w:rFonts w:cstheme="minorHAnsi"/>
                <w:b/>
                <w:sz w:val="18"/>
                <w:szCs w:val="18"/>
              </w:rPr>
            </w:pPr>
            <w:r w:rsidRPr="00BD3ED4">
              <w:rPr>
                <w:rFonts w:cstheme="minorHAnsi"/>
                <w:b/>
                <w:sz w:val="18"/>
                <w:szCs w:val="18"/>
              </w:rPr>
              <w:t>Budget</w:t>
            </w:r>
          </w:p>
        </w:tc>
        <w:tc>
          <w:tcPr>
            <w:tcW w:w="3240" w:type="dxa"/>
            <w:gridSpan w:val="2"/>
            <w:shd w:val="clear" w:color="auto" w:fill="BFBFBF" w:themeFill="background1" w:themeFillShade="BF"/>
          </w:tcPr>
          <w:p w14:paraId="14084A4B" w14:textId="77777777" w:rsidR="00B905ED" w:rsidRPr="00BD3ED4" w:rsidRDefault="00B905ED" w:rsidP="00BE3860">
            <w:pPr>
              <w:jc w:val="center"/>
              <w:rPr>
                <w:rFonts w:cstheme="minorHAnsi"/>
                <w:b/>
                <w:sz w:val="18"/>
                <w:szCs w:val="18"/>
              </w:rPr>
            </w:pPr>
            <w:r w:rsidRPr="00BD3ED4">
              <w:rPr>
                <w:rFonts w:cstheme="minorHAnsi"/>
                <w:b/>
                <w:sz w:val="18"/>
                <w:szCs w:val="18"/>
              </w:rPr>
              <w:t>Actuals</w:t>
            </w:r>
          </w:p>
        </w:tc>
      </w:tr>
      <w:tr w:rsidR="00B905ED" w:rsidRPr="007E56DE" w14:paraId="1706B344" w14:textId="77777777" w:rsidTr="00BD3ED4">
        <w:tc>
          <w:tcPr>
            <w:tcW w:w="2695" w:type="dxa"/>
            <w:vMerge/>
            <w:shd w:val="clear" w:color="auto" w:fill="BFBFBF" w:themeFill="background1" w:themeFillShade="BF"/>
          </w:tcPr>
          <w:p w14:paraId="10202F10" w14:textId="77777777" w:rsidR="00B905ED" w:rsidRPr="00BD3ED4" w:rsidRDefault="00B905ED" w:rsidP="00BE3860">
            <w:pPr>
              <w:rPr>
                <w:rFonts w:cstheme="minorHAnsi"/>
                <w:b/>
                <w:sz w:val="18"/>
                <w:szCs w:val="18"/>
              </w:rPr>
            </w:pPr>
          </w:p>
        </w:tc>
        <w:tc>
          <w:tcPr>
            <w:tcW w:w="1800" w:type="dxa"/>
            <w:shd w:val="clear" w:color="auto" w:fill="BFBFBF" w:themeFill="background1" w:themeFillShade="BF"/>
          </w:tcPr>
          <w:p w14:paraId="3DBA3235" w14:textId="77777777" w:rsidR="00B905ED" w:rsidRPr="00BD3ED4" w:rsidRDefault="00B905ED" w:rsidP="00BE3860">
            <w:pPr>
              <w:jc w:val="center"/>
              <w:rPr>
                <w:rFonts w:cstheme="minorHAnsi"/>
                <w:b/>
                <w:sz w:val="18"/>
                <w:szCs w:val="18"/>
              </w:rPr>
            </w:pPr>
            <w:r w:rsidRPr="00BD3ED4">
              <w:rPr>
                <w:rFonts w:cstheme="minorHAnsi"/>
                <w:b/>
                <w:sz w:val="18"/>
                <w:szCs w:val="18"/>
              </w:rPr>
              <w:t>Amount</w:t>
            </w:r>
          </w:p>
        </w:tc>
        <w:tc>
          <w:tcPr>
            <w:tcW w:w="1620" w:type="dxa"/>
            <w:shd w:val="clear" w:color="auto" w:fill="BFBFBF" w:themeFill="background1" w:themeFillShade="BF"/>
          </w:tcPr>
          <w:p w14:paraId="2B24FA57" w14:textId="77777777" w:rsidR="00B905ED" w:rsidRPr="00BD3ED4" w:rsidRDefault="00B905ED" w:rsidP="00BE3860">
            <w:pPr>
              <w:rPr>
                <w:rFonts w:cstheme="minorHAnsi"/>
                <w:b/>
                <w:sz w:val="18"/>
                <w:szCs w:val="18"/>
              </w:rPr>
            </w:pPr>
            <w:r w:rsidRPr="00BD3ED4">
              <w:rPr>
                <w:rFonts w:cstheme="minorHAnsi"/>
                <w:b/>
                <w:sz w:val="18"/>
                <w:szCs w:val="18"/>
              </w:rPr>
              <w:t>Transparent and rule-based (Y/N)</w:t>
            </w:r>
          </w:p>
        </w:tc>
        <w:tc>
          <w:tcPr>
            <w:tcW w:w="1530" w:type="dxa"/>
            <w:shd w:val="clear" w:color="auto" w:fill="BFBFBF" w:themeFill="background1" w:themeFillShade="BF"/>
          </w:tcPr>
          <w:p w14:paraId="44A4A256" w14:textId="77777777" w:rsidR="00B905ED" w:rsidRPr="00BD3ED4" w:rsidRDefault="00B905ED" w:rsidP="00BE3860">
            <w:pPr>
              <w:jc w:val="center"/>
              <w:rPr>
                <w:rFonts w:cstheme="minorHAnsi"/>
                <w:b/>
                <w:sz w:val="18"/>
                <w:szCs w:val="18"/>
              </w:rPr>
            </w:pPr>
            <w:r w:rsidRPr="00BD3ED4">
              <w:rPr>
                <w:rFonts w:cstheme="minorHAnsi"/>
                <w:b/>
                <w:sz w:val="18"/>
                <w:szCs w:val="18"/>
              </w:rPr>
              <w:t>Amount</w:t>
            </w:r>
          </w:p>
        </w:tc>
        <w:tc>
          <w:tcPr>
            <w:tcW w:w="1710" w:type="dxa"/>
            <w:shd w:val="clear" w:color="auto" w:fill="BFBFBF" w:themeFill="background1" w:themeFillShade="BF"/>
          </w:tcPr>
          <w:p w14:paraId="7AF4A910" w14:textId="77777777" w:rsidR="00B905ED" w:rsidRPr="00BD3ED4" w:rsidRDefault="00B905ED" w:rsidP="00BE3860">
            <w:pPr>
              <w:jc w:val="center"/>
              <w:rPr>
                <w:rFonts w:cstheme="minorHAnsi"/>
                <w:b/>
                <w:sz w:val="18"/>
                <w:szCs w:val="18"/>
              </w:rPr>
            </w:pPr>
            <w:r w:rsidRPr="00BD3ED4">
              <w:rPr>
                <w:rFonts w:cstheme="minorHAnsi"/>
                <w:b/>
                <w:sz w:val="18"/>
                <w:szCs w:val="18"/>
              </w:rPr>
              <w:t>Transparent and rule-based (Y/N)</w:t>
            </w:r>
          </w:p>
        </w:tc>
      </w:tr>
      <w:tr w:rsidR="00B905ED" w:rsidRPr="007E56DE" w14:paraId="367DBAC9" w14:textId="77777777" w:rsidTr="00BE3860">
        <w:tc>
          <w:tcPr>
            <w:tcW w:w="2695" w:type="dxa"/>
          </w:tcPr>
          <w:p w14:paraId="7717F345" w14:textId="77777777" w:rsidR="00B905ED" w:rsidRPr="007E56DE" w:rsidRDefault="00B905ED" w:rsidP="00BE3860">
            <w:pPr>
              <w:rPr>
                <w:rFonts w:cstheme="minorHAnsi"/>
                <w:b/>
                <w:sz w:val="20"/>
                <w:szCs w:val="20"/>
              </w:rPr>
            </w:pPr>
          </w:p>
        </w:tc>
        <w:tc>
          <w:tcPr>
            <w:tcW w:w="1800" w:type="dxa"/>
          </w:tcPr>
          <w:p w14:paraId="6CDC876A" w14:textId="77777777" w:rsidR="00B905ED" w:rsidRDefault="00B905ED" w:rsidP="00BE3860">
            <w:pPr>
              <w:rPr>
                <w:rFonts w:cstheme="minorHAnsi"/>
                <w:color w:val="FF0000"/>
                <w:sz w:val="20"/>
                <w:szCs w:val="20"/>
              </w:rPr>
            </w:pPr>
          </w:p>
        </w:tc>
        <w:tc>
          <w:tcPr>
            <w:tcW w:w="1620" w:type="dxa"/>
          </w:tcPr>
          <w:p w14:paraId="6343D655" w14:textId="77777777" w:rsidR="00B905ED" w:rsidRDefault="00B905ED" w:rsidP="00BE3860">
            <w:pPr>
              <w:rPr>
                <w:rFonts w:cstheme="minorHAnsi"/>
                <w:color w:val="FF0000"/>
                <w:sz w:val="20"/>
                <w:szCs w:val="20"/>
              </w:rPr>
            </w:pPr>
          </w:p>
        </w:tc>
        <w:tc>
          <w:tcPr>
            <w:tcW w:w="1530" w:type="dxa"/>
          </w:tcPr>
          <w:p w14:paraId="3C825937" w14:textId="77777777" w:rsidR="00B905ED" w:rsidRDefault="00B905ED" w:rsidP="00BE3860">
            <w:pPr>
              <w:rPr>
                <w:rFonts w:cstheme="minorHAnsi"/>
                <w:color w:val="FF0000"/>
                <w:sz w:val="20"/>
                <w:szCs w:val="20"/>
              </w:rPr>
            </w:pPr>
          </w:p>
        </w:tc>
        <w:tc>
          <w:tcPr>
            <w:tcW w:w="1710" w:type="dxa"/>
          </w:tcPr>
          <w:p w14:paraId="6FA560C1" w14:textId="77777777" w:rsidR="00B905ED" w:rsidRDefault="00B905ED" w:rsidP="00BE3860">
            <w:pPr>
              <w:rPr>
                <w:rFonts w:cstheme="minorHAnsi"/>
                <w:color w:val="FF0000"/>
                <w:sz w:val="20"/>
                <w:szCs w:val="20"/>
              </w:rPr>
            </w:pPr>
          </w:p>
        </w:tc>
      </w:tr>
      <w:tr w:rsidR="00B905ED" w:rsidRPr="007E56DE" w14:paraId="2DA16AFF" w14:textId="77777777" w:rsidTr="00BE3860">
        <w:tc>
          <w:tcPr>
            <w:tcW w:w="2695" w:type="dxa"/>
          </w:tcPr>
          <w:p w14:paraId="10736F70" w14:textId="77777777" w:rsidR="00B905ED" w:rsidRPr="007E56DE" w:rsidRDefault="00B905ED" w:rsidP="00BE3860">
            <w:pPr>
              <w:rPr>
                <w:rFonts w:cstheme="minorHAnsi"/>
                <w:b/>
                <w:sz w:val="20"/>
                <w:szCs w:val="20"/>
              </w:rPr>
            </w:pPr>
          </w:p>
        </w:tc>
        <w:tc>
          <w:tcPr>
            <w:tcW w:w="1800" w:type="dxa"/>
          </w:tcPr>
          <w:p w14:paraId="3786DAEE" w14:textId="77777777" w:rsidR="00B905ED" w:rsidRDefault="00B905ED" w:rsidP="00BE3860">
            <w:pPr>
              <w:rPr>
                <w:rFonts w:cstheme="minorHAnsi"/>
                <w:color w:val="FF0000"/>
                <w:sz w:val="20"/>
                <w:szCs w:val="20"/>
              </w:rPr>
            </w:pPr>
          </w:p>
        </w:tc>
        <w:tc>
          <w:tcPr>
            <w:tcW w:w="1620" w:type="dxa"/>
          </w:tcPr>
          <w:p w14:paraId="4B899BA0" w14:textId="77777777" w:rsidR="00B905ED" w:rsidRDefault="00B905ED" w:rsidP="00BE3860">
            <w:pPr>
              <w:rPr>
                <w:rFonts w:cstheme="minorHAnsi"/>
                <w:color w:val="FF0000"/>
                <w:sz w:val="20"/>
                <w:szCs w:val="20"/>
              </w:rPr>
            </w:pPr>
          </w:p>
        </w:tc>
        <w:tc>
          <w:tcPr>
            <w:tcW w:w="1530" w:type="dxa"/>
          </w:tcPr>
          <w:p w14:paraId="792427AE" w14:textId="77777777" w:rsidR="00B905ED" w:rsidRDefault="00B905ED" w:rsidP="00BE3860">
            <w:pPr>
              <w:rPr>
                <w:rFonts w:cstheme="minorHAnsi"/>
                <w:color w:val="FF0000"/>
                <w:sz w:val="20"/>
                <w:szCs w:val="20"/>
              </w:rPr>
            </w:pPr>
          </w:p>
        </w:tc>
        <w:tc>
          <w:tcPr>
            <w:tcW w:w="1710" w:type="dxa"/>
          </w:tcPr>
          <w:p w14:paraId="7B134740" w14:textId="77777777" w:rsidR="00B905ED" w:rsidRDefault="00B905ED" w:rsidP="00BE3860">
            <w:pPr>
              <w:rPr>
                <w:rFonts w:cstheme="minorHAnsi"/>
                <w:color w:val="FF0000"/>
                <w:sz w:val="20"/>
                <w:szCs w:val="20"/>
              </w:rPr>
            </w:pPr>
          </w:p>
        </w:tc>
      </w:tr>
      <w:tr w:rsidR="00B905ED" w:rsidRPr="007E56DE" w14:paraId="6E7BBA16" w14:textId="77777777" w:rsidTr="00BE3860">
        <w:tc>
          <w:tcPr>
            <w:tcW w:w="2695" w:type="dxa"/>
          </w:tcPr>
          <w:p w14:paraId="24927F25" w14:textId="77777777" w:rsidR="00B905ED" w:rsidRPr="007E56DE" w:rsidRDefault="00B905ED" w:rsidP="00BE3860">
            <w:pPr>
              <w:rPr>
                <w:rFonts w:cstheme="minorHAnsi"/>
                <w:b/>
                <w:sz w:val="20"/>
                <w:szCs w:val="20"/>
              </w:rPr>
            </w:pPr>
          </w:p>
        </w:tc>
        <w:tc>
          <w:tcPr>
            <w:tcW w:w="1800" w:type="dxa"/>
          </w:tcPr>
          <w:p w14:paraId="2324855C" w14:textId="77777777" w:rsidR="00B905ED" w:rsidRDefault="00B905ED" w:rsidP="00BE3860">
            <w:pPr>
              <w:rPr>
                <w:rFonts w:cstheme="minorHAnsi"/>
                <w:color w:val="FF0000"/>
                <w:sz w:val="20"/>
                <w:szCs w:val="20"/>
              </w:rPr>
            </w:pPr>
          </w:p>
        </w:tc>
        <w:tc>
          <w:tcPr>
            <w:tcW w:w="1620" w:type="dxa"/>
          </w:tcPr>
          <w:p w14:paraId="4B1CE8DF" w14:textId="77777777" w:rsidR="00B905ED" w:rsidRDefault="00B905ED" w:rsidP="00BE3860">
            <w:pPr>
              <w:rPr>
                <w:rFonts w:cstheme="minorHAnsi"/>
                <w:color w:val="FF0000"/>
                <w:sz w:val="20"/>
                <w:szCs w:val="20"/>
              </w:rPr>
            </w:pPr>
          </w:p>
        </w:tc>
        <w:tc>
          <w:tcPr>
            <w:tcW w:w="1530" w:type="dxa"/>
          </w:tcPr>
          <w:p w14:paraId="2F1E93AC" w14:textId="77777777" w:rsidR="00B905ED" w:rsidRDefault="00B905ED" w:rsidP="00BE3860">
            <w:pPr>
              <w:rPr>
                <w:rFonts w:cstheme="minorHAnsi"/>
                <w:color w:val="FF0000"/>
                <w:sz w:val="20"/>
                <w:szCs w:val="20"/>
              </w:rPr>
            </w:pPr>
          </w:p>
        </w:tc>
        <w:tc>
          <w:tcPr>
            <w:tcW w:w="1710" w:type="dxa"/>
          </w:tcPr>
          <w:p w14:paraId="4313ED19" w14:textId="77777777" w:rsidR="00B905ED" w:rsidRDefault="00B905ED" w:rsidP="00BE3860">
            <w:pPr>
              <w:rPr>
                <w:rFonts w:cstheme="minorHAnsi"/>
                <w:color w:val="FF0000"/>
                <w:sz w:val="20"/>
                <w:szCs w:val="20"/>
              </w:rPr>
            </w:pPr>
          </w:p>
        </w:tc>
      </w:tr>
      <w:tr w:rsidR="00B905ED" w:rsidRPr="007E56DE" w14:paraId="6489D07F" w14:textId="77777777" w:rsidTr="00BE3860">
        <w:tc>
          <w:tcPr>
            <w:tcW w:w="2695" w:type="dxa"/>
          </w:tcPr>
          <w:p w14:paraId="1B9ECE50" w14:textId="77777777" w:rsidR="00B905ED" w:rsidRPr="007E56DE" w:rsidRDefault="00B905ED" w:rsidP="00BE3860">
            <w:pPr>
              <w:rPr>
                <w:rFonts w:cstheme="minorHAnsi"/>
                <w:b/>
                <w:sz w:val="20"/>
                <w:szCs w:val="20"/>
              </w:rPr>
            </w:pPr>
          </w:p>
        </w:tc>
        <w:tc>
          <w:tcPr>
            <w:tcW w:w="1800" w:type="dxa"/>
          </w:tcPr>
          <w:p w14:paraId="365D9154" w14:textId="77777777" w:rsidR="00B905ED" w:rsidRDefault="00B905ED" w:rsidP="00BE3860">
            <w:pPr>
              <w:rPr>
                <w:rFonts w:cstheme="minorHAnsi"/>
                <w:color w:val="FF0000"/>
                <w:sz w:val="20"/>
                <w:szCs w:val="20"/>
              </w:rPr>
            </w:pPr>
          </w:p>
        </w:tc>
        <w:tc>
          <w:tcPr>
            <w:tcW w:w="1620" w:type="dxa"/>
          </w:tcPr>
          <w:p w14:paraId="3E9D1B2F" w14:textId="77777777" w:rsidR="00B905ED" w:rsidRDefault="00B905ED" w:rsidP="00BE3860">
            <w:pPr>
              <w:rPr>
                <w:rFonts w:cstheme="minorHAnsi"/>
                <w:color w:val="FF0000"/>
                <w:sz w:val="20"/>
                <w:szCs w:val="20"/>
              </w:rPr>
            </w:pPr>
          </w:p>
        </w:tc>
        <w:tc>
          <w:tcPr>
            <w:tcW w:w="1530" w:type="dxa"/>
          </w:tcPr>
          <w:p w14:paraId="2C28A17B" w14:textId="77777777" w:rsidR="00B905ED" w:rsidRDefault="00B905ED" w:rsidP="00BE3860">
            <w:pPr>
              <w:rPr>
                <w:rFonts w:cstheme="minorHAnsi"/>
                <w:color w:val="FF0000"/>
                <w:sz w:val="20"/>
                <w:szCs w:val="20"/>
              </w:rPr>
            </w:pPr>
          </w:p>
        </w:tc>
        <w:tc>
          <w:tcPr>
            <w:tcW w:w="1710" w:type="dxa"/>
          </w:tcPr>
          <w:p w14:paraId="2DC7C97F" w14:textId="77777777" w:rsidR="00B905ED" w:rsidRDefault="00B905ED" w:rsidP="00BE3860">
            <w:pPr>
              <w:rPr>
                <w:rFonts w:cstheme="minorHAnsi"/>
                <w:color w:val="FF0000"/>
                <w:sz w:val="20"/>
                <w:szCs w:val="20"/>
              </w:rPr>
            </w:pPr>
          </w:p>
        </w:tc>
      </w:tr>
      <w:tr w:rsidR="00B905ED" w:rsidRPr="007E56DE" w14:paraId="04868854" w14:textId="77777777" w:rsidTr="00BE3860">
        <w:tc>
          <w:tcPr>
            <w:tcW w:w="2695" w:type="dxa"/>
          </w:tcPr>
          <w:p w14:paraId="16107D4B" w14:textId="77777777" w:rsidR="00B905ED" w:rsidRPr="007E56DE" w:rsidRDefault="00B905ED" w:rsidP="00BE3860">
            <w:pPr>
              <w:rPr>
                <w:rFonts w:cstheme="minorHAnsi"/>
                <w:b/>
                <w:sz w:val="20"/>
                <w:szCs w:val="20"/>
              </w:rPr>
            </w:pPr>
          </w:p>
        </w:tc>
        <w:tc>
          <w:tcPr>
            <w:tcW w:w="1800" w:type="dxa"/>
          </w:tcPr>
          <w:p w14:paraId="11A361F8" w14:textId="77777777" w:rsidR="00B905ED" w:rsidRDefault="00B905ED" w:rsidP="00BE3860">
            <w:pPr>
              <w:rPr>
                <w:rFonts w:cstheme="minorHAnsi"/>
                <w:color w:val="FF0000"/>
                <w:sz w:val="20"/>
                <w:szCs w:val="20"/>
              </w:rPr>
            </w:pPr>
          </w:p>
        </w:tc>
        <w:tc>
          <w:tcPr>
            <w:tcW w:w="1620" w:type="dxa"/>
          </w:tcPr>
          <w:p w14:paraId="43F211A7" w14:textId="77777777" w:rsidR="00B905ED" w:rsidRDefault="00B905ED" w:rsidP="00BE3860">
            <w:pPr>
              <w:rPr>
                <w:rFonts w:cstheme="minorHAnsi"/>
                <w:color w:val="FF0000"/>
                <w:sz w:val="20"/>
                <w:szCs w:val="20"/>
              </w:rPr>
            </w:pPr>
          </w:p>
        </w:tc>
        <w:tc>
          <w:tcPr>
            <w:tcW w:w="1530" w:type="dxa"/>
          </w:tcPr>
          <w:p w14:paraId="389C141A" w14:textId="77777777" w:rsidR="00B905ED" w:rsidRDefault="00B905ED" w:rsidP="00BE3860">
            <w:pPr>
              <w:rPr>
                <w:rFonts w:cstheme="minorHAnsi"/>
                <w:color w:val="FF0000"/>
                <w:sz w:val="20"/>
                <w:szCs w:val="20"/>
              </w:rPr>
            </w:pPr>
          </w:p>
        </w:tc>
        <w:tc>
          <w:tcPr>
            <w:tcW w:w="1710" w:type="dxa"/>
          </w:tcPr>
          <w:p w14:paraId="56BBFA84" w14:textId="77777777" w:rsidR="00B905ED" w:rsidRDefault="00B905ED" w:rsidP="00BE3860">
            <w:pPr>
              <w:rPr>
                <w:rFonts w:cstheme="minorHAnsi"/>
                <w:color w:val="FF0000"/>
                <w:sz w:val="20"/>
                <w:szCs w:val="20"/>
              </w:rPr>
            </w:pPr>
          </w:p>
        </w:tc>
      </w:tr>
      <w:tr w:rsidR="00B905ED" w:rsidRPr="007E56DE" w14:paraId="03B8D144" w14:textId="77777777" w:rsidTr="00BE3860">
        <w:tc>
          <w:tcPr>
            <w:tcW w:w="2695" w:type="dxa"/>
          </w:tcPr>
          <w:p w14:paraId="3828A0FC" w14:textId="77777777" w:rsidR="00B905ED" w:rsidRPr="007E56DE" w:rsidRDefault="00B905ED" w:rsidP="00BE3860">
            <w:pPr>
              <w:rPr>
                <w:rFonts w:cstheme="minorHAnsi"/>
                <w:b/>
                <w:sz w:val="20"/>
                <w:szCs w:val="20"/>
              </w:rPr>
            </w:pPr>
          </w:p>
        </w:tc>
        <w:tc>
          <w:tcPr>
            <w:tcW w:w="1800" w:type="dxa"/>
          </w:tcPr>
          <w:p w14:paraId="09B4AC4E" w14:textId="77777777" w:rsidR="00B905ED" w:rsidRDefault="00B905ED" w:rsidP="00BE3860">
            <w:pPr>
              <w:rPr>
                <w:rFonts w:cstheme="minorHAnsi"/>
                <w:color w:val="FF0000"/>
                <w:sz w:val="20"/>
                <w:szCs w:val="20"/>
              </w:rPr>
            </w:pPr>
          </w:p>
        </w:tc>
        <w:tc>
          <w:tcPr>
            <w:tcW w:w="1620" w:type="dxa"/>
          </w:tcPr>
          <w:p w14:paraId="7342EE1F" w14:textId="77777777" w:rsidR="00B905ED" w:rsidRDefault="00B905ED" w:rsidP="00BE3860">
            <w:pPr>
              <w:rPr>
                <w:rFonts w:cstheme="minorHAnsi"/>
                <w:color w:val="FF0000"/>
                <w:sz w:val="20"/>
                <w:szCs w:val="20"/>
              </w:rPr>
            </w:pPr>
          </w:p>
        </w:tc>
        <w:tc>
          <w:tcPr>
            <w:tcW w:w="1530" w:type="dxa"/>
          </w:tcPr>
          <w:p w14:paraId="69B60788" w14:textId="77777777" w:rsidR="00B905ED" w:rsidRDefault="00B905ED" w:rsidP="00BE3860">
            <w:pPr>
              <w:rPr>
                <w:rFonts w:cstheme="minorHAnsi"/>
                <w:color w:val="FF0000"/>
                <w:sz w:val="20"/>
                <w:szCs w:val="20"/>
              </w:rPr>
            </w:pPr>
          </w:p>
        </w:tc>
        <w:tc>
          <w:tcPr>
            <w:tcW w:w="1710" w:type="dxa"/>
          </w:tcPr>
          <w:p w14:paraId="074BD862" w14:textId="77777777" w:rsidR="00B905ED" w:rsidRDefault="00B905ED" w:rsidP="00BE3860">
            <w:pPr>
              <w:rPr>
                <w:rFonts w:cstheme="minorHAnsi"/>
                <w:color w:val="FF0000"/>
                <w:sz w:val="20"/>
                <w:szCs w:val="20"/>
              </w:rPr>
            </w:pPr>
          </w:p>
        </w:tc>
      </w:tr>
    </w:tbl>
    <w:p w14:paraId="25D07BC2" w14:textId="0D46490B" w:rsidR="005D1CB4" w:rsidRDefault="005D1CB4" w:rsidP="00D8382B">
      <w:pPr>
        <w:spacing w:after="0" w:line="240" w:lineRule="auto"/>
        <w:rPr>
          <w:rFonts w:cstheme="minorHAnsi"/>
          <w:b/>
          <w:color w:val="25456B"/>
          <w:spacing w:val="-1"/>
          <w:sz w:val="24"/>
        </w:rPr>
      </w:pPr>
    </w:p>
    <w:p w14:paraId="5977046B" w14:textId="77777777" w:rsidR="00892A83" w:rsidRPr="001C21E8" w:rsidRDefault="00892A83" w:rsidP="00892A83">
      <w:pPr>
        <w:pStyle w:val="BodyText"/>
        <w:widowControl w:val="0"/>
        <w:tabs>
          <w:tab w:val="left" w:pos="381"/>
        </w:tabs>
        <w:spacing w:after="0" w:line="240" w:lineRule="auto"/>
        <w:ind w:right="122"/>
        <w:jc w:val="both"/>
        <w:rPr>
          <w:rFonts w:cstheme="minorHAnsi"/>
          <w:spacing w:val="-1"/>
          <w:sz w:val="22"/>
        </w:rPr>
      </w:pPr>
      <w:bookmarkStart w:id="22" w:name="_Hlk527113529"/>
      <w:r w:rsidRPr="000129AD">
        <w:rPr>
          <w:rFonts w:ascii="Calibri" w:eastAsia="Calibri" w:hAnsi="Calibri" w:cs="Times New Roman"/>
          <w:sz w:val="22"/>
        </w:rPr>
        <w:lastRenderedPageBreak/>
        <w:t xml:space="preserve">“Hence, the score for the present dimension is ...” </w:t>
      </w:r>
      <w:r w:rsidRPr="00BD3ED4">
        <w:rPr>
          <w:rFonts w:ascii="Calibri" w:eastAsia="Calibri" w:hAnsi="Calibri" w:cs="Times New Roman"/>
          <w:i/>
          <w:color w:val="FF0000"/>
          <w:sz w:val="22"/>
        </w:rPr>
        <w:t>or</w:t>
      </w:r>
      <w:r w:rsidRPr="000129AD">
        <w:rPr>
          <w:rFonts w:ascii="Calibri" w:eastAsia="Calibri" w:hAnsi="Calibri" w:cs="Times New Roman"/>
          <w:sz w:val="22"/>
        </w:rPr>
        <w:t xml:space="preserve"> “Based on the analysis and supporting evidence, the score for the present dimension is…”</w:t>
      </w:r>
      <w:bookmarkEnd w:id="22"/>
    </w:p>
    <w:p w14:paraId="5C6CEAC2" w14:textId="0C67D554" w:rsidR="00892A83" w:rsidRDefault="00892A83" w:rsidP="00D8382B">
      <w:pPr>
        <w:spacing w:after="0" w:line="240" w:lineRule="auto"/>
        <w:rPr>
          <w:rFonts w:cstheme="minorHAnsi"/>
          <w:b/>
          <w:color w:val="25456B"/>
          <w:spacing w:val="-1"/>
          <w:sz w:val="24"/>
        </w:rPr>
      </w:pPr>
    </w:p>
    <w:p w14:paraId="055E7FAE" w14:textId="77777777" w:rsidR="00BD3ED4" w:rsidRPr="00B26CAD" w:rsidRDefault="00BD3ED4" w:rsidP="00BD3ED4">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1554FAB3" w14:textId="77777777" w:rsidR="00BD3ED4" w:rsidRDefault="00BD3ED4" w:rsidP="00BD3ED4">
      <w:pPr>
        <w:jc w:val="both"/>
      </w:pPr>
      <w:r w:rsidRPr="00B26CAD">
        <w:rPr>
          <w:b/>
          <w:u w:val="single"/>
        </w:rPr>
        <w:t>Performance change since a previous PEFA assessment</w:t>
      </w:r>
      <w:r w:rsidRPr="00B26CAD">
        <w:rPr>
          <w:b/>
        </w:rPr>
        <w:t xml:space="preserve">: </w:t>
      </w:r>
      <w:r>
        <w:t>xxx</w:t>
      </w:r>
    </w:p>
    <w:p w14:paraId="453DE9D4" w14:textId="77777777" w:rsidR="005D1CB4" w:rsidRPr="008627A1" w:rsidRDefault="005D1CB4" w:rsidP="00D8382B">
      <w:pPr>
        <w:spacing w:after="0" w:line="240" w:lineRule="auto"/>
        <w:rPr>
          <w:rFonts w:cstheme="minorHAnsi"/>
          <w:b/>
          <w:color w:val="25456B"/>
          <w:spacing w:val="-1"/>
          <w:sz w:val="24"/>
        </w:rPr>
      </w:pPr>
    </w:p>
    <w:p w14:paraId="4E4E76BA" w14:textId="77777777" w:rsidR="00AE1326" w:rsidRPr="00BD3ED4" w:rsidRDefault="00AE1326" w:rsidP="00D8382B">
      <w:pPr>
        <w:spacing w:after="0" w:line="240" w:lineRule="auto"/>
        <w:rPr>
          <w:rFonts w:cstheme="minorHAnsi"/>
          <w:b/>
          <w:color w:val="1A2380"/>
          <w:spacing w:val="-1"/>
          <w:sz w:val="24"/>
        </w:rPr>
      </w:pPr>
      <w:r w:rsidRPr="00BD3ED4">
        <w:rPr>
          <w:rFonts w:cstheme="minorHAnsi"/>
          <w:b/>
          <w:color w:val="1A2380"/>
          <w:spacing w:val="-1"/>
          <w:sz w:val="24"/>
        </w:rPr>
        <w:t xml:space="preserve">7.2. Timeliness of information on transfers   </w:t>
      </w:r>
    </w:p>
    <w:p w14:paraId="332D8A5F" w14:textId="7E2FA7A6" w:rsidR="00AE1326" w:rsidRPr="008627A1" w:rsidRDefault="00AE1326" w:rsidP="00D8382B">
      <w:pPr>
        <w:spacing w:after="0" w:line="240" w:lineRule="auto"/>
        <w:rPr>
          <w:rFonts w:cstheme="minorHAnsi"/>
        </w:rPr>
      </w:pPr>
    </w:p>
    <w:p w14:paraId="33B67B6C" w14:textId="77777777" w:rsidR="00E73A12" w:rsidRPr="00B26CAD" w:rsidRDefault="00E73A12" w:rsidP="00E73A12">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7AA9BB11" w14:textId="77777777" w:rsidR="00E73A12" w:rsidRPr="00B26CAD" w:rsidRDefault="00E73A12" w:rsidP="00E73A12">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5C7A7D66" w14:textId="77777777" w:rsidR="00E73A12" w:rsidRDefault="00E73A12" w:rsidP="00E73A12">
      <w:pPr>
        <w:jc w:val="both"/>
      </w:pPr>
      <w:r w:rsidRPr="00B26CAD">
        <w:rPr>
          <w:b/>
          <w:u w:val="single"/>
        </w:rPr>
        <w:t>Performance change since a previous PEFA assessment</w:t>
      </w:r>
      <w:r w:rsidRPr="00B26CAD">
        <w:rPr>
          <w:b/>
        </w:rPr>
        <w:t xml:space="preserve">: </w:t>
      </w:r>
      <w:r>
        <w:t>xxx</w:t>
      </w:r>
    </w:p>
    <w:p w14:paraId="0CEF2126" w14:textId="4CD772D7" w:rsidR="00303FEC" w:rsidRDefault="00303FEC" w:rsidP="00D8382B">
      <w:pPr>
        <w:spacing w:after="0" w:line="240" w:lineRule="auto"/>
        <w:rPr>
          <w:rFonts w:cstheme="minorHAnsi"/>
        </w:rPr>
      </w:pPr>
    </w:p>
    <w:p w14:paraId="005D7940" w14:textId="77777777" w:rsidR="00303FEC" w:rsidRPr="008627A1" w:rsidRDefault="00303FEC" w:rsidP="00D8382B">
      <w:pPr>
        <w:spacing w:after="0" w:line="240" w:lineRule="auto"/>
        <w:rPr>
          <w:rFonts w:cstheme="minorHAnsi"/>
        </w:rPr>
      </w:pPr>
    </w:p>
    <w:p w14:paraId="75223F51" w14:textId="77777777" w:rsidR="00AE1326" w:rsidRPr="00E73A12" w:rsidRDefault="00AE1326" w:rsidP="00D8382B">
      <w:pPr>
        <w:pStyle w:val="Heading3"/>
        <w:spacing w:before="0" w:line="240" w:lineRule="auto"/>
        <w:jc w:val="both"/>
        <w:rPr>
          <w:rFonts w:asciiTheme="minorHAnsi" w:eastAsia="Calibri" w:hAnsiTheme="minorHAnsi" w:cstheme="minorHAnsi"/>
          <w:b/>
          <w:bCs/>
          <w:color w:val="1A2380"/>
          <w:spacing w:val="-1"/>
          <w:sz w:val="28"/>
          <w:szCs w:val="28"/>
        </w:rPr>
      </w:pPr>
      <w:r w:rsidRPr="00E73A12">
        <w:rPr>
          <w:rFonts w:asciiTheme="minorHAnsi" w:eastAsia="Calibri" w:hAnsiTheme="minorHAnsi" w:cstheme="minorHAnsi"/>
          <w:b/>
          <w:bCs/>
          <w:color w:val="1A2380"/>
          <w:spacing w:val="-1"/>
          <w:sz w:val="28"/>
          <w:szCs w:val="28"/>
        </w:rPr>
        <w:t>PI-8. Performance information for service delivery</w:t>
      </w:r>
    </w:p>
    <w:p w14:paraId="541A643F" w14:textId="77777777" w:rsidR="004415D7" w:rsidRPr="008627A1" w:rsidRDefault="004415D7" w:rsidP="00D8382B">
      <w:pPr>
        <w:pStyle w:val="BodyText"/>
        <w:spacing w:after="0" w:line="240" w:lineRule="auto"/>
        <w:ind w:right="116"/>
        <w:jc w:val="both"/>
        <w:rPr>
          <w:rFonts w:cstheme="minorHAnsi"/>
          <w:spacing w:val="-1"/>
          <w:sz w:val="22"/>
        </w:rPr>
      </w:pPr>
    </w:p>
    <w:p w14:paraId="7B687A94" w14:textId="664FAD63" w:rsidR="00D53C32" w:rsidRDefault="00D53C32" w:rsidP="00D53C32">
      <w:pPr>
        <w:jc w:val="both"/>
      </w:pPr>
      <w:r w:rsidRPr="00B26CAD">
        <w:rPr>
          <w:b/>
        </w:rPr>
        <w:t>What does PI-</w:t>
      </w:r>
      <w:r>
        <w:rPr>
          <w:b/>
        </w:rPr>
        <w:t>8</w:t>
      </w:r>
      <w:r w:rsidRPr="00B26CAD">
        <w:rPr>
          <w:b/>
        </w:rPr>
        <w:t xml:space="preserve"> measure? </w:t>
      </w:r>
      <w:r>
        <w:rPr>
          <w:rFonts w:ascii="Calibri" w:eastAsia="Calibri" w:hAnsi="Calibri" w:cs="Calibri"/>
        </w:rPr>
        <w:t>T</w:t>
      </w:r>
      <w:r w:rsidRPr="00DC244E">
        <w:rPr>
          <w:rFonts w:ascii="Calibri" w:eastAsia="Calibri" w:hAnsi="Calibri" w:cs="Calibri"/>
        </w:rPr>
        <w:t>his indicator examine</w:t>
      </w:r>
      <w:r>
        <w:rPr>
          <w:rFonts w:ascii="Calibri" w:eastAsia="Calibri" w:hAnsi="Calibri" w:cs="Calibri"/>
        </w:rPr>
        <w:t>s</w:t>
      </w:r>
      <w:r w:rsidRPr="00DC244E">
        <w:rPr>
          <w:rFonts w:ascii="Calibri" w:eastAsia="Calibri" w:hAnsi="Calibri" w:cs="Calibri"/>
        </w:rPr>
        <w:t xml:space="preserve"> the service delivery information in the executive’s budget proposal or its supporting documentation, and in year-end reports or performance audits or evaluations, as well as the extent to which information on resources received by service delivery units is collected and recorded.  It</w:t>
      </w:r>
      <w:r w:rsidRPr="00DC244E">
        <w:rPr>
          <w:rFonts w:ascii="Calibri" w:eastAsia="Calibri" w:hAnsi="Calibri" w:cs="Calibri"/>
          <w:spacing w:val="-7"/>
        </w:rPr>
        <w:t xml:space="preserve"> </w:t>
      </w:r>
      <w:r w:rsidRPr="00DC244E">
        <w:rPr>
          <w:rFonts w:ascii="Calibri" w:eastAsia="Calibri" w:hAnsi="Calibri" w:cs="Calibri"/>
          <w:spacing w:val="-1"/>
        </w:rPr>
        <w:t>contains</w:t>
      </w:r>
      <w:r w:rsidRPr="00DC244E">
        <w:rPr>
          <w:rFonts w:ascii="Calibri" w:eastAsia="Calibri" w:hAnsi="Calibri" w:cs="Calibri"/>
          <w:spacing w:val="-7"/>
        </w:rPr>
        <w:t xml:space="preserve"> </w:t>
      </w:r>
      <w:r w:rsidRPr="00DC244E">
        <w:rPr>
          <w:rFonts w:ascii="Calibri" w:eastAsia="Calibri" w:hAnsi="Calibri" w:cs="Calibri"/>
          <w:spacing w:val="-1"/>
        </w:rPr>
        <w:t>four</w:t>
      </w:r>
      <w:r w:rsidRPr="00DC244E">
        <w:rPr>
          <w:rFonts w:ascii="Calibri" w:eastAsia="Calibri" w:hAnsi="Calibri" w:cs="Calibri"/>
          <w:spacing w:val="-7"/>
        </w:rPr>
        <w:t xml:space="preserve"> </w:t>
      </w:r>
      <w:r w:rsidRPr="00DC244E">
        <w:rPr>
          <w:rFonts w:ascii="Calibri" w:eastAsia="Calibri" w:hAnsi="Calibri" w:cs="Calibri"/>
          <w:spacing w:val="-1"/>
        </w:rPr>
        <w:t>dimensions</w:t>
      </w:r>
      <w:r w:rsidRPr="00DC244E">
        <w:rPr>
          <w:rFonts w:ascii="Calibri" w:eastAsia="Calibri" w:hAnsi="Calibri" w:cs="Calibri"/>
          <w:spacing w:val="-8"/>
        </w:rPr>
        <w:t xml:space="preserve"> </w:t>
      </w:r>
      <w:r w:rsidRPr="00DC244E">
        <w:rPr>
          <w:rFonts w:ascii="Calibri" w:eastAsia="Calibri" w:hAnsi="Calibri" w:cs="Calibri"/>
          <w:spacing w:val="-1"/>
        </w:rPr>
        <w:t>and</w:t>
      </w:r>
      <w:r w:rsidRPr="00DC244E">
        <w:rPr>
          <w:rFonts w:ascii="Calibri" w:eastAsia="Calibri" w:hAnsi="Calibri" w:cs="Calibri"/>
          <w:spacing w:val="-8"/>
        </w:rPr>
        <w:t xml:space="preserve"> </w:t>
      </w:r>
      <w:r w:rsidRPr="00DC244E">
        <w:rPr>
          <w:rFonts w:ascii="Calibri" w:eastAsia="Calibri" w:hAnsi="Calibri" w:cs="Calibri"/>
          <w:spacing w:val="-1"/>
        </w:rPr>
        <w:t>uses</w:t>
      </w:r>
      <w:r w:rsidRPr="00DC244E">
        <w:rPr>
          <w:rFonts w:ascii="Calibri" w:eastAsia="Calibri" w:hAnsi="Calibri" w:cs="Calibri"/>
          <w:spacing w:val="-9"/>
        </w:rPr>
        <w:t xml:space="preserve"> </w:t>
      </w:r>
      <w:r w:rsidRPr="00DC244E">
        <w:rPr>
          <w:rFonts w:ascii="Calibri" w:eastAsia="Calibri" w:hAnsi="Calibri" w:cs="Calibri"/>
        </w:rPr>
        <w:t>the</w:t>
      </w:r>
      <w:r w:rsidRPr="00DC244E">
        <w:rPr>
          <w:rFonts w:ascii="Calibri" w:eastAsia="Calibri" w:hAnsi="Calibri" w:cs="Calibri"/>
          <w:spacing w:val="-5"/>
        </w:rPr>
        <w:t xml:space="preserve"> </w:t>
      </w:r>
      <w:r w:rsidRPr="00DC244E">
        <w:rPr>
          <w:rFonts w:ascii="Calibri" w:eastAsia="Calibri" w:hAnsi="Calibri" w:cs="Calibri"/>
          <w:b/>
          <w:bCs/>
          <w:spacing w:val="-2"/>
        </w:rPr>
        <w:t>M2</w:t>
      </w:r>
      <w:r w:rsidRPr="00DC244E">
        <w:rPr>
          <w:rFonts w:ascii="Calibri" w:eastAsia="Calibri" w:hAnsi="Calibri" w:cs="Calibri"/>
          <w:b/>
          <w:bCs/>
          <w:spacing w:val="67"/>
        </w:rPr>
        <w:t xml:space="preserve"> </w:t>
      </w:r>
      <w:r w:rsidRPr="00DC244E">
        <w:rPr>
          <w:rFonts w:ascii="Calibri" w:eastAsia="Calibri" w:hAnsi="Calibri" w:cs="Calibri"/>
          <w:b/>
          <w:bCs/>
        </w:rPr>
        <w:t>(AV)</w:t>
      </w:r>
      <w:r w:rsidRPr="00DC244E">
        <w:rPr>
          <w:rFonts w:ascii="Calibri" w:eastAsia="Calibri" w:hAnsi="Calibri" w:cs="Calibri"/>
          <w:b/>
          <w:bCs/>
          <w:spacing w:val="-1"/>
        </w:rPr>
        <w:t xml:space="preserve"> </w:t>
      </w:r>
      <w:r w:rsidRPr="00DC244E">
        <w:rPr>
          <w:rFonts w:ascii="Calibri" w:eastAsia="Calibri" w:hAnsi="Calibri" w:cs="Calibri"/>
          <w:spacing w:val="-1"/>
        </w:rPr>
        <w:t>method for</w:t>
      </w:r>
      <w:r w:rsidRPr="00DC244E">
        <w:rPr>
          <w:rFonts w:ascii="Calibri" w:eastAsia="Calibri" w:hAnsi="Calibri" w:cs="Calibri"/>
          <w:spacing w:val="-2"/>
        </w:rPr>
        <w:t xml:space="preserve"> </w:t>
      </w:r>
      <w:r w:rsidRPr="00DC244E">
        <w:rPr>
          <w:rFonts w:ascii="Calibri" w:eastAsia="Calibri" w:hAnsi="Calibri" w:cs="Calibri"/>
          <w:spacing w:val="-1"/>
        </w:rPr>
        <w:t>aggregating dimension scores</w:t>
      </w:r>
    </w:p>
    <w:p w14:paraId="72337A6C" w14:textId="77777777" w:rsidR="00D53C32" w:rsidRPr="009F03D8" w:rsidRDefault="00D53C32" w:rsidP="00D53C32">
      <w:pPr>
        <w:jc w:val="both"/>
        <w:rPr>
          <w:i/>
          <w:color w:val="FF0000"/>
        </w:rPr>
      </w:pPr>
      <w:r w:rsidRPr="009F03D8">
        <w:rPr>
          <w:i/>
          <w:color w:val="FF0000"/>
        </w:rPr>
        <w:t>In case of a baseline assessment applying PEFA 2016</w:t>
      </w:r>
    </w:p>
    <w:tbl>
      <w:tblPr>
        <w:tblW w:w="58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tblGrid>
      <w:tr w:rsidR="00D53C32" w:rsidRPr="00B26CAD" w14:paraId="3726495D" w14:textId="77777777" w:rsidTr="005F0990">
        <w:trPr>
          <w:trHeight w:hRule="exact" w:val="250"/>
        </w:trPr>
        <w:tc>
          <w:tcPr>
            <w:tcW w:w="5035" w:type="dxa"/>
            <w:shd w:val="clear" w:color="auto" w:fill="BFBFBF" w:themeFill="background1" w:themeFillShade="BF"/>
          </w:tcPr>
          <w:p w14:paraId="3BEC73F3" w14:textId="77777777" w:rsidR="00D53C32" w:rsidRPr="00B26CAD" w:rsidRDefault="00D53C32" w:rsidP="005F0990">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79290EB6" w14:textId="77777777" w:rsidR="00D53C32" w:rsidRPr="00B26CAD" w:rsidRDefault="00D53C32" w:rsidP="005F0990">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p>
        </w:tc>
      </w:tr>
      <w:tr w:rsidR="00D53C32" w:rsidRPr="00B26CAD" w14:paraId="6BC4A9AE" w14:textId="77777777" w:rsidTr="005F0990">
        <w:trPr>
          <w:trHeight w:hRule="exact" w:val="298"/>
        </w:trPr>
        <w:tc>
          <w:tcPr>
            <w:tcW w:w="5035" w:type="dxa"/>
          </w:tcPr>
          <w:p w14:paraId="52D94854" w14:textId="0F6EEF16" w:rsidR="00D53C32" w:rsidRPr="00B26CAD" w:rsidRDefault="00D53C32" w:rsidP="005F0990">
            <w:pPr>
              <w:rPr>
                <w:b/>
                <w:sz w:val="20"/>
                <w:szCs w:val="20"/>
              </w:rPr>
            </w:pPr>
            <w:r w:rsidRPr="00B26CAD">
              <w:rPr>
                <w:b/>
                <w:sz w:val="20"/>
                <w:szCs w:val="20"/>
              </w:rPr>
              <w:t>PI-</w:t>
            </w:r>
            <w:r w:rsidR="0084342E">
              <w:rPr>
                <w:b/>
                <w:sz w:val="20"/>
                <w:szCs w:val="20"/>
              </w:rPr>
              <w:t>8</w:t>
            </w:r>
            <w:r w:rsidRPr="00B26CAD">
              <w:rPr>
                <w:b/>
                <w:sz w:val="20"/>
                <w:szCs w:val="20"/>
              </w:rPr>
              <w:t xml:space="preserve">. </w:t>
            </w:r>
            <w:r w:rsidR="0084342E" w:rsidRPr="0084342E">
              <w:rPr>
                <w:b/>
                <w:sz w:val="20"/>
                <w:szCs w:val="20"/>
              </w:rPr>
              <w:t>Performance information for service delivery</w:t>
            </w:r>
          </w:p>
        </w:tc>
        <w:tc>
          <w:tcPr>
            <w:tcW w:w="810" w:type="dxa"/>
            <w:shd w:val="clear" w:color="auto" w:fill="auto"/>
          </w:tcPr>
          <w:p w14:paraId="74B8ACA8" w14:textId="77777777" w:rsidR="00D53C32" w:rsidRPr="00B26CAD" w:rsidRDefault="00D53C32" w:rsidP="005F0990">
            <w:pPr>
              <w:widowControl w:val="0"/>
              <w:spacing w:after="0" w:line="240" w:lineRule="auto"/>
              <w:ind w:left="114" w:right="86" w:hanging="12"/>
              <w:jc w:val="center"/>
              <w:rPr>
                <w:rFonts w:eastAsia="Calibri" w:cstheme="minorHAnsi"/>
                <w:b/>
                <w:sz w:val="20"/>
                <w:szCs w:val="20"/>
              </w:rPr>
            </w:pPr>
          </w:p>
        </w:tc>
      </w:tr>
      <w:tr w:rsidR="00D53C32" w:rsidRPr="00B26CAD" w14:paraId="63C294D3" w14:textId="77777777" w:rsidTr="005F0990">
        <w:trPr>
          <w:trHeight w:hRule="exact" w:val="271"/>
        </w:trPr>
        <w:tc>
          <w:tcPr>
            <w:tcW w:w="5035" w:type="dxa"/>
          </w:tcPr>
          <w:p w14:paraId="72AE73C4" w14:textId="6A9FD2CE" w:rsidR="00D53C32" w:rsidRPr="00AB4CDE" w:rsidRDefault="008E02EA" w:rsidP="00AB4CDE">
            <w:pPr>
              <w:pStyle w:val="ListParagraph"/>
              <w:widowControl w:val="0"/>
              <w:numPr>
                <w:ilvl w:val="1"/>
                <w:numId w:val="87"/>
              </w:numPr>
              <w:spacing w:after="0" w:line="240" w:lineRule="auto"/>
              <w:ind w:right="352"/>
              <w:rPr>
                <w:rFonts w:eastAsia="Calibri" w:cstheme="minorHAnsi"/>
                <w:sz w:val="20"/>
                <w:szCs w:val="20"/>
              </w:rPr>
            </w:pPr>
            <w:r w:rsidRPr="00AB4CDE">
              <w:rPr>
                <w:rFonts w:cstheme="minorHAnsi"/>
                <w:spacing w:val="-1"/>
                <w:sz w:val="20"/>
                <w:szCs w:val="20"/>
              </w:rPr>
              <w:t>Performance</w:t>
            </w:r>
            <w:r w:rsidRPr="00AB4CDE">
              <w:rPr>
                <w:rFonts w:cstheme="minorHAnsi"/>
                <w:sz w:val="20"/>
                <w:szCs w:val="20"/>
              </w:rPr>
              <w:t xml:space="preserve"> </w:t>
            </w:r>
            <w:r w:rsidRPr="00AB4CDE">
              <w:rPr>
                <w:rFonts w:cstheme="minorHAnsi"/>
                <w:spacing w:val="-1"/>
                <w:sz w:val="20"/>
                <w:szCs w:val="20"/>
              </w:rPr>
              <w:t>plans</w:t>
            </w:r>
            <w:r w:rsidRPr="00AB4CDE">
              <w:rPr>
                <w:rFonts w:cstheme="minorHAnsi"/>
                <w:spacing w:val="2"/>
                <w:sz w:val="20"/>
                <w:szCs w:val="20"/>
              </w:rPr>
              <w:t xml:space="preserve"> </w:t>
            </w:r>
            <w:r w:rsidRPr="00AB4CDE">
              <w:rPr>
                <w:rFonts w:cstheme="minorHAnsi"/>
                <w:spacing w:val="-1"/>
                <w:sz w:val="20"/>
                <w:szCs w:val="20"/>
              </w:rPr>
              <w:t>for</w:t>
            </w:r>
            <w:r w:rsidRPr="00AB4CDE">
              <w:rPr>
                <w:rFonts w:cstheme="minorHAnsi"/>
                <w:sz w:val="20"/>
                <w:szCs w:val="20"/>
              </w:rPr>
              <w:t xml:space="preserve"> </w:t>
            </w:r>
            <w:r w:rsidRPr="00AB4CDE">
              <w:rPr>
                <w:rFonts w:cstheme="minorHAnsi"/>
                <w:spacing w:val="-1"/>
                <w:sz w:val="20"/>
                <w:szCs w:val="20"/>
              </w:rPr>
              <w:t>service</w:t>
            </w:r>
            <w:r w:rsidRPr="00AB4CDE">
              <w:rPr>
                <w:rFonts w:cstheme="minorHAnsi"/>
                <w:sz w:val="20"/>
                <w:szCs w:val="20"/>
              </w:rPr>
              <w:t xml:space="preserve"> </w:t>
            </w:r>
            <w:r w:rsidRPr="00AB4CDE">
              <w:rPr>
                <w:rFonts w:cstheme="minorHAnsi"/>
                <w:spacing w:val="-1"/>
                <w:sz w:val="20"/>
                <w:szCs w:val="20"/>
              </w:rPr>
              <w:t>delivery</w:t>
            </w:r>
          </w:p>
        </w:tc>
        <w:tc>
          <w:tcPr>
            <w:tcW w:w="810" w:type="dxa"/>
            <w:shd w:val="clear" w:color="auto" w:fill="auto"/>
          </w:tcPr>
          <w:p w14:paraId="299C1446" w14:textId="77777777" w:rsidR="00D53C32" w:rsidRPr="00B26CAD" w:rsidRDefault="00D53C32" w:rsidP="005F0990">
            <w:pPr>
              <w:widowControl w:val="0"/>
              <w:spacing w:after="0" w:line="240" w:lineRule="auto"/>
              <w:ind w:left="114" w:right="86"/>
              <w:jc w:val="center"/>
              <w:rPr>
                <w:rFonts w:eastAsia="Calibri" w:cstheme="minorHAnsi"/>
                <w:sz w:val="20"/>
                <w:szCs w:val="20"/>
              </w:rPr>
            </w:pPr>
          </w:p>
        </w:tc>
      </w:tr>
      <w:tr w:rsidR="00D53C32" w:rsidRPr="00B26CAD" w14:paraId="6C843A82" w14:textId="77777777" w:rsidTr="005F0990">
        <w:trPr>
          <w:trHeight w:hRule="exact" w:val="271"/>
        </w:trPr>
        <w:tc>
          <w:tcPr>
            <w:tcW w:w="5035" w:type="dxa"/>
          </w:tcPr>
          <w:p w14:paraId="3AD442DC" w14:textId="08183091" w:rsidR="00D53C32" w:rsidRPr="00AB4CDE" w:rsidRDefault="002C225F" w:rsidP="00AB4CDE">
            <w:pPr>
              <w:pStyle w:val="ListParagraph"/>
              <w:widowControl w:val="0"/>
              <w:numPr>
                <w:ilvl w:val="1"/>
                <w:numId w:val="87"/>
              </w:numPr>
              <w:spacing w:after="0" w:line="240" w:lineRule="auto"/>
              <w:ind w:right="352"/>
              <w:rPr>
                <w:rFonts w:cstheme="minorHAnsi"/>
                <w:spacing w:val="-1"/>
                <w:sz w:val="20"/>
                <w:szCs w:val="20"/>
              </w:rPr>
            </w:pPr>
            <w:r w:rsidRPr="00AB4CDE">
              <w:rPr>
                <w:rFonts w:cstheme="minorHAnsi"/>
                <w:spacing w:val="-1"/>
                <w:sz w:val="20"/>
                <w:szCs w:val="20"/>
              </w:rPr>
              <w:t>Performance</w:t>
            </w:r>
            <w:r w:rsidRPr="00AB4CDE">
              <w:rPr>
                <w:rFonts w:cstheme="minorHAnsi"/>
                <w:sz w:val="20"/>
                <w:szCs w:val="20"/>
              </w:rPr>
              <w:t xml:space="preserve"> </w:t>
            </w:r>
            <w:r w:rsidRPr="00AB4CDE">
              <w:rPr>
                <w:rFonts w:cstheme="minorHAnsi"/>
                <w:spacing w:val="-1"/>
                <w:sz w:val="20"/>
                <w:szCs w:val="20"/>
              </w:rPr>
              <w:t>achieved</w:t>
            </w:r>
            <w:r w:rsidRPr="00AB4CDE">
              <w:rPr>
                <w:rFonts w:cstheme="minorHAnsi"/>
                <w:sz w:val="20"/>
                <w:szCs w:val="20"/>
              </w:rPr>
              <w:t xml:space="preserve"> </w:t>
            </w:r>
            <w:r w:rsidRPr="00AB4CDE">
              <w:rPr>
                <w:rFonts w:cstheme="minorHAnsi"/>
                <w:spacing w:val="-1"/>
                <w:sz w:val="20"/>
                <w:szCs w:val="20"/>
              </w:rPr>
              <w:t>for</w:t>
            </w:r>
            <w:r w:rsidRPr="00AB4CDE">
              <w:rPr>
                <w:rFonts w:cstheme="minorHAnsi"/>
                <w:sz w:val="20"/>
                <w:szCs w:val="20"/>
              </w:rPr>
              <w:t xml:space="preserve"> </w:t>
            </w:r>
            <w:r w:rsidRPr="00AB4CDE">
              <w:rPr>
                <w:rFonts w:cstheme="minorHAnsi"/>
                <w:spacing w:val="-1"/>
                <w:sz w:val="20"/>
                <w:szCs w:val="20"/>
              </w:rPr>
              <w:t>service</w:t>
            </w:r>
            <w:r w:rsidRPr="00AB4CDE">
              <w:rPr>
                <w:rFonts w:cstheme="minorHAnsi"/>
                <w:spacing w:val="1"/>
                <w:sz w:val="20"/>
                <w:szCs w:val="20"/>
              </w:rPr>
              <w:t xml:space="preserve"> </w:t>
            </w:r>
            <w:r w:rsidRPr="00AB4CDE">
              <w:rPr>
                <w:rFonts w:cstheme="minorHAnsi"/>
                <w:spacing w:val="-1"/>
                <w:sz w:val="20"/>
                <w:szCs w:val="20"/>
              </w:rPr>
              <w:t>delivery</w:t>
            </w:r>
          </w:p>
        </w:tc>
        <w:tc>
          <w:tcPr>
            <w:tcW w:w="810" w:type="dxa"/>
            <w:shd w:val="clear" w:color="auto" w:fill="auto"/>
          </w:tcPr>
          <w:p w14:paraId="7C15D473" w14:textId="77777777" w:rsidR="00D53C32" w:rsidRPr="00B26CAD" w:rsidRDefault="00D53C32" w:rsidP="005F0990">
            <w:pPr>
              <w:widowControl w:val="0"/>
              <w:spacing w:after="0" w:line="240" w:lineRule="auto"/>
              <w:ind w:left="114" w:right="86"/>
              <w:jc w:val="center"/>
              <w:rPr>
                <w:rFonts w:eastAsia="Calibri" w:cstheme="minorHAnsi"/>
                <w:sz w:val="20"/>
                <w:szCs w:val="20"/>
              </w:rPr>
            </w:pPr>
          </w:p>
        </w:tc>
      </w:tr>
      <w:tr w:rsidR="002C225F" w:rsidRPr="00B26CAD" w14:paraId="4F2D536E" w14:textId="77777777" w:rsidTr="005F0990">
        <w:trPr>
          <w:trHeight w:hRule="exact" w:val="271"/>
        </w:trPr>
        <w:tc>
          <w:tcPr>
            <w:tcW w:w="5035" w:type="dxa"/>
          </w:tcPr>
          <w:p w14:paraId="776BF3D1" w14:textId="21085FA9" w:rsidR="002C225F" w:rsidRPr="008627A1" w:rsidRDefault="00F33A63" w:rsidP="00AB4CDE">
            <w:pPr>
              <w:widowControl w:val="0"/>
              <w:numPr>
                <w:ilvl w:val="1"/>
                <w:numId w:val="87"/>
              </w:numPr>
              <w:spacing w:after="0" w:line="240" w:lineRule="auto"/>
              <w:ind w:right="352"/>
              <w:rPr>
                <w:rFonts w:cstheme="minorHAnsi"/>
                <w:spacing w:val="-1"/>
                <w:sz w:val="20"/>
                <w:szCs w:val="20"/>
              </w:rPr>
            </w:pPr>
            <w:r w:rsidRPr="008627A1">
              <w:rPr>
                <w:rFonts w:cstheme="minorHAnsi"/>
                <w:spacing w:val="-1"/>
                <w:sz w:val="20"/>
                <w:szCs w:val="20"/>
              </w:rPr>
              <w:t>Resources</w:t>
            </w:r>
            <w:r w:rsidRPr="008627A1">
              <w:rPr>
                <w:rFonts w:cstheme="minorHAnsi"/>
                <w:sz w:val="20"/>
                <w:szCs w:val="20"/>
              </w:rPr>
              <w:t xml:space="preserve"> </w:t>
            </w:r>
            <w:r w:rsidRPr="008627A1">
              <w:rPr>
                <w:rFonts w:cstheme="minorHAnsi"/>
                <w:spacing w:val="-1"/>
                <w:sz w:val="20"/>
                <w:szCs w:val="20"/>
              </w:rPr>
              <w:t>received</w:t>
            </w:r>
            <w:r w:rsidRPr="008627A1">
              <w:rPr>
                <w:rFonts w:cstheme="minorHAnsi"/>
                <w:sz w:val="20"/>
                <w:szCs w:val="20"/>
              </w:rPr>
              <w:t xml:space="preserve"> </w:t>
            </w:r>
            <w:r w:rsidRPr="008627A1">
              <w:rPr>
                <w:rFonts w:cstheme="minorHAnsi"/>
                <w:spacing w:val="-1"/>
                <w:sz w:val="20"/>
                <w:szCs w:val="20"/>
              </w:rPr>
              <w:t>by</w:t>
            </w:r>
            <w:r w:rsidRPr="008627A1">
              <w:rPr>
                <w:rFonts w:cstheme="minorHAnsi"/>
                <w:spacing w:val="-2"/>
                <w:sz w:val="20"/>
                <w:szCs w:val="20"/>
              </w:rPr>
              <w:t xml:space="preserve"> </w:t>
            </w:r>
            <w:r w:rsidRPr="008627A1">
              <w:rPr>
                <w:rFonts w:cstheme="minorHAnsi"/>
                <w:spacing w:val="-1"/>
                <w:sz w:val="20"/>
                <w:szCs w:val="20"/>
              </w:rPr>
              <w:t>service</w:t>
            </w:r>
            <w:r w:rsidRPr="008627A1">
              <w:rPr>
                <w:rFonts w:cstheme="minorHAnsi"/>
                <w:spacing w:val="-2"/>
                <w:sz w:val="20"/>
                <w:szCs w:val="20"/>
              </w:rPr>
              <w:t xml:space="preserve"> </w:t>
            </w:r>
            <w:r w:rsidRPr="008627A1">
              <w:rPr>
                <w:rFonts w:cstheme="minorHAnsi"/>
                <w:spacing w:val="-1"/>
                <w:sz w:val="20"/>
                <w:szCs w:val="20"/>
              </w:rPr>
              <w:t>delivery</w:t>
            </w:r>
            <w:r w:rsidRPr="008627A1">
              <w:rPr>
                <w:rFonts w:cstheme="minorHAnsi"/>
                <w:spacing w:val="-4"/>
                <w:sz w:val="20"/>
                <w:szCs w:val="20"/>
              </w:rPr>
              <w:t xml:space="preserve"> </w:t>
            </w:r>
            <w:r w:rsidRPr="008627A1">
              <w:rPr>
                <w:rFonts w:cstheme="minorHAnsi"/>
                <w:spacing w:val="-1"/>
                <w:sz w:val="20"/>
                <w:szCs w:val="20"/>
              </w:rPr>
              <w:t>units</w:t>
            </w:r>
          </w:p>
        </w:tc>
        <w:tc>
          <w:tcPr>
            <w:tcW w:w="810" w:type="dxa"/>
            <w:shd w:val="clear" w:color="auto" w:fill="auto"/>
          </w:tcPr>
          <w:p w14:paraId="0375899F" w14:textId="77777777" w:rsidR="002C225F" w:rsidRPr="00B26CAD" w:rsidRDefault="002C225F" w:rsidP="005F0990">
            <w:pPr>
              <w:widowControl w:val="0"/>
              <w:spacing w:after="0" w:line="240" w:lineRule="auto"/>
              <w:ind w:left="114" w:right="86"/>
              <w:jc w:val="center"/>
              <w:rPr>
                <w:rFonts w:eastAsia="Calibri" w:cstheme="minorHAnsi"/>
                <w:sz w:val="20"/>
                <w:szCs w:val="20"/>
              </w:rPr>
            </w:pPr>
          </w:p>
        </w:tc>
      </w:tr>
      <w:tr w:rsidR="002C225F" w:rsidRPr="00B26CAD" w14:paraId="63176C7E" w14:textId="77777777" w:rsidTr="005F0990">
        <w:trPr>
          <w:trHeight w:hRule="exact" w:val="271"/>
        </w:trPr>
        <w:tc>
          <w:tcPr>
            <w:tcW w:w="5035" w:type="dxa"/>
          </w:tcPr>
          <w:p w14:paraId="34847442" w14:textId="1912ACA0" w:rsidR="002C225F" w:rsidRPr="008627A1" w:rsidRDefault="00AB4CDE" w:rsidP="00AB4CDE">
            <w:pPr>
              <w:widowControl w:val="0"/>
              <w:numPr>
                <w:ilvl w:val="1"/>
                <w:numId w:val="87"/>
              </w:numPr>
              <w:spacing w:after="0" w:line="240" w:lineRule="auto"/>
              <w:ind w:right="352"/>
              <w:rPr>
                <w:rFonts w:cstheme="minorHAnsi"/>
                <w:spacing w:val="-1"/>
                <w:sz w:val="20"/>
                <w:szCs w:val="20"/>
              </w:rPr>
            </w:pPr>
            <w:r w:rsidRPr="00AB4CDE">
              <w:rPr>
                <w:rFonts w:cstheme="minorHAnsi"/>
                <w:spacing w:val="-1"/>
                <w:sz w:val="20"/>
                <w:szCs w:val="20"/>
              </w:rPr>
              <w:t>8.4</w:t>
            </w:r>
            <w:r w:rsidRPr="00AB4CDE">
              <w:rPr>
                <w:rFonts w:cstheme="minorHAnsi"/>
                <w:spacing w:val="-1"/>
                <w:sz w:val="20"/>
                <w:szCs w:val="20"/>
              </w:rPr>
              <w:tab/>
              <w:t>Performance evaluation for service delivery</w:t>
            </w:r>
          </w:p>
        </w:tc>
        <w:tc>
          <w:tcPr>
            <w:tcW w:w="810" w:type="dxa"/>
            <w:shd w:val="clear" w:color="auto" w:fill="auto"/>
          </w:tcPr>
          <w:p w14:paraId="586CDAEC" w14:textId="77777777" w:rsidR="002C225F" w:rsidRPr="00B26CAD" w:rsidRDefault="002C225F" w:rsidP="005F0990">
            <w:pPr>
              <w:widowControl w:val="0"/>
              <w:spacing w:after="0" w:line="240" w:lineRule="auto"/>
              <w:ind w:left="114" w:right="86"/>
              <w:jc w:val="center"/>
              <w:rPr>
                <w:rFonts w:eastAsia="Calibri" w:cstheme="minorHAnsi"/>
                <w:sz w:val="20"/>
                <w:szCs w:val="20"/>
              </w:rPr>
            </w:pPr>
          </w:p>
        </w:tc>
      </w:tr>
    </w:tbl>
    <w:p w14:paraId="27C57B73" w14:textId="77777777" w:rsidR="00D53C32" w:rsidRDefault="00D53C32" w:rsidP="00D53C32">
      <w:pPr>
        <w:spacing w:after="120"/>
        <w:jc w:val="both"/>
      </w:pPr>
    </w:p>
    <w:p w14:paraId="5E1DA5BF" w14:textId="77777777" w:rsidR="00D53C32" w:rsidRPr="009F03D8" w:rsidRDefault="00D53C32" w:rsidP="00D53C32">
      <w:pPr>
        <w:jc w:val="both"/>
        <w:rPr>
          <w:i/>
          <w:color w:val="FF0000"/>
        </w:rPr>
      </w:pPr>
      <w:r w:rsidRPr="009F03D8">
        <w:rPr>
          <w:i/>
          <w:color w:val="FF0000"/>
        </w:rPr>
        <w:t xml:space="preserve">In case of a </w:t>
      </w:r>
      <w:r>
        <w:rPr>
          <w:i/>
          <w:color w:val="FF0000"/>
        </w:rPr>
        <w:t>successive</w:t>
      </w:r>
      <w:r w:rsidRPr="009F03D8">
        <w:rPr>
          <w:i/>
          <w:color w:val="FF0000"/>
        </w:rPr>
        <w:t xml:space="preserve"> assessment applying PEFA 2016</w:t>
      </w:r>
    </w:p>
    <w:tbl>
      <w:tblPr>
        <w:tblW w:w="66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gridCol w:w="810"/>
      </w:tblGrid>
      <w:tr w:rsidR="00AB4CDE" w:rsidRPr="00B26CAD" w14:paraId="02698177" w14:textId="0C554769" w:rsidTr="00AB4CDE">
        <w:trPr>
          <w:trHeight w:hRule="exact" w:val="811"/>
        </w:trPr>
        <w:tc>
          <w:tcPr>
            <w:tcW w:w="5035" w:type="dxa"/>
            <w:shd w:val="clear" w:color="auto" w:fill="BFBFBF" w:themeFill="background1" w:themeFillShade="BF"/>
          </w:tcPr>
          <w:p w14:paraId="6872D3DC" w14:textId="77777777" w:rsidR="00AB4CDE" w:rsidRPr="00B26CAD" w:rsidRDefault="00AB4CDE" w:rsidP="005F0990">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18369E74" w14:textId="7C026989" w:rsidR="00AB4CDE" w:rsidRPr="00B26CAD" w:rsidRDefault="00AB4CDE" w:rsidP="005F0990">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r>
              <w:rPr>
                <w:rFonts w:eastAsia="Calibri" w:cstheme="minorHAnsi"/>
                <w:b/>
                <w:sz w:val="20"/>
                <w:szCs w:val="20"/>
              </w:rPr>
              <w:t xml:space="preserve"> current PEFA</w:t>
            </w:r>
          </w:p>
        </w:tc>
        <w:tc>
          <w:tcPr>
            <w:tcW w:w="810" w:type="dxa"/>
            <w:shd w:val="clear" w:color="auto" w:fill="BFBFBF" w:themeFill="background1" w:themeFillShade="BF"/>
          </w:tcPr>
          <w:p w14:paraId="3EA134ED" w14:textId="67FBCE74" w:rsidR="00AB4CDE" w:rsidRPr="00B26CAD" w:rsidRDefault="00AB4CDE" w:rsidP="005F0990">
            <w:pPr>
              <w:widowControl w:val="0"/>
              <w:spacing w:after="0" w:line="240" w:lineRule="auto"/>
              <w:jc w:val="center"/>
              <w:rPr>
                <w:rFonts w:eastAsia="Calibri" w:cstheme="minorHAnsi"/>
                <w:b/>
                <w:sz w:val="20"/>
                <w:szCs w:val="20"/>
              </w:rPr>
            </w:pPr>
            <w:r>
              <w:rPr>
                <w:rFonts w:eastAsia="Calibri" w:cstheme="minorHAnsi"/>
                <w:b/>
                <w:sz w:val="20"/>
                <w:szCs w:val="20"/>
              </w:rPr>
              <w:t>Score previous PEFA</w:t>
            </w:r>
          </w:p>
        </w:tc>
      </w:tr>
      <w:tr w:rsidR="00AB4CDE" w:rsidRPr="00B26CAD" w14:paraId="174A9C82" w14:textId="4F84C94B" w:rsidTr="00AB4CDE">
        <w:trPr>
          <w:trHeight w:hRule="exact" w:val="298"/>
        </w:trPr>
        <w:tc>
          <w:tcPr>
            <w:tcW w:w="5035" w:type="dxa"/>
          </w:tcPr>
          <w:p w14:paraId="249863FC" w14:textId="77777777" w:rsidR="00AB4CDE" w:rsidRPr="00B26CAD" w:rsidRDefault="00AB4CDE" w:rsidP="005F0990">
            <w:pPr>
              <w:rPr>
                <w:b/>
                <w:sz w:val="20"/>
                <w:szCs w:val="20"/>
              </w:rPr>
            </w:pPr>
            <w:r w:rsidRPr="00B26CAD">
              <w:rPr>
                <w:b/>
                <w:sz w:val="20"/>
                <w:szCs w:val="20"/>
              </w:rPr>
              <w:t>PI-</w:t>
            </w:r>
            <w:r>
              <w:rPr>
                <w:b/>
                <w:sz w:val="20"/>
                <w:szCs w:val="20"/>
              </w:rPr>
              <w:t>8</w:t>
            </w:r>
            <w:r w:rsidRPr="00B26CAD">
              <w:rPr>
                <w:b/>
                <w:sz w:val="20"/>
                <w:szCs w:val="20"/>
              </w:rPr>
              <w:t xml:space="preserve">. </w:t>
            </w:r>
            <w:r w:rsidRPr="0084342E">
              <w:rPr>
                <w:b/>
                <w:sz w:val="20"/>
                <w:szCs w:val="20"/>
              </w:rPr>
              <w:t>Performance information for service delivery</w:t>
            </w:r>
          </w:p>
        </w:tc>
        <w:tc>
          <w:tcPr>
            <w:tcW w:w="810" w:type="dxa"/>
            <w:shd w:val="clear" w:color="auto" w:fill="auto"/>
          </w:tcPr>
          <w:p w14:paraId="05408568" w14:textId="77777777" w:rsidR="00AB4CDE" w:rsidRPr="00B26CAD" w:rsidRDefault="00AB4CDE" w:rsidP="005F0990">
            <w:pPr>
              <w:widowControl w:val="0"/>
              <w:spacing w:after="0" w:line="240" w:lineRule="auto"/>
              <w:ind w:left="114" w:right="86" w:hanging="12"/>
              <w:jc w:val="center"/>
              <w:rPr>
                <w:rFonts w:eastAsia="Calibri" w:cstheme="minorHAnsi"/>
                <w:b/>
                <w:sz w:val="20"/>
                <w:szCs w:val="20"/>
              </w:rPr>
            </w:pPr>
          </w:p>
        </w:tc>
        <w:tc>
          <w:tcPr>
            <w:tcW w:w="810" w:type="dxa"/>
          </w:tcPr>
          <w:p w14:paraId="342B3377" w14:textId="77777777" w:rsidR="00AB4CDE" w:rsidRPr="00B26CAD" w:rsidRDefault="00AB4CDE" w:rsidP="005F0990">
            <w:pPr>
              <w:widowControl w:val="0"/>
              <w:spacing w:after="0" w:line="240" w:lineRule="auto"/>
              <w:ind w:left="114" w:right="86" w:hanging="12"/>
              <w:jc w:val="center"/>
              <w:rPr>
                <w:rFonts w:eastAsia="Calibri" w:cstheme="minorHAnsi"/>
                <w:b/>
                <w:sz w:val="20"/>
                <w:szCs w:val="20"/>
              </w:rPr>
            </w:pPr>
          </w:p>
        </w:tc>
      </w:tr>
      <w:tr w:rsidR="00AB4CDE" w:rsidRPr="00B26CAD" w14:paraId="327D34F9" w14:textId="3C19B75E" w:rsidTr="00AB4CDE">
        <w:trPr>
          <w:trHeight w:hRule="exact" w:val="271"/>
        </w:trPr>
        <w:tc>
          <w:tcPr>
            <w:tcW w:w="5035" w:type="dxa"/>
          </w:tcPr>
          <w:p w14:paraId="2462E3C5" w14:textId="77777777" w:rsidR="00AB4CDE" w:rsidRPr="00AB4CDE" w:rsidRDefault="00AB4CDE" w:rsidP="005F0990">
            <w:pPr>
              <w:pStyle w:val="ListParagraph"/>
              <w:widowControl w:val="0"/>
              <w:numPr>
                <w:ilvl w:val="1"/>
                <w:numId w:val="87"/>
              </w:numPr>
              <w:spacing w:after="0" w:line="240" w:lineRule="auto"/>
              <w:ind w:right="352"/>
              <w:rPr>
                <w:rFonts w:eastAsia="Calibri" w:cstheme="minorHAnsi"/>
                <w:sz w:val="20"/>
                <w:szCs w:val="20"/>
              </w:rPr>
            </w:pPr>
            <w:r w:rsidRPr="00AB4CDE">
              <w:rPr>
                <w:rFonts w:cstheme="minorHAnsi"/>
                <w:spacing w:val="-1"/>
                <w:sz w:val="20"/>
                <w:szCs w:val="20"/>
              </w:rPr>
              <w:t>Performance</w:t>
            </w:r>
            <w:r w:rsidRPr="00AB4CDE">
              <w:rPr>
                <w:rFonts w:cstheme="minorHAnsi"/>
                <w:sz w:val="20"/>
                <w:szCs w:val="20"/>
              </w:rPr>
              <w:t xml:space="preserve"> </w:t>
            </w:r>
            <w:r w:rsidRPr="00AB4CDE">
              <w:rPr>
                <w:rFonts w:cstheme="minorHAnsi"/>
                <w:spacing w:val="-1"/>
                <w:sz w:val="20"/>
                <w:szCs w:val="20"/>
              </w:rPr>
              <w:t>plans</w:t>
            </w:r>
            <w:r w:rsidRPr="00AB4CDE">
              <w:rPr>
                <w:rFonts w:cstheme="minorHAnsi"/>
                <w:spacing w:val="2"/>
                <w:sz w:val="20"/>
                <w:szCs w:val="20"/>
              </w:rPr>
              <w:t xml:space="preserve"> </w:t>
            </w:r>
            <w:r w:rsidRPr="00AB4CDE">
              <w:rPr>
                <w:rFonts w:cstheme="minorHAnsi"/>
                <w:spacing w:val="-1"/>
                <w:sz w:val="20"/>
                <w:szCs w:val="20"/>
              </w:rPr>
              <w:t>for</w:t>
            </w:r>
            <w:r w:rsidRPr="00AB4CDE">
              <w:rPr>
                <w:rFonts w:cstheme="minorHAnsi"/>
                <w:sz w:val="20"/>
                <w:szCs w:val="20"/>
              </w:rPr>
              <w:t xml:space="preserve"> </w:t>
            </w:r>
            <w:r w:rsidRPr="00AB4CDE">
              <w:rPr>
                <w:rFonts w:cstheme="minorHAnsi"/>
                <w:spacing w:val="-1"/>
                <w:sz w:val="20"/>
                <w:szCs w:val="20"/>
              </w:rPr>
              <w:t>service</w:t>
            </w:r>
            <w:r w:rsidRPr="00AB4CDE">
              <w:rPr>
                <w:rFonts w:cstheme="minorHAnsi"/>
                <w:sz w:val="20"/>
                <w:szCs w:val="20"/>
              </w:rPr>
              <w:t xml:space="preserve"> </w:t>
            </w:r>
            <w:r w:rsidRPr="00AB4CDE">
              <w:rPr>
                <w:rFonts w:cstheme="minorHAnsi"/>
                <w:spacing w:val="-1"/>
                <w:sz w:val="20"/>
                <w:szCs w:val="20"/>
              </w:rPr>
              <w:t>delivery</w:t>
            </w:r>
          </w:p>
        </w:tc>
        <w:tc>
          <w:tcPr>
            <w:tcW w:w="810" w:type="dxa"/>
            <w:shd w:val="clear" w:color="auto" w:fill="auto"/>
          </w:tcPr>
          <w:p w14:paraId="00C8CD6B" w14:textId="77777777" w:rsidR="00AB4CDE" w:rsidRPr="00B26CAD" w:rsidRDefault="00AB4CDE" w:rsidP="005F0990">
            <w:pPr>
              <w:widowControl w:val="0"/>
              <w:spacing w:after="0" w:line="240" w:lineRule="auto"/>
              <w:ind w:left="114" w:right="86"/>
              <w:jc w:val="center"/>
              <w:rPr>
                <w:rFonts w:eastAsia="Calibri" w:cstheme="minorHAnsi"/>
                <w:sz w:val="20"/>
                <w:szCs w:val="20"/>
              </w:rPr>
            </w:pPr>
          </w:p>
        </w:tc>
        <w:tc>
          <w:tcPr>
            <w:tcW w:w="810" w:type="dxa"/>
          </w:tcPr>
          <w:p w14:paraId="419C71A8" w14:textId="77777777" w:rsidR="00AB4CDE" w:rsidRPr="00B26CAD" w:rsidRDefault="00AB4CDE" w:rsidP="005F0990">
            <w:pPr>
              <w:widowControl w:val="0"/>
              <w:spacing w:after="0" w:line="240" w:lineRule="auto"/>
              <w:ind w:left="114" w:right="86"/>
              <w:jc w:val="center"/>
              <w:rPr>
                <w:rFonts w:eastAsia="Calibri" w:cstheme="minorHAnsi"/>
                <w:sz w:val="20"/>
                <w:szCs w:val="20"/>
              </w:rPr>
            </w:pPr>
          </w:p>
        </w:tc>
      </w:tr>
      <w:tr w:rsidR="00AB4CDE" w:rsidRPr="00B26CAD" w14:paraId="39E37979" w14:textId="01DFDC98" w:rsidTr="00AB4CDE">
        <w:trPr>
          <w:trHeight w:hRule="exact" w:val="271"/>
        </w:trPr>
        <w:tc>
          <w:tcPr>
            <w:tcW w:w="5035" w:type="dxa"/>
          </w:tcPr>
          <w:p w14:paraId="086609A8" w14:textId="77777777" w:rsidR="00AB4CDE" w:rsidRPr="00AB4CDE" w:rsidRDefault="00AB4CDE" w:rsidP="005F0990">
            <w:pPr>
              <w:pStyle w:val="ListParagraph"/>
              <w:widowControl w:val="0"/>
              <w:numPr>
                <w:ilvl w:val="1"/>
                <w:numId w:val="87"/>
              </w:numPr>
              <w:spacing w:after="0" w:line="240" w:lineRule="auto"/>
              <w:ind w:right="352"/>
              <w:rPr>
                <w:rFonts w:cstheme="minorHAnsi"/>
                <w:spacing w:val="-1"/>
                <w:sz w:val="20"/>
                <w:szCs w:val="20"/>
              </w:rPr>
            </w:pPr>
            <w:r w:rsidRPr="00AB4CDE">
              <w:rPr>
                <w:rFonts w:cstheme="minorHAnsi"/>
                <w:spacing w:val="-1"/>
                <w:sz w:val="20"/>
                <w:szCs w:val="20"/>
              </w:rPr>
              <w:t>Performance</w:t>
            </w:r>
            <w:r w:rsidRPr="00AB4CDE">
              <w:rPr>
                <w:rFonts w:cstheme="minorHAnsi"/>
                <w:sz w:val="20"/>
                <w:szCs w:val="20"/>
              </w:rPr>
              <w:t xml:space="preserve"> </w:t>
            </w:r>
            <w:r w:rsidRPr="00AB4CDE">
              <w:rPr>
                <w:rFonts w:cstheme="minorHAnsi"/>
                <w:spacing w:val="-1"/>
                <w:sz w:val="20"/>
                <w:szCs w:val="20"/>
              </w:rPr>
              <w:t>achieved</w:t>
            </w:r>
            <w:r w:rsidRPr="00AB4CDE">
              <w:rPr>
                <w:rFonts w:cstheme="minorHAnsi"/>
                <w:sz w:val="20"/>
                <w:szCs w:val="20"/>
              </w:rPr>
              <w:t xml:space="preserve"> </w:t>
            </w:r>
            <w:r w:rsidRPr="00AB4CDE">
              <w:rPr>
                <w:rFonts w:cstheme="minorHAnsi"/>
                <w:spacing w:val="-1"/>
                <w:sz w:val="20"/>
                <w:szCs w:val="20"/>
              </w:rPr>
              <w:t>for</w:t>
            </w:r>
            <w:r w:rsidRPr="00AB4CDE">
              <w:rPr>
                <w:rFonts w:cstheme="minorHAnsi"/>
                <w:sz w:val="20"/>
                <w:szCs w:val="20"/>
              </w:rPr>
              <w:t xml:space="preserve"> </w:t>
            </w:r>
            <w:r w:rsidRPr="00AB4CDE">
              <w:rPr>
                <w:rFonts w:cstheme="minorHAnsi"/>
                <w:spacing w:val="-1"/>
                <w:sz w:val="20"/>
                <w:szCs w:val="20"/>
              </w:rPr>
              <w:t>service</w:t>
            </w:r>
            <w:r w:rsidRPr="00AB4CDE">
              <w:rPr>
                <w:rFonts w:cstheme="minorHAnsi"/>
                <w:spacing w:val="1"/>
                <w:sz w:val="20"/>
                <w:szCs w:val="20"/>
              </w:rPr>
              <w:t xml:space="preserve"> </w:t>
            </w:r>
            <w:r w:rsidRPr="00AB4CDE">
              <w:rPr>
                <w:rFonts w:cstheme="minorHAnsi"/>
                <w:spacing w:val="-1"/>
                <w:sz w:val="20"/>
                <w:szCs w:val="20"/>
              </w:rPr>
              <w:t>delivery</w:t>
            </w:r>
          </w:p>
        </w:tc>
        <w:tc>
          <w:tcPr>
            <w:tcW w:w="810" w:type="dxa"/>
            <w:shd w:val="clear" w:color="auto" w:fill="auto"/>
          </w:tcPr>
          <w:p w14:paraId="4D8D1ECD" w14:textId="77777777" w:rsidR="00AB4CDE" w:rsidRPr="00B26CAD" w:rsidRDefault="00AB4CDE" w:rsidP="005F0990">
            <w:pPr>
              <w:widowControl w:val="0"/>
              <w:spacing w:after="0" w:line="240" w:lineRule="auto"/>
              <w:ind w:left="114" w:right="86"/>
              <w:jc w:val="center"/>
              <w:rPr>
                <w:rFonts w:eastAsia="Calibri" w:cstheme="minorHAnsi"/>
                <w:sz w:val="20"/>
                <w:szCs w:val="20"/>
              </w:rPr>
            </w:pPr>
          </w:p>
        </w:tc>
        <w:tc>
          <w:tcPr>
            <w:tcW w:w="810" w:type="dxa"/>
          </w:tcPr>
          <w:p w14:paraId="041E522B" w14:textId="77777777" w:rsidR="00AB4CDE" w:rsidRPr="00B26CAD" w:rsidRDefault="00AB4CDE" w:rsidP="005F0990">
            <w:pPr>
              <w:widowControl w:val="0"/>
              <w:spacing w:after="0" w:line="240" w:lineRule="auto"/>
              <w:ind w:left="114" w:right="86"/>
              <w:jc w:val="center"/>
              <w:rPr>
                <w:rFonts w:eastAsia="Calibri" w:cstheme="minorHAnsi"/>
                <w:sz w:val="20"/>
                <w:szCs w:val="20"/>
              </w:rPr>
            </w:pPr>
          </w:p>
        </w:tc>
      </w:tr>
      <w:tr w:rsidR="00AB4CDE" w:rsidRPr="00B26CAD" w14:paraId="41CF2540" w14:textId="237A91D8" w:rsidTr="00AB4CDE">
        <w:trPr>
          <w:trHeight w:hRule="exact" w:val="271"/>
        </w:trPr>
        <w:tc>
          <w:tcPr>
            <w:tcW w:w="5035" w:type="dxa"/>
          </w:tcPr>
          <w:p w14:paraId="66B7F4C4" w14:textId="77777777" w:rsidR="00AB4CDE" w:rsidRPr="008627A1" w:rsidRDefault="00AB4CDE" w:rsidP="005F0990">
            <w:pPr>
              <w:widowControl w:val="0"/>
              <w:numPr>
                <w:ilvl w:val="1"/>
                <w:numId w:val="87"/>
              </w:numPr>
              <w:spacing w:after="0" w:line="240" w:lineRule="auto"/>
              <w:ind w:right="352"/>
              <w:rPr>
                <w:rFonts w:cstheme="minorHAnsi"/>
                <w:spacing w:val="-1"/>
                <w:sz w:val="20"/>
                <w:szCs w:val="20"/>
              </w:rPr>
            </w:pPr>
            <w:r w:rsidRPr="008627A1">
              <w:rPr>
                <w:rFonts w:cstheme="minorHAnsi"/>
                <w:spacing w:val="-1"/>
                <w:sz w:val="20"/>
                <w:szCs w:val="20"/>
              </w:rPr>
              <w:t>Resources</w:t>
            </w:r>
            <w:r w:rsidRPr="008627A1">
              <w:rPr>
                <w:rFonts w:cstheme="minorHAnsi"/>
                <w:sz w:val="20"/>
                <w:szCs w:val="20"/>
              </w:rPr>
              <w:t xml:space="preserve"> </w:t>
            </w:r>
            <w:r w:rsidRPr="008627A1">
              <w:rPr>
                <w:rFonts w:cstheme="minorHAnsi"/>
                <w:spacing w:val="-1"/>
                <w:sz w:val="20"/>
                <w:szCs w:val="20"/>
              </w:rPr>
              <w:t>received</w:t>
            </w:r>
            <w:r w:rsidRPr="008627A1">
              <w:rPr>
                <w:rFonts w:cstheme="minorHAnsi"/>
                <w:sz w:val="20"/>
                <w:szCs w:val="20"/>
              </w:rPr>
              <w:t xml:space="preserve"> </w:t>
            </w:r>
            <w:r w:rsidRPr="008627A1">
              <w:rPr>
                <w:rFonts w:cstheme="minorHAnsi"/>
                <w:spacing w:val="-1"/>
                <w:sz w:val="20"/>
                <w:szCs w:val="20"/>
              </w:rPr>
              <w:t>by</w:t>
            </w:r>
            <w:r w:rsidRPr="008627A1">
              <w:rPr>
                <w:rFonts w:cstheme="minorHAnsi"/>
                <w:spacing w:val="-2"/>
                <w:sz w:val="20"/>
                <w:szCs w:val="20"/>
              </w:rPr>
              <w:t xml:space="preserve"> </w:t>
            </w:r>
            <w:r w:rsidRPr="008627A1">
              <w:rPr>
                <w:rFonts w:cstheme="minorHAnsi"/>
                <w:spacing w:val="-1"/>
                <w:sz w:val="20"/>
                <w:szCs w:val="20"/>
              </w:rPr>
              <w:t>service</w:t>
            </w:r>
            <w:r w:rsidRPr="008627A1">
              <w:rPr>
                <w:rFonts w:cstheme="minorHAnsi"/>
                <w:spacing w:val="-2"/>
                <w:sz w:val="20"/>
                <w:szCs w:val="20"/>
              </w:rPr>
              <w:t xml:space="preserve"> </w:t>
            </w:r>
            <w:r w:rsidRPr="008627A1">
              <w:rPr>
                <w:rFonts w:cstheme="minorHAnsi"/>
                <w:spacing w:val="-1"/>
                <w:sz w:val="20"/>
                <w:szCs w:val="20"/>
              </w:rPr>
              <w:t>delivery</w:t>
            </w:r>
            <w:r w:rsidRPr="008627A1">
              <w:rPr>
                <w:rFonts w:cstheme="minorHAnsi"/>
                <w:spacing w:val="-4"/>
                <w:sz w:val="20"/>
                <w:szCs w:val="20"/>
              </w:rPr>
              <w:t xml:space="preserve"> </w:t>
            </w:r>
            <w:r w:rsidRPr="008627A1">
              <w:rPr>
                <w:rFonts w:cstheme="minorHAnsi"/>
                <w:spacing w:val="-1"/>
                <w:sz w:val="20"/>
                <w:szCs w:val="20"/>
              </w:rPr>
              <w:t>units</w:t>
            </w:r>
          </w:p>
        </w:tc>
        <w:tc>
          <w:tcPr>
            <w:tcW w:w="810" w:type="dxa"/>
            <w:shd w:val="clear" w:color="auto" w:fill="auto"/>
          </w:tcPr>
          <w:p w14:paraId="3A35ECED" w14:textId="77777777" w:rsidR="00AB4CDE" w:rsidRPr="00B26CAD" w:rsidRDefault="00AB4CDE" w:rsidP="005F0990">
            <w:pPr>
              <w:widowControl w:val="0"/>
              <w:spacing w:after="0" w:line="240" w:lineRule="auto"/>
              <w:ind w:left="114" w:right="86"/>
              <w:jc w:val="center"/>
              <w:rPr>
                <w:rFonts w:eastAsia="Calibri" w:cstheme="minorHAnsi"/>
                <w:sz w:val="20"/>
                <w:szCs w:val="20"/>
              </w:rPr>
            </w:pPr>
          </w:p>
        </w:tc>
        <w:tc>
          <w:tcPr>
            <w:tcW w:w="810" w:type="dxa"/>
          </w:tcPr>
          <w:p w14:paraId="3039CC18" w14:textId="77777777" w:rsidR="00AB4CDE" w:rsidRPr="00B26CAD" w:rsidRDefault="00AB4CDE" w:rsidP="005F0990">
            <w:pPr>
              <w:widowControl w:val="0"/>
              <w:spacing w:after="0" w:line="240" w:lineRule="auto"/>
              <w:ind w:left="114" w:right="86"/>
              <w:jc w:val="center"/>
              <w:rPr>
                <w:rFonts w:eastAsia="Calibri" w:cstheme="minorHAnsi"/>
                <w:sz w:val="20"/>
                <w:szCs w:val="20"/>
              </w:rPr>
            </w:pPr>
          </w:p>
        </w:tc>
      </w:tr>
      <w:tr w:rsidR="00AB4CDE" w:rsidRPr="00B26CAD" w14:paraId="7E4F8BE7" w14:textId="20C201EA" w:rsidTr="00AB4CDE">
        <w:trPr>
          <w:trHeight w:hRule="exact" w:val="271"/>
        </w:trPr>
        <w:tc>
          <w:tcPr>
            <w:tcW w:w="5035" w:type="dxa"/>
          </w:tcPr>
          <w:p w14:paraId="42D4EA55" w14:textId="77777777" w:rsidR="00AB4CDE" w:rsidRPr="008627A1" w:rsidRDefault="00AB4CDE" w:rsidP="005F0990">
            <w:pPr>
              <w:widowControl w:val="0"/>
              <w:numPr>
                <w:ilvl w:val="1"/>
                <w:numId w:val="87"/>
              </w:numPr>
              <w:spacing w:after="0" w:line="240" w:lineRule="auto"/>
              <w:ind w:right="352"/>
              <w:rPr>
                <w:rFonts w:cstheme="minorHAnsi"/>
                <w:spacing w:val="-1"/>
                <w:sz w:val="20"/>
                <w:szCs w:val="20"/>
              </w:rPr>
            </w:pPr>
            <w:r w:rsidRPr="00AB4CDE">
              <w:rPr>
                <w:rFonts w:cstheme="minorHAnsi"/>
                <w:spacing w:val="-1"/>
                <w:sz w:val="20"/>
                <w:szCs w:val="20"/>
              </w:rPr>
              <w:t>8.4</w:t>
            </w:r>
            <w:r w:rsidRPr="00AB4CDE">
              <w:rPr>
                <w:rFonts w:cstheme="minorHAnsi"/>
                <w:spacing w:val="-1"/>
                <w:sz w:val="20"/>
                <w:szCs w:val="20"/>
              </w:rPr>
              <w:tab/>
              <w:t>Performance evaluation for service delivery</w:t>
            </w:r>
          </w:p>
        </w:tc>
        <w:tc>
          <w:tcPr>
            <w:tcW w:w="810" w:type="dxa"/>
            <w:shd w:val="clear" w:color="auto" w:fill="auto"/>
          </w:tcPr>
          <w:p w14:paraId="7D2E8FCC" w14:textId="77777777" w:rsidR="00AB4CDE" w:rsidRPr="00B26CAD" w:rsidRDefault="00AB4CDE" w:rsidP="005F0990">
            <w:pPr>
              <w:widowControl w:val="0"/>
              <w:spacing w:after="0" w:line="240" w:lineRule="auto"/>
              <w:ind w:left="114" w:right="86"/>
              <w:jc w:val="center"/>
              <w:rPr>
                <w:rFonts w:eastAsia="Calibri" w:cstheme="minorHAnsi"/>
                <w:sz w:val="20"/>
                <w:szCs w:val="20"/>
              </w:rPr>
            </w:pPr>
          </w:p>
        </w:tc>
        <w:tc>
          <w:tcPr>
            <w:tcW w:w="810" w:type="dxa"/>
          </w:tcPr>
          <w:p w14:paraId="4DD03587" w14:textId="77777777" w:rsidR="00AB4CDE" w:rsidRPr="00B26CAD" w:rsidRDefault="00AB4CDE" w:rsidP="005F0990">
            <w:pPr>
              <w:widowControl w:val="0"/>
              <w:spacing w:after="0" w:line="240" w:lineRule="auto"/>
              <w:ind w:left="114" w:right="86"/>
              <w:jc w:val="center"/>
              <w:rPr>
                <w:rFonts w:eastAsia="Calibri" w:cstheme="minorHAnsi"/>
                <w:sz w:val="20"/>
                <w:szCs w:val="20"/>
              </w:rPr>
            </w:pPr>
          </w:p>
        </w:tc>
      </w:tr>
    </w:tbl>
    <w:p w14:paraId="62C95FA6" w14:textId="6267593D" w:rsidR="00D1456D" w:rsidRDefault="00D1456D" w:rsidP="00D8382B">
      <w:pPr>
        <w:spacing w:after="0" w:line="240" w:lineRule="auto"/>
        <w:rPr>
          <w:rFonts w:cstheme="minorHAnsi"/>
        </w:rPr>
      </w:pPr>
    </w:p>
    <w:p w14:paraId="31D7759E" w14:textId="77777777" w:rsidR="00D1456D" w:rsidRPr="008627A1" w:rsidRDefault="00D1456D" w:rsidP="00D8382B">
      <w:pPr>
        <w:spacing w:after="0" w:line="240" w:lineRule="auto"/>
        <w:rPr>
          <w:rFonts w:cstheme="minorHAnsi"/>
        </w:rPr>
      </w:pPr>
    </w:p>
    <w:p w14:paraId="1DD586E8" w14:textId="079F526B" w:rsidR="00AE1326" w:rsidRPr="00011E5E" w:rsidRDefault="00AE1326" w:rsidP="00D8382B">
      <w:pPr>
        <w:spacing w:after="0" w:line="240" w:lineRule="auto"/>
        <w:rPr>
          <w:rFonts w:cstheme="minorHAnsi"/>
          <w:b/>
          <w:color w:val="1A2380"/>
          <w:spacing w:val="-1"/>
          <w:sz w:val="24"/>
        </w:rPr>
      </w:pPr>
      <w:r w:rsidRPr="00011E5E">
        <w:rPr>
          <w:rFonts w:cstheme="minorHAnsi"/>
          <w:b/>
          <w:color w:val="1A2380"/>
          <w:spacing w:val="-1"/>
          <w:sz w:val="24"/>
        </w:rPr>
        <w:t>8.1. Performance plans for service delivery</w:t>
      </w:r>
    </w:p>
    <w:p w14:paraId="3AC55FFE" w14:textId="77777777" w:rsidR="00110971" w:rsidRDefault="00110971" w:rsidP="00C90C53">
      <w:pPr>
        <w:spacing w:after="0" w:line="240" w:lineRule="auto"/>
        <w:rPr>
          <w:rFonts w:eastAsia="Calibri" w:cstheme="minorHAnsi"/>
          <w:b/>
          <w:bCs/>
          <w:i/>
          <w:color w:val="25456B"/>
          <w:spacing w:val="-1"/>
        </w:rPr>
      </w:pPr>
    </w:p>
    <w:p w14:paraId="030B0AE3" w14:textId="2277E8EB" w:rsidR="00C90C53" w:rsidRPr="00110971" w:rsidRDefault="00011E5E" w:rsidP="00C90C53">
      <w:pPr>
        <w:spacing w:after="0" w:line="240" w:lineRule="auto"/>
        <w:rPr>
          <w:rFonts w:eastAsia="Calibri" w:cstheme="minorHAnsi"/>
          <w:b/>
          <w:bCs/>
          <w:color w:val="25456B"/>
          <w:spacing w:val="-1"/>
        </w:rPr>
      </w:pPr>
      <w:r w:rsidRPr="00B26CAD">
        <w:rPr>
          <w:b/>
          <w:u w:val="single"/>
        </w:rPr>
        <w:lastRenderedPageBreak/>
        <w:t>Performance level and evidence for scoring</w:t>
      </w:r>
      <w:r w:rsidRPr="00B26CAD">
        <w:rPr>
          <w:b/>
        </w:rPr>
        <w:t xml:space="preserve">: </w:t>
      </w:r>
      <w:r>
        <w:t xml:space="preserve">xxx </w:t>
      </w:r>
    </w:p>
    <w:p w14:paraId="12418E2B" w14:textId="248DB784" w:rsidR="00AE1326" w:rsidRPr="00011E5E" w:rsidRDefault="00AE1326" w:rsidP="00D8382B">
      <w:pPr>
        <w:spacing w:after="0" w:line="240" w:lineRule="auto"/>
        <w:jc w:val="both"/>
        <w:rPr>
          <w:rFonts w:cstheme="minorHAnsi"/>
          <w:i/>
          <w:color w:val="FF0000"/>
        </w:rPr>
      </w:pPr>
      <w:r w:rsidRPr="00011E5E">
        <w:rPr>
          <w:rFonts w:cstheme="minorHAnsi"/>
          <w:i/>
          <w:color w:val="FF0000"/>
        </w:rPr>
        <w:t xml:space="preserve">The PEFA assessment report </w:t>
      </w:r>
      <w:r w:rsidR="00687C38" w:rsidRPr="00011E5E">
        <w:rPr>
          <w:rFonts w:cstheme="minorHAnsi"/>
          <w:i/>
          <w:color w:val="FF0000"/>
        </w:rPr>
        <w:t>can</w:t>
      </w:r>
      <w:r w:rsidRPr="00011E5E">
        <w:rPr>
          <w:rFonts w:cstheme="minorHAnsi"/>
          <w:i/>
          <w:color w:val="FF0000"/>
        </w:rPr>
        <w:t xml:space="preserve"> present the evidence used and the results of the assessment for this dimension in a Table: list of ministries and services chosen, that have expenditure devoted to service delivery, presenting the corresponding estimate value, as described in Volume II-PEFA Assessment </w:t>
      </w:r>
      <w:proofErr w:type="spellStart"/>
      <w:r w:rsidRPr="00011E5E">
        <w:rPr>
          <w:rFonts w:cstheme="minorHAnsi"/>
          <w:i/>
          <w:color w:val="FF0000"/>
        </w:rPr>
        <w:t>Fieldguide</w:t>
      </w:r>
      <w:proofErr w:type="spellEnd"/>
      <w:r w:rsidRPr="00011E5E">
        <w:rPr>
          <w:rFonts w:cstheme="minorHAnsi"/>
          <w:i/>
          <w:color w:val="FF0000"/>
        </w:rPr>
        <w:t xml:space="preserve">, para 8:7. A template of Table 8.1 is provided below. </w:t>
      </w:r>
    </w:p>
    <w:p w14:paraId="6E429573" w14:textId="77777777" w:rsidR="00B213AE" w:rsidRDefault="00B213AE" w:rsidP="00B213AE">
      <w:pPr>
        <w:spacing w:after="0" w:line="240" w:lineRule="auto"/>
        <w:jc w:val="both"/>
        <w:rPr>
          <w:rFonts w:cstheme="minorHAnsi"/>
        </w:rPr>
      </w:pPr>
    </w:p>
    <w:p w14:paraId="76E57356" w14:textId="46449BC7" w:rsidR="00AE1326" w:rsidRDefault="00AE1326" w:rsidP="00B213AE">
      <w:pPr>
        <w:spacing w:after="0" w:line="240" w:lineRule="auto"/>
        <w:jc w:val="both"/>
        <w:rPr>
          <w:rFonts w:cstheme="minorHAnsi"/>
          <w:b/>
          <w:sz w:val="20"/>
        </w:rPr>
      </w:pPr>
      <w:r w:rsidRPr="00110971">
        <w:rPr>
          <w:rFonts w:cstheme="minorHAnsi"/>
          <w:b/>
          <w:spacing w:val="-1"/>
          <w:sz w:val="20"/>
        </w:rPr>
        <w:t>Table</w:t>
      </w:r>
      <w:r w:rsidRPr="00110971">
        <w:rPr>
          <w:rFonts w:cstheme="minorHAnsi"/>
          <w:b/>
          <w:spacing w:val="-7"/>
          <w:sz w:val="20"/>
        </w:rPr>
        <w:t xml:space="preserve"> </w:t>
      </w:r>
      <w:r w:rsidRPr="00110971">
        <w:rPr>
          <w:rFonts w:cstheme="minorHAnsi"/>
          <w:b/>
          <w:sz w:val="20"/>
        </w:rPr>
        <w:t>8.1:</w:t>
      </w:r>
      <w:r w:rsidRPr="00110971">
        <w:rPr>
          <w:rFonts w:cstheme="minorHAnsi"/>
          <w:b/>
          <w:spacing w:val="-6"/>
          <w:sz w:val="20"/>
        </w:rPr>
        <w:t xml:space="preserve"> </w:t>
      </w:r>
      <w:r w:rsidRPr="00110971">
        <w:rPr>
          <w:rFonts w:cstheme="minorHAnsi"/>
          <w:b/>
          <w:spacing w:val="-1"/>
          <w:sz w:val="20"/>
        </w:rPr>
        <w:t>Scoring</w:t>
      </w:r>
      <w:r w:rsidRPr="00110971">
        <w:rPr>
          <w:rFonts w:cstheme="minorHAnsi"/>
          <w:b/>
          <w:spacing w:val="-7"/>
          <w:sz w:val="20"/>
        </w:rPr>
        <w:t xml:space="preserve"> </w:t>
      </w:r>
      <w:r w:rsidRPr="00110971">
        <w:rPr>
          <w:rFonts w:cstheme="minorHAnsi"/>
          <w:b/>
          <w:sz w:val="20"/>
        </w:rPr>
        <w:t>requirements</w:t>
      </w:r>
      <w:r w:rsidRPr="00110971">
        <w:rPr>
          <w:rFonts w:cstheme="minorHAnsi"/>
          <w:b/>
          <w:spacing w:val="-6"/>
          <w:sz w:val="20"/>
        </w:rPr>
        <w:t xml:space="preserve"> </w:t>
      </w:r>
      <w:r w:rsidRPr="00110971">
        <w:rPr>
          <w:rFonts w:cstheme="minorHAnsi"/>
          <w:b/>
          <w:spacing w:val="-1"/>
          <w:sz w:val="20"/>
        </w:rPr>
        <w:t>dimension</w:t>
      </w:r>
      <w:r w:rsidRPr="00110971">
        <w:rPr>
          <w:rFonts w:cstheme="minorHAnsi"/>
          <w:b/>
          <w:spacing w:val="-7"/>
          <w:sz w:val="20"/>
        </w:rPr>
        <w:t xml:space="preserve"> </w:t>
      </w:r>
      <w:r w:rsidRPr="00110971">
        <w:rPr>
          <w:rFonts w:cstheme="minorHAnsi"/>
          <w:b/>
          <w:sz w:val="20"/>
        </w:rPr>
        <w:t>8.1</w:t>
      </w:r>
      <w:r w:rsidRPr="00110971">
        <w:rPr>
          <w:rFonts w:cstheme="minorHAnsi"/>
          <w:b/>
          <w:spacing w:val="-7"/>
          <w:sz w:val="20"/>
        </w:rPr>
        <w:t xml:space="preserve"> </w:t>
      </w:r>
      <w:r w:rsidRPr="00110971">
        <w:rPr>
          <w:rFonts w:cstheme="minorHAnsi"/>
          <w:b/>
          <w:spacing w:val="-1"/>
          <w:sz w:val="20"/>
        </w:rPr>
        <w:t>(for</w:t>
      </w:r>
      <w:r w:rsidRPr="00110971">
        <w:rPr>
          <w:rFonts w:cstheme="minorHAnsi"/>
          <w:b/>
          <w:spacing w:val="-5"/>
          <w:sz w:val="20"/>
        </w:rPr>
        <w:t xml:space="preserve"> </w:t>
      </w:r>
      <w:r w:rsidRPr="00110971">
        <w:rPr>
          <w:rFonts w:cstheme="minorHAnsi"/>
          <w:b/>
          <w:spacing w:val="-1"/>
          <w:sz w:val="20"/>
        </w:rPr>
        <w:t>program,</w:t>
      </w:r>
      <w:r w:rsidRPr="00110971">
        <w:rPr>
          <w:rFonts w:cstheme="minorHAnsi"/>
          <w:b/>
          <w:spacing w:val="-8"/>
          <w:sz w:val="20"/>
        </w:rPr>
        <w:t xml:space="preserve"> </w:t>
      </w:r>
      <w:r w:rsidRPr="00110971">
        <w:rPr>
          <w:rFonts w:cstheme="minorHAnsi"/>
          <w:b/>
          <w:spacing w:val="-1"/>
          <w:sz w:val="20"/>
        </w:rPr>
        <w:t>service</w:t>
      </w:r>
      <w:r w:rsidRPr="00110971">
        <w:rPr>
          <w:rFonts w:cstheme="minorHAnsi"/>
          <w:b/>
          <w:spacing w:val="-6"/>
          <w:sz w:val="20"/>
        </w:rPr>
        <w:t xml:space="preserve"> </w:t>
      </w:r>
      <w:r w:rsidRPr="00110971">
        <w:rPr>
          <w:rFonts w:cstheme="minorHAnsi"/>
          <w:b/>
          <w:sz w:val="20"/>
        </w:rPr>
        <w:t>or</w:t>
      </w:r>
      <w:r w:rsidRPr="00110971">
        <w:rPr>
          <w:rFonts w:cstheme="minorHAnsi"/>
          <w:b/>
          <w:spacing w:val="-7"/>
          <w:sz w:val="20"/>
        </w:rPr>
        <w:t xml:space="preserve"> </w:t>
      </w:r>
      <w:r w:rsidRPr="00110971">
        <w:rPr>
          <w:rFonts w:cstheme="minorHAnsi"/>
          <w:b/>
          <w:sz w:val="20"/>
        </w:rPr>
        <w:t>function)</w:t>
      </w:r>
      <w:r w:rsidR="00110971">
        <w:rPr>
          <w:rFonts w:cstheme="minorHAnsi"/>
          <w:b/>
          <w:sz w:val="20"/>
        </w:rPr>
        <w:t xml:space="preserve"> </w:t>
      </w:r>
      <w:r w:rsidR="00110971" w:rsidRPr="00011E5E">
        <w:rPr>
          <w:rFonts w:ascii="Calibri" w:eastAsia="Calibri" w:hAnsi="Calibri" w:cs="Arial"/>
          <w:b/>
          <w:i/>
          <w:color w:val="FF0000"/>
          <w:sz w:val="20"/>
          <w:szCs w:val="20"/>
        </w:rPr>
        <w:t>[Recommended table]</w:t>
      </w:r>
    </w:p>
    <w:tbl>
      <w:tblPr>
        <w:tblW w:w="94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1283"/>
        <w:gridCol w:w="991"/>
        <w:gridCol w:w="1081"/>
        <w:gridCol w:w="1260"/>
        <w:gridCol w:w="1172"/>
        <w:gridCol w:w="1260"/>
        <w:gridCol w:w="989"/>
        <w:gridCol w:w="1431"/>
      </w:tblGrid>
      <w:tr w:rsidR="00AE1326" w:rsidRPr="008627A1" w14:paraId="4A9F4FAC" w14:textId="77777777" w:rsidTr="00C87118">
        <w:trPr>
          <w:trHeight w:hRule="exact" w:val="230"/>
        </w:trPr>
        <w:tc>
          <w:tcPr>
            <w:tcW w:w="1283" w:type="dxa"/>
            <w:vMerge w:val="restart"/>
            <w:shd w:val="clear" w:color="auto" w:fill="BFBFBF" w:themeFill="background1" w:themeFillShade="BF"/>
          </w:tcPr>
          <w:p w14:paraId="5B869E28" w14:textId="77777777" w:rsidR="00AE1326" w:rsidRPr="00011E5E" w:rsidRDefault="00AE1326" w:rsidP="00D8382B">
            <w:pPr>
              <w:pStyle w:val="TableParagraph"/>
              <w:spacing w:after="0" w:line="240" w:lineRule="auto"/>
              <w:ind w:left="376"/>
              <w:rPr>
                <w:rFonts w:eastAsia="Calibri" w:cstheme="minorHAnsi"/>
                <w:sz w:val="18"/>
                <w:szCs w:val="18"/>
              </w:rPr>
            </w:pPr>
            <w:r w:rsidRPr="00011E5E">
              <w:rPr>
                <w:rFonts w:cstheme="minorHAnsi"/>
                <w:b/>
                <w:spacing w:val="-1"/>
                <w:sz w:val="18"/>
              </w:rPr>
              <w:t>Score</w:t>
            </w:r>
          </w:p>
        </w:tc>
        <w:tc>
          <w:tcPr>
            <w:tcW w:w="991" w:type="dxa"/>
            <w:vMerge w:val="restart"/>
            <w:shd w:val="clear" w:color="auto" w:fill="BFBFBF" w:themeFill="background1" w:themeFillShade="BF"/>
          </w:tcPr>
          <w:p w14:paraId="566E3E5F" w14:textId="77777777" w:rsidR="00AE1326" w:rsidRPr="00011E5E" w:rsidRDefault="00AE1326" w:rsidP="00D8382B">
            <w:pPr>
              <w:pStyle w:val="TableParagraph"/>
              <w:spacing w:after="0" w:line="240" w:lineRule="auto"/>
              <w:ind w:left="109" w:firstLine="57"/>
              <w:rPr>
                <w:rFonts w:eastAsia="Calibri" w:cstheme="minorHAnsi"/>
                <w:sz w:val="18"/>
                <w:szCs w:val="18"/>
              </w:rPr>
            </w:pPr>
            <w:r w:rsidRPr="00011E5E">
              <w:rPr>
                <w:rFonts w:cstheme="minorHAnsi"/>
                <w:b/>
                <w:spacing w:val="-1"/>
                <w:sz w:val="18"/>
              </w:rPr>
              <w:t>Program</w:t>
            </w:r>
            <w:r w:rsidRPr="00011E5E">
              <w:rPr>
                <w:rFonts w:cstheme="minorHAnsi"/>
                <w:b/>
                <w:spacing w:val="25"/>
                <w:sz w:val="18"/>
              </w:rPr>
              <w:t xml:space="preserve"> </w:t>
            </w:r>
            <w:r w:rsidRPr="00011E5E">
              <w:rPr>
                <w:rFonts w:cstheme="minorHAnsi"/>
                <w:b/>
                <w:spacing w:val="-1"/>
                <w:sz w:val="18"/>
              </w:rPr>
              <w:t>objectives</w:t>
            </w:r>
          </w:p>
        </w:tc>
        <w:tc>
          <w:tcPr>
            <w:tcW w:w="2341" w:type="dxa"/>
            <w:gridSpan w:val="2"/>
            <w:shd w:val="clear" w:color="auto" w:fill="BFBFBF" w:themeFill="background1" w:themeFillShade="BF"/>
          </w:tcPr>
          <w:p w14:paraId="5E5B942F" w14:textId="77777777" w:rsidR="00AE1326" w:rsidRPr="00011E5E" w:rsidRDefault="00AE1326" w:rsidP="00D8382B">
            <w:pPr>
              <w:pStyle w:val="TableParagraph"/>
              <w:spacing w:after="0" w:line="240" w:lineRule="auto"/>
              <w:ind w:left="130"/>
              <w:rPr>
                <w:rFonts w:eastAsia="Calibri" w:cstheme="minorHAnsi"/>
                <w:sz w:val="18"/>
                <w:szCs w:val="18"/>
              </w:rPr>
            </w:pPr>
            <w:r w:rsidRPr="00011E5E">
              <w:rPr>
                <w:rFonts w:cstheme="minorHAnsi"/>
                <w:b/>
                <w:sz w:val="18"/>
              </w:rPr>
              <w:t>Key</w:t>
            </w:r>
            <w:r w:rsidRPr="00011E5E">
              <w:rPr>
                <w:rFonts w:cstheme="minorHAnsi"/>
                <w:b/>
                <w:spacing w:val="-7"/>
                <w:sz w:val="18"/>
              </w:rPr>
              <w:t xml:space="preserve"> </w:t>
            </w:r>
            <w:r w:rsidRPr="00011E5E">
              <w:rPr>
                <w:rFonts w:cstheme="minorHAnsi"/>
                <w:b/>
                <w:spacing w:val="-1"/>
                <w:sz w:val="18"/>
              </w:rPr>
              <w:t>performance</w:t>
            </w:r>
            <w:r w:rsidRPr="00011E5E">
              <w:rPr>
                <w:rFonts w:cstheme="minorHAnsi"/>
                <w:b/>
                <w:spacing w:val="-6"/>
                <w:sz w:val="18"/>
              </w:rPr>
              <w:t xml:space="preserve"> </w:t>
            </w:r>
            <w:r w:rsidRPr="00011E5E">
              <w:rPr>
                <w:rFonts w:cstheme="minorHAnsi"/>
                <w:b/>
                <w:spacing w:val="-1"/>
                <w:sz w:val="18"/>
              </w:rPr>
              <w:t>indicators</w:t>
            </w:r>
          </w:p>
        </w:tc>
        <w:tc>
          <w:tcPr>
            <w:tcW w:w="1172" w:type="dxa"/>
            <w:vMerge w:val="restart"/>
            <w:shd w:val="clear" w:color="auto" w:fill="BFBFBF" w:themeFill="background1" w:themeFillShade="BF"/>
          </w:tcPr>
          <w:p w14:paraId="7A50A876" w14:textId="77777777" w:rsidR="00AE1326" w:rsidRPr="00011E5E" w:rsidRDefault="00AE1326" w:rsidP="00D8382B">
            <w:pPr>
              <w:pStyle w:val="TableParagraph"/>
              <w:spacing w:after="0" w:line="240" w:lineRule="auto"/>
              <w:ind w:left="205" w:right="210" w:firstLine="2"/>
              <w:jc w:val="center"/>
              <w:rPr>
                <w:rFonts w:eastAsia="Calibri" w:cstheme="minorHAnsi"/>
                <w:sz w:val="18"/>
                <w:szCs w:val="18"/>
              </w:rPr>
            </w:pPr>
            <w:r w:rsidRPr="00011E5E">
              <w:rPr>
                <w:rFonts w:cstheme="minorHAnsi"/>
                <w:b/>
                <w:spacing w:val="-1"/>
                <w:sz w:val="18"/>
              </w:rPr>
              <w:t>Planned</w:t>
            </w:r>
            <w:r w:rsidRPr="00011E5E">
              <w:rPr>
                <w:rFonts w:cstheme="minorHAnsi"/>
                <w:b/>
                <w:spacing w:val="23"/>
                <w:w w:val="99"/>
                <w:sz w:val="18"/>
              </w:rPr>
              <w:t xml:space="preserve"> </w:t>
            </w:r>
            <w:r w:rsidRPr="00011E5E">
              <w:rPr>
                <w:rFonts w:cstheme="minorHAnsi"/>
                <w:b/>
                <w:spacing w:val="-1"/>
                <w:sz w:val="18"/>
              </w:rPr>
              <w:t>outputs</w:t>
            </w:r>
            <w:r w:rsidRPr="00011E5E">
              <w:rPr>
                <w:rFonts w:cstheme="minorHAnsi"/>
                <w:b/>
                <w:spacing w:val="23"/>
                <w:w w:val="99"/>
                <w:sz w:val="18"/>
              </w:rPr>
              <w:t xml:space="preserve"> </w:t>
            </w:r>
            <w:r w:rsidRPr="00011E5E">
              <w:rPr>
                <w:rFonts w:cstheme="minorHAnsi"/>
                <w:b/>
                <w:spacing w:val="-1"/>
                <w:w w:val="95"/>
                <w:sz w:val="18"/>
              </w:rPr>
              <w:t>(quantity)</w:t>
            </w:r>
          </w:p>
        </w:tc>
        <w:tc>
          <w:tcPr>
            <w:tcW w:w="1260" w:type="dxa"/>
            <w:vMerge w:val="restart"/>
            <w:shd w:val="clear" w:color="auto" w:fill="BFBFBF" w:themeFill="background1" w:themeFillShade="BF"/>
          </w:tcPr>
          <w:p w14:paraId="035BAB76" w14:textId="77777777" w:rsidR="00AE1326" w:rsidRPr="00011E5E" w:rsidRDefault="00AE1326" w:rsidP="00D8382B">
            <w:pPr>
              <w:pStyle w:val="TableParagraph"/>
              <w:spacing w:after="0" w:line="240" w:lineRule="auto"/>
              <w:ind w:left="121" w:right="125" w:hanging="1"/>
              <w:jc w:val="center"/>
              <w:rPr>
                <w:rFonts w:eastAsia="Calibri" w:cstheme="minorHAnsi"/>
                <w:sz w:val="18"/>
                <w:szCs w:val="18"/>
              </w:rPr>
            </w:pPr>
            <w:r w:rsidRPr="00011E5E">
              <w:rPr>
                <w:rFonts w:cstheme="minorHAnsi"/>
                <w:b/>
                <w:spacing w:val="-1"/>
                <w:sz w:val="18"/>
              </w:rPr>
              <w:t>Planned</w:t>
            </w:r>
            <w:r w:rsidRPr="00011E5E">
              <w:rPr>
                <w:rFonts w:cstheme="minorHAnsi"/>
                <w:b/>
                <w:spacing w:val="23"/>
                <w:w w:val="99"/>
                <w:sz w:val="18"/>
              </w:rPr>
              <w:t xml:space="preserve"> </w:t>
            </w:r>
            <w:r w:rsidRPr="00011E5E">
              <w:rPr>
                <w:rFonts w:cstheme="minorHAnsi"/>
                <w:b/>
                <w:spacing w:val="-1"/>
                <w:sz w:val="18"/>
              </w:rPr>
              <w:t>outcomes</w:t>
            </w:r>
            <w:r w:rsidRPr="00011E5E">
              <w:rPr>
                <w:rFonts w:cstheme="minorHAnsi"/>
                <w:b/>
                <w:spacing w:val="23"/>
                <w:w w:val="99"/>
                <w:sz w:val="18"/>
              </w:rPr>
              <w:t xml:space="preserve"> </w:t>
            </w:r>
            <w:r w:rsidRPr="00011E5E">
              <w:rPr>
                <w:rFonts w:cstheme="minorHAnsi"/>
                <w:b/>
                <w:spacing w:val="-1"/>
                <w:sz w:val="18"/>
              </w:rPr>
              <w:t>(Measurable)</w:t>
            </w:r>
          </w:p>
        </w:tc>
        <w:tc>
          <w:tcPr>
            <w:tcW w:w="989" w:type="dxa"/>
            <w:vMerge w:val="restart"/>
            <w:shd w:val="clear" w:color="auto" w:fill="BFBFBF" w:themeFill="background1" w:themeFillShade="BF"/>
          </w:tcPr>
          <w:p w14:paraId="6ECD7341" w14:textId="77777777" w:rsidR="00AE1326" w:rsidRPr="00011E5E" w:rsidRDefault="00AE1326" w:rsidP="00D8382B">
            <w:pPr>
              <w:pStyle w:val="TableParagraph"/>
              <w:spacing w:after="0" w:line="240" w:lineRule="auto"/>
              <w:ind w:left="140"/>
              <w:rPr>
                <w:rFonts w:eastAsia="Calibri" w:cstheme="minorHAnsi"/>
                <w:sz w:val="18"/>
                <w:szCs w:val="18"/>
              </w:rPr>
            </w:pPr>
            <w:r w:rsidRPr="00011E5E">
              <w:rPr>
                <w:rFonts w:cstheme="minorHAnsi"/>
                <w:b/>
                <w:spacing w:val="-1"/>
                <w:sz w:val="18"/>
              </w:rPr>
              <w:t>Activities</w:t>
            </w:r>
          </w:p>
        </w:tc>
        <w:tc>
          <w:tcPr>
            <w:tcW w:w="1431" w:type="dxa"/>
            <w:vMerge w:val="restart"/>
            <w:shd w:val="clear" w:color="auto" w:fill="BFBFBF" w:themeFill="background1" w:themeFillShade="BF"/>
          </w:tcPr>
          <w:p w14:paraId="5ACB76F4" w14:textId="77777777" w:rsidR="00AE1326" w:rsidRPr="00011E5E" w:rsidRDefault="00AE1326" w:rsidP="00D8382B">
            <w:pPr>
              <w:pStyle w:val="TableParagraph"/>
              <w:spacing w:after="0" w:line="240" w:lineRule="auto"/>
              <w:ind w:left="214" w:right="121" w:hanging="101"/>
              <w:rPr>
                <w:rFonts w:eastAsia="Calibri" w:cstheme="minorHAnsi"/>
                <w:sz w:val="18"/>
                <w:szCs w:val="18"/>
              </w:rPr>
            </w:pPr>
            <w:r w:rsidRPr="00011E5E">
              <w:rPr>
                <w:rFonts w:cstheme="minorHAnsi"/>
                <w:b/>
                <w:spacing w:val="-1"/>
                <w:sz w:val="18"/>
              </w:rPr>
              <w:t>Materiality</w:t>
            </w:r>
            <w:r w:rsidRPr="00011E5E">
              <w:rPr>
                <w:rFonts w:cstheme="minorHAnsi"/>
                <w:b/>
                <w:spacing w:val="-7"/>
                <w:sz w:val="18"/>
              </w:rPr>
              <w:t xml:space="preserve"> </w:t>
            </w:r>
            <w:r w:rsidRPr="00011E5E">
              <w:rPr>
                <w:rFonts w:cstheme="minorHAnsi"/>
                <w:b/>
                <w:spacing w:val="-1"/>
                <w:sz w:val="18"/>
              </w:rPr>
              <w:t>(No.</w:t>
            </w:r>
            <w:r w:rsidRPr="00011E5E">
              <w:rPr>
                <w:rFonts w:cstheme="minorHAnsi"/>
                <w:b/>
                <w:spacing w:val="29"/>
                <w:sz w:val="18"/>
              </w:rPr>
              <w:t xml:space="preserve"> </w:t>
            </w:r>
            <w:r w:rsidRPr="00011E5E">
              <w:rPr>
                <w:rFonts w:cstheme="minorHAnsi"/>
                <w:b/>
                <w:spacing w:val="-1"/>
                <w:sz w:val="18"/>
              </w:rPr>
              <w:t>of</w:t>
            </w:r>
            <w:r w:rsidRPr="00011E5E">
              <w:rPr>
                <w:rFonts w:cstheme="minorHAnsi"/>
                <w:b/>
                <w:spacing w:val="-5"/>
                <w:sz w:val="18"/>
              </w:rPr>
              <w:t xml:space="preserve"> </w:t>
            </w:r>
            <w:r w:rsidRPr="00011E5E">
              <w:rPr>
                <w:rFonts w:cstheme="minorHAnsi"/>
                <w:b/>
                <w:spacing w:val="-1"/>
                <w:sz w:val="18"/>
              </w:rPr>
              <w:t>ministries)</w:t>
            </w:r>
          </w:p>
        </w:tc>
      </w:tr>
      <w:tr w:rsidR="00AE1326" w:rsidRPr="008627A1" w14:paraId="09D095F3" w14:textId="77777777" w:rsidTr="00C87118">
        <w:trPr>
          <w:trHeight w:hRule="exact" w:val="449"/>
        </w:trPr>
        <w:tc>
          <w:tcPr>
            <w:tcW w:w="1283" w:type="dxa"/>
            <w:vMerge/>
            <w:shd w:val="clear" w:color="auto" w:fill="28C0DA"/>
          </w:tcPr>
          <w:p w14:paraId="5CC05BF0" w14:textId="77777777" w:rsidR="00AE1326" w:rsidRPr="008627A1" w:rsidRDefault="00AE1326" w:rsidP="00D8382B">
            <w:pPr>
              <w:spacing w:after="0" w:line="240" w:lineRule="auto"/>
              <w:rPr>
                <w:rFonts w:cstheme="minorHAnsi"/>
              </w:rPr>
            </w:pPr>
          </w:p>
        </w:tc>
        <w:tc>
          <w:tcPr>
            <w:tcW w:w="991" w:type="dxa"/>
            <w:vMerge/>
            <w:shd w:val="clear" w:color="auto" w:fill="28C0DA"/>
          </w:tcPr>
          <w:p w14:paraId="5A93F9F3" w14:textId="77777777" w:rsidR="00AE1326" w:rsidRPr="008627A1" w:rsidRDefault="00AE1326" w:rsidP="00D8382B">
            <w:pPr>
              <w:spacing w:after="0" w:line="240" w:lineRule="auto"/>
              <w:rPr>
                <w:rFonts w:cstheme="minorHAnsi"/>
              </w:rPr>
            </w:pPr>
          </w:p>
        </w:tc>
        <w:tc>
          <w:tcPr>
            <w:tcW w:w="1081" w:type="dxa"/>
            <w:shd w:val="clear" w:color="auto" w:fill="BFBFBF" w:themeFill="background1" w:themeFillShade="BF"/>
          </w:tcPr>
          <w:p w14:paraId="79E8D177" w14:textId="77777777" w:rsidR="00AE1326" w:rsidRPr="00011E5E" w:rsidRDefault="00AE1326" w:rsidP="00D8382B">
            <w:pPr>
              <w:pStyle w:val="TableParagraph"/>
              <w:spacing w:after="0" w:line="240" w:lineRule="auto"/>
              <w:ind w:left="162" w:firstLine="103"/>
              <w:rPr>
                <w:rFonts w:eastAsia="Calibri" w:cstheme="minorHAnsi"/>
                <w:sz w:val="18"/>
                <w:szCs w:val="18"/>
              </w:rPr>
            </w:pPr>
            <w:r w:rsidRPr="00011E5E">
              <w:rPr>
                <w:rFonts w:cstheme="minorHAnsi"/>
                <w:b/>
                <w:spacing w:val="-1"/>
                <w:sz w:val="18"/>
              </w:rPr>
              <w:t>Output</w:t>
            </w:r>
            <w:r w:rsidRPr="00011E5E">
              <w:rPr>
                <w:rFonts w:cstheme="minorHAnsi"/>
                <w:b/>
                <w:spacing w:val="23"/>
                <w:w w:val="99"/>
                <w:sz w:val="18"/>
              </w:rPr>
              <w:t xml:space="preserve"> </w:t>
            </w:r>
            <w:r w:rsidRPr="00011E5E">
              <w:rPr>
                <w:rFonts w:cstheme="minorHAnsi"/>
                <w:b/>
                <w:spacing w:val="-1"/>
                <w:sz w:val="18"/>
              </w:rPr>
              <w:t>indicators</w:t>
            </w:r>
          </w:p>
        </w:tc>
        <w:tc>
          <w:tcPr>
            <w:tcW w:w="1260" w:type="dxa"/>
            <w:shd w:val="clear" w:color="auto" w:fill="BFBFBF" w:themeFill="background1" w:themeFillShade="BF"/>
          </w:tcPr>
          <w:p w14:paraId="73B8BB89" w14:textId="77777777" w:rsidR="00AE1326" w:rsidRPr="00011E5E" w:rsidRDefault="00AE1326" w:rsidP="00D8382B">
            <w:pPr>
              <w:pStyle w:val="TableParagraph"/>
              <w:spacing w:after="0" w:line="240" w:lineRule="auto"/>
              <w:ind w:left="253" w:right="256" w:firstLine="26"/>
              <w:rPr>
                <w:rFonts w:eastAsia="Calibri" w:cstheme="minorHAnsi"/>
                <w:sz w:val="18"/>
                <w:szCs w:val="18"/>
              </w:rPr>
            </w:pPr>
            <w:r w:rsidRPr="00011E5E">
              <w:rPr>
                <w:rFonts w:cstheme="minorHAnsi"/>
                <w:b/>
                <w:spacing w:val="-1"/>
                <w:sz w:val="18"/>
              </w:rPr>
              <w:t>Outcome</w:t>
            </w:r>
            <w:r w:rsidRPr="00011E5E">
              <w:rPr>
                <w:rFonts w:cstheme="minorHAnsi"/>
                <w:b/>
                <w:spacing w:val="22"/>
                <w:sz w:val="18"/>
              </w:rPr>
              <w:t xml:space="preserve"> </w:t>
            </w:r>
            <w:r w:rsidRPr="00011E5E">
              <w:rPr>
                <w:rFonts w:cstheme="minorHAnsi"/>
                <w:b/>
                <w:spacing w:val="-1"/>
                <w:sz w:val="18"/>
              </w:rPr>
              <w:t>indicators</w:t>
            </w:r>
          </w:p>
        </w:tc>
        <w:tc>
          <w:tcPr>
            <w:tcW w:w="1172" w:type="dxa"/>
            <w:vMerge/>
            <w:shd w:val="clear" w:color="auto" w:fill="28C0DA"/>
          </w:tcPr>
          <w:p w14:paraId="10FF79F9" w14:textId="77777777" w:rsidR="00AE1326" w:rsidRPr="008627A1" w:rsidRDefault="00AE1326" w:rsidP="00D8382B">
            <w:pPr>
              <w:spacing w:after="0" w:line="240" w:lineRule="auto"/>
              <w:rPr>
                <w:rFonts w:cstheme="minorHAnsi"/>
              </w:rPr>
            </w:pPr>
          </w:p>
        </w:tc>
        <w:tc>
          <w:tcPr>
            <w:tcW w:w="1260" w:type="dxa"/>
            <w:vMerge/>
            <w:shd w:val="clear" w:color="auto" w:fill="28C0DA"/>
          </w:tcPr>
          <w:p w14:paraId="33F6FB08" w14:textId="77777777" w:rsidR="00AE1326" w:rsidRPr="008627A1" w:rsidRDefault="00AE1326" w:rsidP="00D8382B">
            <w:pPr>
              <w:spacing w:after="0" w:line="240" w:lineRule="auto"/>
              <w:rPr>
                <w:rFonts w:cstheme="minorHAnsi"/>
              </w:rPr>
            </w:pPr>
          </w:p>
        </w:tc>
        <w:tc>
          <w:tcPr>
            <w:tcW w:w="989" w:type="dxa"/>
            <w:vMerge/>
            <w:shd w:val="clear" w:color="auto" w:fill="28C0DA"/>
          </w:tcPr>
          <w:p w14:paraId="250936E0" w14:textId="77777777" w:rsidR="00AE1326" w:rsidRPr="008627A1" w:rsidRDefault="00AE1326" w:rsidP="00D8382B">
            <w:pPr>
              <w:spacing w:after="0" w:line="240" w:lineRule="auto"/>
              <w:rPr>
                <w:rFonts w:cstheme="minorHAnsi"/>
              </w:rPr>
            </w:pPr>
          </w:p>
        </w:tc>
        <w:tc>
          <w:tcPr>
            <w:tcW w:w="1431" w:type="dxa"/>
            <w:vMerge/>
            <w:shd w:val="clear" w:color="auto" w:fill="28C0DA"/>
          </w:tcPr>
          <w:p w14:paraId="6D8B0876" w14:textId="77777777" w:rsidR="00AE1326" w:rsidRPr="008627A1" w:rsidRDefault="00AE1326" w:rsidP="00D8382B">
            <w:pPr>
              <w:spacing w:after="0" w:line="240" w:lineRule="auto"/>
              <w:rPr>
                <w:rFonts w:cstheme="minorHAnsi"/>
              </w:rPr>
            </w:pPr>
          </w:p>
        </w:tc>
      </w:tr>
      <w:tr w:rsidR="00AE1326" w:rsidRPr="008627A1" w14:paraId="060FCD56" w14:textId="77777777" w:rsidTr="00190C56">
        <w:trPr>
          <w:trHeight w:hRule="exact" w:val="254"/>
        </w:trPr>
        <w:tc>
          <w:tcPr>
            <w:tcW w:w="1283" w:type="dxa"/>
          </w:tcPr>
          <w:p w14:paraId="22154127" w14:textId="77777777" w:rsidR="00AE1326" w:rsidRPr="008627A1" w:rsidRDefault="00AE1326" w:rsidP="00D8382B">
            <w:pPr>
              <w:pStyle w:val="TableParagraph"/>
              <w:spacing w:after="0" w:line="240" w:lineRule="auto"/>
              <w:ind w:left="108"/>
              <w:rPr>
                <w:rFonts w:eastAsia="Calibri" w:cstheme="minorHAnsi"/>
                <w:sz w:val="20"/>
                <w:szCs w:val="20"/>
              </w:rPr>
            </w:pPr>
            <w:r w:rsidRPr="008627A1">
              <w:rPr>
                <w:rFonts w:cstheme="minorHAnsi"/>
                <w:b/>
                <w:sz w:val="20"/>
              </w:rPr>
              <w:t>A</w:t>
            </w:r>
          </w:p>
        </w:tc>
        <w:tc>
          <w:tcPr>
            <w:tcW w:w="991" w:type="dxa"/>
          </w:tcPr>
          <w:p w14:paraId="24713FA6" w14:textId="77777777" w:rsidR="00AE1326" w:rsidRPr="008627A1" w:rsidRDefault="00AE1326" w:rsidP="00D8382B">
            <w:pPr>
              <w:pStyle w:val="TableParagraph"/>
              <w:spacing w:after="0" w:line="240" w:lineRule="auto"/>
              <w:ind w:left="403" w:right="404"/>
              <w:jc w:val="center"/>
              <w:rPr>
                <w:rFonts w:eastAsia="Calibri" w:cstheme="minorHAnsi"/>
                <w:sz w:val="20"/>
                <w:szCs w:val="20"/>
              </w:rPr>
            </w:pPr>
            <w:r w:rsidRPr="008627A1">
              <w:rPr>
                <w:rFonts w:cstheme="minorHAnsi"/>
                <w:sz w:val="20"/>
              </w:rPr>
              <w:t>Y</w:t>
            </w:r>
          </w:p>
        </w:tc>
        <w:tc>
          <w:tcPr>
            <w:tcW w:w="1081" w:type="dxa"/>
          </w:tcPr>
          <w:p w14:paraId="27A38BE9" w14:textId="77777777" w:rsidR="00AE1326" w:rsidRPr="008627A1" w:rsidRDefault="00AE1326" w:rsidP="00D8382B">
            <w:pPr>
              <w:pStyle w:val="TableParagraph"/>
              <w:spacing w:after="0" w:line="240" w:lineRule="auto"/>
              <w:ind w:left="446" w:right="450"/>
              <w:jc w:val="center"/>
              <w:rPr>
                <w:rFonts w:eastAsia="Calibri" w:cstheme="minorHAnsi"/>
                <w:sz w:val="20"/>
                <w:szCs w:val="20"/>
              </w:rPr>
            </w:pPr>
            <w:r w:rsidRPr="008627A1">
              <w:rPr>
                <w:rFonts w:cstheme="minorHAnsi"/>
                <w:sz w:val="20"/>
              </w:rPr>
              <w:t>Y</w:t>
            </w:r>
          </w:p>
        </w:tc>
        <w:tc>
          <w:tcPr>
            <w:tcW w:w="1260" w:type="dxa"/>
          </w:tcPr>
          <w:p w14:paraId="483B43DC" w14:textId="77777777" w:rsidR="00AE1326" w:rsidRPr="008627A1" w:rsidRDefault="00AE1326" w:rsidP="00D8382B">
            <w:pPr>
              <w:pStyle w:val="TableParagraph"/>
              <w:spacing w:after="0" w:line="240" w:lineRule="auto"/>
              <w:ind w:left="535" w:right="536"/>
              <w:jc w:val="center"/>
              <w:rPr>
                <w:rFonts w:eastAsia="Calibri" w:cstheme="minorHAnsi"/>
                <w:sz w:val="20"/>
                <w:szCs w:val="20"/>
              </w:rPr>
            </w:pPr>
            <w:r w:rsidRPr="008627A1">
              <w:rPr>
                <w:rFonts w:cstheme="minorHAnsi"/>
                <w:sz w:val="20"/>
              </w:rPr>
              <w:t>Y</w:t>
            </w:r>
          </w:p>
        </w:tc>
        <w:tc>
          <w:tcPr>
            <w:tcW w:w="1172" w:type="dxa"/>
          </w:tcPr>
          <w:p w14:paraId="24A71D13" w14:textId="77777777" w:rsidR="00AE1326" w:rsidRPr="008627A1" w:rsidRDefault="00AE1326" w:rsidP="00D8382B">
            <w:pPr>
              <w:pStyle w:val="TableParagraph"/>
              <w:spacing w:after="0" w:line="240" w:lineRule="auto"/>
              <w:ind w:left="492" w:right="496"/>
              <w:jc w:val="center"/>
              <w:rPr>
                <w:rFonts w:eastAsia="Calibri" w:cstheme="minorHAnsi"/>
                <w:sz w:val="20"/>
                <w:szCs w:val="20"/>
              </w:rPr>
            </w:pPr>
            <w:r w:rsidRPr="008627A1">
              <w:rPr>
                <w:rFonts w:cstheme="minorHAnsi"/>
                <w:sz w:val="20"/>
              </w:rPr>
              <w:t>Y</w:t>
            </w:r>
          </w:p>
        </w:tc>
        <w:tc>
          <w:tcPr>
            <w:tcW w:w="1260" w:type="dxa"/>
          </w:tcPr>
          <w:p w14:paraId="3A1326B0" w14:textId="77777777" w:rsidR="00AE1326" w:rsidRPr="008627A1" w:rsidRDefault="00AE1326" w:rsidP="00D8382B">
            <w:pPr>
              <w:pStyle w:val="TableParagraph"/>
              <w:spacing w:after="0" w:line="240" w:lineRule="auto"/>
              <w:ind w:left="535" w:right="541"/>
              <w:jc w:val="center"/>
              <w:rPr>
                <w:rFonts w:eastAsia="Calibri" w:cstheme="minorHAnsi"/>
                <w:sz w:val="20"/>
                <w:szCs w:val="20"/>
              </w:rPr>
            </w:pPr>
            <w:r w:rsidRPr="008627A1">
              <w:rPr>
                <w:rFonts w:cstheme="minorHAnsi"/>
                <w:sz w:val="20"/>
              </w:rPr>
              <w:t>Y</w:t>
            </w:r>
          </w:p>
        </w:tc>
        <w:tc>
          <w:tcPr>
            <w:tcW w:w="989" w:type="dxa"/>
          </w:tcPr>
          <w:p w14:paraId="0BBFFE0A" w14:textId="77777777" w:rsidR="00AE1326" w:rsidRPr="008627A1" w:rsidRDefault="00AE1326" w:rsidP="00D8382B">
            <w:pPr>
              <w:pStyle w:val="TableParagraph"/>
              <w:spacing w:after="0" w:line="240" w:lineRule="auto"/>
              <w:ind w:left="343" w:right="346"/>
              <w:jc w:val="center"/>
              <w:rPr>
                <w:rFonts w:eastAsia="Calibri" w:cstheme="minorHAnsi"/>
                <w:sz w:val="20"/>
                <w:szCs w:val="20"/>
              </w:rPr>
            </w:pPr>
            <w:r w:rsidRPr="008627A1">
              <w:rPr>
                <w:rFonts w:cstheme="minorHAnsi"/>
                <w:spacing w:val="1"/>
                <w:sz w:val="20"/>
              </w:rPr>
              <w:t>NA</w:t>
            </w:r>
          </w:p>
        </w:tc>
        <w:tc>
          <w:tcPr>
            <w:tcW w:w="1431" w:type="dxa"/>
          </w:tcPr>
          <w:p w14:paraId="5F817FC7" w14:textId="77777777" w:rsidR="00AE1326" w:rsidRPr="008627A1" w:rsidRDefault="00AE1326" w:rsidP="00D8382B">
            <w:pPr>
              <w:pStyle w:val="TableParagraph"/>
              <w:spacing w:after="0" w:line="240" w:lineRule="auto"/>
              <w:ind w:left="102"/>
              <w:rPr>
                <w:rFonts w:eastAsia="Calibri" w:cstheme="minorHAnsi"/>
                <w:sz w:val="18"/>
                <w:szCs w:val="18"/>
              </w:rPr>
            </w:pPr>
            <w:r w:rsidRPr="008627A1">
              <w:rPr>
                <w:rFonts w:cstheme="minorHAnsi"/>
                <w:spacing w:val="-1"/>
                <w:sz w:val="18"/>
              </w:rPr>
              <w:t>Most (&gt;75%)</w:t>
            </w:r>
          </w:p>
        </w:tc>
      </w:tr>
    </w:tbl>
    <w:p w14:paraId="27452021" w14:textId="77777777" w:rsidR="00AE1326" w:rsidRPr="008627A1" w:rsidRDefault="00AE1326" w:rsidP="00D8382B">
      <w:pPr>
        <w:spacing w:after="0" w:line="240" w:lineRule="auto"/>
        <w:rPr>
          <w:rFonts w:cstheme="minorHAnsi"/>
          <w:sz w:val="20"/>
          <w:szCs w:val="20"/>
        </w:rPr>
      </w:pPr>
    </w:p>
    <w:tbl>
      <w:tblPr>
        <w:tblW w:w="94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1283"/>
        <w:gridCol w:w="991"/>
        <w:gridCol w:w="1081"/>
        <w:gridCol w:w="1260"/>
        <w:gridCol w:w="1172"/>
        <w:gridCol w:w="1260"/>
        <w:gridCol w:w="989"/>
        <w:gridCol w:w="1431"/>
      </w:tblGrid>
      <w:tr w:rsidR="00AE1326" w:rsidRPr="008627A1" w14:paraId="055DDC60" w14:textId="77777777" w:rsidTr="00190C56">
        <w:trPr>
          <w:trHeight w:hRule="exact" w:val="254"/>
        </w:trPr>
        <w:tc>
          <w:tcPr>
            <w:tcW w:w="1283" w:type="dxa"/>
          </w:tcPr>
          <w:p w14:paraId="21EE5B32" w14:textId="77777777" w:rsidR="00AE1326" w:rsidRPr="008627A1" w:rsidRDefault="00AE1326" w:rsidP="00D8382B">
            <w:pPr>
              <w:pStyle w:val="TableParagraph"/>
              <w:spacing w:after="0" w:line="240" w:lineRule="auto"/>
              <w:ind w:left="108"/>
              <w:rPr>
                <w:rFonts w:eastAsia="Calibri" w:cstheme="minorHAnsi"/>
                <w:sz w:val="20"/>
                <w:szCs w:val="20"/>
              </w:rPr>
            </w:pPr>
            <w:r w:rsidRPr="008627A1">
              <w:rPr>
                <w:rFonts w:cstheme="minorHAnsi"/>
                <w:b/>
                <w:sz w:val="20"/>
              </w:rPr>
              <w:t>B</w:t>
            </w:r>
          </w:p>
        </w:tc>
        <w:tc>
          <w:tcPr>
            <w:tcW w:w="991" w:type="dxa"/>
          </w:tcPr>
          <w:p w14:paraId="502D5266" w14:textId="77777777" w:rsidR="00AE1326" w:rsidRPr="008627A1" w:rsidRDefault="00AE1326" w:rsidP="00D8382B">
            <w:pPr>
              <w:pStyle w:val="TableParagraph"/>
              <w:spacing w:after="0" w:line="240" w:lineRule="auto"/>
              <w:ind w:left="403" w:right="404"/>
              <w:jc w:val="center"/>
              <w:rPr>
                <w:rFonts w:eastAsia="Calibri" w:cstheme="minorHAnsi"/>
                <w:sz w:val="20"/>
                <w:szCs w:val="20"/>
              </w:rPr>
            </w:pPr>
            <w:r w:rsidRPr="008627A1">
              <w:rPr>
                <w:rFonts w:cstheme="minorHAnsi"/>
                <w:sz w:val="20"/>
              </w:rPr>
              <w:t>Y</w:t>
            </w:r>
          </w:p>
        </w:tc>
        <w:tc>
          <w:tcPr>
            <w:tcW w:w="1081" w:type="dxa"/>
          </w:tcPr>
          <w:p w14:paraId="75BEE699" w14:textId="77777777" w:rsidR="00AE1326" w:rsidRPr="008627A1" w:rsidRDefault="00AE1326" w:rsidP="00D8382B">
            <w:pPr>
              <w:pStyle w:val="TableParagraph"/>
              <w:spacing w:after="0" w:line="240" w:lineRule="auto"/>
              <w:ind w:left="449" w:right="450"/>
              <w:jc w:val="center"/>
              <w:rPr>
                <w:rFonts w:eastAsia="Calibri" w:cstheme="minorHAnsi"/>
                <w:sz w:val="20"/>
                <w:szCs w:val="20"/>
              </w:rPr>
            </w:pPr>
            <w:r w:rsidRPr="008627A1">
              <w:rPr>
                <w:rFonts w:cstheme="minorHAnsi"/>
                <w:sz w:val="20"/>
              </w:rPr>
              <w:t>y</w:t>
            </w:r>
          </w:p>
        </w:tc>
        <w:tc>
          <w:tcPr>
            <w:tcW w:w="1260" w:type="dxa"/>
          </w:tcPr>
          <w:p w14:paraId="37A169BA" w14:textId="77777777" w:rsidR="00AE1326" w:rsidRPr="008627A1" w:rsidRDefault="00AE1326" w:rsidP="00D8382B">
            <w:pPr>
              <w:pStyle w:val="TableParagraph"/>
              <w:spacing w:after="0" w:line="240" w:lineRule="auto"/>
              <w:ind w:left="535" w:right="538"/>
              <w:jc w:val="center"/>
              <w:rPr>
                <w:rFonts w:eastAsia="Calibri" w:cstheme="minorHAnsi"/>
                <w:sz w:val="20"/>
                <w:szCs w:val="20"/>
              </w:rPr>
            </w:pPr>
            <w:r w:rsidRPr="008627A1">
              <w:rPr>
                <w:rFonts w:cstheme="minorHAnsi"/>
                <w:sz w:val="20"/>
              </w:rPr>
              <w:t>y</w:t>
            </w:r>
          </w:p>
        </w:tc>
        <w:tc>
          <w:tcPr>
            <w:tcW w:w="1172" w:type="dxa"/>
          </w:tcPr>
          <w:p w14:paraId="4661DF02" w14:textId="77777777" w:rsidR="00AE1326" w:rsidRPr="008627A1" w:rsidRDefault="00AE1326" w:rsidP="00D8382B">
            <w:pPr>
              <w:pStyle w:val="TableParagraph"/>
              <w:spacing w:after="0" w:line="240" w:lineRule="auto"/>
              <w:ind w:left="492" w:right="496"/>
              <w:jc w:val="center"/>
              <w:rPr>
                <w:rFonts w:eastAsia="Calibri" w:cstheme="minorHAnsi"/>
                <w:sz w:val="20"/>
                <w:szCs w:val="20"/>
              </w:rPr>
            </w:pPr>
            <w:r w:rsidRPr="008627A1">
              <w:rPr>
                <w:rFonts w:cstheme="minorHAnsi"/>
                <w:sz w:val="20"/>
              </w:rPr>
              <w:t>Y</w:t>
            </w:r>
          </w:p>
        </w:tc>
        <w:tc>
          <w:tcPr>
            <w:tcW w:w="1260" w:type="dxa"/>
          </w:tcPr>
          <w:p w14:paraId="33B532C8" w14:textId="77777777" w:rsidR="00AE1326" w:rsidRPr="008627A1" w:rsidRDefault="00AE1326" w:rsidP="00D8382B">
            <w:pPr>
              <w:pStyle w:val="TableParagraph"/>
              <w:spacing w:after="0" w:line="240" w:lineRule="auto"/>
              <w:ind w:left="533" w:right="541"/>
              <w:jc w:val="center"/>
              <w:rPr>
                <w:rFonts w:eastAsia="Calibri" w:cstheme="minorHAnsi"/>
                <w:sz w:val="20"/>
                <w:szCs w:val="20"/>
              </w:rPr>
            </w:pPr>
            <w:r w:rsidRPr="008627A1">
              <w:rPr>
                <w:rFonts w:cstheme="minorHAnsi"/>
                <w:sz w:val="20"/>
              </w:rPr>
              <w:t>N</w:t>
            </w:r>
          </w:p>
        </w:tc>
        <w:tc>
          <w:tcPr>
            <w:tcW w:w="989" w:type="dxa"/>
          </w:tcPr>
          <w:p w14:paraId="496A0171" w14:textId="77777777" w:rsidR="00AE1326" w:rsidRPr="008627A1" w:rsidRDefault="00AE1326" w:rsidP="00D8382B">
            <w:pPr>
              <w:pStyle w:val="TableParagraph"/>
              <w:spacing w:after="0" w:line="240" w:lineRule="auto"/>
              <w:ind w:left="343" w:right="346"/>
              <w:jc w:val="center"/>
              <w:rPr>
                <w:rFonts w:eastAsia="Calibri" w:cstheme="minorHAnsi"/>
                <w:sz w:val="20"/>
                <w:szCs w:val="20"/>
              </w:rPr>
            </w:pPr>
            <w:r w:rsidRPr="008627A1">
              <w:rPr>
                <w:rFonts w:cstheme="minorHAnsi"/>
                <w:spacing w:val="1"/>
                <w:sz w:val="20"/>
              </w:rPr>
              <w:t>NA</w:t>
            </w:r>
          </w:p>
        </w:tc>
        <w:tc>
          <w:tcPr>
            <w:tcW w:w="1431" w:type="dxa"/>
          </w:tcPr>
          <w:p w14:paraId="02C61D47" w14:textId="77777777" w:rsidR="00AE1326" w:rsidRPr="008627A1" w:rsidRDefault="00AE1326" w:rsidP="00D8382B">
            <w:pPr>
              <w:pStyle w:val="TableParagraph"/>
              <w:spacing w:after="0" w:line="240" w:lineRule="auto"/>
              <w:ind w:left="102"/>
              <w:rPr>
                <w:rFonts w:eastAsia="Calibri" w:cstheme="minorHAnsi"/>
                <w:sz w:val="18"/>
                <w:szCs w:val="18"/>
              </w:rPr>
            </w:pPr>
            <w:r w:rsidRPr="008627A1">
              <w:rPr>
                <w:rFonts w:cstheme="minorHAnsi"/>
                <w:spacing w:val="-1"/>
                <w:sz w:val="18"/>
              </w:rPr>
              <w:t>Most (&gt;75%)</w:t>
            </w:r>
          </w:p>
        </w:tc>
      </w:tr>
    </w:tbl>
    <w:p w14:paraId="7CDC0F76" w14:textId="267A675B" w:rsidR="00AE1326" w:rsidRPr="008627A1" w:rsidRDefault="00190C56" w:rsidP="00190C56">
      <w:pPr>
        <w:spacing w:after="0" w:line="240" w:lineRule="auto"/>
        <w:rPr>
          <w:rFonts w:eastAsia="Calibri" w:cstheme="minorHAnsi"/>
          <w:sz w:val="18"/>
          <w:szCs w:val="18"/>
        </w:rPr>
      </w:pPr>
      <w:r w:rsidRPr="008627A1">
        <w:rPr>
          <w:rFonts w:cstheme="minorHAnsi"/>
          <w:b/>
          <w:spacing w:val="-1"/>
          <w:sz w:val="18"/>
        </w:rPr>
        <w:t xml:space="preserve">  </w:t>
      </w:r>
      <w:r w:rsidR="00AE1326" w:rsidRPr="008627A1">
        <w:rPr>
          <w:rFonts w:cstheme="minorHAnsi"/>
          <w:b/>
          <w:spacing w:val="-1"/>
          <w:sz w:val="18"/>
        </w:rPr>
        <w:t>or</w:t>
      </w:r>
    </w:p>
    <w:tbl>
      <w:tblPr>
        <w:tblW w:w="94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1283"/>
        <w:gridCol w:w="991"/>
        <w:gridCol w:w="1081"/>
        <w:gridCol w:w="1260"/>
        <w:gridCol w:w="1172"/>
        <w:gridCol w:w="1260"/>
        <w:gridCol w:w="989"/>
        <w:gridCol w:w="1431"/>
      </w:tblGrid>
      <w:tr w:rsidR="00AE1326" w:rsidRPr="008627A1" w14:paraId="6FE52206" w14:textId="77777777" w:rsidTr="00190C56">
        <w:trPr>
          <w:trHeight w:hRule="exact" w:val="254"/>
        </w:trPr>
        <w:tc>
          <w:tcPr>
            <w:tcW w:w="1283" w:type="dxa"/>
          </w:tcPr>
          <w:p w14:paraId="214A28BB" w14:textId="77777777" w:rsidR="00AE1326" w:rsidRPr="008627A1" w:rsidRDefault="00AE1326" w:rsidP="00D8382B">
            <w:pPr>
              <w:pStyle w:val="TableParagraph"/>
              <w:spacing w:after="0" w:line="240" w:lineRule="auto"/>
              <w:ind w:left="108"/>
              <w:rPr>
                <w:rFonts w:eastAsia="Calibri" w:cstheme="minorHAnsi"/>
                <w:sz w:val="20"/>
                <w:szCs w:val="20"/>
              </w:rPr>
            </w:pPr>
            <w:r w:rsidRPr="008627A1">
              <w:rPr>
                <w:rFonts w:cstheme="minorHAnsi"/>
                <w:b/>
                <w:sz w:val="20"/>
              </w:rPr>
              <w:t>B</w:t>
            </w:r>
          </w:p>
        </w:tc>
        <w:tc>
          <w:tcPr>
            <w:tcW w:w="991" w:type="dxa"/>
          </w:tcPr>
          <w:p w14:paraId="350956D7" w14:textId="77777777" w:rsidR="00AE1326" w:rsidRPr="008627A1" w:rsidRDefault="00AE1326" w:rsidP="00D8382B">
            <w:pPr>
              <w:pStyle w:val="TableParagraph"/>
              <w:spacing w:after="0" w:line="240" w:lineRule="auto"/>
              <w:ind w:left="403" w:right="404"/>
              <w:jc w:val="center"/>
              <w:rPr>
                <w:rFonts w:eastAsia="Calibri" w:cstheme="minorHAnsi"/>
                <w:sz w:val="20"/>
                <w:szCs w:val="20"/>
              </w:rPr>
            </w:pPr>
            <w:r w:rsidRPr="008627A1">
              <w:rPr>
                <w:rFonts w:cstheme="minorHAnsi"/>
                <w:sz w:val="20"/>
              </w:rPr>
              <w:t>Y</w:t>
            </w:r>
          </w:p>
        </w:tc>
        <w:tc>
          <w:tcPr>
            <w:tcW w:w="1081" w:type="dxa"/>
          </w:tcPr>
          <w:p w14:paraId="425545D4" w14:textId="77777777" w:rsidR="00AE1326" w:rsidRPr="008627A1" w:rsidRDefault="00AE1326" w:rsidP="00D8382B">
            <w:pPr>
              <w:pStyle w:val="TableParagraph"/>
              <w:spacing w:after="0" w:line="240" w:lineRule="auto"/>
              <w:ind w:left="449" w:right="450"/>
              <w:jc w:val="center"/>
              <w:rPr>
                <w:rFonts w:eastAsia="Calibri" w:cstheme="minorHAnsi"/>
                <w:sz w:val="20"/>
                <w:szCs w:val="20"/>
              </w:rPr>
            </w:pPr>
            <w:r w:rsidRPr="008627A1">
              <w:rPr>
                <w:rFonts w:cstheme="minorHAnsi"/>
                <w:sz w:val="20"/>
              </w:rPr>
              <w:t>y</w:t>
            </w:r>
          </w:p>
        </w:tc>
        <w:tc>
          <w:tcPr>
            <w:tcW w:w="1260" w:type="dxa"/>
          </w:tcPr>
          <w:p w14:paraId="5C64BA0B" w14:textId="77777777" w:rsidR="00AE1326" w:rsidRPr="008627A1" w:rsidRDefault="00AE1326" w:rsidP="00D8382B">
            <w:pPr>
              <w:pStyle w:val="TableParagraph"/>
              <w:spacing w:after="0" w:line="240" w:lineRule="auto"/>
              <w:ind w:left="535" w:right="538"/>
              <w:jc w:val="center"/>
              <w:rPr>
                <w:rFonts w:eastAsia="Calibri" w:cstheme="minorHAnsi"/>
                <w:sz w:val="20"/>
                <w:szCs w:val="20"/>
              </w:rPr>
            </w:pPr>
            <w:r w:rsidRPr="008627A1">
              <w:rPr>
                <w:rFonts w:cstheme="minorHAnsi"/>
                <w:sz w:val="20"/>
              </w:rPr>
              <w:t>y</w:t>
            </w:r>
          </w:p>
        </w:tc>
        <w:tc>
          <w:tcPr>
            <w:tcW w:w="1172" w:type="dxa"/>
          </w:tcPr>
          <w:p w14:paraId="1F4224A5" w14:textId="77777777" w:rsidR="00AE1326" w:rsidRPr="008627A1" w:rsidRDefault="00AE1326" w:rsidP="00D8382B">
            <w:pPr>
              <w:pStyle w:val="TableParagraph"/>
              <w:spacing w:after="0" w:line="240" w:lineRule="auto"/>
              <w:ind w:left="492" w:right="498"/>
              <w:jc w:val="center"/>
              <w:rPr>
                <w:rFonts w:eastAsia="Calibri" w:cstheme="minorHAnsi"/>
                <w:sz w:val="20"/>
                <w:szCs w:val="20"/>
              </w:rPr>
            </w:pPr>
            <w:r w:rsidRPr="008627A1">
              <w:rPr>
                <w:rFonts w:cstheme="minorHAnsi"/>
                <w:sz w:val="20"/>
              </w:rPr>
              <w:t>N</w:t>
            </w:r>
          </w:p>
        </w:tc>
        <w:tc>
          <w:tcPr>
            <w:tcW w:w="1260" w:type="dxa"/>
          </w:tcPr>
          <w:p w14:paraId="47848FF4" w14:textId="77777777" w:rsidR="00AE1326" w:rsidRPr="008627A1" w:rsidRDefault="00AE1326" w:rsidP="00D8382B">
            <w:pPr>
              <w:pStyle w:val="TableParagraph"/>
              <w:spacing w:after="0" w:line="240" w:lineRule="auto"/>
              <w:ind w:left="535" w:right="541"/>
              <w:jc w:val="center"/>
              <w:rPr>
                <w:rFonts w:eastAsia="Calibri" w:cstheme="minorHAnsi"/>
                <w:sz w:val="20"/>
                <w:szCs w:val="20"/>
              </w:rPr>
            </w:pPr>
            <w:r w:rsidRPr="008627A1">
              <w:rPr>
                <w:rFonts w:cstheme="minorHAnsi"/>
                <w:sz w:val="20"/>
              </w:rPr>
              <w:t>Y</w:t>
            </w:r>
          </w:p>
        </w:tc>
        <w:tc>
          <w:tcPr>
            <w:tcW w:w="989" w:type="dxa"/>
          </w:tcPr>
          <w:p w14:paraId="43935E74" w14:textId="77777777" w:rsidR="00AE1326" w:rsidRPr="008627A1" w:rsidRDefault="00AE1326" w:rsidP="00D8382B">
            <w:pPr>
              <w:pStyle w:val="TableParagraph"/>
              <w:spacing w:after="0" w:line="240" w:lineRule="auto"/>
              <w:ind w:left="343" w:right="346"/>
              <w:jc w:val="center"/>
              <w:rPr>
                <w:rFonts w:eastAsia="Calibri" w:cstheme="minorHAnsi"/>
                <w:sz w:val="20"/>
                <w:szCs w:val="20"/>
              </w:rPr>
            </w:pPr>
            <w:r w:rsidRPr="008627A1">
              <w:rPr>
                <w:rFonts w:cstheme="minorHAnsi"/>
                <w:spacing w:val="1"/>
                <w:sz w:val="20"/>
              </w:rPr>
              <w:t>NA</w:t>
            </w:r>
          </w:p>
        </w:tc>
        <w:tc>
          <w:tcPr>
            <w:tcW w:w="1431" w:type="dxa"/>
          </w:tcPr>
          <w:p w14:paraId="079B67AE" w14:textId="77777777" w:rsidR="00AE1326" w:rsidRPr="008627A1" w:rsidRDefault="00AE1326" w:rsidP="00D8382B">
            <w:pPr>
              <w:pStyle w:val="TableParagraph"/>
              <w:spacing w:after="0" w:line="240" w:lineRule="auto"/>
              <w:ind w:left="102"/>
              <w:rPr>
                <w:rFonts w:eastAsia="Calibri" w:cstheme="minorHAnsi"/>
                <w:sz w:val="18"/>
                <w:szCs w:val="18"/>
              </w:rPr>
            </w:pPr>
            <w:r w:rsidRPr="008627A1">
              <w:rPr>
                <w:rFonts w:cstheme="minorHAnsi"/>
                <w:spacing w:val="-1"/>
                <w:sz w:val="18"/>
              </w:rPr>
              <w:t>Most (&gt;75%)</w:t>
            </w:r>
          </w:p>
        </w:tc>
      </w:tr>
    </w:tbl>
    <w:p w14:paraId="445739A3" w14:textId="77777777" w:rsidR="00AE1326" w:rsidRPr="008627A1" w:rsidRDefault="00AE1326" w:rsidP="00D8382B">
      <w:pPr>
        <w:spacing w:after="0" w:line="240" w:lineRule="auto"/>
        <w:rPr>
          <w:rFonts w:cstheme="minorHAnsi"/>
          <w:sz w:val="20"/>
          <w:szCs w:val="20"/>
        </w:rPr>
      </w:pPr>
    </w:p>
    <w:tbl>
      <w:tblPr>
        <w:tblW w:w="94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1283"/>
        <w:gridCol w:w="991"/>
        <w:gridCol w:w="1081"/>
        <w:gridCol w:w="1260"/>
        <w:gridCol w:w="1172"/>
        <w:gridCol w:w="1260"/>
        <w:gridCol w:w="989"/>
        <w:gridCol w:w="1431"/>
      </w:tblGrid>
      <w:tr w:rsidR="00AE1326" w:rsidRPr="008627A1" w14:paraId="37BFF78A" w14:textId="77777777" w:rsidTr="00190C56">
        <w:trPr>
          <w:trHeight w:hRule="exact" w:val="254"/>
        </w:trPr>
        <w:tc>
          <w:tcPr>
            <w:tcW w:w="1283" w:type="dxa"/>
          </w:tcPr>
          <w:p w14:paraId="614B0CFC" w14:textId="77777777" w:rsidR="00AE1326" w:rsidRPr="008627A1" w:rsidRDefault="00AE1326" w:rsidP="00D8382B">
            <w:pPr>
              <w:pStyle w:val="TableParagraph"/>
              <w:spacing w:after="0" w:line="240" w:lineRule="auto"/>
              <w:ind w:left="108"/>
              <w:rPr>
                <w:rFonts w:eastAsia="Calibri" w:cstheme="minorHAnsi"/>
                <w:sz w:val="20"/>
                <w:szCs w:val="20"/>
              </w:rPr>
            </w:pPr>
            <w:r w:rsidRPr="008627A1">
              <w:rPr>
                <w:rFonts w:cstheme="minorHAnsi"/>
                <w:b/>
                <w:sz w:val="20"/>
              </w:rPr>
              <w:t>C</w:t>
            </w:r>
          </w:p>
        </w:tc>
        <w:tc>
          <w:tcPr>
            <w:tcW w:w="991" w:type="dxa"/>
          </w:tcPr>
          <w:p w14:paraId="173E1988" w14:textId="77777777" w:rsidR="00AE1326" w:rsidRPr="008627A1" w:rsidRDefault="00AE1326" w:rsidP="00D8382B">
            <w:pPr>
              <w:pStyle w:val="TableParagraph"/>
              <w:spacing w:after="0" w:line="240" w:lineRule="auto"/>
              <w:ind w:left="403" w:right="406"/>
              <w:jc w:val="center"/>
              <w:rPr>
                <w:rFonts w:eastAsia="Calibri" w:cstheme="minorHAnsi"/>
                <w:sz w:val="20"/>
                <w:szCs w:val="20"/>
              </w:rPr>
            </w:pPr>
            <w:r w:rsidRPr="008627A1">
              <w:rPr>
                <w:rFonts w:cstheme="minorHAnsi"/>
                <w:sz w:val="20"/>
              </w:rPr>
              <w:t>N</w:t>
            </w:r>
          </w:p>
        </w:tc>
        <w:tc>
          <w:tcPr>
            <w:tcW w:w="1081" w:type="dxa"/>
          </w:tcPr>
          <w:p w14:paraId="44664528" w14:textId="77777777" w:rsidR="00AE1326" w:rsidRPr="008627A1" w:rsidRDefault="00AE1326" w:rsidP="00D8382B">
            <w:pPr>
              <w:pStyle w:val="TableParagraph"/>
              <w:spacing w:after="0" w:line="240" w:lineRule="auto"/>
              <w:ind w:left="446" w:right="450"/>
              <w:jc w:val="center"/>
              <w:rPr>
                <w:rFonts w:eastAsia="Calibri" w:cstheme="minorHAnsi"/>
                <w:sz w:val="20"/>
                <w:szCs w:val="20"/>
              </w:rPr>
            </w:pPr>
            <w:r w:rsidRPr="008627A1">
              <w:rPr>
                <w:rFonts w:cstheme="minorHAnsi"/>
                <w:sz w:val="20"/>
              </w:rPr>
              <w:t>Y</w:t>
            </w:r>
          </w:p>
        </w:tc>
        <w:tc>
          <w:tcPr>
            <w:tcW w:w="1260" w:type="dxa"/>
          </w:tcPr>
          <w:p w14:paraId="2277E5B3" w14:textId="77777777" w:rsidR="00AE1326" w:rsidRPr="008627A1" w:rsidRDefault="00AE1326" w:rsidP="00D8382B">
            <w:pPr>
              <w:pStyle w:val="TableParagraph"/>
              <w:spacing w:after="0" w:line="240" w:lineRule="auto"/>
              <w:ind w:left="535" w:right="536"/>
              <w:jc w:val="center"/>
              <w:rPr>
                <w:rFonts w:eastAsia="Calibri" w:cstheme="minorHAnsi"/>
                <w:sz w:val="20"/>
                <w:szCs w:val="20"/>
              </w:rPr>
            </w:pPr>
            <w:r w:rsidRPr="008627A1">
              <w:rPr>
                <w:rFonts w:cstheme="minorHAnsi"/>
                <w:sz w:val="20"/>
              </w:rPr>
              <w:t>Y</w:t>
            </w:r>
          </w:p>
        </w:tc>
        <w:tc>
          <w:tcPr>
            <w:tcW w:w="1172" w:type="dxa"/>
          </w:tcPr>
          <w:p w14:paraId="6CB3D985" w14:textId="77777777" w:rsidR="00AE1326" w:rsidRPr="008627A1" w:rsidRDefault="00AE1326" w:rsidP="00D8382B">
            <w:pPr>
              <w:pStyle w:val="TableParagraph"/>
              <w:spacing w:after="0" w:line="240" w:lineRule="auto"/>
              <w:ind w:left="492" w:right="498"/>
              <w:jc w:val="center"/>
              <w:rPr>
                <w:rFonts w:eastAsia="Calibri" w:cstheme="minorHAnsi"/>
                <w:sz w:val="20"/>
                <w:szCs w:val="20"/>
              </w:rPr>
            </w:pPr>
            <w:r w:rsidRPr="008627A1">
              <w:rPr>
                <w:rFonts w:cstheme="minorHAnsi"/>
                <w:sz w:val="20"/>
              </w:rPr>
              <w:t>N</w:t>
            </w:r>
          </w:p>
        </w:tc>
        <w:tc>
          <w:tcPr>
            <w:tcW w:w="1260" w:type="dxa"/>
          </w:tcPr>
          <w:p w14:paraId="4AACA6D2" w14:textId="77777777" w:rsidR="00AE1326" w:rsidRPr="008627A1" w:rsidRDefault="00AE1326" w:rsidP="00D8382B">
            <w:pPr>
              <w:pStyle w:val="TableParagraph"/>
              <w:spacing w:after="0" w:line="240" w:lineRule="auto"/>
              <w:ind w:left="533" w:right="541"/>
              <w:jc w:val="center"/>
              <w:rPr>
                <w:rFonts w:eastAsia="Calibri" w:cstheme="minorHAnsi"/>
                <w:sz w:val="20"/>
                <w:szCs w:val="20"/>
              </w:rPr>
            </w:pPr>
            <w:r w:rsidRPr="008627A1">
              <w:rPr>
                <w:rFonts w:cstheme="minorHAnsi"/>
                <w:sz w:val="20"/>
              </w:rPr>
              <w:t>N</w:t>
            </w:r>
          </w:p>
        </w:tc>
        <w:tc>
          <w:tcPr>
            <w:tcW w:w="989" w:type="dxa"/>
          </w:tcPr>
          <w:p w14:paraId="5C88A885" w14:textId="77777777" w:rsidR="00AE1326" w:rsidRPr="008627A1" w:rsidRDefault="00AE1326" w:rsidP="00D8382B">
            <w:pPr>
              <w:pStyle w:val="TableParagraph"/>
              <w:spacing w:after="0" w:line="240" w:lineRule="auto"/>
              <w:ind w:left="341" w:right="346"/>
              <w:jc w:val="center"/>
              <w:rPr>
                <w:rFonts w:eastAsia="Calibri" w:cstheme="minorHAnsi"/>
                <w:sz w:val="20"/>
                <w:szCs w:val="20"/>
              </w:rPr>
            </w:pPr>
            <w:r w:rsidRPr="008627A1">
              <w:rPr>
                <w:rFonts w:cstheme="minorHAnsi"/>
                <w:sz w:val="20"/>
              </w:rPr>
              <w:t>N</w:t>
            </w:r>
          </w:p>
        </w:tc>
        <w:tc>
          <w:tcPr>
            <w:tcW w:w="1431" w:type="dxa"/>
          </w:tcPr>
          <w:p w14:paraId="01B5D52E" w14:textId="77777777" w:rsidR="00AE1326" w:rsidRPr="008627A1" w:rsidRDefault="00AE1326" w:rsidP="00D8382B">
            <w:pPr>
              <w:pStyle w:val="TableParagraph"/>
              <w:spacing w:after="0" w:line="240" w:lineRule="auto"/>
              <w:ind w:left="102"/>
              <w:rPr>
                <w:rFonts w:eastAsia="Calibri" w:cstheme="minorHAnsi"/>
                <w:sz w:val="18"/>
                <w:szCs w:val="18"/>
              </w:rPr>
            </w:pPr>
            <w:r w:rsidRPr="008627A1">
              <w:rPr>
                <w:rFonts w:cstheme="minorHAnsi"/>
                <w:spacing w:val="-1"/>
                <w:sz w:val="18"/>
              </w:rPr>
              <w:t>Majority</w:t>
            </w:r>
            <w:r w:rsidRPr="008627A1">
              <w:rPr>
                <w:rFonts w:cstheme="minorHAnsi"/>
                <w:spacing w:val="-5"/>
                <w:sz w:val="18"/>
              </w:rPr>
              <w:t xml:space="preserve"> </w:t>
            </w:r>
            <w:r w:rsidRPr="008627A1">
              <w:rPr>
                <w:rFonts w:cstheme="minorHAnsi"/>
                <w:spacing w:val="-1"/>
                <w:sz w:val="18"/>
              </w:rPr>
              <w:t>(&gt;50%)</w:t>
            </w:r>
          </w:p>
        </w:tc>
      </w:tr>
    </w:tbl>
    <w:p w14:paraId="5A883AF5" w14:textId="0A9506D0" w:rsidR="00AE1326" w:rsidRPr="008627A1" w:rsidRDefault="00190C56" w:rsidP="00190C56">
      <w:pPr>
        <w:spacing w:after="0" w:line="240" w:lineRule="auto"/>
        <w:rPr>
          <w:rFonts w:eastAsia="Calibri" w:cstheme="minorHAnsi"/>
          <w:sz w:val="18"/>
          <w:szCs w:val="18"/>
        </w:rPr>
      </w:pPr>
      <w:r w:rsidRPr="008627A1">
        <w:rPr>
          <w:rFonts w:cstheme="minorHAnsi"/>
          <w:b/>
          <w:spacing w:val="-1"/>
          <w:sz w:val="18"/>
        </w:rPr>
        <w:t xml:space="preserve">   </w:t>
      </w:r>
      <w:r w:rsidR="00AE1326" w:rsidRPr="008627A1">
        <w:rPr>
          <w:rFonts w:cstheme="minorHAnsi"/>
          <w:b/>
          <w:spacing w:val="-1"/>
          <w:sz w:val="18"/>
        </w:rPr>
        <w:t>or</w:t>
      </w:r>
    </w:p>
    <w:tbl>
      <w:tblPr>
        <w:tblW w:w="94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1283"/>
        <w:gridCol w:w="991"/>
        <w:gridCol w:w="1081"/>
        <w:gridCol w:w="1260"/>
        <w:gridCol w:w="1172"/>
        <w:gridCol w:w="1260"/>
        <w:gridCol w:w="989"/>
        <w:gridCol w:w="1431"/>
      </w:tblGrid>
      <w:tr w:rsidR="00AE1326" w:rsidRPr="008627A1" w14:paraId="1166FD67" w14:textId="77777777" w:rsidTr="00190C56">
        <w:trPr>
          <w:trHeight w:hRule="exact" w:val="255"/>
        </w:trPr>
        <w:tc>
          <w:tcPr>
            <w:tcW w:w="1283" w:type="dxa"/>
          </w:tcPr>
          <w:p w14:paraId="374AA0F8" w14:textId="77777777" w:rsidR="00AE1326" w:rsidRPr="008627A1" w:rsidRDefault="00AE1326" w:rsidP="00D8382B">
            <w:pPr>
              <w:pStyle w:val="TableParagraph"/>
              <w:spacing w:after="0" w:line="240" w:lineRule="auto"/>
              <w:ind w:left="122"/>
              <w:rPr>
                <w:rFonts w:eastAsia="Calibri" w:cstheme="minorHAnsi"/>
                <w:sz w:val="20"/>
                <w:szCs w:val="20"/>
              </w:rPr>
            </w:pPr>
            <w:r w:rsidRPr="008627A1">
              <w:rPr>
                <w:rFonts w:cstheme="minorHAnsi"/>
                <w:b/>
                <w:sz w:val="20"/>
              </w:rPr>
              <w:t>C</w:t>
            </w:r>
          </w:p>
        </w:tc>
        <w:tc>
          <w:tcPr>
            <w:tcW w:w="991" w:type="dxa"/>
          </w:tcPr>
          <w:p w14:paraId="450E2D60" w14:textId="77777777" w:rsidR="00AE1326" w:rsidRPr="008627A1" w:rsidRDefault="00AE1326" w:rsidP="00D8382B">
            <w:pPr>
              <w:pStyle w:val="TableParagraph"/>
              <w:spacing w:after="0" w:line="240" w:lineRule="auto"/>
              <w:ind w:left="403" w:right="406"/>
              <w:jc w:val="center"/>
              <w:rPr>
                <w:rFonts w:eastAsia="Calibri" w:cstheme="minorHAnsi"/>
                <w:sz w:val="20"/>
                <w:szCs w:val="20"/>
              </w:rPr>
            </w:pPr>
            <w:r w:rsidRPr="008627A1">
              <w:rPr>
                <w:rFonts w:cstheme="minorHAnsi"/>
                <w:sz w:val="20"/>
              </w:rPr>
              <w:t>N</w:t>
            </w:r>
          </w:p>
        </w:tc>
        <w:tc>
          <w:tcPr>
            <w:tcW w:w="1081" w:type="dxa"/>
          </w:tcPr>
          <w:p w14:paraId="4BEF8933" w14:textId="77777777" w:rsidR="00AE1326" w:rsidRPr="008627A1" w:rsidRDefault="00AE1326" w:rsidP="00D8382B">
            <w:pPr>
              <w:pStyle w:val="TableParagraph"/>
              <w:spacing w:after="0" w:line="240" w:lineRule="auto"/>
              <w:ind w:left="449" w:right="450"/>
              <w:jc w:val="center"/>
              <w:rPr>
                <w:rFonts w:eastAsia="Calibri" w:cstheme="minorHAnsi"/>
                <w:sz w:val="20"/>
                <w:szCs w:val="20"/>
              </w:rPr>
            </w:pPr>
            <w:r w:rsidRPr="008627A1">
              <w:rPr>
                <w:rFonts w:cstheme="minorHAnsi"/>
                <w:sz w:val="20"/>
              </w:rPr>
              <w:t>N</w:t>
            </w:r>
          </w:p>
        </w:tc>
        <w:tc>
          <w:tcPr>
            <w:tcW w:w="1260" w:type="dxa"/>
          </w:tcPr>
          <w:p w14:paraId="3F6F54C0" w14:textId="77777777" w:rsidR="00AE1326" w:rsidRPr="008627A1" w:rsidRDefault="00AE1326" w:rsidP="00D8382B">
            <w:pPr>
              <w:pStyle w:val="TableParagraph"/>
              <w:spacing w:after="0" w:line="240" w:lineRule="auto"/>
              <w:ind w:left="535" w:right="538"/>
              <w:jc w:val="center"/>
              <w:rPr>
                <w:rFonts w:eastAsia="Calibri" w:cstheme="minorHAnsi"/>
                <w:sz w:val="20"/>
                <w:szCs w:val="20"/>
              </w:rPr>
            </w:pPr>
            <w:r w:rsidRPr="008627A1">
              <w:rPr>
                <w:rFonts w:cstheme="minorHAnsi"/>
                <w:sz w:val="20"/>
              </w:rPr>
              <w:t>N</w:t>
            </w:r>
          </w:p>
        </w:tc>
        <w:tc>
          <w:tcPr>
            <w:tcW w:w="1172" w:type="dxa"/>
          </w:tcPr>
          <w:p w14:paraId="2D1320D1" w14:textId="77777777" w:rsidR="00AE1326" w:rsidRPr="008627A1" w:rsidRDefault="00AE1326" w:rsidP="00D8382B">
            <w:pPr>
              <w:pStyle w:val="TableParagraph"/>
              <w:spacing w:after="0" w:line="240" w:lineRule="auto"/>
              <w:ind w:left="492" w:right="498"/>
              <w:jc w:val="center"/>
              <w:rPr>
                <w:rFonts w:eastAsia="Calibri" w:cstheme="minorHAnsi"/>
                <w:sz w:val="20"/>
                <w:szCs w:val="20"/>
              </w:rPr>
            </w:pPr>
            <w:r w:rsidRPr="008627A1">
              <w:rPr>
                <w:rFonts w:cstheme="minorHAnsi"/>
                <w:sz w:val="20"/>
              </w:rPr>
              <w:t>N</w:t>
            </w:r>
          </w:p>
        </w:tc>
        <w:tc>
          <w:tcPr>
            <w:tcW w:w="1260" w:type="dxa"/>
          </w:tcPr>
          <w:p w14:paraId="51DECE50" w14:textId="77777777" w:rsidR="00AE1326" w:rsidRPr="008627A1" w:rsidRDefault="00AE1326" w:rsidP="00D8382B">
            <w:pPr>
              <w:pStyle w:val="TableParagraph"/>
              <w:spacing w:after="0" w:line="240" w:lineRule="auto"/>
              <w:ind w:left="533" w:right="541"/>
              <w:jc w:val="center"/>
              <w:rPr>
                <w:rFonts w:eastAsia="Calibri" w:cstheme="minorHAnsi"/>
                <w:sz w:val="20"/>
                <w:szCs w:val="20"/>
              </w:rPr>
            </w:pPr>
            <w:r w:rsidRPr="008627A1">
              <w:rPr>
                <w:rFonts w:cstheme="minorHAnsi"/>
                <w:sz w:val="20"/>
              </w:rPr>
              <w:t>N</w:t>
            </w:r>
          </w:p>
        </w:tc>
        <w:tc>
          <w:tcPr>
            <w:tcW w:w="989" w:type="dxa"/>
          </w:tcPr>
          <w:p w14:paraId="6B9DAB7A" w14:textId="77777777" w:rsidR="00AE1326" w:rsidRPr="008627A1" w:rsidRDefault="00AE1326" w:rsidP="00D8382B">
            <w:pPr>
              <w:pStyle w:val="TableParagraph"/>
              <w:spacing w:after="0" w:line="240" w:lineRule="auto"/>
              <w:ind w:left="383" w:right="391"/>
              <w:jc w:val="center"/>
              <w:rPr>
                <w:rFonts w:eastAsia="Calibri" w:cstheme="minorHAnsi"/>
                <w:sz w:val="20"/>
                <w:szCs w:val="20"/>
              </w:rPr>
            </w:pPr>
            <w:r w:rsidRPr="008627A1">
              <w:rPr>
                <w:rFonts w:cstheme="minorHAnsi"/>
                <w:sz w:val="20"/>
              </w:rPr>
              <w:t>Y</w:t>
            </w:r>
          </w:p>
        </w:tc>
        <w:tc>
          <w:tcPr>
            <w:tcW w:w="1431" w:type="dxa"/>
          </w:tcPr>
          <w:p w14:paraId="1AC84E0D" w14:textId="77777777" w:rsidR="00AE1326" w:rsidRPr="008627A1" w:rsidRDefault="00AE1326" w:rsidP="00D8382B">
            <w:pPr>
              <w:pStyle w:val="TableParagraph"/>
              <w:spacing w:after="0" w:line="240" w:lineRule="auto"/>
              <w:ind w:left="102"/>
              <w:rPr>
                <w:rFonts w:eastAsia="Calibri" w:cstheme="minorHAnsi"/>
                <w:sz w:val="18"/>
                <w:szCs w:val="18"/>
              </w:rPr>
            </w:pPr>
            <w:r w:rsidRPr="008627A1">
              <w:rPr>
                <w:rFonts w:cstheme="minorHAnsi"/>
                <w:spacing w:val="-1"/>
                <w:sz w:val="18"/>
              </w:rPr>
              <w:t>Majority</w:t>
            </w:r>
            <w:r w:rsidRPr="008627A1">
              <w:rPr>
                <w:rFonts w:cstheme="minorHAnsi"/>
                <w:spacing w:val="-5"/>
                <w:sz w:val="18"/>
              </w:rPr>
              <w:t xml:space="preserve"> </w:t>
            </w:r>
            <w:r w:rsidRPr="008627A1">
              <w:rPr>
                <w:rFonts w:cstheme="minorHAnsi"/>
                <w:spacing w:val="-1"/>
                <w:sz w:val="18"/>
              </w:rPr>
              <w:t>(&gt;50%)</w:t>
            </w:r>
          </w:p>
        </w:tc>
      </w:tr>
    </w:tbl>
    <w:p w14:paraId="37140021" w14:textId="18831D64" w:rsidR="00AE1326" w:rsidRDefault="00AE1326" w:rsidP="00D8382B">
      <w:pPr>
        <w:spacing w:after="0" w:line="240" w:lineRule="auto"/>
        <w:rPr>
          <w:rFonts w:cstheme="minorHAnsi"/>
          <w:b/>
          <w:color w:val="25456B"/>
          <w:spacing w:val="-1"/>
          <w:sz w:val="24"/>
        </w:rPr>
      </w:pPr>
    </w:p>
    <w:p w14:paraId="790B3D26" w14:textId="30DA7363" w:rsidR="00DD5CE5" w:rsidRPr="00DD5CE5" w:rsidRDefault="00DD5CE5" w:rsidP="00D8382B">
      <w:pPr>
        <w:spacing w:after="0" w:line="240" w:lineRule="auto"/>
        <w:rPr>
          <w:rFonts w:cstheme="minorHAnsi"/>
          <w:color w:val="25456B"/>
          <w:spacing w:val="-1"/>
          <w:sz w:val="24"/>
        </w:rPr>
      </w:pPr>
      <w:r w:rsidRPr="000129AD">
        <w:rPr>
          <w:rFonts w:ascii="Calibri" w:eastAsia="Calibri" w:hAnsi="Calibri" w:cs="Times New Roman"/>
        </w:rPr>
        <w:t xml:space="preserve">“Hence, the score for the present dimension is ...” </w:t>
      </w:r>
      <w:r w:rsidRPr="003221C6">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0C3A3A47" w14:textId="6381576E" w:rsidR="00DD5CE5" w:rsidRDefault="00DD5CE5" w:rsidP="00D8382B">
      <w:pPr>
        <w:spacing w:after="0" w:line="240" w:lineRule="auto"/>
        <w:rPr>
          <w:rFonts w:cstheme="minorHAnsi"/>
          <w:b/>
          <w:color w:val="25456B"/>
          <w:spacing w:val="-1"/>
          <w:sz w:val="24"/>
        </w:rPr>
      </w:pPr>
    </w:p>
    <w:p w14:paraId="36737D3F" w14:textId="77777777" w:rsidR="003221C6" w:rsidRPr="00B26CAD" w:rsidRDefault="003221C6" w:rsidP="003221C6">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0798A80A" w14:textId="77777777" w:rsidR="003221C6" w:rsidRDefault="003221C6" w:rsidP="003221C6">
      <w:pPr>
        <w:jc w:val="both"/>
      </w:pPr>
      <w:r w:rsidRPr="00B26CAD">
        <w:rPr>
          <w:b/>
          <w:u w:val="single"/>
        </w:rPr>
        <w:t>Performance change since a previous PEFA assessment</w:t>
      </w:r>
      <w:r w:rsidRPr="00B26CAD">
        <w:rPr>
          <w:b/>
        </w:rPr>
        <w:t xml:space="preserve">: </w:t>
      </w:r>
      <w:r>
        <w:t>xxx</w:t>
      </w:r>
    </w:p>
    <w:p w14:paraId="7404107E" w14:textId="5AF9A370" w:rsidR="003221C6" w:rsidRDefault="003221C6" w:rsidP="00D8382B">
      <w:pPr>
        <w:spacing w:after="0" w:line="240" w:lineRule="auto"/>
        <w:rPr>
          <w:rFonts w:cstheme="minorHAnsi"/>
          <w:b/>
          <w:color w:val="25456B"/>
          <w:spacing w:val="-1"/>
          <w:sz w:val="24"/>
        </w:rPr>
      </w:pPr>
    </w:p>
    <w:p w14:paraId="35FFEEA8" w14:textId="77777777" w:rsidR="003221C6" w:rsidRPr="008627A1" w:rsidRDefault="003221C6" w:rsidP="00D8382B">
      <w:pPr>
        <w:spacing w:after="0" w:line="240" w:lineRule="auto"/>
        <w:rPr>
          <w:rFonts w:cstheme="minorHAnsi"/>
          <w:b/>
          <w:color w:val="25456B"/>
          <w:spacing w:val="-1"/>
          <w:sz w:val="24"/>
        </w:rPr>
      </w:pPr>
    </w:p>
    <w:p w14:paraId="1555D62C" w14:textId="68F054C7" w:rsidR="00AE1326" w:rsidRPr="00973FD4" w:rsidRDefault="00AE1326" w:rsidP="00D8382B">
      <w:pPr>
        <w:spacing w:after="0" w:line="240" w:lineRule="auto"/>
        <w:rPr>
          <w:rFonts w:cstheme="minorHAnsi"/>
          <w:b/>
          <w:color w:val="1A2380"/>
          <w:spacing w:val="-1"/>
          <w:sz w:val="24"/>
        </w:rPr>
      </w:pPr>
      <w:r w:rsidRPr="00973FD4">
        <w:rPr>
          <w:rFonts w:cstheme="minorHAnsi"/>
          <w:b/>
          <w:color w:val="1A2380"/>
          <w:spacing w:val="-1"/>
          <w:sz w:val="24"/>
        </w:rPr>
        <w:t>8.2. Performance achieved for service delivery</w:t>
      </w:r>
    </w:p>
    <w:p w14:paraId="66F13D18" w14:textId="4FC1A3A6" w:rsidR="00C90C53" w:rsidRDefault="00C90C53" w:rsidP="00D8382B">
      <w:pPr>
        <w:spacing w:after="0" w:line="240" w:lineRule="auto"/>
        <w:rPr>
          <w:rFonts w:cstheme="minorHAnsi"/>
          <w:b/>
          <w:color w:val="25456B"/>
          <w:spacing w:val="-1"/>
          <w:sz w:val="24"/>
        </w:rPr>
      </w:pPr>
    </w:p>
    <w:p w14:paraId="2C0C27FA" w14:textId="77777777" w:rsidR="00F14C4B" w:rsidRPr="00B26CAD" w:rsidRDefault="00F14C4B" w:rsidP="00F14C4B">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69666C09" w14:textId="77777777" w:rsidR="00F14C4B" w:rsidRPr="00B26CAD" w:rsidRDefault="00F14C4B" w:rsidP="00F14C4B">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194B7F09" w14:textId="77777777" w:rsidR="00F14C4B" w:rsidRDefault="00F14C4B" w:rsidP="00F14C4B">
      <w:pPr>
        <w:jc w:val="both"/>
      </w:pPr>
      <w:r w:rsidRPr="00B26CAD">
        <w:rPr>
          <w:b/>
          <w:u w:val="single"/>
        </w:rPr>
        <w:t>Performance change since a previous PEFA assessment</w:t>
      </w:r>
      <w:r w:rsidRPr="00B26CAD">
        <w:rPr>
          <w:b/>
        </w:rPr>
        <w:t xml:space="preserve">: </w:t>
      </w:r>
      <w:r>
        <w:t>xxx</w:t>
      </w:r>
    </w:p>
    <w:p w14:paraId="190603D8" w14:textId="77777777" w:rsidR="00AE1326" w:rsidRPr="008627A1" w:rsidRDefault="00AE1326" w:rsidP="00D8382B">
      <w:pPr>
        <w:spacing w:after="0" w:line="240" w:lineRule="auto"/>
        <w:rPr>
          <w:rFonts w:eastAsia="Calibri" w:cstheme="minorHAnsi"/>
          <w:b/>
          <w:bCs/>
          <w:i/>
          <w:color w:val="25456B"/>
          <w:spacing w:val="-1"/>
        </w:rPr>
      </w:pPr>
    </w:p>
    <w:p w14:paraId="16CE2F3E" w14:textId="1035B34C" w:rsidR="00AE1326" w:rsidRDefault="00AE1326" w:rsidP="00D8382B">
      <w:pPr>
        <w:spacing w:after="0" w:line="240" w:lineRule="auto"/>
        <w:rPr>
          <w:rFonts w:cstheme="minorHAnsi"/>
          <w:b/>
          <w:color w:val="25456B"/>
          <w:spacing w:val="-1"/>
          <w:sz w:val="24"/>
        </w:rPr>
      </w:pPr>
      <w:r w:rsidRPr="008627A1">
        <w:rPr>
          <w:rFonts w:cstheme="minorHAnsi"/>
          <w:b/>
          <w:color w:val="25456B"/>
          <w:spacing w:val="-1"/>
          <w:sz w:val="24"/>
        </w:rPr>
        <w:t>8.3. Resources received by service delivery units</w:t>
      </w:r>
    </w:p>
    <w:p w14:paraId="772C365C" w14:textId="762E59C2" w:rsidR="00C90C53" w:rsidRDefault="00C90C53" w:rsidP="00D8382B">
      <w:pPr>
        <w:spacing w:after="0" w:line="240" w:lineRule="auto"/>
        <w:rPr>
          <w:rFonts w:cstheme="minorHAnsi"/>
          <w:b/>
          <w:color w:val="25456B"/>
          <w:spacing w:val="-1"/>
          <w:sz w:val="24"/>
        </w:rPr>
      </w:pPr>
    </w:p>
    <w:p w14:paraId="668C671A" w14:textId="77777777" w:rsidR="00F14C4B" w:rsidRPr="00B26CAD" w:rsidRDefault="00F14C4B" w:rsidP="00F14C4B">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335C4C4E" w14:textId="77777777" w:rsidR="00F14C4B" w:rsidRPr="00B26CAD" w:rsidRDefault="00F14C4B" w:rsidP="00F14C4B">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76E80979" w14:textId="77777777" w:rsidR="00F14C4B" w:rsidRDefault="00F14C4B" w:rsidP="00F14C4B">
      <w:pPr>
        <w:jc w:val="both"/>
      </w:pPr>
      <w:r w:rsidRPr="00B26CAD">
        <w:rPr>
          <w:b/>
          <w:u w:val="single"/>
        </w:rPr>
        <w:t>Performance change since a previous PEFA assessment</w:t>
      </w:r>
      <w:r w:rsidRPr="00B26CAD">
        <w:rPr>
          <w:b/>
        </w:rPr>
        <w:t xml:space="preserve">: </w:t>
      </w:r>
      <w:r>
        <w:t>xxx</w:t>
      </w:r>
    </w:p>
    <w:p w14:paraId="0C8CD7DA" w14:textId="77777777" w:rsidR="00A66CE4" w:rsidRPr="008627A1" w:rsidRDefault="00A66CE4" w:rsidP="00D8382B">
      <w:pPr>
        <w:spacing w:after="0" w:line="240" w:lineRule="auto"/>
        <w:rPr>
          <w:rFonts w:cstheme="minorHAnsi"/>
          <w:b/>
          <w:color w:val="25456B"/>
          <w:spacing w:val="-1"/>
          <w:sz w:val="24"/>
        </w:rPr>
      </w:pPr>
    </w:p>
    <w:p w14:paraId="67961BB2" w14:textId="77777777" w:rsidR="00AE1326" w:rsidRPr="008627A1" w:rsidRDefault="00AE1326" w:rsidP="00D8382B">
      <w:pPr>
        <w:spacing w:after="0" w:line="240" w:lineRule="auto"/>
        <w:rPr>
          <w:rFonts w:cstheme="minorHAnsi"/>
          <w:b/>
          <w:color w:val="25456B"/>
          <w:spacing w:val="-1"/>
          <w:sz w:val="24"/>
        </w:rPr>
      </w:pPr>
      <w:r w:rsidRPr="008627A1">
        <w:rPr>
          <w:rFonts w:cstheme="minorHAnsi"/>
          <w:b/>
          <w:color w:val="25456B"/>
          <w:spacing w:val="-1"/>
          <w:sz w:val="24"/>
        </w:rPr>
        <w:t>8.4. Performance evaluation for service delivery</w:t>
      </w:r>
    </w:p>
    <w:p w14:paraId="04B16970" w14:textId="77777777" w:rsidR="00AE1326" w:rsidRPr="008627A1" w:rsidRDefault="00AE1326" w:rsidP="00D8382B">
      <w:pPr>
        <w:spacing w:after="0" w:line="240" w:lineRule="auto"/>
        <w:rPr>
          <w:rFonts w:eastAsia="Calibri" w:cstheme="minorHAnsi"/>
          <w:b/>
          <w:bCs/>
          <w:i/>
          <w:color w:val="25456B"/>
          <w:spacing w:val="-1"/>
        </w:rPr>
      </w:pPr>
    </w:p>
    <w:p w14:paraId="5324D936" w14:textId="77777777" w:rsidR="00F14C4B" w:rsidRPr="00B26CAD" w:rsidRDefault="00F14C4B" w:rsidP="00F14C4B">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47ADCDE0" w14:textId="77777777" w:rsidR="00F14C4B" w:rsidRPr="00B26CAD" w:rsidRDefault="00F14C4B" w:rsidP="00F14C4B">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71BFDB5F" w14:textId="77777777" w:rsidR="00F14C4B" w:rsidRDefault="00F14C4B" w:rsidP="00F14C4B">
      <w:pPr>
        <w:jc w:val="both"/>
      </w:pPr>
      <w:r w:rsidRPr="00B26CAD">
        <w:rPr>
          <w:b/>
          <w:u w:val="single"/>
        </w:rPr>
        <w:t>Performance change since a previous PEFA assessment</w:t>
      </w:r>
      <w:r w:rsidRPr="00B26CAD">
        <w:rPr>
          <w:b/>
        </w:rPr>
        <w:t xml:space="preserve">: </w:t>
      </w:r>
      <w:r>
        <w:t>xxx</w:t>
      </w:r>
    </w:p>
    <w:p w14:paraId="2526A523" w14:textId="201F333E" w:rsidR="00AE1326" w:rsidRPr="008627A1" w:rsidRDefault="00AE1326" w:rsidP="00D8382B">
      <w:pPr>
        <w:spacing w:after="0" w:line="240" w:lineRule="auto"/>
        <w:rPr>
          <w:rFonts w:cstheme="minorHAnsi"/>
        </w:rPr>
      </w:pPr>
    </w:p>
    <w:p w14:paraId="67FD9ABA" w14:textId="77777777" w:rsidR="00A66CE4" w:rsidRPr="008627A1" w:rsidRDefault="00A66CE4" w:rsidP="00D8382B">
      <w:pPr>
        <w:spacing w:after="0" w:line="240" w:lineRule="auto"/>
        <w:rPr>
          <w:rFonts w:cstheme="minorHAnsi"/>
        </w:rPr>
      </w:pPr>
    </w:p>
    <w:p w14:paraId="5699F313" w14:textId="77777777" w:rsidR="00AE1326" w:rsidRPr="008F5E84" w:rsidRDefault="00AE1326" w:rsidP="00D8382B">
      <w:pPr>
        <w:pStyle w:val="Heading3"/>
        <w:spacing w:before="0" w:line="240" w:lineRule="auto"/>
        <w:jc w:val="both"/>
        <w:rPr>
          <w:rFonts w:asciiTheme="minorHAnsi" w:eastAsia="Calibri" w:hAnsiTheme="minorHAnsi" w:cstheme="minorHAnsi"/>
          <w:b/>
          <w:bCs/>
          <w:color w:val="1A2380"/>
          <w:spacing w:val="-1"/>
          <w:sz w:val="28"/>
          <w:szCs w:val="28"/>
        </w:rPr>
      </w:pPr>
      <w:r w:rsidRPr="008F5E84">
        <w:rPr>
          <w:rFonts w:asciiTheme="minorHAnsi" w:eastAsia="Calibri" w:hAnsiTheme="minorHAnsi" w:cstheme="minorHAnsi"/>
          <w:b/>
          <w:bCs/>
          <w:color w:val="1A2380"/>
          <w:spacing w:val="-1"/>
          <w:sz w:val="28"/>
          <w:szCs w:val="28"/>
        </w:rPr>
        <w:t>PI-9. Public access to fiscal information</w:t>
      </w:r>
    </w:p>
    <w:p w14:paraId="359F3B14" w14:textId="710110D4" w:rsidR="004415D7" w:rsidRDefault="004415D7" w:rsidP="004415D7"/>
    <w:p w14:paraId="689FC641" w14:textId="77777777" w:rsidR="009424F3" w:rsidRPr="00110971" w:rsidRDefault="009424F3" w:rsidP="009424F3">
      <w:pPr>
        <w:spacing w:after="0" w:line="240" w:lineRule="auto"/>
        <w:jc w:val="both"/>
        <w:rPr>
          <w:rFonts w:cstheme="minorHAnsi"/>
          <w:b/>
          <w:bCs/>
          <w:i/>
          <w:highlight w:val="cyan"/>
        </w:rPr>
      </w:pPr>
      <w:r w:rsidRPr="00B26CAD">
        <w:rPr>
          <w:b/>
        </w:rPr>
        <w:t>What does PI-</w:t>
      </w:r>
      <w:r>
        <w:rPr>
          <w:b/>
        </w:rPr>
        <w:t>9</w:t>
      </w:r>
      <w:r w:rsidRPr="00B26CAD">
        <w:rPr>
          <w:b/>
        </w:rPr>
        <w:t xml:space="preserve"> measure?</w:t>
      </w:r>
      <w:r>
        <w:rPr>
          <w:b/>
        </w:rPr>
        <w:t xml:space="preserve"> </w:t>
      </w:r>
      <w:r w:rsidRPr="6DC3435E">
        <w:rPr>
          <w:rFonts w:ascii="Calibri" w:hAnsi="Calibri" w:cs="Calibri"/>
          <w:spacing w:val="-1"/>
        </w:rPr>
        <w:t>This</w:t>
      </w:r>
      <w:r w:rsidRPr="6DC3435E">
        <w:rPr>
          <w:rFonts w:ascii="Calibri" w:hAnsi="Calibri" w:cs="Calibri"/>
          <w:spacing w:val="33"/>
        </w:rPr>
        <w:t xml:space="preserve"> </w:t>
      </w:r>
      <w:r w:rsidRPr="6DC3435E">
        <w:rPr>
          <w:rFonts w:ascii="Calibri" w:hAnsi="Calibri" w:cs="Calibri"/>
          <w:spacing w:val="-1"/>
        </w:rPr>
        <w:t>indicator</w:t>
      </w:r>
      <w:r w:rsidRPr="6DC3435E">
        <w:rPr>
          <w:rFonts w:ascii="Calibri" w:hAnsi="Calibri" w:cs="Calibri"/>
          <w:spacing w:val="34"/>
        </w:rPr>
        <w:t xml:space="preserve"> </w:t>
      </w:r>
      <w:r w:rsidRPr="6DC3435E">
        <w:rPr>
          <w:rFonts w:ascii="Calibri" w:hAnsi="Calibri" w:cs="Calibri"/>
          <w:spacing w:val="-1"/>
        </w:rPr>
        <w:t>assesses</w:t>
      </w:r>
      <w:r w:rsidRPr="6DC3435E">
        <w:rPr>
          <w:rFonts w:ascii="Calibri" w:hAnsi="Calibri" w:cs="Calibri"/>
          <w:spacing w:val="32"/>
        </w:rPr>
        <w:t xml:space="preserve"> </w:t>
      </w:r>
      <w:r w:rsidRPr="6DC3435E">
        <w:rPr>
          <w:rFonts w:ascii="Calibri" w:hAnsi="Calibri" w:cs="Calibri"/>
        </w:rPr>
        <w:t>the</w:t>
      </w:r>
      <w:r w:rsidRPr="6DC3435E">
        <w:rPr>
          <w:rFonts w:ascii="Calibri" w:hAnsi="Calibri" w:cs="Calibri"/>
          <w:spacing w:val="33"/>
        </w:rPr>
        <w:t xml:space="preserve"> </w:t>
      </w:r>
      <w:r w:rsidRPr="6DC3435E">
        <w:rPr>
          <w:rFonts w:ascii="Calibri" w:hAnsi="Calibri" w:cs="Calibri"/>
          <w:spacing w:val="-1"/>
        </w:rPr>
        <w:t>comprehensiveness</w:t>
      </w:r>
      <w:r w:rsidRPr="6DC3435E">
        <w:rPr>
          <w:rFonts w:ascii="Calibri" w:hAnsi="Calibri" w:cs="Calibri"/>
          <w:spacing w:val="34"/>
        </w:rPr>
        <w:t xml:space="preserve"> </w:t>
      </w:r>
      <w:r w:rsidRPr="6DC3435E">
        <w:rPr>
          <w:rFonts w:ascii="Calibri" w:hAnsi="Calibri" w:cs="Calibri"/>
        </w:rPr>
        <w:t>of</w:t>
      </w:r>
      <w:r w:rsidRPr="6DC3435E">
        <w:rPr>
          <w:rFonts w:ascii="Calibri" w:hAnsi="Calibri" w:cs="Calibri"/>
          <w:spacing w:val="34"/>
        </w:rPr>
        <w:t xml:space="preserve"> </w:t>
      </w:r>
      <w:r w:rsidRPr="6DC3435E">
        <w:rPr>
          <w:rFonts w:ascii="Calibri" w:hAnsi="Calibri" w:cs="Calibri"/>
          <w:spacing w:val="-2"/>
        </w:rPr>
        <w:t>fiscal</w:t>
      </w:r>
      <w:r w:rsidRPr="6DC3435E">
        <w:rPr>
          <w:rFonts w:ascii="Calibri" w:hAnsi="Calibri" w:cs="Calibri"/>
          <w:spacing w:val="34"/>
        </w:rPr>
        <w:t xml:space="preserve"> </w:t>
      </w:r>
      <w:r w:rsidRPr="6DC3435E">
        <w:rPr>
          <w:rFonts w:ascii="Calibri" w:hAnsi="Calibri" w:cs="Calibri"/>
          <w:spacing w:val="-1"/>
        </w:rPr>
        <w:t>information</w:t>
      </w:r>
      <w:r w:rsidRPr="6DC3435E">
        <w:rPr>
          <w:rFonts w:ascii="Calibri" w:hAnsi="Calibri" w:cs="Calibri"/>
          <w:spacing w:val="32"/>
        </w:rPr>
        <w:t xml:space="preserve"> </w:t>
      </w:r>
      <w:r w:rsidRPr="6DC3435E">
        <w:rPr>
          <w:rFonts w:ascii="Calibri" w:hAnsi="Calibri" w:cs="Calibri"/>
          <w:spacing w:val="-1"/>
        </w:rPr>
        <w:t>available</w:t>
      </w:r>
      <w:r w:rsidRPr="6DC3435E">
        <w:rPr>
          <w:rFonts w:ascii="Calibri" w:hAnsi="Calibri" w:cs="Calibri"/>
          <w:spacing w:val="32"/>
        </w:rPr>
        <w:t xml:space="preserve"> </w:t>
      </w:r>
      <w:r w:rsidRPr="6DC3435E">
        <w:rPr>
          <w:rFonts w:ascii="Calibri" w:hAnsi="Calibri" w:cs="Calibri"/>
        </w:rPr>
        <w:t>to</w:t>
      </w:r>
      <w:r w:rsidRPr="6DC3435E">
        <w:rPr>
          <w:rFonts w:ascii="Calibri" w:hAnsi="Calibri" w:cs="Calibri"/>
          <w:spacing w:val="35"/>
        </w:rPr>
        <w:t xml:space="preserve"> </w:t>
      </w:r>
      <w:r w:rsidRPr="6DC3435E">
        <w:rPr>
          <w:rFonts w:ascii="Calibri" w:hAnsi="Calibri" w:cs="Calibri"/>
        </w:rPr>
        <w:t>the</w:t>
      </w:r>
      <w:r w:rsidRPr="6DC3435E">
        <w:rPr>
          <w:rFonts w:ascii="Calibri" w:hAnsi="Calibri" w:cs="Calibri"/>
          <w:spacing w:val="33"/>
        </w:rPr>
        <w:t xml:space="preserve"> </w:t>
      </w:r>
      <w:r w:rsidRPr="6DC3435E">
        <w:rPr>
          <w:rFonts w:ascii="Calibri" w:hAnsi="Calibri" w:cs="Calibri"/>
          <w:spacing w:val="-1"/>
        </w:rPr>
        <w:t>public</w:t>
      </w:r>
      <w:r w:rsidRPr="6DC3435E">
        <w:rPr>
          <w:rFonts w:ascii="Calibri" w:hAnsi="Calibri" w:cs="Calibri"/>
          <w:spacing w:val="34"/>
        </w:rPr>
        <w:t xml:space="preserve"> </w:t>
      </w:r>
      <w:r w:rsidRPr="6DC3435E">
        <w:rPr>
          <w:rFonts w:ascii="Calibri" w:hAnsi="Calibri" w:cs="Calibri"/>
          <w:spacing w:val="-1"/>
        </w:rPr>
        <w:t>based</w:t>
      </w:r>
      <w:r w:rsidRPr="6DC3435E">
        <w:rPr>
          <w:rFonts w:ascii="Calibri" w:hAnsi="Calibri" w:cs="Calibri"/>
          <w:spacing w:val="34"/>
        </w:rPr>
        <w:t xml:space="preserve"> </w:t>
      </w:r>
      <w:r w:rsidRPr="6DC3435E">
        <w:rPr>
          <w:rFonts w:ascii="Calibri" w:hAnsi="Calibri" w:cs="Calibri"/>
          <w:spacing w:val="-1"/>
        </w:rPr>
        <w:t>on</w:t>
      </w:r>
      <w:r w:rsidRPr="6DC3435E">
        <w:rPr>
          <w:rFonts w:ascii="Calibri" w:hAnsi="Calibri" w:cs="Calibri"/>
          <w:spacing w:val="81"/>
        </w:rPr>
        <w:t xml:space="preserve"> </w:t>
      </w:r>
      <w:r w:rsidRPr="6DC3435E">
        <w:rPr>
          <w:rFonts w:ascii="Calibri" w:hAnsi="Calibri" w:cs="Calibri"/>
          <w:spacing w:val="-1"/>
        </w:rPr>
        <w:t>specified</w:t>
      </w:r>
      <w:r w:rsidRPr="6DC3435E">
        <w:rPr>
          <w:rFonts w:ascii="Calibri" w:hAnsi="Calibri" w:cs="Calibri"/>
          <w:spacing w:val="-5"/>
        </w:rPr>
        <w:t xml:space="preserve"> </w:t>
      </w:r>
      <w:r w:rsidRPr="6DC3435E">
        <w:rPr>
          <w:rFonts w:ascii="Calibri" w:hAnsi="Calibri" w:cs="Calibri"/>
          <w:spacing w:val="-1"/>
        </w:rPr>
        <w:t>elements</w:t>
      </w:r>
      <w:r w:rsidRPr="6DC3435E">
        <w:rPr>
          <w:rFonts w:ascii="Calibri" w:hAnsi="Calibri" w:cs="Calibri"/>
          <w:spacing w:val="-5"/>
        </w:rPr>
        <w:t xml:space="preserve"> </w:t>
      </w:r>
      <w:r w:rsidRPr="6DC3435E">
        <w:rPr>
          <w:rFonts w:ascii="Calibri" w:hAnsi="Calibri" w:cs="Calibri"/>
        </w:rPr>
        <w:t>of</w:t>
      </w:r>
      <w:r w:rsidRPr="6DC3435E">
        <w:rPr>
          <w:rFonts w:ascii="Calibri" w:hAnsi="Calibri" w:cs="Calibri"/>
          <w:spacing w:val="-5"/>
        </w:rPr>
        <w:t xml:space="preserve"> </w:t>
      </w:r>
      <w:r w:rsidRPr="6DC3435E">
        <w:rPr>
          <w:rFonts w:ascii="Calibri" w:hAnsi="Calibri" w:cs="Calibri"/>
          <w:spacing w:val="-1"/>
        </w:rPr>
        <w:t>information</w:t>
      </w:r>
      <w:r w:rsidRPr="6DC3435E">
        <w:rPr>
          <w:rFonts w:ascii="Calibri" w:hAnsi="Calibri" w:cs="Calibri"/>
          <w:spacing w:val="-5"/>
        </w:rPr>
        <w:t xml:space="preserve"> </w:t>
      </w:r>
      <w:r w:rsidRPr="6DC3435E">
        <w:rPr>
          <w:rFonts w:ascii="Calibri" w:hAnsi="Calibri" w:cs="Calibri"/>
        </w:rPr>
        <w:t>to</w:t>
      </w:r>
      <w:r w:rsidRPr="6DC3435E">
        <w:rPr>
          <w:rFonts w:ascii="Calibri" w:hAnsi="Calibri" w:cs="Calibri"/>
          <w:spacing w:val="-5"/>
        </w:rPr>
        <w:t xml:space="preserve"> </w:t>
      </w:r>
      <w:r w:rsidRPr="6DC3435E">
        <w:rPr>
          <w:rFonts w:ascii="Calibri" w:hAnsi="Calibri" w:cs="Calibri"/>
        </w:rPr>
        <w:t>which</w:t>
      </w:r>
      <w:r w:rsidRPr="6DC3435E">
        <w:rPr>
          <w:rFonts w:ascii="Calibri" w:hAnsi="Calibri" w:cs="Calibri"/>
          <w:spacing w:val="-5"/>
        </w:rPr>
        <w:t xml:space="preserve"> </w:t>
      </w:r>
      <w:r w:rsidRPr="6DC3435E">
        <w:rPr>
          <w:rFonts w:ascii="Calibri" w:hAnsi="Calibri" w:cs="Calibri"/>
          <w:spacing w:val="-1"/>
          <w:u w:val="single" w:color="000000"/>
        </w:rPr>
        <w:t>public</w:t>
      </w:r>
      <w:r w:rsidRPr="6DC3435E">
        <w:rPr>
          <w:rFonts w:ascii="Calibri" w:hAnsi="Calibri" w:cs="Calibri"/>
          <w:spacing w:val="-5"/>
          <w:u w:val="single" w:color="000000"/>
        </w:rPr>
        <w:t xml:space="preserve"> </w:t>
      </w:r>
      <w:r w:rsidRPr="6DC3435E">
        <w:rPr>
          <w:rFonts w:ascii="Calibri" w:hAnsi="Calibri" w:cs="Calibri"/>
          <w:spacing w:val="-1"/>
          <w:u w:val="single" w:color="000000"/>
        </w:rPr>
        <w:t>access</w:t>
      </w:r>
      <w:r w:rsidRPr="005062D9">
        <w:rPr>
          <w:rFonts w:ascii="Calibri" w:hAnsi="Calibri" w:cs="Calibri"/>
          <w:spacing w:val="-4"/>
          <w:u w:color="000000"/>
        </w:rPr>
        <w:t xml:space="preserve"> </w:t>
      </w:r>
      <w:r w:rsidRPr="6DC3435E">
        <w:rPr>
          <w:rFonts w:ascii="Calibri" w:hAnsi="Calibri" w:cs="Calibri"/>
        </w:rPr>
        <w:t>is</w:t>
      </w:r>
      <w:r w:rsidRPr="6DC3435E">
        <w:rPr>
          <w:rFonts w:ascii="Calibri" w:hAnsi="Calibri" w:cs="Calibri"/>
          <w:spacing w:val="-5"/>
        </w:rPr>
        <w:t xml:space="preserve"> </w:t>
      </w:r>
      <w:r w:rsidRPr="6DC3435E">
        <w:rPr>
          <w:rFonts w:ascii="Calibri" w:hAnsi="Calibri" w:cs="Calibri"/>
          <w:spacing w:val="-1"/>
        </w:rPr>
        <w:t>considered</w:t>
      </w:r>
      <w:r w:rsidRPr="6DC3435E">
        <w:rPr>
          <w:rFonts w:ascii="Calibri" w:hAnsi="Calibri" w:cs="Calibri"/>
          <w:spacing w:val="-5"/>
        </w:rPr>
        <w:t xml:space="preserve"> </w:t>
      </w:r>
      <w:r w:rsidRPr="6DC3435E">
        <w:rPr>
          <w:rFonts w:ascii="Calibri" w:hAnsi="Calibri" w:cs="Calibri"/>
          <w:spacing w:val="-1"/>
        </w:rPr>
        <w:t>critical.</w:t>
      </w:r>
      <w:r w:rsidRPr="6DC3435E">
        <w:rPr>
          <w:rFonts w:ascii="Calibri" w:hAnsi="Calibri" w:cs="Calibri"/>
          <w:spacing w:val="-5"/>
        </w:rPr>
        <w:t xml:space="preserve"> </w:t>
      </w:r>
      <w:r w:rsidRPr="6DC3435E">
        <w:rPr>
          <w:rFonts w:ascii="Calibri" w:hAnsi="Calibri" w:cs="Calibri"/>
          <w:spacing w:val="-1"/>
        </w:rPr>
        <w:t>There</w:t>
      </w:r>
      <w:r w:rsidRPr="6DC3435E">
        <w:rPr>
          <w:rFonts w:ascii="Calibri" w:hAnsi="Calibri" w:cs="Calibri"/>
          <w:spacing w:val="-4"/>
        </w:rPr>
        <w:t xml:space="preserve"> </w:t>
      </w:r>
      <w:r w:rsidRPr="6DC3435E">
        <w:rPr>
          <w:rFonts w:ascii="Calibri" w:hAnsi="Calibri" w:cs="Calibri"/>
        </w:rPr>
        <w:t>is</w:t>
      </w:r>
      <w:r w:rsidRPr="6DC3435E">
        <w:rPr>
          <w:rFonts w:ascii="Calibri" w:hAnsi="Calibri" w:cs="Calibri"/>
          <w:spacing w:val="-5"/>
        </w:rPr>
        <w:t xml:space="preserve"> </w:t>
      </w:r>
      <w:r w:rsidRPr="6DC3435E">
        <w:rPr>
          <w:rFonts w:ascii="Calibri" w:hAnsi="Calibri" w:cs="Calibri"/>
        </w:rPr>
        <w:t>one</w:t>
      </w:r>
      <w:r w:rsidRPr="6DC3435E">
        <w:rPr>
          <w:rFonts w:ascii="Calibri" w:hAnsi="Calibri" w:cs="Calibri"/>
          <w:spacing w:val="-4"/>
        </w:rPr>
        <w:t xml:space="preserve"> </w:t>
      </w:r>
      <w:r w:rsidRPr="6DC3435E">
        <w:rPr>
          <w:rFonts w:ascii="Calibri" w:hAnsi="Calibri" w:cs="Calibri"/>
          <w:spacing w:val="-1"/>
        </w:rPr>
        <w:t>dimension</w:t>
      </w:r>
      <w:r>
        <w:rPr>
          <w:rFonts w:ascii="Calibri" w:hAnsi="Calibri" w:cs="Calibri"/>
          <w:spacing w:val="-5"/>
        </w:rPr>
        <w:t>.</w:t>
      </w:r>
      <w:bookmarkStart w:id="23" w:name="_Hlk528672980"/>
    </w:p>
    <w:bookmarkEnd w:id="23"/>
    <w:p w14:paraId="387A66D3" w14:textId="77777777" w:rsidR="009424F3" w:rsidRPr="008627A1" w:rsidRDefault="009424F3" w:rsidP="009424F3">
      <w:pPr>
        <w:spacing w:after="0" w:line="240" w:lineRule="auto"/>
        <w:rPr>
          <w:rFonts w:cstheme="minorHAnsi"/>
        </w:rPr>
      </w:pPr>
    </w:p>
    <w:p w14:paraId="4AC78358" w14:textId="77777777" w:rsidR="009424F3" w:rsidRPr="00CA30EA" w:rsidRDefault="009424F3" w:rsidP="009424F3">
      <w:pPr>
        <w:jc w:val="both"/>
        <w:rPr>
          <w:i/>
          <w:color w:val="FF0000"/>
        </w:rPr>
      </w:pPr>
      <w:r w:rsidRPr="00CA30EA">
        <w:rPr>
          <w:i/>
          <w:color w:val="FF0000"/>
        </w:rPr>
        <w:t>In case of a baseline assessment applying PEFA 2016</w:t>
      </w:r>
    </w:p>
    <w:tbl>
      <w:tblPr>
        <w:tblW w:w="59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905"/>
      </w:tblGrid>
      <w:tr w:rsidR="009424F3" w:rsidRPr="00B26CAD" w14:paraId="647A238B" w14:textId="77777777" w:rsidTr="005F0990">
        <w:trPr>
          <w:trHeight w:hRule="exact" w:val="250"/>
        </w:trPr>
        <w:tc>
          <w:tcPr>
            <w:tcW w:w="5035" w:type="dxa"/>
            <w:shd w:val="clear" w:color="auto" w:fill="BFBFBF" w:themeFill="background1" w:themeFillShade="BF"/>
          </w:tcPr>
          <w:p w14:paraId="6306A6E0" w14:textId="77777777" w:rsidR="009424F3" w:rsidRPr="00B26CAD" w:rsidRDefault="009424F3" w:rsidP="005F0990">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905" w:type="dxa"/>
            <w:shd w:val="clear" w:color="auto" w:fill="BFBFBF" w:themeFill="background1" w:themeFillShade="BF"/>
          </w:tcPr>
          <w:p w14:paraId="113CCC66" w14:textId="77777777" w:rsidR="009424F3" w:rsidRPr="00B26CAD" w:rsidRDefault="009424F3" w:rsidP="005F0990">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p>
        </w:tc>
      </w:tr>
      <w:tr w:rsidR="009424F3" w:rsidRPr="00B26CAD" w14:paraId="2CA40411" w14:textId="77777777" w:rsidTr="005F0990">
        <w:trPr>
          <w:trHeight w:hRule="exact" w:val="289"/>
        </w:trPr>
        <w:tc>
          <w:tcPr>
            <w:tcW w:w="5035" w:type="dxa"/>
          </w:tcPr>
          <w:p w14:paraId="3CB27811" w14:textId="391D38E9" w:rsidR="009424F3" w:rsidRPr="00B26CAD" w:rsidRDefault="009424F3" w:rsidP="005F0990">
            <w:pPr>
              <w:rPr>
                <w:b/>
                <w:color w:val="559AB3"/>
                <w:sz w:val="20"/>
                <w:szCs w:val="20"/>
              </w:rPr>
            </w:pPr>
            <w:r w:rsidRPr="00B26CAD">
              <w:rPr>
                <w:b/>
                <w:sz w:val="20"/>
                <w:szCs w:val="20"/>
              </w:rPr>
              <w:t>PI-</w:t>
            </w:r>
            <w:r>
              <w:rPr>
                <w:b/>
                <w:sz w:val="20"/>
                <w:szCs w:val="20"/>
              </w:rPr>
              <w:t>9</w:t>
            </w:r>
            <w:r w:rsidRPr="00B26CAD">
              <w:rPr>
                <w:b/>
                <w:sz w:val="20"/>
                <w:szCs w:val="20"/>
              </w:rPr>
              <w:t xml:space="preserve">. </w:t>
            </w:r>
            <w:r w:rsidRPr="009424F3">
              <w:rPr>
                <w:b/>
                <w:sz w:val="20"/>
                <w:szCs w:val="20"/>
              </w:rPr>
              <w:t>Public access to fiscal information</w:t>
            </w:r>
          </w:p>
        </w:tc>
        <w:tc>
          <w:tcPr>
            <w:tcW w:w="905" w:type="dxa"/>
            <w:shd w:val="clear" w:color="auto" w:fill="auto"/>
          </w:tcPr>
          <w:p w14:paraId="25B50596" w14:textId="77777777" w:rsidR="009424F3" w:rsidRPr="00B26CAD" w:rsidRDefault="009424F3" w:rsidP="005F0990">
            <w:pPr>
              <w:widowControl w:val="0"/>
              <w:spacing w:after="0" w:line="240" w:lineRule="auto"/>
              <w:ind w:left="114" w:right="86" w:hanging="12"/>
              <w:jc w:val="center"/>
              <w:rPr>
                <w:rFonts w:eastAsia="Calibri" w:cstheme="minorHAnsi"/>
                <w:b/>
                <w:sz w:val="20"/>
                <w:szCs w:val="20"/>
              </w:rPr>
            </w:pPr>
          </w:p>
        </w:tc>
      </w:tr>
      <w:tr w:rsidR="009424F3" w:rsidRPr="00B26CAD" w14:paraId="7B40443B" w14:textId="77777777" w:rsidTr="005F0990">
        <w:trPr>
          <w:trHeight w:hRule="exact" w:val="271"/>
        </w:trPr>
        <w:tc>
          <w:tcPr>
            <w:tcW w:w="5035" w:type="dxa"/>
          </w:tcPr>
          <w:p w14:paraId="2B3CB8F9" w14:textId="5BA779F8" w:rsidR="009424F3" w:rsidRPr="00B26CAD" w:rsidRDefault="009424F3" w:rsidP="005F0990">
            <w:pPr>
              <w:widowControl w:val="0"/>
              <w:spacing w:after="0" w:line="240" w:lineRule="auto"/>
              <w:ind w:right="352"/>
              <w:rPr>
                <w:rFonts w:eastAsia="Calibri" w:cstheme="minorHAnsi"/>
                <w:sz w:val="20"/>
                <w:szCs w:val="20"/>
              </w:rPr>
            </w:pPr>
            <w:r>
              <w:rPr>
                <w:rFonts w:eastAsia="Calibri" w:cstheme="minorHAnsi"/>
                <w:sz w:val="20"/>
                <w:szCs w:val="20"/>
              </w:rPr>
              <w:t xml:space="preserve">9.1. </w:t>
            </w:r>
            <w:r w:rsidRPr="009424F3">
              <w:rPr>
                <w:rFonts w:eastAsia="Calibri" w:cstheme="minorHAnsi"/>
                <w:sz w:val="20"/>
                <w:szCs w:val="20"/>
              </w:rPr>
              <w:t>Public access to fiscal information</w:t>
            </w:r>
          </w:p>
        </w:tc>
        <w:tc>
          <w:tcPr>
            <w:tcW w:w="905" w:type="dxa"/>
            <w:shd w:val="clear" w:color="auto" w:fill="auto"/>
          </w:tcPr>
          <w:p w14:paraId="5390F628" w14:textId="77777777" w:rsidR="009424F3" w:rsidRPr="00B26CAD" w:rsidRDefault="009424F3" w:rsidP="005F0990">
            <w:pPr>
              <w:widowControl w:val="0"/>
              <w:spacing w:after="0" w:line="240" w:lineRule="auto"/>
              <w:ind w:left="114" w:right="86"/>
              <w:jc w:val="center"/>
              <w:rPr>
                <w:rFonts w:eastAsia="Calibri" w:cstheme="minorHAnsi"/>
                <w:sz w:val="20"/>
                <w:szCs w:val="20"/>
              </w:rPr>
            </w:pPr>
          </w:p>
        </w:tc>
      </w:tr>
    </w:tbl>
    <w:p w14:paraId="6B867442" w14:textId="77777777" w:rsidR="009424F3" w:rsidRDefault="009424F3" w:rsidP="009424F3">
      <w:pPr>
        <w:spacing w:after="0"/>
        <w:jc w:val="both"/>
        <w:rPr>
          <w:b/>
        </w:rPr>
      </w:pPr>
    </w:p>
    <w:p w14:paraId="2026E650" w14:textId="77777777" w:rsidR="009424F3" w:rsidRPr="0042625B" w:rsidRDefault="009424F3" w:rsidP="009424F3">
      <w:pPr>
        <w:spacing w:after="120"/>
        <w:jc w:val="both"/>
        <w:rPr>
          <w:i/>
          <w:color w:val="FF0000"/>
        </w:rPr>
      </w:pPr>
      <w:r w:rsidRPr="0042625B">
        <w:rPr>
          <w:i/>
          <w:color w:val="FF0000"/>
        </w:rPr>
        <w:t>In case of a successive assessment applying PEFA 2016</w:t>
      </w:r>
    </w:p>
    <w:tbl>
      <w:tblPr>
        <w:tblW w:w="68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905"/>
        <w:gridCol w:w="905"/>
      </w:tblGrid>
      <w:tr w:rsidR="009424F3" w:rsidRPr="00B26CAD" w14:paraId="508C8BAB" w14:textId="77777777" w:rsidTr="005F0990">
        <w:trPr>
          <w:trHeight w:hRule="exact" w:val="770"/>
        </w:trPr>
        <w:tc>
          <w:tcPr>
            <w:tcW w:w="5035" w:type="dxa"/>
            <w:shd w:val="clear" w:color="auto" w:fill="BFBFBF" w:themeFill="background1" w:themeFillShade="BF"/>
          </w:tcPr>
          <w:p w14:paraId="0F5E58EB" w14:textId="77777777" w:rsidR="009424F3" w:rsidRPr="00B26CAD" w:rsidRDefault="009424F3" w:rsidP="005F0990">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905" w:type="dxa"/>
            <w:shd w:val="clear" w:color="auto" w:fill="BFBFBF" w:themeFill="background1" w:themeFillShade="BF"/>
          </w:tcPr>
          <w:p w14:paraId="3185D848" w14:textId="77777777" w:rsidR="009424F3" w:rsidRPr="00B26CAD" w:rsidRDefault="009424F3" w:rsidP="005F0990">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r>
              <w:rPr>
                <w:rFonts w:eastAsia="Calibri" w:cstheme="minorHAnsi"/>
                <w:b/>
                <w:sz w:val="20"/>
                <w:szCs w:val="20"/>
              </w:rPr>
              <w:t xml:space="preserve"> current PEFA</w:t>
            </w:r>
          </w:p>
        </w:tc>
        <w:tc>
          <w:tcPr>
            <w:tcW w:w="905" w:type="dxa"/>
            <w:shd w:val="clear" w:color="auto" w:fill="BFBFBF" w:themeFill="background1" w:themeFillShade="BF"/>
          </w:tcPr>
          <w:p w14:paraId="76C722BC" w14:textId="77777777" w:rsidR="009424F3" w:rsidRPr="00B26CAD" w:rsidRDefault="009424F3" w:rsidP="005F0990">
            <w:pPr>
              <w:widowControl w:val="0"/>
              <w:spacing w:after="0" w:line="240" w:lineRule="auto"/>
              <w:jc w:val="center"/>
              <w:rPr>
                <w:rFonts w:eastAsia="Calibri" w:cstheme="minorHAnsi"/>
                <w:b/>
                <w:sz w:val="20"/>
                <w:szCs w:val="20"/>
              </w:rPr>
            </w:pPr>
            <w:r>
              <w:rPr>
                <w:rFonts w:eastAsia="Calibri" w:cstheme="minorHAnsi"/>
                <w:b/>
                <w:sz w:val="20"/>
                <w:szCs w:val="20"/>
              </w:rPr>
              <w:t>Score previous PEFA</w:t>
            </w:r>
          </w:p>
        </w:tc>
      </w:tr>
      <w:tr w:rsidR="009424F3" w:rsidRPr="00B26CAD" w14:paraId="4685A9A9" w14:textId="77777777" w:rsidTr="005F0990">
        <w:trPr>
          <w:trHeight w:hRule="exact" w:val="289"/>
        </w:trPr>
        <w:tc>
          <w:tcPr>
            <w:tcW w:w="5035" w:type="dxa"/>
          </w:tcPr>
          <w:p w14:paraId="3AD70540" w14:textId="0F5FAC24" w:rsidR="009424F3" w:rsidRPr="00B26CAD" w:rsidRDefault="009424F3" w:rsidP="005F0990">
            <w:pPr>
              <w:rPr>
                <w:b/>
                <w:color w:val="559AB3"/>
                <w:sz w:val="20"/>
                <w:szCs w:val="20"/>
              </w:rPr>
            </w:pPr>
            <w:r w:rsidRPr="009424F3">
              <w:rPr>
                <w:b/>
                <w:sz w:val="20"/>
                <w:szCs w:val="20"/>
              </w:rPr>
              <w:t>PI-9. Public access to fiscal information</w:t>
            </w:r>
          </w:p>
        </w:tc>
        <w:tc>
          <w:tcPr>
            <w:tcW w:w="905" w:type="dxa"/>
            <w:shd w:val="clear" w:color="auto" w:fill="auto"/>
          </w:tcPr>
          <w:p w14:paraId="65F131D4" w14:textId="77777777" w:rsidR="009424F3" w:rsidRPr="00B26CAD" w:rsidRDefault="009424F3" w:rsidP="005F0990">
            <w:pPr>
              <w:widowControl w:val="0"/>
              <w:spacing w:after="0" w:line="240" w:lineRule="auto"/>
              <w:ind w:left="114" w:right="86" w:hanging="12"/>
              <w:jc w:val="center"/>
              <w:rPr>
                <w:rFonts w:eastAsia="Calibri" w:cstheme="minorHAnsi"/>
                <w:b/>
                <w:sz w:val="20"/>
                <w:szCs w:val="20"/>
              </w:rPr>
            </w:pPr>
          </w:p>
        </w:tc>
        <w:tc>
          <w:tcPr>
            <w:tcW w:w="905" w:type="dxa"/>
          </w:tcPr>
          <w:p w14:paraId="71117A17" w14:textId="77777777" w:rsidR="009424F3" w:rsidRPr="00B26CAD" w:rsidRDefault="009424F3" w:rsidP="005F0990">
            <w:pPr>
              <w:widowControl w:val="0"/>
              <w:spacing w:after="0" w:line="240" w:lineRule="auto"/>
              <w:ind w:left="114" w:right="86" w:hanging="12"/>
              <w:jc w:val="center"/>
              <w:rPr>
                <w:rFonts w:eastAsia="Calibri" w:cstheme="minorHAnsi"/>
                <w:b/>
                <w:sz w:val="20"/>
                <w:szCs w:val="20"/>
              </w:rPr>
            </w:pPr>
          </w:p>
        </w:tc>
      </w:tr>
      <w:tr w:rsidR="009424F3" w:rsidRPr="00B26CAD" w14:paraId="7B714AF9" w14:textId="77777777" w:rsidTr="005F0990">
        <w:trPr>
          <w:trHeight w:hRule="exact" w:val="271"/>
        </w:trPr>
        <w:tc>
          <w:tcPr>
            <w:tcW w:w="5035" w:type="dxa"/>
          </w:tcPr>
          <w:p w14:paraId="10CA820D" w14:textId="1D5BCD7E" w:rsidR="009424F3" w:rsidRPr="00491D85" w:rsidRDefault="009424F3" w:rsidP="005F0990">
            <w:pPr>
              <w:widowControl w:val="0"/>
              <w:spacing w:after="0" w:line="240" w:lineRule="auto"/>
              <w:ind w:right="352"/>
              <w:rPr>
                <w:rFonts w:eastAsia="Calibri" w:cstheme="minorHAnsi"/>
                <w:sz w:val="20"/>
                <w:szCs w:val="20"/>
              </w:rPr>
            </w:pPr>
            <w:r>
              <w:rPr>
                <w:rFonts w:eastAsia="Calibri" w:cstheme="minorHAnsi"/>
                <w:sz w:val="20"/>
                <w:szCs w:val="20"/>
              </w:rPr>
              <w:t xml:space="preserve">9.1. </w:t>
            </w:r>
            <w:r w:rsidRPr="009424F3">
              <w:rPr>
                <w:rFonts w:eastAsia="Calibri" w:cstheme="minorHAnsi"/>
                <w:sz w:val="20"/>
                <w:szCs w:val="20"/>
              </w:rPr>
              <w:t>Public access to fiscal information</w:t>
            </w:r>
          </w:p>
        </w:tc>
        <w:tc>
          <w:tcPr>
            <w:tcW w:w="905" w:type="dxa"/>
            <w:shd w:val="clear" w:color="auto" w:fill="auto"/>
          </w:tcPr>
          <w:p w14:paraId="43EBF567" w14:textId="77777777" w:rsidR="009424F3" w:rsidRPr="00B26CAD" w:rsidRDefault="009424F3" w:rsidP="005F0990">
            <w:pPr>
              <w:widowControl w:val="0"/>
              <w:spacing w:after="0" w:line="240" w:lineRule="auto"/>
              <w:ind w:left="114" w:right="86"/>
              <w:jc w:val="center"/>
              <w:rPr>
                <w:rFonts w:eastAsia="Calibri" w:cstheme="minorHAnsi"/>
                <w:sz w:val="20"/>
                <w:szCs w:val="20"/>
              </w:rPr>
            </w:pPr>
          </w:p>
        </w:tc>
        <w:tc>
          <w:tcPr>
            <w:tcW w:w="905" w:type="dxa"/>
          </w:tcPr>
          <w:p w14:paraId="4E325199" w14:textId="77777777" w:rsidR="009424F3" w:rsidRPr="00B26CAD" w:rsidRDefault="009424F3" w:rsidP="005F0990">
            <w:pPr>
              <w:widowControl w:val="0"/>
              <w:spacing w:after="0" w:line="240" w:lineRule="auto"/>
              <w:ind w:left="114" w:right="86"/>
              <w:jc w:val="center"/>
              <w:rPr>
                <w:rFonts w:eastAsia="Calibri" w:cstheme="minorHAnsi"/>
                <w:sz w:val="20"/>
                <w:szCs w:val="20"/>
              </w:rPr>
            </w:pPr>
          </w:p>
        </w:tc>
      </w:tr>
    </w:tbl>
    <w:p w14:paraId="44561DFB" w14:textId="77777777" w:rsidR="009424F3" w:rsidRDefault="009424F3" w:rsidP="009424F3">
      <w:pPr>
        <w:spacing w:after="0"/>
        <w:jc w:val="both"/>
        <w:rPr>
          <w:b/>
        </w:rPr>
      </w:pPr>
    </w:p>
    <w:p w14:paraId="36C8F2D6" w14:textId="77777777" w:rsidR="009424F3" w:rsidRPr="00B26CAD" w:rsidRDefault="009424F3" w:rsidP="009424F3">
      <w:pPr>
        <w:spacing w:after="0"/>
        <w:jc w:val="both"/>
        <w:rPr>
          <w:b/>
        </w:rPr>
      </w:pPr>
    </w:p>
    <w:p w14:paraId="5618CE9D" w14:textId="77777777" w:rsidR="009424F3" w:rsidRPr="00B26CAD" w:rsidRDefault="009424F3" w:rsidP="009424F3">
      <w:pPr>
        <w:spacing w:after="0"/>
        <w:jc w:val="both"/>
        <w:rPr>
          <w:b/>
        </w:rPr>
      </w:pPr>
      <w:r w:rsidRPr="00B26CAD">
        <w:rPr>
          <w:b/>
        </w:rPr>
        <w:t xml:space="preserve">General description of the system in place in </w:t>
      </w:r>
      <w:r>
        <w:rPr>
          <w:b/>
        </w:rPr>
        <w:t>Country X</w:t>
      </w:r>
      <w:r w:rsidRPr="00B26CAD">
        <w:t xml:space="preserve">: </w:t>
      </w:r>
      <w:r>
        <w:t>xxx</w:t>
      </w:r>
    </w:p>
    <w:p w14:paraId="10BB32D5" w14:textId="77777777" w:rsidR="009424F3" w:rsidRPr="00B26CAD" w:rsidRDefault="009424F3" w:rsidP="009424F3">
      <w:pPr>
        <w:spacing w:after="0"/>
      </w:pPr>
      <w:r w:rsidRPr="00B26CAD">
        <w:rPr>
          <w:b/>
        </w:rPr>
        <w:t>Recent or ongoing reform activities:</w:t>
      </w:r>
      <w:r w:rsidRPr="00B26CAD">
        <w:t xml:space="preserve"> </w:t>
      </w:r>
      <w:r>
        <w:t>xxx</w:t>
      </w:r>
    </w:p>
    <w:p w14:paraId="7899C807" w14:textId="77777777" w:rsidR="009424F3" w:rsidRDefault="009424F3" w:rsidP="009424F3">
      <w:pPr>
        <w:spacing w:after="0" w:line="240" w:lineRule="auto"/>
        <w:rPr>
          <w:rFonts w:cstheme="minorHAnsi"/>
        </w:rPr>
      </w:pPr>
    </w:p>
    <w:p w14:paraId="7F988849" w14:textId="77777777" w:rsidR="00AE1326" w:rsidRPr="008627A1" w:rsidRDefault="00AE1326" w:rsidP="00D8382B">
      <w:pPr>
        <w:spacing w:after="0" w:line="240" w:lineRule="auto"/>
        <w:rPr>
          <w:rFonts w:cstheme="minorHAnsi"/>
          <w:b/>
          <w:color w:val="25456B"/>
          <w:spacing w:val="-1"/>
          <w:sz w:val="24"/>
        </w:rPr>
      </w:pPr>
      <w:r w:rsidRPr="008627A1">
        <w:rPr>
          <w:rFonts w:cstheme="minorHAnsi"/>
          <w:b/>
          <w:color w:val="25456B"/>
          <w:spacing w:val="-1"/>
          <w:sz w:val="24"/>
        </w:rPr>
        <w:t xml:space="preserve">9.1. Public access to fiscal information </w:t>
      </w:r>
    </w:p>
    <w:p w14:paraId="19B1495D" w14:textId="77777777" w:rsidR="00AE1326" w:rsidRPr="008627A1" w:rsidRDefault="00AE1326" w:rsidP="00D8382B">
      <w:pPr>
        <w:spacing w:after="0" w:line="240" w:lineRule="auto"/>
        <w:rPr>
          <w:rFonts w:cstheme="minorHAnsi"/>
        </w:rPr>
      </w:pPr>
    </w:p>
    <w:p w14:paraId="3E630FE6" w14:textId="77777777" w:rsidR="00FE359F" w:rsidRPr="00110971" w:rsidRDefault="00FE359F" w:rsidP="00FE359F">
      <w:pPr>
        <w:spacing w:after="0" w:line="240" w:lineRule="auto"/>
        <w:rPr>
          <w:rFonts w:eastAsia="Calibri" w:cstheme="minorHAnsi"/>
          <w:b/>
          <w:bCs/>
          <w:color w:val="25456B"/>
          <w:spacing w:val="-1"/>
        </w:rPr>
      </w:pPr>
      <w:bookmarkStart w:id="24" w:name="_Hlk526760833"/>
      <w:r w:rsidRPr="00110971">
        <w:rPr>
          <w:rFonts w:eastAsia="Calibri" w:cstheme="minorHAnsi"/>
          <w:b/>
          <w:bCs/>
          <w:color w:val="25456B"/>
          <w:spacing w:val="-1"/>
        </w:rPr>
        <w:t>Performance level and evidence for scoring the dimension</w:t>
      </w:r>
    </w:p>
    <w:bookmarkEnd w:id="24"/>
    <w:p w14:paraId="7C56DA5E" w14:textId="77777777" w:rsidR="00974D16" w:rsidRPr="009424F3" w:rsidRDefault="00974D16" w:rsidP="00974D16">
      <w:pPr>
        <w:spacing w:after="0" w:line="240" w:lineRule="auto"/>
        <w:rPr>
          <w:rFonts w:cstheme="minorHAnsi"/>
        </w:rPr>
      </w:pPr>
    </w:p>
    <w:p w14:paraId="2B0441AF" w14:textId="77777777" w:rsidR="00974D16" w:rsidRPr="009424F3" w:rsidRDefault="00974D16" w:rsidP="00974D16">
      <w:pPr>
        <w:spacing w:after="0" w:line="240" w:lineRule="auto"/>
        <w:rPr>
          <w:rFonts w:cstheme="minorHAnsi"/>
        </w:rPr>
      </w:pPr>
      <w:r w:rsidRPr="009424F3">
        <w:rPr>
          <w:b/>
          <w:u w:val="single"/>
        </w:rPr>
        <w:t>Performance level and evidence for scoring</w:t>
      </w:r>
      <w:r w:rsidRPr="009424F3">
        <w:rPr>
          <w:b/>
        </w:rPr>
        <w:t xml:space="preserve">: </w:t>
      </w:r>
      <w:r w:rsidRPr="009424F3">
        <w:t xml:space="preserve">xxx </w:t>
      </w:r>
    </w:p>
    <w:p w14:paraId="5D58A207" w14:textId="77777777" w:rsidR="00974D16" w:rsidRPr="009424F3" w:rsidRDefault="00974D16" w:rsidP="00974D16">
      <w:pPr>
        <w:spacing w:after="0" w:line="240" w:lineRule="auto"/>
        <w:rPr>
          <w:rFonts w:cstheme="minorHAnsi"/>
        </w:rPr>
      </w:pPr>
    </w:p>
    <w:p w14:paraId="41583D8A" w14:textId="0CFB63B7" w:rsidR="00AE1326" w:rsidRPr="00974D16" w:rsidRDefault="00AE1326" w:rsidP="00D8382B">
      <w:pPr>
        <w:spacing w:after="0" w:line="240" w:lineRule="auto"/>
        <w:jc w:val="both"/>
        <w:rPr>
          <w:rFonts w:cstheme="minorHAnsi"/>
          <w:i/>
          <w:color w:val="FF0000"/>
        </w:rPr>
      </w:pPr>
      <w:r w:rsidRPr="00974D16">
        <w:rPr>
          <w:rFonts w:cstheme="minorHAnsi"/>
          <w:i/>
          <w:color w:val="FF0000"/>
        </w:rPr>
        <w:t>The PEFA assessment report present</w:t>
      </w:r>
      <w:r w:rsidR="00687C38" w:rsidRPr="00974D16">
        <w:rPr>
          <w:rFonts w:cstheme="minorHAnsi"/>
          <w:i/>
          <w:color w:val="FF0000"/>
        </w:rPr>
        <w:t>s</w:t>
      </w:r>
      <w:r w:rsidRPr="00974D16">
        <w:rPr>
          <w:rFonts w:cstheme="minorHAnsi"/>
          <w:i/>
          <w:color w:val="FF0000"/>
        </w:rPr>
        <w:t xml:space="preserve"> the evidence used and the results of the assessment for PI-9 in a summary box for checklists.  </w:t>
      </w:r>
    </w:p>
    <w:p w14:paraId="713DBF48" w14:textId="51190A6B" w:rsidR="00AE1326" w:rsidRDefault="00AE1326" w:rsidP="00D8382B">
      <w:pPr>
        <w:spacing w:after="0" w:line="240" w:lineRule="auto"/>
        <w:rPr>
          <w:rFonts w:cstheme="minorHAnsi"/>
          <w:color w:val="FF0000"/>
        </w:rPr>
      </w:pPr>
    </w:p>
    <w:p w14:paraId="48B17EA4" w14:textId="5C543643" w:rsidR="00110971" w:rsidRPr="00974D16" w:rsidRDefault="00110971" w:rsidP="00D8382B">
      <w:pPr>
        <w:spacing w:after="0" w:line="240" w:lineRule="auto"/>
        <w:rPr>
          <w:rFonts w:cstheme="minorHAnsi"/>
          <w:color w:val="FF0000"/>
        </w:rPr>
      </w:pPr>
      <w:r w:rsidRPr="00974D16">
        <w:rPr>
          <w:rFonts w:ascii="Calibri" w:eastAsia="Calibri" w:hAnsi="Calibri" w:cs="Arial"/>
          <w:b/>
          <w:i/>
          <w:color w:val="FF0000"/>
          <w:sz w:val="20"/>
          <w:szCs w:val="20"/>
        </w:rPr>
        <w:t>[Recommended table]</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6"/>
        <w:gridCol w:w="1199"/>
        <w:gridCol w:w="5035"/>
      </w:tblGrid>
      <w:tr w:rsidR="00AE1326" w:rsidRPr="00A40E32" w14:paraId="0B45E2DC" w14:textId="77777777" w:rsidTr="00974D16">
        <w:tc>
          <w:tcPr>
            <w:tcW w:w="3116" w:type="dxa"/>
            <w:shd w:val="clear" w:color="auto" w:fill="BFBFBF" w:themeFill="background1" w:themeFillShade="BF"/>
          </w:tcPr>
          <w:p w14:paraId="68E0196D" w14:textId="77777777" w:rsidR="00AE1326" w:rsidRPr="00A40E32" w:rsidRDefault="00AE1326" w:rsidP="00D8382B">
            <w:pPr>
              <w:jc w:val="center"/>
              <w:rPr>
                <w:rFonts w:cstheme="minorHAnsi"/>
                <w:b/>
              </w:rPr>
            </w:pPr>
            <w:r w:rsidRPr="00A40E32">
              <w:rPr>
                <w:rFonts w:cstheme="minorHAnsi"/>
                <w:b/>
              </w:rPr>
              <w:t>Element/ Requirements</w:t>
            </w:r>
          </w:p>
        </w:tc>
        <w:tc>
          <w:tcPr>
            <w:tcW w:w="1199" w:type="dxa"/>
            <w:shd w:val="clear" w:color="auto" w:fill="BFBFBF" w:themeFill="background1" w:themeFillShade="BF"/>
          </w:tcPr>
          <w:p w14:paraId="783C5691" w14:textId="77777777" w:rsidR="00AE1326" w:rsidRPr="00A40E32" w:rsidRDefault="00AE1326" w:rsidP="00D8382B">
            <w:pPr>
              <w:jc w:val="center"/>
              <w:rPr>
                <w:rFonts w:cstheme="minorHAnsi"/>
                <w:b/>
              </w:rPr>
            </w:pPr>
            <w:r w:rsidRPr="00A40E32">
              <w:rPr>
                <w:rFonts w:cstheme="minorHAnsi"/>
                <w:b/>
              </w:rPr>
              <w:t>Met</w:t>
            </w:r>
          </w:p>
          <w:p w14:paraId="3DD1EF10" w14:textId="77777777" w:rsidR="00AE1326" w:rsidRPr="00A40E32" w:rsidRDefault="00AE1326" w:rsidP="00D8382B">
            <w:pPr>
              <w:jc w:val="center"/>
              <w:rPr>
                <w:rFonts w:cstheme="minorHAnsi"/>
                <w:b/>
              </w:rPr>
            </w:pPr>
            <w:r w:rsidRPr="00A40E32">
              <w:rPr>
                <w:rFonts w:cstheme="minorHAnsi"/>
                <w:b/>
              </w:rPr>
              <w:t>(Y/N)</w:t>
            </w:r>
          </w:p>
        </w:tc>
        <w:tc>
          <w:tcPr>
            <w:tcW w:w="5035" w:type="dxa"/>
            <w:shd w:val="clear" w:color="auto" w:fill="BFBFBF" w:themeFill="background1" w:themeFillShade="BF"/>
          </w:tcPr>
          <w:p w14:paraId="39CD125A" w14:textId="6C72D62C" w:rsidR="00AE1326" w:rsidRPr="00A40E32" w:rsidRDefault="0043047B" w:rsidP="00D8382B">
            <w:pPr>
              <w:jc w:val="center"/>
              <w:rPr>
                <w:rFonts w:cstheme="minorHAnsi"/>
                <w:b/>
              </w:rPr>
            </w:pPr>
            <w:r w:rsidRPr="00A40E32">
              <w:rPr>
                <w:rFonts w:cstheme="minorHAnsi"/>
                <w:b/>
              </w:rPr>
              <w:t>Evidence used/</w:t>
            </w:r>
            <w:r w:rsidR="00AE1326" w:rsidRPr="00A40E32">
              <w:rPr>
                <w:rFonts w:cstheme="minorHAnsi"/>
                <w:b/>
              </w:rPr>
              <w:t>Comments</w:t>
            </w:r>
          </w:p>
        </w:tc>
      </w:tr>
      <w:tr w:rsidR="00AE1326" w:rsidRPr="00A40E32" w14:paraId="6CD1D1FB" w14:textId="77777777" w:rsidTr="0043047B">
        <w:tc>
          <w:tcPr>
            <w:tcW w:w="3116" w:type="dxa"/>
          </w:tcPr>
          <w:p w14:paraId="131CD56F" w14:textId="5495B157" w:rsidR="00AE1326" w:rsidRPr="00A40E32" w:rsidRDefault="00C90C53" w:rsidP="00D8382B">
            <w:pPr>
              <w:rPr>
                <w:rFonts w:cstheme="minorHAnsi"/>
              </w:rPr>
            </w:pPr>
            <w:r w:rsidRPr="00A40E32">
              <w:rPr>
                <w:rFonts w:cstheme="minorHAnsi"/>
                <w:b/>
              </w:rPr>
              <w:t>Basic elements</w:t>
            </w:r>
          </w:p>
        </w:tc>
        <w:tc>
          <w:tcPr>
            <w:tcW w:w="1199" w:type="dxa"/>
          </w:tcPr>
          <w:p w14:paraId="5434D00D" w14:textId="77777777" w:rsidR="00AE1326" w:rsidRPr="00A40E32" w:rsidRDefault="00AE1326" w:rsidP="00D8382B">
            <w:pPr>
              <w:rPr>
                <w:rFonts w:cstheme="minorHAnsi"/>
              </w:rPr>
            </w:pPr>
          </w:p>
        </w:tc>
        <w:tc>
          <w:tcPr>
            <w:tcW w:w="5035" w:type="dxa"/>
          </w:tcPr>
          <w:p w14:paraId="091E5C91" w14:textId="77777777" w:rsidR="00AE1326" w:rsidRPr="00A40E32" w:rsidRDefault="00AE1326" w:rsidP="00D8382B">
            <w:pPr>
              <w:rPr>
                <w:rFonts w:cstheme="minorHAnsi"/>
              </w:rPr>
            </w:pPr>
          </w:p>
        </w:tc>
      </w:tr>
      <w:tr w:rsidR="00AE1326" w:rsidRPr="00A40E32" w14:paraId="0297D036" w14:textId="77777777" w:rsidTr="0043047B">
        <w:tc>
          <w:tcPr>
            <w:tcW w:w="3116" w:type="dxa"/>
          </w:tcPr>
          <w:p w14:paraId="487189F0" w14:textId="3F87F687" w:rsidR="00AE1326" w:rsidRPr="00A40E32" w:rsidRDefault="00C90C53" w:rsidP="00D8382B">
            <w:pPr>
              <w:rPr>
                <w:rFonts w:cstheme="minorHAnsi"/>
              </w:rPr>
            </w:pPr>
            <w:r w:rsidRPr="00A40E32">
              <w:rPr>
                <w:rFonts w:cstheme="minorHAnsi"/>
              </w:rPr>
              <w:lastRenderedPageBreak/>
              <w:t xml:space="preserve">1. </w:t>
            </w:r>
            <w:r w:rsidRPr="00A40E32">
              <w:rPr>
                <w:rFonts w:cstheme="minorHAnsi"/>
                <w:b/>
              </w:rPr>
              <w:t>Annual executive budget proposal documentation</w:t>
            </w:r>
            <w:r w:rsidR="009501EB" w:rsidRPr="00A40E32">
              <w:rPr>
                <w:rFonts w:cstheme="minorHAnsi"/>
              </w:rPr>
              <w:t>. A complete set of executive budget proposal documents</w:t>
            </w:r>
            <w:r w:rsidRPr="00A40E32">
              <w:rPr>
                <w:rFonts w:cstheme="minorHAnsi"/>
              </w:rPr>
              <w:t xml:space="preserve"> (as presented by the country in PI-5)</w:t>
            </w:r>
            <w:r w:rsidR="009501EB" w:rsidRPr="00A40E32">
              <w:rPr>
                <w:rFonts w:cstheme="minorHAnsi"/>
              </w:rPr>
              <w:t xml:space="preserve"> is available to the public within one week of the executive’s submission of them to the legislature.</w:t>
            </w:r>
          </w:p>
        </w:tc>
        <w:tc>
          <w:tcPr>
            <w:tcW w:w="1199" w:type="dxa"/>
          </w:tcPr>
          <w:p w14:paraId="46C58A7D" w14:textId="77777777" w:rsidR="00AE1326" w:rsidRPr="00A40E32" w:rsidRDefault="00AE1326" w:rsidP="00D8382B">
            <w:pPr>
              <w:rPr>
                <w:rFonts w:cstheme="minorHAnsi"/>
              </w:rPr>
            </w:pPr>
          </w:p>
        </w:tc>
        <w:tc>
          <w:tcPr>
            <w:tcW w:w="5035" w:type="dxa"/>
          </w:tcPr>
          <w:p w14:paraId="235EB022" w14:textId="77777777" w:rsidR="00AE1326" w:rsidRPr="00A40E32" w:rsidRDefault="00AE1326" w:rsidP="00D8382B">
            <w:pPr>
              <w:rPr>
                <w:rFonts w:cstheme="minorHAnsi"/>
              </w:rPr>
            </w:pPr>
          </w:p>
        </w:tc>
      </w:tr>
      <w:tr w:rsidR="00C90C53" w:rsidRPr="00A40E32" w14:paraId="020FCED1" w14:textId="77777777" w:rsidTr="0043047B">
        <w:tc>
          <w:tcPr>
            <w:tcW w:w="3116" w:type="dxa"/>
          </w:tcPr>
          <w:p w14:paraId="6DFFEC68" w14:textId="1A0A2751" w:rsidR="00C90C53" w:rsidRPr="00A40E32" w:rsidRDefault="009501EB" w:rsidP="00D8382B">
            <w:pPr>
              <w:rPr>
                <w:rFonts w:cstheme="minorHAnsi"/>
              </w:rPr>
            </w:pPr>
            <w:r w:rsidRPr="00A40E32">
              <w:rPr>
                <w:rFonts w:cstheme="minorHAnsi"/>
              </w:rPr>
              <w:t xml:space="preserve">2. </w:t>
            </w:r>
            <w:r w:rsidRPr="00A40E32">
              <w:rPr>
                <w:rFonts w:cstheme="minorHAnsi"/>
                <w:b/>
              </w:rPr>
              <w:t>Enacted budget</w:t>
            </w:r>
            <w:r w:rsidRPr="00A40E32">
              <w:rPr>
                <w:rFonts w:cstheme="minorHAnsi"/>
              </w:rPr>
              <w:t>. The annual budget law approved by the legislature is publicized within two weeks of passage of the law.</w:t>
            </w:r>
          </w:p>
        </w:tc>
        <w:tc>
          <w:tcPr>
            <w:tcW w:w="1199" w:type="dxa"/>
          </w:tcPr>
          <w:p w14:paraId="0E1D3B70" w14:textId="77777777" w:rsidR="00C90C53" w:rsidRPr="00A40E32" w:rsidRDefault="00C90C53" w:rsidP="00D8382B">
            <w:pPr>
              <w:rPr>
                <w:rFonts w:cstheme="minorHAnsi"/>
              </w:rPr>
            </w:pPr>
          </w:p>
        </w:tc>
        <w:tc>
          <w:tcPr>
            <w:tcW w:w="5035" w:type="dxa"/>
          </w:tcPr>
          <w:p w14:paraId="127DE03A" w14:textId="77777777" w:rsidR="00C90C53" w:rsidRPr="00A40E32" w:rsidRDefault="00C90C53" w:rsidP="00D8382B">
            <w:pPr>
              <w:rPr>
                <w:rFonts w:cstheme="minorHAnsi"/>
              </w:rPr>
            </w:pPr>
          </w:p>
        </w:tc>
      </w:tr>
      <w:tr w:rsidR="00C90C53" w:rsidRPr="00A40E32" w14:paraId="332851B7" w14:textId="77777777" w:rsidTr="0043047B">
        <w:tc>
          <w:tcPr>
            <w:tcW w:w="3116" w:type="dxa"/>
          </w:tcPr>
          <w:p w14:paraId="2E4DD2D8" w14:textId="3737B847" w:rsidR="00C90C53" w:rsidRPr="00A40E32" w:rsidRDefault="009501EB" w:rsidP="00D8382B">
            <w:pPr>
              <w:rPr>
                <w:rFonts w:cstheme="minorHAnsi"/>
              </w:rPr>
            </w:pPr>
            <w:r w:rsidRPr="00A40E32">
              <w:rPr>
                <w:rFonts w:cstheme="minorHAnsi"/>
              </w:rPr>
              <w:t xml:space="preserve">3. </w:t>
            </w:r>
            <w:r w:rsidRPr="00A40E32">
              <w:rPr>
                <w:rFonts w:cstheme="minorHAnsi"/>
                <w:b/>
              </w:rPr>
              <w:t>In-year budget execution reports</w:t>
            </w:r>
            <w:r w:rsidRPr="00A40E32">
              <w:rPr>
                <w:rFonts w:cstheme="minorHAnsi"/>
              </w:rPr>
              <w:t>. The reports are routinely made available to the public within one month of their issuance, as assessed in PI-27.</w:t>
            </w:r>
          </w:p>
        </w:tc>
        <w:tc>
          <w:tcPr>
            <w:tcW w:w="1199" w:type="dxa"/>
          </w:tcPr>
          <w:p w14:paraId="7A9E853A" w14:textId="77777777" w:rsidR="00C90C53" w:rsidRPr="00A40E32" w:rsidRDefault="00C90C53" w:rsidP="00D8382B">
            <w:pPr>
              <w:rPr>
                <w:rFonts w:cstheme="minorHAnsi"/>
              </w:rPr>
            </w:pPr>
          </w:p>
        </w:tc>
        <w:tc>
          <w:tcPr>
            <w:tcW w:w="5035" w:type="dxa"/>
          </w:tcPr>
          <w:p w14:paraId="2E69FD54" w14:textId="77777777" w:rsidR="00C90C53" w:rsidRPr="00A40E32" w:rsidRDefault="00C90C53" w:rsidP="00D8382B">
            <w:pPr>
              <w:rPr>
                <w:rFonts w:cstheme="minorHAnsi"/>
              </w:rPr>
            </w:pPr>
          </w:p>
        </w:tc>
      </w:tr>
      <w:tr w:rsidR="00AE1326" w:rsidRPr="00A40E32" w14:paraId="1D9E3F71" w14:textId="77777777" w:rsidTr="0043047B">
        <w:tc>
          <w:tcPr>
            <w:tcW w:w="3116" w:type="dxa"/>
          </w:tcPr>
          <w:p w14:paraId="151B6284" w14:textId="3E52EE67" w:rsidR="00AE1326" w:rsidRPr="00A40E32" w:rsidRDefault="009806BB" w:rsidP="00D8382B">
            <w:pPr>
              <w:rPr>
                <w:rFonts w:cstheme="minorHAnsi"/>
              </w:rPr>
            </w:pPr>
            <w:r w:rsidRPr="00A40E32">
              <w:rPr>
                <w:rFonts w:cstheme="minorHAnsi"/>
              </w:rPr>
              <w:t xml:space="preserve">4. </w:t>
            </w:r>
            <w:r w:rsidRPr="00A40E32">
              <w:rPr>
                <w:rFonts w:cstheme="minorHAnsi"/>
                <w:b/>
              </w:rPr>
              <w:t>Annual budget execution report</w:t>
            </w:r>
            <w:r w:rsidRPr="00A40E32">
              <w:rPr>
                <w:rFonts w:cstheme="minorHAnsi"/>
              </w:rPr>
              <w:t>. The report is made available to the public within six months of the fiscal year’s end.</w:t>
            </w:r>
          </w:p>
        </w:tc>
        <w:tc>
          <w:tcPr>
            <w:tcW w:w="1199" w:type="dxa"/>
          </w:tcPr>
          <w:p w14:paraId="569F0C97" w14:textId="77777777" w:rsidR="00AE1326" w:rsidRPr="00A40E32" w:rsidRDefault="00AE1326" w:rsidP="00D8382B">
            <w:pPr>
              <w:rPr>
                <w:rFonts w:cstheme="minorHAnsi"/>
              </w:rPr>
            </w:pPr>
          </w:p>
        </w:tc>
        <w:tc>
          <w:tcPr>
            <w:tcW w:w="5035" w:type="dxa"/>
          </w:tcPr>
          <w:p w14:paraId="2EB2D4E6" w14:textId="77777777" w:rsidR="00AE1326" w:rsidRPr="00A40E32" w:rsidRDefault="00AE1326" w:rsidP="00D8382B">
            <w:pPr>
              <w:rPr>
                <w:rFonts w:cstheme="minorHAnsi"/>
              </w:rPr>
            </w:pPr>
          </w:p>
        </w:tc>
      </w:tr>
      <w:tr w:rsidR="00C90C53" w:rsidRPr="00A40E32" w14:paraId="72E1A0AE" w14:textId="77777777" w:rsidTr="0043047B">
        <w:tc>
          <w:tcPr>
            <w:tcW w:w="3116" w:type="dxa"/>
          </w:tcPr>
          <w:p w14:paraId="619D97F0" w14:textId="3ECF909B" w:rsidR="00C90C53" w:rsidRPr="00A40E32" w:rsidRDefault="00254574" w:rsidP="00D8382B">
            <w:pPr>
              <w:rPr>
                <w:rFonts w:cstheme="minorHAnsi"/>
              </w:rPr>
            </w:pPr>
            <w:r w:rsidRPr="00A40E32">
              <w:rPr>
                <w:rFonts w:cstheme="minorHAnsi"/>
              </w:rPr>
              <w:t xml:space="preserve">5. </w:t>
            </w:r>
            <w:r w:rsidRPr="00A40E32">
              <w:rPr>
                <w:rFonts w:cstheme="minorHAnsi"/>
                <w:b/>
              </w:rPr>
              <w:t>Audited annual financial report, incorporating or accompanied by the external auditor’s report</w:t>
            </w:r>
            <w:r w:rsidRPr="00A40E32">
              <w:rPr>
                <w:rFonts w:cstheme="minorHAnsi"/>
              </w:rPr>
              <w:t xml:space="preserve">. </w:t>
            </w:r>
            <w:r w:rsidR="00124577" w:rsidRPr="00A40E32">
              <w:rPr>
                <w:rFonts w:cstheme="minorHAnsi"/>
              </w:rPr>
              <w:t>The reports are made available to the public within twelve months of the fiscal year’s end.</w:t>
            </w:r>
          </w:p>
        </w:tc>
        <w:tc>
          <w:tcPr>
            <w:tcW w:w="1199" w:type="dxa"/>
          </w:tcPr>
          <w:p w14:paraId="75DAB624" w14:textId="77777777" w:rsidR="00C90C53" w:rsidRPr="00A40E32" w:rsidRDefault="00C90C53" w:rsidP="00D8382B">
            <w:pPr>
              <w:rPr>
                <w:rFonts w:cstheme="minorHAnsi"/>
              </w:rPr>
            </w:pPr>
          </w:p>
        </w:tc>
        <w:tc>
          <w:tcPr>
            <w:tcW w:w="5035" w:type="dxa"/>
          </w:tcPr>
          <w:p w14:paraId="628A68C1" w14:textId="77777777" w:rsidR="00C90C53" w:rsidRPr="00A40E32" w:rsidRDefault="00C90C53" w:rsidP="00D8382B">
            <w:pPr>
              <w:rPr>
                <w:rFonts w:cstheme="minorHAnsi"/>
              </w:rPr>
            </w:pPr>
          </w:p>
        </w:tc>
      </w:tr>
      <w:tr w:rsidR="00C90C53" w:rsidRPr="00A40E32" w14:paraId="316D077F" w14:textId="77777777" w:rsidTr="0043047B">
        <w:tc>
          <w:tcPr>
            <w:tcW w:w="3116" w:type="dxa"/>
          </w:tcPr>
          <w:p w14:paraId="3C28B14D" w14:textId="52BC3B66" w:rsidR="00C90C53" w:rsidRPr="00A40E32" w:rsidRDefault="00776AFB" w:rsidP="00D8382B">
            <w:pPr>
              <w:rPr>
                <w:rFonts w:cstheme="minorHAnsi"/>
              </w:rPr>
            </w:pPr>
            <w:r w:rsidRPr="00A40E32">
              <w:rPr>
                <w:rFonts w:cstheme="minorHAnsi"/>
                <w:b/>
              </w:rPr>
              <w:t>Additional elements</w:t>
            </w:r>
          </w:p>
        </w:tc>
        <w:tc>
          <w:tcPr>
            <w:tcW w:w="1199" w:type="dxa"/>
          </w:tcPr>
          <w:p w14:paraId="0026A653" w14:textId="77777777" w:rsidR="00C90C53" w:rsidRPr="00A40E32" w:rsidRDefault="00C90C53" w:rsidP="00D8382B">
            <w:pPr>
              <w:rPr>
                <w:rFonts w:cstheme="minorHAnsi"/>
              </w:rPr>
            </w:pPr>
          </w:p>
        </w:tc>
        <w:tc>
          <w:tcPr>
            <w:tcW w:w="5035" w:type="dxa"/>
          </w:tcPr>
          <w:p w14:paraId="65C77F57" w14:textId="77777777" w:rsidR="00C90C53" w:rsidRPr="00A40E32" w:rsidRDefault="00C90C53" w:rsidP="00D8382B">
            <w:pPr>
              <w:rPr>
                <w:rFonts w:cstheme="minorHAnsi"/>
              </w:rPr>
            </w:pPr>
          </w:p>
        </w:tc>
      </w:tr>
      <w:tr w:rsidR="00C90C53" w:rsidRPr="00A40E32" w14:paraId="724A7569" w14:textId="77777777" w:rsidTr="0043047B">
        <w:tc>
          <w:tcPr>
            <w:tcW w:w="3116" w:type="dxa"/>
          </w:tcPr>
          <w:p w14:paraId="65365DDD" w14:textId="5DB5E2C7" w:rsidR="00C90C53" w:rsidRPr="00A40E32" w:rsidRDefault="00FE359F" w:rsidP="00D8382B">
            <w:pPr>
              <w:rPr>
                <w:rFonts w:cstheme="minorHAnsi"/>
              </w:rPr>
            </w:pPr>
            <w:r w:rsidRPr="00A40E32">
              <w:rPr>
                <w:rFonts w:cstheme="minorHAnsi"/>
              </w:rPr>
              <w:t xml:space="preserve">6. </w:t>
            </w:r>
            <w:r w:rsidRPr="00A40E32">
              <w:rPr>
                <w:rFonts w:cstheme="minorHAnsi"/>
                <w:b/>
              </w:rPr>
              <w:t>Prebudget statement</w:t>
            </w:r>
            <w:r w:rsidRPr="00A40E32">
              <w:rPr>
                <w:rFonts w:cstheme="minorHAnsi"/>
              </w:rPr>
              <w:t>. The broad parameters for the executive budget proposal regarding expenditure, planned revenue, and debt is made available to the public at least four months before the start of the fiscal year.</w:t>
            </w:r>
          </w:p>
        </w:tc>
        <w:tc>
          <w:tcPr>
            <w:tcW w:w="1199" w:type="dxa"/>
          </w:tcPr>
          <w:p w14:paraId="71BBD414" w14:textId="77777777" w:rsidR="00C90C53" w:rsidRPr="00A40E32" w:rsidRDefault="00C90C53" w:rsidP="00D8382B">
            <w:pPr>
              <w:rPr>
                <w:rFonts w:cstheme="minorHAnsi"/>
              </w:rPr>
            </w:pPr>
          </w:p>
        </w:tc>
        <w:tc>
          <w:tcPr>
            <w:tcW w:w="5035" w:type="dxa"/>
          </w:tcPr>
          <w:p w14:paraId="4DC3F994" w14:textId="77777777" w:rsidR="00C90C53" w:rsidRPr="00A40E32" w:rsidRDefault="00C90C53" w:rsidP="00D8382B">
            <w:pPr>
              <w:rPr>
                <w:rFonts w:cstheme="minorHAnsi"/>
              </w:rPr>
            </w:pPr>
          </w:p>
        </w:tc>
      </w:tr>
      <w:tr w:rsidR="00C90C53" w:rsidRPr="00A40E32" w14:paraId="30325235" w14:textId="77777777" w:rsidTr="0043047B">
        <w:tc>
          <w:tcPr>
            <w:tcW w:w="3116" w:type="dxa"/>
          </w:tcPr>
          <w:p w14:paraId="3062769A" w14:textId="54132C7C" w:rsidR="00C90C53" w:rsidRPr="00A40E32" w:rsidRDefault="00FE359F" w:rsidP="00D8382B">
            <w:pPr>
              <w:rPr>
                <w:rFonts w:cstheme="minorHAnsi"/>
              </w:rPr>
            </w:pPr>
            <w:r w:rsidRPr="00A40E32">
              <w:rPr>
                <w:rFonts w:cstheme="minorHAnsi"/>
              </w:rPr>
              <w:t xml:space="preserve">7. </w:t>
            </w:r>
            <w:r w:rsidRPr="00A40E32">
              <w:rPr>
                <w:rFonts w:cstheme="minorHAnsi"/>
                <w:b/>
              </w:rPr>
              <w:t>Other external audit reports</w:t>
            </w:r>
            <w:r w:rsidRPr="00A40E32">
              <w:rPr>
                <w:rFonts w:cstheme="minorHAnsi"/>
              </w:rPr>
              <w:t xml:space="preserve">. All nonconfidential reports on central government consolidated operations are made available to the public within six months of submission. </w:t>
            </w:r>
          </w:p>
        </w:tc>
        <w:tc>
          <w:tcPr>
            <w:tcW w:w="1199" w:type="dxa"/>
          </w:tcPr>
          <w:p w14:paraId="4C6CADF6" w14:textId="77777777" w:rsidR="00C90C53" w:rsidRPr="00A40E32" w:rsidRDefault="00C90C53" w:rsidP="00D8382B">
            <w:pPr>
              <w:rPr>
                <w:rFonts w:cstheme="minorHAnsi"/>
              </w:rPr>
            </w:pPr>
          </w:p>
        </w:tc>
        <w:tc>
          <w:tcPr>
            <w:tcW w:w="5035" w:type="dxa"/>
          </w:tcPr>
          <w:p w14:paraId="005AA32B" w14:textId="77777777" w:rsidR="00C90C53" w:rsidRPr="00A40E32" w:rsidRDefault="00C90C53" w:rsidP="00D8382B">
            <w:pPr>
              <w:rPr>
                <w:rFonts w:cstheme="minorHAnsi"/>
              </w:rPr>
            </w:pPr>
          </w:p>
        </w:tc>
      </w:tr>
      <w:tr w:rsidR="00FE359F" w:rsidRPr="00A40E32" w14:paraId="2FDD5B10" w14:textId="77777777" w:rsidTr="0043047B">
        <w:tc>
          <w:tcPr>
            <w:tcW w:w="3116" w:type="dxa"/>
          </w:tcPr>
          <w:p w14:paraId="37919BB4" w14:textId="5A3E930E" w:rsidR="00FE359F" w:rsidRPr="00A40E32" w:rsidRDefault="00FE359F" w:rsidP="00D8382B">
            <w:pPr>
              <w:rPr>
                <w:rFonts w:cstheme="minorHAnsi"/>
              </w:rPr>
            </w:pPr>
            <w:r w:rsidRPr="00A40E32">
              <w:rPr>
                <w:rFonts w:cstheme="minorHAnsi"/>
              </w:rPr>
              <w:lastRenderedPageBreak/>
              <w:t xml:space="preserve">8. </w:t>
            </w:r>
            <w:r w:rsidRPr="00A40E32">
              <w:rPr>
                <w:rFonts w:cstheme="minorHAnsi"/>
                <w:b/>
              </w:rPr>
              <w:t>Summary of the budget proposal</w:t>
            </w:r>
            <w:r w:rsidRPr="00A40E32">
              <w:rPr>
                <w:rFonts w:cstheme="minorHAnsi"/>
              </w:rPr>
              <w:t>. A “citizen’s budget”, and where appropriate translated into the most commonly spoken local language, is publicly available within two weeks of the executive budget proposal’s submission to the legislature and within one month of the budget’s approval.</w:t>
            </w:r>
          </w:p>
        </w:tc>
        <w:tc>
          <w:tcPr>
            <w:tcW w:w="1199" w:type="dxa"/>
          </w:tcPr>
          <w:p w14:paraId="680F1830" w14:textId="77777777" w:rsidR="00FE359F" w:rsidRPr="00A40E32" w:rsidRDefault="00FE359F" w:rsidP="00D8382B">
            <w:pPr>
              <w:rPr>
                <w:rFonts w:cstheme="minorHAnsi"/>
              </w:rPr>
            </w:pPr>
          </w:p>
        </w:tc>
        <w:tc>
          <w:tcPr>
            <w:tcW w:w="5035" w:type="dxa"/>
          </w:tcPr>
          <w:p w14:paraId="261FDFE7" w14:textId="77777777" w:rsidR="00FE359F" w:rsidRPr="00A40E32" w:rsidRDefault="00FE359F" w:rsidP="00D8382B">
            <w:pPr>
              <w:rPr>
                <w:rFonts w:cstheme="minorHAnsi"/>
              </w:rPr>
            </w:pPr>
          </w:p>
        </w:tc>
      </w:tr>
      <w:tr w:rsidR="00FE359F" w:rsidRPr="00A40E32" w14:paraId="0C1662DA" w14:textId="77777777" w:rsidTr="0043047B">
        <w:tc>
          <w:tcPr>
            <w:tcW w:w="3116" w:type="dxa"/>
          </w:tcPr>
          <w:p w14:paraId="4605B7FF" w14:textId="36039862" w:rsidR="00FE359F" w:rsidRPr="00A40E32" w:rsidRDefault="00FE359F" w:rsidP="00D8382B">
            <w:pPr>
              <w:rPr>
                <w:rFonts w:cstheme="minorHAnsi"/>
              </w:rPr>
            </w:pPr>
            <w:r w:rsidRPr="00A40E32">
              <w:rPr>
                <w:rFonts w:cstheme="minorHAnsi"/>
              </w:rPr>
              <w:t xml:space="preserve">9. </w:t>
            </w:r>
            <w:r w:rsidRPr="00A40E32">
              <w:rPr>
                <w:rFonts w:cstheme="minorHAnsi"/>
                <w:b/>
              </w:rPr>
              <w:t>Macroeconomic forecasts</w:t>
            </w:r>
            <w:r w:rsidRPr="00A40E32">
              <w:rPr>
                <w:rFonts w:cstheme="minorHAnsi"/>
              </w:rPr>
              <w:t>. The forecasts, as assessed in PI-14.1, are available within one week of their endorsement.</w:t>
            </w:r>
          </w:p>
        </w:tc>
        <w:tc>
          <w:tcPr>
            <w:tcW w:w="1199" w:type="dxa"/>
          </w:tcPr>
          <w:p w14:paraId="6470852E" w14:textId="77777777" w:rsidR="00FE359F" w:rsidRPr="00A40E32" w:rsidRDefault="00FE359F" w:rsidP="00D8382B">
            <w:pPr>
              <w:rPr>
                <w:rFonts w:cstheme="minorHAnsi"/>
              </w:rPr>
            </w:pPr>
          </w:p>
        </w:tc>
        <w:tc>
          <w:tcPr>
            <w:tcW w:w="5035" w:type="dxa"/>
          </w:tcPr>
          <w:p w14:paraId="4BB223DB" w14:textId="77777777" w:rsidR="00FE359F" w:rsidRPr="00A40E32" w:rsidRDefault="00FE359F" w:rsidP="00D8382B">
            <w:pPr>
              <w:rPr>
                <w:rFonts w:cstheme="minorHAnsi"/>
              </w:rPr>
            </w:pPr>
          </w:p>
        </w:tc>
      </w:tr>
    </w:tbl>
    <w:p w14:paraId="62457BDE" w14:textId="3345A71F" w:rsidR="00AE1326" w:rsidRDefault="00AE1326" w:rsidP="00D8382B">
      <w:pPr>
        <w:spacing w:after="0" w:line="240" w:lineRule="auto"/>
        <w:rPr>
          <w:rFonts w:cstheme="minorHAnsi"/>
        </w:rPr>
      </w:pPr>
    </w:p>
    <w:p w14:paraId="7BA18490" w14:textId="4AD5CFE7" w:rsidR="002D2868" w:rsidRDefault="002D2868" w:rsidP="002D2868">
      <w:pPr>
        <w:pStyle w:val="BodyText"/>
        <w:widowControl w:val="0"/>
        <w:tabs>
          <w:tab w:val="left" w:pos="381"/>
        </w:tabs>
        <w:spacing w:after="0" w:line="240" w:lineRule="auto"/>
        <w:ind w:right="122"/>
        <w:jc w:val="both"/>
        <w:rPr>
          <w:rFonts w:ascii="Calibri" w:eastAsia="Calibri" w:hAnsi="Calibri" w:cs="Times New Roman"/>
          <w:sz w:val="22"/>
        </w:rPr>
      </w:pPr>
      <w:r>
        <w:rPr>
          <w:rFonts w:ascii="Calibri" w:eastAsia="Calibri" w:hAnsi="Calibri" w:cs="Times New Roman"/>
          <w:sz w:val="22"/>
        </w:rPr>
        <w:t>“The requirements are met for X basic elements out of 5 and Y additional elements out of 4.”</w:t>
      </w:r>
    </w:p>
    <w:p w14:paraId="12292815" w14:textId="48079646" w:rsidR="00DD5CE5" w:rsidRDefault="00DD5CE5" w:rsidP="00D8382B">
      <w:pPr>
        <w:spacing w:after="0" w:line="240" w:lineRule="auto"/>
        <w:rPr>
          <w:rFonts w:cstheme="minorHAnsi"/>
        </w:rPr>
      </w:pPr>
      <w:r w:rsidRPr="000129AD">
        <w:rPr>
          <w:rFonts w:ascii="Calibri" w:eastAsia="Calibri" w:hAnsi="Calibri" w:cs="Times New Roman"/>
        </w:rPr>
        <w:t xml:space="preserve">“Hence, the score for the present dimension is ...” </w:t>
      </w:r>
      <w:r w:rsidRPr="00974D16">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4634A23D" w14:textId="77777777" w:rsidR="00DD5CE5" w:rsidRPr="008627A1" w:rsidRDefault="00DD5CE5" w:rsidP="00D8382B">
      <w:pPr>
        <w:spacing w:after="0" w:line="240" w:lineRule="auto"/>
        <w:rPr>
          <w:rFonts w:cstheme="minorHAnsi"/>
        </w:rPr>
      </w:pPr>
    </w:p>
    <w:p w14:paraId="7F934724" w14:textId="77777777" w:rsidR="00974D16" w:rsidRPr="00B26CAD" w:rsidRDefault="00974D16" w:rsidP="00974D16">
      <w:pPr>
        <w:jc w:val="both"/>
      </w:pPr>
      <w:bookmarkStart w:id="25" w:name="_Toc523832078"/>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501D3E5E" w14:textId="0CEE7398" w:rsidR="00974D16" w:rsidRDefault="00974D16" w:rsidP="00974D16">
      <w:pPr>
        <w:jc w:val="both"/>
      </w:pPr>
      <w:r w:rsidRPr="00B26CAD">
        <w:rPr>
          <w:b/>
          <w:u w:val="single"/>
        </w:rPr>
        <w:t>Performance change since a previous PEFA assessment</w:t>
      </w:r>
      <w:r w:rsidRPr="00B26CAD">
        <w:rPr>
          <w:b/>
        </w:rPr>
        <w:t xml:space="preserve">: </w:t>
      </w:r>
      <w:r>
        <w:t>xxx</w:t>
      </w:r>
    </w:p>
    <w:p w14:paraId="32D540B9" w14:textId="3A20BD05" w:rsidR="00974D16" w:rsidRDefault="00974D16">
      <w:r>
        <w:br w:type="page"/>
      </w:r>
    </w:p>
    <w:p w14:paraId="3AABE598" w14:textId="77777777" w:rsidR="00AE1326" w:rsidRPr="005F0990" w:rsidRDefault="00AE1326" w:rsidP="00D8382B">
      <w:pPr>
        <w:pStyle w:val="Heading2"/>
        <w:rPr>
          <w:rFonts w:asciiTheme="minorHAnsi" w:eastAsia="Calibri" w:hAnsiTheme="minorHAnsi"/>
          <w:b/>
          <w:bCs/>
          <w:color w:val="2872B9"/>
          <w:sz w:val="32"/>
          <w:szCs w:val="32"/>
        </w:rPr>
      </w:pPr>
      <w:r w:rsidRPr="005F0990">
        <w:rPr>
          <w:rFonts w:asciiTheme="minorHAnsi" w:eastAsia="Calibri" w:hAnsiTheme="minorHAnsi"/>
          <w:b/>
          <w:bCs/>
          <w:color w:val="2872B9"/>
          <w:sz w:val="32"/>
          <w:szCs w:val="32"/>
        </w:rPr>
        <w:lastRenderedPageBreak/>
        <w:t>PILLAR THREE: Management of assets and liabilities</w:t>
      </w:r>
      <w:bookmarkEnd w:id="25"/>
    </w:p>
    <w:p w14:paraId="6F93B894" w14:textId="6EBB56EC" w:rsidR="00AE1326" w:rsidRDefault="00AE1326" w:rsidP="00D8382B">
      <w:pPr>
        <w:spacing w:after="0" w:line="240" w:lineRule="auto"/>
        <w:rPr>
          <w:rFonts w:cstheme="minorHAnsi"/>
        </w:rPr>
      </w:pPr>
    </w:p>
    <w:p w14:paraId="0F792227" w14:textId="5D5C2E00" w:rsidR="005F1E69" w:rsidRDefault="005F1E69" w:rsidP="005F1E69">
      <w:r w:rsidRPr="00B26CAD">
        <w:rPr>
          <w:b/>
        </w:rPr>
        <w:t>What does Pillar II</w:t>
      </w:r>
      <w:r w:rsidR="00382D87">
        <w:rPr>
          <w:b/>
        </w:rPr>
        <w:t>I</w:t>
      </w:r>
      <w:r w:rsidRPr="00B26CAD">
        <w:rPr>
          <w:b/>
        </w:rPr>
        <w:t xml:space="preserve"> measure? </w:t>
      </w:r>
      <w:r w:rsidR="00CA3E1F" w:rsidRPr="00CA3E1F">
        <w:t xml:space="preserve">Effective management of assets and liabilities ensures that public investments provide value for money, assets are </w:t>
      </w:r>
      <w:proofErr w:type="gramStart"/>
      <w:r w:rsidR="00CA3E1F" w:rsidRPr="00CA3E1F">
        <w:t>recorded</w:t>
      </w:r>
      <w:proofErr w:type="gramEnd"/>
      <w:r w:rsidR="00CA3E1F" w:rsidRPr="00CA3E1F">
        <w:t xml:space="preserve"> and managed, fiscal risks are identified, and debts and guarantees are prudently planned, approved, and monitored.</w:t>
      </w:r>
    </w:p>
    <w:p w14:paraId="63866E9D" w14:textId="2B60CAF1" w:rsidR="00946D8E" w:rsidRDefault="00946D8E" w:rsidP="00946D8E">
      <w:pPr>
        <w:pStyle w:val="Caption"/>
        <w:spacing w:after="0"/>
        <w:rPr>
          <w:rFonts w:asciiTheme="minorHAnsi" w:hAnsiTheme="minorHAnsi" w:cstheme="minorHAnsi"/>
          <w:color w:val="auto"/>
          <w:sz w:val="22"/>
          <w:szCs w:val="22"/>
        </w:rPr>
      </w:pPr>
      <w:r w:rsidRPr="00CD3A87">
        <w:rPr>
          <w:rFonts w:asciiTheme="minorHAnsi" w:hAnsiTheme="minorHAnsi" w:cstheme="minorHAnsi"/>
          <w:color w:val="auto"/>
          <w:sz w:val="22"/>
          <w:szCs w:val="22"/>
        </w:rPr>
        <w:t xml:space="preserve">Figure </w:t>
      </w:r>
      <w:r>
        <w:rPr>
          <w:rFonts w:asciiTheme="minorHAnsi" w:hAnsiTheme="minorHAnsi" w:cstheme="minorHAnsi"/>
          <w:color w:val="auto"/>
          <w:sz w:val="22"/>
          <w:szCs w:val="22"/>
        </w:rPr>
        <w:t>2.3</w:t>
      </w:r>
      <w:r w:rsidRPr="00CD3A87">
        <w:rPr>
          <w:rFonts w:asciiTheme="minorHAnsi" w:hAnsiTheme="minorHAnsi" w:cstheme="minorHAnsi"/>
          <w:color w:val="auto"/>
          <w:sz w:val="22"/>
          <w:szCs w:val="22"/>
        </w:rPr>
        <w:t xml:space="preserve">: </w:t>
      </w:r>
      <w:r>
        <w:rPr>
          <w:rFonts w:asciiTheme="minorHAnsi" w:hAnsiTheme="minorHAnsi" w:cstheme="minorHAnsi"/>
          <w:color w:val="auto"/>
          <w:sz w:val="22"/>
          <w:szCs w:val="22"/>
        </w:rPr>
        <w:t>Pillar 3-</w:t>
      </w:r>
      <w:r w:rsidRPr="00CD3A87">
        <w:rPr>
          <w:rFonts w:asciiTheme="minorHAnsi" w:hAnsiTheme="minorHAnsi" w:cstheme="minorHAnsi"/>
          <w:color w:val="auto"/>
          <w:sz w:val="22"/>
          <w:szCs w:val="22"/>
        </w:rPr>
        <w:t xml:space="preserve">Summary of PEFA scores </w:t>
      </w:r>
    </w:p>
    <w:p w14:paraId="5917E192" w14:textId="058FB8B2" w:rsidR="005C5BEA" w:rsidRDefault="005C5BEA" w:rsidP="002D7FFB">
      <w:pPr>
        <w:spacing w:after="120"/>
        <w:jc w:val="center"/>
        <w:rPr>
          <w:b/>
          <w:u w:val="single"/>
        </w:rPr>
      </w:pPr>
      <w:r>
        <w:rPr>
          <w:b/>
          <w:noProof/>
          <w:u w:val="single"/>
        </w:rPr>
        <w:drawing>
          <wp:inline distT="0" distB="0" distL="0" distR="0" wp14:anchorId="160A98F6" wp14:editId="69E77069">
            <wp:extent cx="5011420" cy="31521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11420" cy="3152140"/>
                    </a:xfrm>
                    <a:prstGeom prst="rect">
                      <a:avLst/>
                    </a:prstGeom>
                    <a:noFill/>
                  </pic:spPr>
                </pic:pic>
              </a:graphicData>
            </a:graphic>
          </wp:inline>
        </w:drawing>
      </w:r>
    </w:p>
    <w:p w14:paraId="75AD34D7" w14:textId="77777777" w:rsidR="004062E0" w:rsidRDefault="004062E0" w:rsidP="005F1E69">
      <w:pPr>
        <w:spacing w:after="120"/>
        <w:jc w:val="both"/>
        <w:rPr>
          <w:b/>
          <w:u w:val="single"/>
        </w:rPr>
      </w:pPr>
    </w:p>
    <w:p w14:paraId="351FEA11" w14:textId="36B4C527" w:rsidR="005F1E69" w:rsidRPr="00B26CAD" w:rsidRDefault="005F1E69" w:rsidP="005F1E69">
      <w:pPr>
        <w:spacing w:after="120"/>
        <w:jc w:val="both"/>
        <w:rPr>
          <w:u w:val="single"/>
        </w:rPr>
      </w:pPr>
      <w:r w:rsidRPr="00B26CAD">
        <w:rPr>
          <w:b/>
          <w:u w:val="single"/>
        </w:rPr>
        <w:t>Overall performance</w:t>
      </w:r>
      <w:r>
        <w:rPr>
          <w:b/>
          <w:u w:val="single"/>
        </w:rPr>
        <w:t xml:space="preserve">: key strengths and weaknesses </w:t>
      </w:r>
    </w:p>
    <w:p w14:paraId="246354FC" w14:textId="77777777" w:rsidR="005F1E69" w:rsidRPr="00B26CAD" w:rsidRDefault="005F1E69" w:rsidP="005F1E69">
      <w:pPr>
        <w:spacing w:after="200" w:line="276" w:lineRule="auto"/>
        <w:jc w:val="both"/>
        <w:rPr>
          <w:rFonts w:eastAsia="Calibri" w:cstheme="minorHAnsi"/>
        </w:rPr>
      </w:pPr>
      <w:r>
        <w:rPr>
          <w:rFonts w:eastAsia="Calibri" w:cstheme="minorHAnsi"/>
        </w:rPr>
        <w:t>xxx</w:t>
      </w:r>
    </w:p>
    <w:p w14:paraId="11C013FA" w14:textId="77777777" w:rsidR="005F1E69" w:rsidRPr="00B26CAD" w:rsidRDefault="005F1E69" w:rsidP="005F1E69">
      <w:pPr>
        <w:spacing w:after="120" w:line="276" w:lineRule="auto"/>
        <w:jc w:val="both"/>
        <w:rPr>
          <w:rFonts w:eastAsia="Calibri" w:cstheme="minorHAnsi"/>
          <w:b/>
        </w:rPr>
      </w:pPr>
      <w:r>
        <w:rPr>
          <w:rFonts w:eastAsia="Calibri" w:cstheme="minorHAnsi"/>
          <w:b/>
          <w:u w:val="single"/>
        </w:rPr>
        <w:t xml:space="preserve">Analysis </w:t>
      </w:r>
    </w:p>
    <w:p w14:paraId="10CB1BCA" w14:textId="77777777" w:rsidR="005F1E69" w:rsidRPr="00B26CAD" w:rsidRDefault="005F1E69" w:rsidP="005F1E69">
      <w:pPr>
        <w:spacing w:after="200" w:line="276" w:lineRule="auto"/>
        <w:jc w:val="both"/>
        <w:rPr>
          <w:rFonts w:eastAsia="Calibri" w:cstheme="minorHAnsi"/>
        </w:rPr>
      </w:pPr>
      <w:r>
        <w:rPr>
          <w:rFonts w:eastAsia="Calibri" w:cstheme="minorHAnsi"/>
          <w:b/>
        </w:rPr>
        <w:t>xxx</w:t>
      </w:r>
      <w:r w:rsidRPr="00B26CAD">
        <w:rPr>
          <w:rFonts w:eastAsia="Calibri" w:cstheme="minorHAnsi"/>
        </w:rPr>
        <w:t xml:space="preserve"> </w:t>
      </w:r>
    </w:p>
    <w:p w14:paraId="61100272" w14:textId="77777777" w:rsidR="008C5D09" w:rsidRPr="008C5D09" w:rsidRDefault="008C5D09" w:rsidP="00D8382B">
      <w:pPr>
        <w:pStyle w:val="Heading3"/>
        <w:spacing w:before="0" w:line="240" w:lineRule="auto"/>
        <w:jc w:val="both"/>
        <w:rPr>
          <w:rFonts w:asciiTheme="minorHAnsi" w:eastAsia="Calibri" w:hAnsiTheme="minorHAnsi" w:cstheme="minorHAnsi"/>
          <w:bCs/>
          <w:color w:val="2872B9"/>
          <w:sz w:val="22"/>
          <w:szCs w:val="22"/>
        </w:rPr>
      </w:pPr>
    </w:p>
    <w:p w14:paraId="111D0718" w14:textId="7C4E4091" w:rsidR="00AE1326" w:rsidRPr="002D29BF" w:rsidRDefault="00AE1326" w:rsidP="00D8382B">
      <w:pPr>
        <w:pStyle w:val="Heading3"/>
        <w:spacing w:before="0" w:line="240" w:lineRule="auto"/>
        <w:jc w:val="both"/>
        <w:rPr>
          <w:rFonts w:asciiTheme="minorHAnsi" w:eastAsia="Calibri" w:hAnsiTheme="minorHAnsi" w:cstheme="minorHAnsi"/>
          <w:b/>
          <w:bCs/>
          <w:color w:val="2872B9"/>
          <w:sz w:val="28"/>
          <w:szCs w:val="28"/>
        </w:rPr>
      </w:pPr>
      <w:r w:rsidRPr="002D29BF">
        <w:rPr>
          <w:rFonts w:asciiTheme="minorHAnsi" w:eastAsia="Calibri" w:hAnsiTheme="minorHAnsi" w:cstheme="minorHAnsi"/>
          <w:b/>
          <w:bCs/>
          <w:color w:val="2872B9"/>
          <w:sz w:val="28"/>
          <w:szCs w:val="28"/>
        </w:rPr>
        <w:t>PI-10. Fiscal risk reporting</w:t>
      </w:r>
    </w:p>
    <w:p w14:paraId="29DD1C0A" w14:textId="4D333D8C" w:rsidR="004415D7" w:rsidRDefault="004415D7" w:rsidP="004415D7"/>
    <w:p w14:paraId="70AEE7E0" w14:textId="240B68AD" w:rsidR="00CA3E1F" w:rsidRDefault="00CA3E1F" w:rsidP="00CA3E1F">
      <w:pPr>
        <w:jc w:val="both"/>
      </w:pPr>
      <w:r w:rsidRPr="00B26CAD">
        <w:rPr>
          <w:b/>
        </w:rPr>
        <w:t>What does PI-</w:t>
      </w:r>
      <w:r>
        <w:rPr>
          <w:b/>
        </w:rPr>
        <w:t>10</w:t>
      </w:r>
      <w:r w:rsidRPr="00B26CAD">
        <w:rPr>
          <w:b/>
        </w:rPr>
        <w:t xml:space="preserve"> measure? </w:t>
      </w:r>
      <w:r w:rsidR="007D57A8" w:rsidRPr="007D57A8">
        <w:rPr>
          <w:spacing w:val="-1"/>
        </w:rPr>
        <w:t>This indicator measures the extent to which fiscal risks to central government are reported. Fiscal risks can arise from adverse macroeconomic situations, financial positions of subnational governments or public corporations, and contingent liabilities from the central government’s own programs and activities, including extra-budgetary units. They can also arise from other implicit and external risks such as market failure and natural disasters. This indicator contains three dimensions and uses the M2 (AV) method for aggregating dimension scores.”</w:t>
      </w:r>
    </w:p>
    <w:p w14:paraId="01028280" w14:textId="77777777" w:rsidR="00CA3E1F" w:rsidRPr="009F03D8" w:rsidRDefault="00CA3E1F" w:rsidP="00CA3E1F">
      <w:pPr>
        <w:jc w:val="both"/>
        <w:rPr>
          <w:i/>
          <w:color w:val="FF0000"/>
        </w:rPr>
      </w:pPr>
      <w:r w:rsidRPr="009F03D8">
        <w:rPr>
          <w:i/>
          <w:color w:val="FF0000"/>
        </w:rPr>
        <w:t>In case of a baseline assessment applying PEFA 2016</w:t>
      </w:r>
    </w:p>
    <w:tbl>
      <w:tblPr>
        <w:tblW w:w="58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tblGrid>
      <w:tr w:rsidR="00CA3E1F" w:rsidRPr="00B26CAD" w14:paraId="4BA2E9C1" w14:textId="77777777" w:rsidTr="00CD6794">
        <w:trPr>
          <w:trHeight w:hRule="exact" w:val="250"/>
        </w:trPr>
        <w:tc>
          <w:tcPr>
            <w:tcW w:w="5035" w:type="dxa"/>
            <w:shd w:val="clear" w:color="auto" w:fill="BFBFBF" w:themeFill="background1" w:themeFillShade="BF"/>
          </w:tcPr>
          <w:p w14:paraId="5855215F" w14:textId="77777777" w:rsidR="00CA3E1F" w:rsidRPr="00B26CAD" w:rsidRDefault="00CA3E1F"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lastRenderedPageBreak/>
              <w:t>Indicator/Dimension</w:t>
            </w:r>
          </w:p>
        </w:tc>
        <w:tc>
          <w:tcPr>
            <w:tcW w:w="810" w:type="dxa"/>
            <w:shd w:val="clear" w:color="auto" w:fill="BFBFBF" w:themeFill="background1" w:themeFillShade="BF"/>
          </w:tcPr>
          <w:p w14:paraId="54EE0E2E" w14:textId="77777777" w:rsidR="00CA3E1F" w:rsidRPr="00B26CAD" w:rsidRDefault="00CA3E1F"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p>
        </w:tc>
      </w:tr>
      <w:tr w:rsidR="00CA3E1F" w:rsidRPr="00B26CAD" w14:paraId="77FD33BC" w14:textId="77777777" w:rsidTr="0092726A">
        <w:trPr>
          <w:trHeight w:hRule="exact" w:val="289"/>
        </w:trPr>
        <w:tc>
          <w:tcPr>
            <w:tcW w:w="5035" w:type="dxa"/>
          </w:tcPr>
          <w:p w14:paraId="43EE724C" w14:textId="566A48F6" w:rsidR="00CA3E1F" w:rsidRPr="00B26CAD" w:rsidRDefault="00FD45F5" w:rsidP="00CD6794">
            <w:pPr>
              <w:rPr>
                <w:b/>
                <w:sz w:val="20"/>
                <w:szCs w:val="20"/>
              </w:rPr>
            </w:pPr>
            <w:r w:rsidRPr="00FD45F5">
              <w:rPr>
                <w:b/>
                <w:sz w:val="20"/>
                <w:szCs w:val="20"/>
              </w:rPr>
              <w:t>PI-10. Fiscal risk reporting</w:t>
            </w:r>
          </w:p>
        </w:tc>
        <w:tc>
          <w:tcPr>
            <w:tcW w:w="810" w:type="dxa"/>
            <w:shd w:val="clear" w:color="auto" w:fill="auto"/>
          </w:tcPr>
          <w:p w14:paraId="2DA397A4" w14:textId="77777777" w:rsidR="00CA3E1F" w:rsidRPr="00B26CAD" w:rsidRDefault="00CA3E1F" w:rsidP="00CD6794">
            <w:pPr>
              <w:widowControl w:val="0"/>
              <w:spacing w:after="0" w:line="240" w:lineRule="auto"/>
              <w:ind w:left="114" w:right="86" w:hanging="12"/>
              <w:jc w:val="center"/>
              <w:rPr>
                <w:rFonts w:eastAsia="Calibri" w:cstheme="minorHAnsi"/>
                <w:b/>
                <w:sz w:val="20"/>
                <w:szCs w:val="20"/>
              </w:rPr>
            </w:pPr>
          </w:p>
        </w:tc>
      </w:tr>
      <w:tr w:rsidR="00CA3E1F" w:rsidRPr="00B26CAD" w14:paraId="34A38578" w14:textId="77777777" w:rsidTr="00CD6794">
        <w:trPr>
          <w:trHeight w:hRule="exact" w:val="271"/>
        </w:trPr>
        <w:tc>
          <w:tcPr>
            <w:tcW w:w="5035" w:type="dxa"/>
          </w:tcPr>
          <w:p w14:paraId="47B6A63D" w14:textId="1EB9EC27" w:rsidR="00CA3E1F" w:rsidRPr="00336A8F" w:rsidRDefault="00336A8F" w:rsidP="00336A8F">
            <w:pPr>
              <w:widowControl w:val="0"/>
              <w:spacing w:after="0" w:line="240" w:lineRule="auto"/>
              <w:ind w:right="352"/>
              <w:rPr>
                <w:rFonts w:eastAsia="Calibri" w:cstheme="minorHAnsi"/>
                <w:sz w:val="20"/>
                <w:szCs w:val="20"/>
              </w:rPr>
            </w:pPr>
            <w:r w:rsidRPr="00336A8F">
              <w:rPr>
                <w:rFonts w:eastAsia="Calibri" w:cstheme="minorHAnsi"/>
                <w:sz w:val="20"/>
                <w:szCs w:val="20"/>
              </w:rPr>
              <w:t>10.1</w:t>
            </w:r>
            <w:r>
              <w:rPr>
                <w:rFonts w:eastAsia="Calibri" w:cstheme="minorHAnsi"/>
                <w:sz w:val="20"/>
                <w:szCs w:val="20"/>
              </w:rPr>
              <w:t xml:space="preserve">. </w:t>
            </w:r>
            <w:r w:rsidRPr="00336A8F">
              <w:rPr>
                <w:rFonts w:eastAsia="Calibri" w:cstheme="minorHAnsi"/>
                <w:sz w:val="20"/>
                <w:szCs w:val="20"/>
              </w:rPr>
              <w:t xml:space="preserve">Monitoring of public corporations  </w:t>
            </w:r>
          </w:p>
        </w:tc>
        <w:tc>
          <w:tcPr>
            <w:tcW w:w="810" w:type="dxa"/>
            <w:shd w:val="clear" w:color="auto" w:fill="auto"/>
          </w:tcPr>
          <w:p w14:paraId="45143E36" w14:textId="77777777" w:rsidR="00CA3E1F" w:rsidRPr="00B26CAD" w:rsidRDefault="00CA3E1F" w:rsidP="00CD6794">
            <w:pPr>
              <w:widowControl w:val="0"/>
              <w:spacing w:after="0" w:line="240" w:lineRule="auto"/>
              <w:ind w:left="114" w:right="86"/>
              <w:jc w:val="center"/>
              <w:rPr>
                <w:rFonts w:eastAsia="Calibri" w:cstheme="minorHAnsi"/>
                <w:sz w:val="20"/>
                <w:szCs w:val="20"/>
              </w:rPr>
            </w:pPr>
          </w:p>
        </w:tc>
      </w:tr>
      <w:tr w:rsidR="00CA3E1F" w:rsidRPr="00B26CAD" w14:paraId="6CDF8ECD" w14:textId="77777777" w:rsidTr="00CD6794">
        <w:trPr>
          <w:trHeight w:hRule="exact" w:val="271"/>
        </w:trPr>
        <w:tc>
          <w:tcPr>
            <w:tcW w:w="5035" w:type="dxa"/>
          </w:tcPr>
          <w:p w14:paraId="00441CFF" w14:textId="50E38707" w:rsidR="00CA3E1F" w:rsidRPr="00BF3C63" w:rsidRDefault="00BF3C63" w:rsidP="00BF3C63">
            <w:pPr>
              <w:widowControl w:val="0"/>
              <w:spacing w:after="0" w:line="240" w:lineRule="auto"/>
              <w:ind w:right="352"/>
              <w:rPr>
                <w:rFonts w:cstheme="minorHAnsi"/>
                <w:spacing w:val="-1"/>
                <w:sz w:val="20"/>
                <w:szCs w:val="20"/>
              </w:rPr>
            </w:pPr>
            <w:r>
              <w:rPr>
                <w:rFonts w:cstheme="minorHAnsi"/>
                <w:spacing w:val="-1"/>
                <w:sz w:val="20"/>
                <w:szCs w:val="20"/>
              </w:rPr>
              <w:t>10.2.</w:t>
            </w:r>
            <w:r w:rsidR="00B64487">
              <w:rPr>
                <w:rFonts w:cstheme="minorHAnsi"/>
                <w:spacing w:val="-1"/>
                <w:sz w:val="20"/>
                <w:szCs w:val="20"/>
              </w:rPr>
              <w:t xml:space="preserve"> </w:t>
            </w:r>
            <w:r w:rsidRPr="00BF3C63">
              <w:rPr>
                <w:rFonts w:cstheme="minorHAnsi"/>
                <w:spacing w:val="-1"/>
                <w:sz w:val="20"/>
                <w:szCs w:val="20"/>
              </w:rPr>
              <w:t>Monitoring of subnational governments</w:t>
            </w:r>
          </w:p>
        </w:tc>
        <w:tc>
          <w:tcPr>
            <w:tcW w:w="810" w:type="dxa"/>
            <w:shd w:val="clear" w:color="auto" w:fill="auto"/>
          </w:tcPr>
          <w:p w14:paraId="5019124A" w14:textId="77777777" w:rsidR="00CA3E1F" w:rsidRPr="00B26CAD" w:rsidRDefault="00CA3E1F" w:rsidP="00CD6794">
            <w:pPr>
              <w:widowControl w:val="0"/>
              <w:spacing w:after="0" w:line="240" w:lineRule="auto"/>
              <w:ind w:left="114" w:right="86"/>
              <w:jc w:val="center"/>
              <w:rPr>
                <w:rFonts w:eastAsia="Calibri" w:cstheme="minorHAnsi"/>
                <w:sz w:val="20"/>
                <w:szCs w:val="20"/>
              </w:rPr>
            </w:pPr>
          </w:p>
        </w:tc>
      </w:tr>
      <w:tr w:rsidR="00CA3E1F" w:rsidRPr="00B26CAD" w14:paraId="099F4A4F" w14:textId="77777777" w:rsidTr="00CD6794">
        <w:trPr>
          <w:trHeight w:hRule="exact" w:val="271"/>
        </w:trPr>
        <w:tc>
          <w:tcPr>
            <w:tcW w:w="5035" w:type="dxa"/>
          </w:tcPr>
          <w:p w14:paraId="5776489B" w14:textId="4F56D2D8" w:rsidR="00CA3E1F" w:rsidRPr="00B64487" w:rsidRDefault="00B64487" w:rsidP="00B64487">
            <w:pPr>
              <w:widowControl w:val="0"/>
              <w:spacing w:after="0" w:line="240" w:lineRule="auto"/>
              <w:ind w:right="352"/>
              <w:rPr>
                <w:rFonts w:cstheme="minorHAnsi"/>
                <w:spacing w:val="-1"/>
                <w:sz w:val="20"/>
                <w:szCs w:val="20"/>
              </w:rPr>
            </w:pPr>
            <w:r>
              <w:rPr>
                <w:rFonts w:cstheme="minorHAnsi"/>
                <w:spacing w:val="-1"/>
                <w:sz w:val="20"/>
                <w:szCs w:val="20"/>
              </w:rPr>
              <w:t xml:space="preserve">10.3. </w:t>
            </w:r>
            <w:r w:rsidRPr="00B64487">
              <w:rPr>
                <w:rFonts w:cstheme="minorHAnsi"/>
                <w:spacing w:val="-1"/>
                <w:sz w:val="20"/>
                <w:szCs w:val="20"/>
              </w:rPr>
              <w:t>Contingent liabilities and other fiscal risks</w:t>
            </w:r>
          </w:p>
        </w:tc>
        <w:tc>
          <w:tcPr>
            <w:tcW w:w="810" w:type="dxa"/>
            <w:shd w:val="clear" w:color="auto" w:fill="auto"/>
          </w:tcPr>
          <w:p w14:paraId="6FCC3F24" w14:textId="77777777" w:rsidR="00CA3E1F" w:rsidRPr="00B26CAD" w:rsidRDefault="00CA3E1F" w:rsidP="00CD6794">
            <w:pPr>
              <w:widowControl w:val="0"/>
              <w:spacing w:after="0" w:line="240" w:lineRule="auto"/>
              <w:ind w:left="114" w:right="86"/>
              <w:jc w:val="center"/>
              <w:rPr>
                <w:rFonts w:eastAsia="Calibri" w:cstheme="minorHAnsi"/>
                <w:sz w:val="20"/>
                <w:szCs w:val="20"/>
              </w:rPr>
            </w:pPr>
          </w:p>
        </w:tc>
      </w:tr>
    </w:tbl>
    <w:p w14:paraId="3EF2607D" w14:textId="77777777" w:rsidR="00CA3E1F" w:rsidRDefault="00CA3E1F" w:rsidP="00CA3E1F">
      <w:pPr>
        <w:spacing w:after="120"/>
        <w:jc w:val="both"/>
      </w:pPr>
    </w:p>
    <w:p w14:paraId="736C6031" w14:textId="77777777" w:rsidR="00CA3E1F" w:rsidRDefault="00CA3E1F" w:rsidP="00CA3E1F">
      <w:pPr>
        <w:jc w:val="both"/>
        <w:rPr>
          <w:i/>
          <w:color w:val="FF0000"/>
        </w:rPr>
      </w:pPr>
      <w:r w:rsidRPr="009F03D8">
        <w:rPr>
          <w:i/>
          <w:color w:val="FF0000"/>
        </w:rPr>
        <w:t xml:space="preserve">In case of a </w:t>
      </w:r>
      <w:r>
        <w:rPr>
          <w:i/>
          <w:color w:val="FF0000"/>
        </w:rPr>
        <w:t>successive</w:t>
      </w:r>
      <w:r w:rsidRPr="009F03D8">
        <w:rPr>
          <w:i/>
          <w:color w:val="FF0000"/>
        </w:rPr>
        <w:t xml:space="preserve"> assessment applying PEFA 2016</w:t>
      </w:r>
    </w:p>
    <w:tbl>
      <w:tblPr>
        <w:tblW w:w="66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gridCol w:w="810"/>
      </w:tblGrid>
      <w:tr w:rsidR="00B64487" w:rsidRPr="00B26CAD" w14:paraId="7007AF33" w14:textId="2F8DDD7B" w:rsidTr="00B64487">
        <w:trPr>
          <w:trHeight w:hRule="exact" w:val="766"/>
        </w:trPr>
        <w:tc>
          <w:tcPr>
            <w:tcW w:w="5035" w:type="dxa"/>
            <w:shd w:val="clear" w:color="auto" w:fill="BFBFBF" w:themeFill="background1" w:themeFillShade="BF"/>
          </w:tcPr>
          <w:p w14:paraId="09E7686B" w14:textId="77777777" w:rsidR="00B64487" w:rsidRPr="00B26CAD" w:rsidRDefault="00B64487"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0D9D8BC5" w14:textId="665A530C" w:rsidR="00B64487" w:rsidRPr="00B26CAD" w:rsidRDefault="00B64487"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r>
              <w:rPr>
                <w:rFonts w:eastAsia="Calibri" w:cstheme="minorHAnsi"/>
                <w:b/>
                <w:sz w:val="20"/>
                <w:szCs w:val="20"/>
              </w:rPr>
              <w:t xml:space="preserve"> current PEFA</w:t>
            </w:r>
          </w:p>
        </w:tc>
        <w:tc>
          <w:tcPr>
            <w:tcW w:w="810" w:type="dxa"/>
            <w:shd w:val="clear" w:color="auto" w:fill="BFBFBF" w:themeFill="background1" w:themeFillShade="BF"/>
          </w:tcPr>
          <w:p w14:paraId="70768708" w14:textId="59E26F8B" w:rsidR="00B64487" w:rsidRPr="00B26CAD" w:rsidRDefault="00B64487" w:rsidP="00CD6794">
            <w:pPr>
              <w:widowControl w:val="0"/>
              <w:spacing w:after="0" w:line="240" w:lineRule="auto"/>
              <w:jc w:val="center"/>
              <w:rPr>
                <w:rFonts w:eastAsia="Calibri" w:cstheme="minorHAnsi"/>
                <w:b/>
                <w:sz w:val="20"/>
                <w:szCs w:val="20"/>
              </w:rPr>
            </w:pPr>
            <w:r>
              <w:rPr>
                <w:rFonts w:eastAsia="Calibri" w:cstheme="minorHAnsi"/>
                <w:b/>
                <w:sz w:val="20"/>
                <w:szCs w:val="20"/>
              </w:rPr>
              <w:t>Score previous PEFA</w:t>
            </w:r>
          </w:p>
        </w:tc>
      </w:tr>
      <w:tr w:rsidR="00B64487" w:rsidRPr="00B26CAD" w14:paraId="3E0073F7" w14:textId="15EAA693" w:rsidTr="0092726A">
        <w:trPr>
          <w:trHeight w:hRule="exact" w:val="271"/>
        </w:trPr>
        <w:tc>
          <w:tcPr>
            <w:tcW w:w="5035" w:type="dxa"/>
          </w:tcPr>
          <w:p w14:paraId="71D91EED" w14:textId="77777777" w:rsidR="00B64487" w:rsidRPr="00B26CAD" w:rsidRDefault="00B64487" w:rsidP="00CD6794">
            <w:pPr>
              <w:rPr>
                <w:b/>
                <w:sz w:val="20"/>
                <w:szCs w:val="20"/>
              </w:rPr>
            </w:pPr>
            <w:r w:rsidRPr="00FD45F5">
              <w:rPr>
                <w:b/>
                <w:sz w:val="20"/>
                <w:szCs w:val="20"/>
              </w:rPr>
              <w:t>PI-10. Fiscal risk reporting</w:t>
            </w:r>
          </w:p>
        </w:tc>
        <w:tc>
          <w:tcPr>
            <w:tcW w:w="810" w:type="dxa"/>
            <w:shd w:val="clear" w:color="auto" w:fill="auto"/>
          </w:tcPr>
          <w:p w14:paraId="31845D6A" w14:textId="77777777" w:rsidR="00B64487" w:rsidRPr="00B26CAD" w:rsidRDefault="00B64487" w:rsidP="00CD6794">
            <w:pPr>
              <w:widowControl w:val="0"/>
              <w:spacing w:after="0" w:line="240" w:lineRule="auto"/>
              <w:ind w:left="114" w:right="86" w:hanging="12"/>
              <w:jc w:val="center"/>
              <w:rPr>
                <w:rFonts w:eastAsia="Calibri" w:cstheme="minorHAnsi"/>
                <w:b/>
                <w:sz w:val="20"/>
                <w:szCs w:val="20"/>
              </w:rPr>
            </w:pPr>
          </w:p>
        </w:tc>
        <w:tc>
          <w:tcPr>
            <w:tcW w:w="810" w:type="dxa"/>
          </w:tcPr>
          <w:p w14:paraId="66051337" w14:textId="77777777" w:rsidR="00B64487" w:rsidRPr="00B26CAD" w:rsidRDefault="00B64487" w:rsidP="00CD6794">
            <w:pPr>
              <w:widowControl w:val="0"/>
              <w:spacing w:after="0" w:line="240" w:lineRule="auto"/>
              <w:ind w:left="114" w:right="86" w:hanging="12"/>
              <w:jc w:val="center"/>
              <w:rPr>
                <w:rFonts w:eastAsia="Calibri" w:cstheme="minorHAnsi"/>
                <w:b/>
                <w:sz w:val="20"/>
                <w:szCs w:val="20"/>
              </w:rPr>
            </w:pPr>
          </w:p>
        </w:tc>
      </w:tr>
      <w:tr w:rsidR="00B64487" w:rsidRPr="00B26CAD" w14:paraId="0B8FAF4D" w14:textId="67CC6C0D" w:rsidTr="00B64487">
        <w:trPr>
          <w:trHeight w:hRule="exact" w:val="271"/>
        </w:trPr>
        <w:tc>
          <w:tcPr>
            <w:tcW w:w="5035" w:type="dxa"/>
          </w:tcPr>
          <w:p w14:paraId="326D9702" w14:textId="77777777" w:rsidR="00B64487" w:rsidRPr="00336A8F" w:rsidRDefault="00B64487" w:rsidP="00CD6794">
            <w:pPr>
              <w:widowControl w:val="0"/>
              <w:spacing w:after="0" w:line="240" w:lineRule="auto"/>
              <w:ind w:right="352"/>
              <w:rPr>
                <w:rFonts w:eastAsia="Calibri" w:cstheme="minorHAnsi"/>
                <w:sz w:val="20"/>
                <w:szCs w:val="20"/>
              </w:rPr>
            </w:pPr>
            <w:r w:rsidRPr="00336A8F">
              <w:rPr>
                <w:rFonts w:eastAsia="Calibri" w:cstheme="minorHAnsi"/>
                <w:sz w:val="20"/>
                <w:szCs w:val="20"/>
              </w:rPr>
              <w:t>10.1</w:t>
            </w:r>
            <w:r>
              <w:rPr>
                <w:rFonts w:eastAsia="Calibri" w:cstheme="minorHAnsi"/>
                <w:sz w:val="20"/>
                <w:szCs w:val="20"/>
              </w:rPr>
              <w:t xml:space="preserve">. </w:t>
            </w:r>
            <w:r w:rsidRPr="00336A8F">
              <w:rPr>
                <w:rFonts w:eastAsia="Calibri" w:cstheme="minorHAnsi"/>
                <w:sz w:val="20"/>
                <w:szCs w:val="20"/>
              </w:rPr>
              <w:t xml:space="preserve">Monitoring of public corporations  </w:t>
            </w:r>
          </w:p>
        </w:tc>
        <w:tc>
          <w:tcPr>
            <w:tcW w:w="810" w:type="dxa"/>
            <w:shd w:val="clear" w:color="auto" w:fill="auto"/>
          </w:tcPr>
          <w:p w14:paraId="3146FE1F" w14:textId="77777777" w:rsidR="00B64487" w:rsidRPr="00B26CAD" w:rsidRDefault="00B64487" w:rsidP="00CD6794">
            <w:pPr>
              <w:widowControl w:val="0"/>
              <w:spacing w:after="0" w:line="240" w:lineRule="auto"/>
              <w:ind w:left="114" w:right="86"/>
              <w:jc w:val="center"/>
              <w:rPr>
                <w:rFonts w:eastAsia="Calibri" w:cstheme="minorHAnsi"/>
                <w:sz w:val="20"/>
                <w:szCs w:val="20"/>
              </w:rPr>
            </w:pPr>
          </w:p>
        </w:tc>
        <w:tc>
          <w:tcPr>
            <w:tcW w:w="810" w:type="dxa"/>
          </w:tcPr>
          <w:p w14:paraId="285A0E2F" w14:textId="77777777" w:rsidR="00B64487" w:rsidRPr="00B26CAD" w:rsidRDefault="00B64487" w:rsidP="00CD6794">
            <w:pPr>
              <w:widowControl w:val="0"/>
              <w:spacing w:after="0" w:line="240" w:lineRule="auto"/>
              <w:ind w:left="114" w:right="86"/>
              <w:jc w:val="center"/>
              <w:rPr>
                <w:rFonts w:eastAsia="Calibri" w:cstheme="minorHAnsi"/>
                <w:sz w:val="20"/>
                <w:szCs w:val="20"/>
              </w:rPr>
            </w:pPr>
          </w:p>
        </w:tc>
      </w:tr>
      <w:tr w:rsidR="00B64487" w:rsidRPr="00B26CAD" w14:paraId="4EA73A1A" w14:textId="3CAB659F" w:rsidTr="00B64487">
        <w:trPr>
          <w:trHeight w:hRule="exact" w:val="271"/>
        </w:trPr>
        <w:tc>
          <w:tcPr>
            <w:tcW w:w="5035" w:type="dxa"/>
          </w:tcPr>
          <w:p w14:paraId="2244CDC1" w14:textId="77777777" w:rsidR="00B64487" w:rsidRPr="00BF3C63" w:rsidRDefault="00B64487" w:rsidP="00CD6794">
            <w:pPr>
              <w:widowControl w:val="0"/>
              <w:spacing w:after="0" w:line="240" w:lineRule="auto"/>
              <w:ind w:right="352"/>
              <w:rPr>
                <w:rFonts w:cstheme="minorHAnsi"/>
                <w:spacing w:val="-1"/>
                <w:sz w:val="20"/>
                <w:szCs w:val="20"/>
              </w:rPr>
            </w:pPr>
            <w:r>
              <w:rPr>
                <w:rFonts w:cstheme="minorHAnsi"/>
                <w:spacing w:val="-1"/>
                <w:sz w:val="20"/>
                <w:szCs w:val="20"/>
              </w:rPr>
              <w:t xml:space="preserve">10.2. </w:t>
            </w:r>
            <w:r w:rsidRPr="00BF3C63">
              <w:rPr>
                <w:rFonts w:cstheme="minorHAnsi"/>
                <w:spacing w:val="-1"/>
                <w:sz w:val="20"/>
                <w:szCs w:val="20"/>
              </w:rPr>
              <w:t>Monitoring of subnational governments</w:t>
            </w:r>
          </w:p>
        </w:tc>
        <w:tc>
          <w:tcPr>
            <w:tcW w:w="810" w:type="dxa"/>
            <w:shd w:val="clear" w:color="auto" w:fill="auto"/>
          </w:tcPr>
          <w:p w14:paraId="4496221B" w14:textId="77777777" w:rsidR="00B64487" w:rsidRPr="00B26CAD" w:rsidRDefault="00B64487" w:rsidP="00CD6794">
            <w:pPr>
              <w:widowControl w:val="0"/>
              <w:spacing w:after="0" w:line="240" w:lineRule="auto"/>
              <w:ind w:left="114" w:right="86"/>
              <w:jc w:val="center"/>
              <w:rPr>
                <w:rFonts w:eastAsia="Calibri" w:cstheme="minorHAnsi"/>
                <w:sz w:val="20"/>
                <w:szCs w:val="20"/>
              </w:rPr>
            </w:pPr>
          </w:p>
        </w:tc>
        <w:tc>
          <w:tcPr>
            <w:tcW w:w="810" w:type="dxa"/>
          </w:tcPr>
          <w:p w14:paraId="16665503" w14:textId="77777777" w:rsidR="00B64487" w:rsidRPr="00B26CAD" w:rsidRDefault="00B64487" w:rsidP="00CD6794">
            <w:pPr>
              <w:widowControl w:val="0"/>
              <w:spacing w:after="0" w:line="240" w:lineRule="auto"/>
              <w:ind w:left="114" w:right="86"/>
              <w:jc w:val="center"/>
              <w:rPr>
                <w:rFonts w:eastAsia="Calibri" w:cstheme="minorHAnsi"/>
                <w:sz w:val="20"/>
                <w:szCs w:val="20"/>
              </w:rPr>
            </w:pPr>
          </w:p>
        </w:tc>
      </w:tr>
      <w:tr w:rsidR="00B64487" w:rsidRPr="00B26CAD" w14:paraId="52EDFAD7" w14:textId="4ADB4ABA" w:rsidTr="00B64487">
        <w:trPr>
          <w:trHeight w:hRule="exact" w:val="271"/>
        </w:trPr>
        <w:tc>
          <w:tcPr>
            <w:tcW w:w="5035" w:type="dxa"/>
          </w:tcPr>
          <w:p w14:paraId="006CDE8D" w14:textId="77777777" w:rsidR="00B64487" w:rsidRPr="00B64487" w:rsidRDefault="00B64487" w:rsidP="00CD6794">
            <w:pPr>
              <w:widowControl w:val="0"/>
              <w:spacing w:after="0" w:line="240" w:lineRule="auto"/>
              <w:ind w:right="352"/>
              <w:rPr>
                <w:rFonts w:cstheme="minorHAnsi"/>
                <w:spacing w:val="-1"/>
                <w:sz w:val="20"/>
                <w:szCs w:val="20"/>
              </w:rPr>
            </w:pPr>
            <w:r>
              <w:rPr>
                <w:rFonts w:cstheme="minorHAnsi"/>
                <w:spacing w:val="-1"/>
                <w:sz w:val="20"/>
                <w:szCs w:val="20"/>
              </w:rPr>
              <w:t xml:space="preserve">10.3. </w:t>
            </w:r>
            <w:r w:rsidRPr="00B64487">
              <w:rPr>
                <w:rFonts w:cstheme="minorHAnsi"/>
                <w:spacing w:val="-1"/>
                <w:sz w:val="20"/>
                <w:szCs w:val="20"/>
              </w:rPr>
              <w:t>Contingent liabilities and other fiscal risks</w:t>
            </w:r>
          </w:p>
        </w:tc>
        <w:tc>
          <w:tcPr>
            <w:tcW w:w="810" w:type="dxa"/>
            <w:shd w:val="clear" w:color="auto" w:fill="auto"/>
          </w:tcPr>
          <w:p w14:paraId="6BA2784C" w14:textId="77777777" w:rsidR="00B64487" w:rsidRPr="00B26CAD" w:rsidRDefault="00B64487" w:rsidP="00CD6794">
            <w:pPr>
              <w:widowControl w:val="0"/>
              <w:spacing w:after="0" w:line="240" w:lineRule="auto"/>
              <w:ind w:left="114" w:right="86"/>
              <w:jc w:val="center"/>
              <w:rPr>
                <w:rFonts w:eastAsia="Calibri" w:cstheme="minorHAnsi"/>
                <w:sz w:val="20"/>
                <w:szCs w:val="20"/>
              </w:rPr>
            </w:pPr>
          </w:p>
        </w:tc>
        <w:tc>
          <w:tcPr>
            <w:tcW w:w="810" w:type="dxa"/>
          </w:tcPr>
          <w:p w14:paraId="59CEB123" w14:textId="77777777" w:rsidR="00B64487" w:rsidRPr="00B26CAD" w:rsidRDefault="00B64487" w:rsidP="00CD6794">
            <w:pPr>
              <w:widowControl w:val="0"/>
              <w:spacing w:after="0" w:line="240" w:lineRule="auto"/>
              <w:ind w:left="114" w:right="86"/>
              <w:jc w:val="center"/>
              <w:rPr>
                <w:rFonts w:eastAsia="Calibri" w:cstheme="minorHAnsi"/>
                <w:sz w:val="20"/>
                <w:szCs w:val="20"/>
              </w:rPr>
            </w:pPr>
          </w:p>
        </w:tc>
      </w:tr>
    </w:tbl>
    <w:p w14:paraId="7A4BE37F" w14:textId="77777777" w:rsidR="000D6074" w:rsidRDefault="000D6074" w:rsidP="000D6074">
      <w:pPr>
        <w:spacing w:after="120"/>
        <w:jc w:val="both"/>
        <w:rPr>
          <w:b/>
          <w:u w:val="single"/>
        </w:rPr>
      </w:pPr>
    </w:p>
    <w:p w14:paraId="08649080" w14:textId="28665EB4" w:rsidR="000D6074" w:rsidRPr="00B26CAD" w:rsidRDefault="000D6074" w:rsidP="000D6074">
      <w:pPr>
        <w:spacing w:after="120"/>
        <w:jc w:val="both"/>
      </w:pPr>
      <w:r w:rsidRPr="00B26CAD">
        <w:rPr>
          <w:b/>
          <w:u w:val="single"/>
        </w:rPr>
        <w:t xml:space="preserve">General description of the system in place in </w:t>
      </w:r>
      <w:r>
        <w:rPr>
          <w:b/>
          <w:u w:val="single"/>
        </w:rPr>
        <w:t>Country X</w:t>
      </w:r>
      <w:r w:rsidRPr="00B26CAD">
        <w:t xml:space="preserve">: </w:t>
      </w:r>
      <w:r>
        <w:t>xxx</w:t>
      </w:r>
    </w:p>
    <w:p w14:paraId="15083B45" w14:textId="77777777" w:rsidR="000D6074" w:rsidRDefault="000D6074" w:rsidP="000D6074">
      <w:pPr>
        <w:spacing w:after="120"/>
        <w:jc w:val="both"/>
      </w:pPr>
      <w:r w:rsidRPr="00B26CAD">
        <w:rPr>
          <w:b/>
          <w:u w:val="single"/>
        </w:rPr>
        <w:t>Recent or ongoing reform activities</w:t>
      </w:r>
      <w:r w:rsidRPr="00B26CAD">
        <w:rPr>
          <w:b/>
        </w:rPr>
        <w:t>:</w:t>
      </w:r>
      <w:r w:rsidRPr="00B26CAD">
        <w:t xml:space="preserve"> </w:t>
      </w:r>
      <w:r>
        <w:t>xxx</w:t>
      </w:r>
    </w:p>
    <w:p w14:paraId="2E09E33D" w14:textId="4C5F565A" w:rsidR="00531E69" w:rsidRDefault="00531E69" w:rsidP="004415D7"/>
    <w:p w14:paraId="74F3DFDB" w14:textId="77777777" w:rsidR="00AE1326" w:rsidRPr="008627A1" w:rsidRDefault="00AE1326" w:rsidP="00D8382B">
      <w:pPr>
        <w:spacing w:after="0" w:line="240" w:lineRule="auto"/>
        <w:rPr>
          <w:rFonts w:cstheme="minorHAnsi"/>
          <w:b/>
          <w:color w:val="25456B"/>
          <w:spacing w:val="-1"/>
          <w:sz w:val="24"/>
        </w:rPr>
      </w:pPr>
      <w:r w:rsidRPr="002D29BF">
        <w:rPr>
          <w:rFonts w:cstheme="minorHAnsi"/>
          <w:b/>
          <w:color w:val="2872B9"/>
          <w:spacing w:val="-1"/>
          <w:sz w:val="24"/>
        </w:rPr>
        <w:t>10.1. Monitoring of public corporations</w:t>
      </w:r>
      <w:r w:rsidRPr="002D29BF">
        <w:rPr>
          <w:rFonts w:cstheme="minorHAnsi"/>
          <w:color w:val="2872B9"/>
          <w:spacing w:val="-1"/>
          <w:sz w:val="20"/>
          <w:szCs w:val="20"/>
        </w:rPr>
        <w:t xml:space="preserve">  </w:t>
      </w:r>
      <w:r w:rsidRPr="002D29BF">
        <w:rPr>
          <w:rFonts w:cstheme="minorHAnsi"/>
          <w:b/>
          <w:color w:val="2872B9"/>
          <w:spacing w:val="-1"/>
          <w:sz w:val="24"/>
        </w:rPr>
        <w:t xml:space="preserve"> </w:t>
      </w:r>
    </w:p>
    <w:p w14:paraId="75158B6F" w14:textId="77777777" w:rsidR="00902859" w:rsidRDefault="00902859" w:rsidP="00D8382B">
      <w:pPr>
        <w:spacing w:after="0" w:line="240" w:lineRule="auto"/>
        <w:jc w:val="both"/>
        <w:rPr>
          <w:rFonts w:cstheme="minorHAnsi"/>
          <w:highlight w:val="yellow"/>
        </w:rPr>
      </w:pPr>
    </w:p>
    <w:p w14:paraId="21442EF6" w14:textId="4FCA57C7" w:rsidR="005E2CD2" w:rsidRDefault="005E2CD2" w:rsidP="00D8382B">
      <w:pPr>
        <w:spacing w:after="0" w:line="240" w:lineRule="auto"/>
        <w:jc w:val="both"/>
        <w:rPr>
          <w:rFonts w:cstheme="minorHAnsi"/>
          <w:i/>
        </w:rPr>
      </w:pPr>
      <w:r w:rsidRPr="00B26CAD">
        <w:rPr>
          <w:b/>
          <w:u w:val="single"/>
        </w:rPr>
        <w:t>Performance level and evidence for scoring</w:t>
      </w:r>
      <w:r w:rsidRPr="00B26CAD">
        <w:rPr>
          <w:b/>
        </w:rPr>
        <w:t>:</w:t>
      </w:r>
    </w:p>
    <w:p w14:paraId="4ADFCEFE" w14:textId="44AFA470" w:rsidR="00AE1326" w:rsidRPr="005E2CD2" w:rsidRDefault="00AE1326" w:rsidP="00D8382B">
      <w:pPr>
        <w:spacing w:after="0" w:line="240" w:lineRule="auto"/>
        <w:jc w:val="both"/>
        <w:rPr>
          <w:rFonts w:eastAsia="Calibri" w:cstheme="minorHAnsi"/>
          <w:b/>
          <w:bCs/>
          <w:i/>
          <w:color w:val="FF0000"/>
          <w:spacing w:val="-1"/>
        </w:rPr>
      </w:pPr>
      <w:r w:rsidRPr="005E2CD2">
        <w:rPr>
          <w:rFonts w:cstheme="minorHAnsi"/>
          <w:i/>
          <w:color w:val="FF0000"/>
        </w:rPr>
        <w:t xml:space="preserve">The PEFA assessment report </w:t>
      </w:r>
      <w:r w:rsidR="00687C38" w:rsidRPr="005E2CD2">
        <w:rPr>
          <w:rFonts w:cstheme="minorHAnsi"/>
          <w:i/>
          <w:color w:val="FF0000"/>
        </w:rPr>
        <w:t>can</w:t>
      </w:r>
      <w:r w:rsidRPr="005E2CD2">
        <w:rPr>
          <w:rFonts w:cstheme="minorHAnsi"/>
          <w:i/>
          <w:color w:val="FF0000"/>
        </w:rPr>
        <w:t xml:space="preserve"> present the evidence used and the results of the assessment for this dimension in a table: financial reports of public corporations, as described in Volume II-PEFA Assessment </w:t>
      </w:r>
      <w:proofErr w:type="spellStart"/>
      <w:r w:rsidRPr="005E2CD2">
        <w:rPr>
          <w:rFonts w:cstheme="minorHAnsi"/>
          <w:i/>
          <w:color w:val="FF0000"/>
        </w:rPr>
        <w:t>Fieldguide</w:t>
      </w:r>
      <w:proofErr w:type="spellEnd"/>
      <w:r w:rsidRPr="005E2CD2">
        <w:rPr>
          <w:rFonts w:cstheme="minorHAnsi"/>
          <w:i/>
          <w:color w:val="FF0000"/>
        </w:rPr>
        <w:t xml:space="preserve">, para. 10.1:10. A template of Table 10.1: Financial reports of public corporation is provided below. </w:t>
      </w:r>
    </w:p>
    <w:p w14:paraId="0714B8A0" w14:textId="77777777" w:rsidR="00AE1326" w:rsidRPr="008627A1" w:rsidRDefault="00AE1326" w:rsidP="00D8382B">
      <w:pPr>
        <w:spacing w:after="0" w:line="240" w:lineRule="auto"/>
        <w:rPr>
          <w:rFonts w:eastAsia="Calibri" w:cstheme="minorHAnsi"/>
          <w:b/>
          <w:bCs/>
          <w:i/>
          <w:color w:val="25456B"/>
          <w:spacing w:val="-1"/>
          <w:highlight w:val="yellow"/>
        </w:rPr>
      </w:pPr>
    </w:p>
    <w:p w14:paraId="00FA34AA" w14:textId="597E8390" w:rsidR="00F14E05" w:rsidRPr="008627A1" w:rsidRDefault="00F14E05" w:rsidP="00F14E05">
      <w:pPr>
        <w:spacing w:after="0" w:line="240" w:lineRule="auto"/>
        <w:jc w:val="both"/>
        <w:rPr>
          <w:rFonts w:cstheme="minorHAnsi"/>
          <w:b/>
          <w:sz w:val="20"/>
        </w:rPr>
      </w:pPr>
      <w:r w:rsidRPr="00110971">
        <w:rPr>
          <w:rFonts w:cstheme="minorHAnsi"/>
          <w:b/>
          <w:spacing w:val="-1"/>
          <w:sz w:val="20"/>
        </w:rPr>
        <w:t>Table</w:t>
      </w:r>
      <w:r w:rsidRPr="00110971">
        <w:rPr>
          <w:rFonts w:cstheme="minorHAnsi"/>
          <w:b/>
          <w:spacing w:val="-7"/>
          <w:sz w:val="20"/>
        </w:rPr>
        <w:t xml:space="preserve"> </w:t>
      </w:r>
      <w:r w:rsidRPr="00110971">
        <w:rPr>
          <w:rFonts w:cstheme="minorHAnsi"/>
          <w:b/>
          <w:sz w:val="20"/>
        </w:rPr>
        <w:t>10.1:</w:t>
      </w:r>
      <w:r w:rsidRPr="00110971">
        <w:rPr>
          <w:rFonts w:cstheme="minorHAnsi"/>
          <w:b/>
          <w:spacing w:val="-8"/>
          <w:sz w:val="20"/>
        </w:rPr>
        <w:t xml:space="preserve"> </w:t>
      </w:r>
      <w:r w:rsidRPr="00110971">
        <w:rPr>
          <w:rFonts w:cstheme="minorHAnsi"/>
          <w:b/>
          <w:sz w:val="20"/>
        </w:rPr>
        <w:t>Financial</w:t>
      </w:r>
      <w:r w:rsidRPr="00110971">
        <w:rPr>
          <w:rFonts w:cstheme="minorHAnsi"/>
          <w:b/>
          <w:spacing w:val="-8"/>
          <w:sz w:val="20"/>
        </w:rPr>
        <w:t xml:space="preserve"> </w:t>
      </w:r>
      <w:r w:rsidRPr="00110971">
        <w:rPr>
          <w:rFonts w:cstheme="minorHAnsi"/>
          <w:b/>
          <w:sz w:val="20"/>
        </w:rPr>
        <w:t>reports</w:t>
      </w:r>
      <w:r w:rsidRPr="00110971">
        <w:rPr>
          <w:rFonts w:cstheme="minorHAnsi"/>
          <w:b/>
          <w:spacing w:val="-7"/>
          <w:sz w:val="20"/>
        </w:rPr>
        <w:t xml:space="preserve"> </w:t>
      </w:r>
      <w:r w:rsidRPr="00110971">
        <w:rPr>
          <w:rFonts w:cstheme="minorHAnsi"/>
          <w:b/>
          <w:sz w:val="20"/>
        </w:rPr>
        <w:t>of</w:t>
      </w:r>
      <w:r w:rsidRPr="00110971">
        <w:rPr>
          <w:rFonts w:cstheme="minorHAnsi"/>
          <w:b/>
          <w:spacing w:val="-7"/>
          <w:sz w:val="20"/>
        </w:rPr>
        <w:t xml:space="preserve"> </w:t>
      </w:r>
      <w:r w:rsidRPr="00110971">
        <w:rPr>
          <w:rFonts w:cstheme="minorHAnsi"/>
          <w:b/>
          <w:spacing w:val="-1"/>
          <w:sz w:val="20"/>
        </w:rPr>
        <w:t>public</w:t>
      </w:r>
      <w:r w:rsidRPr="00110971">
        <w:rPr>
          <w:rFonts w:cstheme="minorHAnsi"/>
          <w:b/>
          <w:spacing w:val="-7"/>
          <w:sz w:val="20"/>
        </w:rPr>
        <w:t xml:space="preserve"> </w:t>
      </w:r>
      <w:r w:rsidRPr="00110971">
        <w:rPr>
          <w:rFonts w:cstheme="minorHAnsi"/>
          <w:b/>
          <w:sz w:val="20"/>
        </w:rPr>
        <w:t>corporations</w:t>
      </w:r>
      <w:r w:rsidR="00110971" w:rsidRPr="00110971">
        <w:rPr>
          <w:rFonts w:cstheme="minorHAnsi"/>
          <w:b/>
          <w:sz w:val="20"/>
        </w:rPr>
        <w:t xml:space="preserve"> </w:t>
      </w:r>
      <w:r w:rsidR="00110971" w:rsidRPr="005E2CD2">
        <w:rPr>
          <w:rFonts w:ascii="Calibri" w:eastAsia="Calibri" w:hAnsi="Calibri" w:cs="Arial"/>
          <w:b/>
          <w:i/>
          <w:color w:val="FF0000"/>
          <w:sz w:val="20"/>
          <w:szCs w:val="20"/>
        </w:rPr>
        <w:t>[Recommended table]</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05"/>
        <w:gridCol w:w="1710"/>
        <w:gridCol w:w="1800"/>
        <w:gridCol w:w="2430"/>
        <w:gridCol w:w="2515"/>
      </w:tblGrid>
      <w:tr w:rsidR="00F14E05" w:rsidRPr="008627A1" w14:paraId="1A6FB79A" w14:textId="77777777" w:rsidTr="005E2CD2">
        <w:trPr>
          <w:trHeight w:val="1718"/>
        </w:trPr>
        <w:tc>
          <w:tcPr>
            <w:tcW w:w="1705" w:type="dxa"/>
            <w:shd w:val="clear" w:color="auto" w:fill="BFBFBF" w:themeFill="background1" w:themeFillShade="BF"/>
          </w:tcPr>
          <w:p w14:paraId="19C31608" w14:textId="77777777" w:rsidR="00F14E05" w:rsidRPr="00A963E8" w:rsidRDefault="00F14E05" w:rsidP="00F1157C">
            <w:pPr>
              <w:jc w:val="center"/>
              <w:rPr>
                <w:rFonts w:eastAsia="Calibri" w:cstheme="minorHAnsi"/>
                <w:b/>
                <w:bCs/>
                <w:spacing w:val="-1"/>
                <w:sz w:val="20"/>
                <w:szCs w:val="20"/>
              </w:rPr>
            </w:pPr>
            <w:bookmarkStart w:id="26" w:name="_Hlk526933204"/>
            <w:r w:rsidRPr="00A963E8">
              <w:rPr>
                <w:rFonts w:eastAsia="Calibri" w:cstheme="minorHAnsi"/>
                <w:b/>
                <w:bCs/>
                <w:spacing w:val="-1"/>
                <w:sz w:val="20"/>
                <w:szCs w:val="20"/>
              </w:rPr>
              <w:t>Public corporations</w:t>
            </w:r>
          </w:p>
        </w:tc>
        <w:tc>
          <w:tcPr>
            <w:tcW w:w="1710" w:type="dxa"/>
            <w:shd w:val="clear" w:color="auto" w:fill="BFBFBF" w:themeFill="background1" w:themeFillShade="BF"/>
          </w:tcPr>
          <w:p w14:paraId="6C30F431" w14:textId="77777777" w:rsidR="00F14E05" w:rsidRPr="00A963E8" w:rsidRDefault="00F14E05" w:rsidP="00F1157C">
            <w:pPr>
              <w:jc w:val="center"/>
              <w:rPr>
                <w:rFonts w:eastAsia="Calibri" w:cstheme="minorHAnsi"/>
                <w:b/>
                <w:bCs/>
                <w:spacing w:val="-1"/>
                <w:sz w:val="20"/>
                <w:szCs w:val="20"/>
              </w:rPr>
            </w:pPr>
            <w:r w:rsidRPr="00A963E8">
              <w:rPr>
                <w:rFonts w:eastAsia="Calibri" w:cstheme="minorHAnsi"/>
                <w:b/>
                <w:bCs/>
                <w:spacing w:val="-1"/>
                <w:sz w:val="20"/>
                <w:szCs w:val="20"/>
              </w:rPr>
              <w:t>Date of audited financial statements</w:t>
            </w:r>
          </w:p>
        </w:tc>
        <w:tc>
          <w:tcPr>
            <w:tcW w:w="1800" w:type="dxa"/>
            <w:shd w:val="clear" w:color="auto" w:fill="BFBFBF" w:themeFill="background1" w:themeFillShade="BF"/>
          </w:tcPr>
          <w:p w14:paraId="2D14E57D" w14:textId="77777777" w:rsidR="00F14E05" w:rsidRPr="00A963E8" w:rsidRDefault="00F14E05" w:rsidP="00F1157C">
            <w:pPr>
              <w:jc w:val="center"/>
              <w:rPr>
                <w:rFonts w:eastAsia="Calibri" w:cstheme="minorHAnsi"/>
                <w:b/>
                <w:bCs/>
                <w:spacing w:val="-1"/>
                <w:sz w:val="20"/>
                <w:szCs w:val="20"/>
              </w:rPr>
            </w:pPr>
            <w:r w:rsidRPr="00A963E8">
              <w:rPr>
                <w:rFonts w:eastAsia="Calibri" w:cstheme="minorHAnsi"/>
                <w:b/>
                <w:bCs/>
                <w:spacing w:val="-1"/>
                <w:sz w:val="20"/>
                <w:szCs w:val="20"/>
              </w:rPr>
              <w:t>Total expenditure</w:t>
            </w:r>
          </w:p>
        </w:tc>
        <w:tc>
          <w:tcPr>
            <w:tcW w:w="2430" w:type="dxa"/>
            <w:shd w:val="clear" w:color="auto" w:fill="BFBFBF" w:themeFill="background1" w:themeFillShade="BF"/>
          </w:tcPr>
          <w:p w14:paraId="15B4BB03" w14:textId="77777777" w:rsidR="00F14E05" w:rsidRPr="00A963E8" w:rsidRDefault="00F14E05" w:rsidP="00F1157C">
            <w:pPr>
              <w:jc w:val="center"/>
              <w:rPr>
                <w:rFonts w:eastAsia="Calibri" w:cstheme="minorHAnsi"/>
                <w:b/>
                <w:bCs/>
                <w:spacing w:val="-1"/>
                <w:sz w:val="20"/>
                <w:szCs w:val="20"/>
              </w:rPr>
            </w:pPr>
            <w:r w:rsidRPr="00A963E8">
              <w:rPr>
                <w:rFonts w:eastAsia="Calibri" w:cstheme="minorHAnsi"/>
                <w:b/>
                <w:bCs/>
                <w:spacing w:val="-1"/>
                <w:sz w:val="20"/>
                <w:szCs w:val="20"/>
              </w:rPr>
              <w:t>As a % of total expenditure of public</w:t>
            </w:r>
          </w:p>
          <w:p w14:paraId="51772A52" w14:textId="77777777" w:rsidR="00F14E05" w:rsidRPr="00A963E8" w:rsidRDefault="00F14E05" w:rsidP="00F1157C">
            <w:pPr>
              <w:jc w:val="center"/>
              <w:rPr>
                <w:rFonts w:eastAsia="Calibri" w:cstheme="minorHAnsi"/>
                <w:b/>
                <w:bCs/>
                <w:spacing w:val="-1"/>
                <w:sz w:val="20"/>
                <w:szCs w:val="20"/>
              </w:rPr>
            </w:pPr>
            <w:r w:rsidRPr="00A963E8">
              <w:rPr>
                <w:rFonts w:eastAsia="Calibri" w:cstheme="minorHAnsi"/>
                <w:b/>
                <w:bCs/>
                <w:spacing w:val="-1"/>
                <w:sz w:val="20"/>
                <w:szCs w:val="20"/>
              </w:rPr>
              <w:t>corporations</w:t>
            </w:r>
          </w:p>
          <w:p w14:paraId="639F6986" w14:textId="77777777" w:rsidR="00F14E05" w:rsidRPr="00A963E8" w:rsidRDefault="00F14E05" w:rsidP="00F1157C">
            <w:pPr>
              <w:jc w:val="center"/>
              <w:rPr>
                <w:rFonts w:eastAsia="Calibri" w:cstheme="minorHAnsi"/>
                <w:b/>
                <w:bCs/>
                <w:spacing w:val="-1"/>
                <w:sz w:val="20"/>
                <w:szCs w:val="20"/>
              </w:rPr>
            </w:pPr>
          </w:p>
        </w:tc>
        <w:tc>
          <w:tcPr>
            <w:tcW w:w="2515" w:type="dxa"/>
            <w:shd w:val="clear" w:color="auto" w:fill="BFBFBF" w:themeFill="background1" w:themeFillShade="BF"/>
          </w:tcPr>
          <w:p w14:paraId="75A01C6F" w14:textId="77777777" w:rsidR="00F14E05" w:rsidRPr="00A963E8" w:rsidRDefault="00F14E05" w:rsidP="00F1157C">
            <w:pPr>
              <w:ind w:left="207" w:right="228" w:hanging="2"/>
              <w:jc w:val="center"/>
              <w:rPr>
                <w:rFonts w:eastAsia="Calibri" w:cstheme="minorHAnsi"/>
                <w:b/>
                <w:bCs/>
                <w:spacing w:val="-1"/>
                <w:sz w:val="20"/>
                <w:szCs w:val="20"/>
              </w:rPr>
            </w:pPr>
            <w:r w:rsidRPr="00A963E8">
              <w:rPr>
                <w:rFonts w:eastAsia="Calibri" w:cstheme="minorHAnsi"/>
                <w:b/>
                <w:bCs/>
                <w:spacing w:val="-1"/>
                <w:sz w:val="20"/>
                <w:szCs w:val="20"/>
              </w:rPr>
              <w:t>Are contingent liabilities of the public corporation disclosed in the financial report? (Y/N)</w:t>
            </w:r>
          </w:p>
        </w:tc>
      </w:tr>
      <w:tr w:rsidR="00F14E05" w:rsidRPr="008627A1" w14:paraId="22477713" w14:textId="77777777" w:rsidTr="00F1157C">
        <w:tc>
          <w:tcPr>
            <w:tcW w:w="1705" w:type="dxa"/>
          </w:tcPr>
          <w:p w14:paraId="4AE34A5D" w14:textId="77777777" w:rsidR="00F14E05" w:rsidRPr="008627A1" w:rsidRDefault="00F14E05" w:rsidP="00F1157C">
            <w:pPr>
              <w:rPr>
                <w:rFonts w:eastAsia="Calibri" w:cstheme="minorHAnsi"/>
                <w:b/>
                <w:bCs/>
                <w:i/>
                <w:color w:val="25456B"/>
                <w:spacing w:val="-1"/>
              </w:rPr>
            </w:pPr>
          </w:p>
        </w:tc>
        <w:tc>
          <w:tcPr>
            <w:tcW w:w="1710" w:type="dxa"/>
          </w:tcPr>
          <w:p w14:paraId="0CA8AD33" w14:textId="77777777" w:rsidR="00F14E05" w:rsidRPr="008627A1" w:rsidRDefault="00F14E05" w:rsidP="00F1157C">
            <w:pPr>
              <w:rPr>
                <w:rFonts w:eastAsia="Calibri" w:cstheme="minorHAnsi"/>
                <w:b/>
                <w:bCs/>
                <w:i/>
                <w:color w:val="25456B"/>
                <w:spacing w:val="-1"/>
              </w:rPr>
            </w:pPr>
          </w:p>
        </w:tc>
        <w:tc>
          <w:tcPr>
            <w:tcW w:w="1800" w:type="dxa"/>
          </w:tcPr>
          <w:p w14:paraId="3E094815" w14:textId="77777777" w:rsidR="00F14E05" w:rsidRPr="008627A1" w:rsidRDefault="00F14E05" w:rsidP="00F1157C">
            <w:pPr>
              <w:rPr>
                <w:rFonts w:eastAsia="Calibri" w:cstheme="minorHAnsi"/>
                <w:b/>
                <w:bCs/>
                <w:i/>
                <w:color w:val="25456B"/>
                <w:spacing w:val="-1"/>
              </w:rPr>
            </w:pPr>
          </w:p>
        </w:tc>
        <w:tc>
          <w:tcPr>
            <w:tcW w:w="2430" w:type="dxa"/>
          </w:tcPr>
          <w:p w14:paraId="051F1D35" w14:textId="77777777" w:rsidR="00F14E05" w:rsidRPr="008627A1" w:rsidRDefault="00F14E05" w:rsidP="00F1157C">
            <w:pPr>
              <w:rPr>
                <w:rFonts w:eastAsia="Calibri" w:cstheme="minorHAnsi"/>
                <w:b/>
                <w:bCs/>
                <w:i/>
                <w:color w:val="25456B"/>
                <w:spacing w:val="-1"/>
              </w:rPr>
            </w:pPr>
          </w:p>
        </w:tc>
        <w:tc>
          <w:tcPr>
            <w:tcW w:w="2515" w:type="dxa"/>
          </w:tcPr>
          <w:p w14:paraId="15B029FC" w14:textId="77777777" w:rsidR="00F14E05" w:rsidRPr="008627A1" w:rsidRDefault="00F14E05" w:rsidP="00F1157C">
            <w:pPr>
              <w:rPr>
                <w:rFonts w:eastAsia="Calibri" w:cstheme="minorHAnsi"/>
                <w:b/>
                <w:bCs/>
                <w:i/>
                <w:color w:val="25456B"/>
                <w:spacing w:val="-1"/>
              </w:rPr>
            </w:pPr>
          </w:p>
        </w:tc>
      </w:tr>
      <w:tr w:rsidR="00F14E05" w:rsidRPr="008627A1" w14:paraId="26F0DC98" w14:textId="77777777" w:rsidTr="00F1157C">
        <w:tc>
          <w:tcPr>
            <w:tcW w:w="1705" w:type="dxa"/>
          </w:tcPr>
          <w:p w14:paraId="2AAFD52B" w14:textId="77777777" w:rsidR="00F14E05" w:rsidRPr="008627A1" w:rsidRDefault="00F14E05" w:rsidP="00F1157C">
            <w:pPr>
              <w:rPr>
                <w:rFonts w:eastAsia="Calibri" w:cstheme="minorHAnsi"/>
                <w:b/>
                <w:bCs/>
                <w:i/>
                <w:color w:val="25456B"/>
                <w:spacing w:val="-1"/>
              </w:rPr>
            </w:pPr>
          </w:p>
        </w:tc>
        <w:tc>
          <w:tcPr>
            <w:tcW w:w="1710" w:type="dxa"/>
          </w:tcPr>
          <w:p w14:paraId="36918E1D" w14:textId="77777777" w:rsidR="00F14E05" w:rsidRPr="008627A1" w:rsidRDefault="00F14E05" w:rsidP="00F1157C">
            <w:pPr>
              <w:rPr>
                <w:rFonts w:eastAsia="Calibri" w:cstheme="minorHAnsi"/>
                <w:b/>
                <w:bCs/>
                <w:i/>
                <w:color w:val="25456B"/>
                <w:spacing w:val="-1"/>
              </w:rPr>
            </w:pPr>
          </w:p>
        </w:tc>
        <w:tc>
          <w:tcPr>
            <w:tcW w:w="1800" w:type="dxa"/>
          </w:tcPr>
          <w:p w14:paraId="0905D0EB" w14:textId="77777777" w:rsidR="00F14E05" w:rsidRPr="008627A1" w:rsidRDefault="00F14E05" w:rsidP="00F1157C">
            <w:pPr>
              <w:rPr>
                <w:rFonts w:eastAsia="Calibri" w:cstheme="minorHAnsi"/>
                <w:b/>
                <w:bCs/>
                <w:i/>
                <w:color w:val="25456B"/>
                <w:spacing w:val="-1"/>
              </w:rPr>
            </w:pPr>
          </w:p>
        </w:tc>
        <w:tc>
          <w:tcPr>
            <w:tcW w:w="2430" w:type="dxa"/>
          </w:tcPr>
          <w:p w14:paraId="3F2C8DCE" w14:textId="77777777" w:rsidR="00F14E05" w:rsidRPr="008627A1" w:rsidRDefault="00F14E05" w:rsidP="00F1157C">
            <w:pPr>
              <w:rPr>
                <w:rFonts w:eastAsia="Calibri" w:cstheme="minorHAnsi"/>
                <w:b/>
                <w:bCs/>
                <w:i/>
                <w:color w:val="25456B"/>
                <w:spacing w:val="-1"/>
              </w:rPr>
            </w:pPr>
          </w:p>
        </w:tc>
        <w:tc>
          <w:tcPr>
            <w:tcW w:w="2515" w:type="dxa"/>
          </w:tcPr>
          <w:p w14:paraId="2B48E7C9" w14:textId="77777777" w:rsidR="00F14E05" w:rsidRPr="008627A1" w:rsidRDefault="00F14E05" w:rsidP="00F1157C">
            <w:pPr>
              <w:rPr>
                <w:rFonts w:eastAsia="Calibri" w:cstheme="minorHAnsi"/>
                <w:b/>
                <w:bCs/>
                <w:i/>
                <w:color w:val="25456B"/>
                <w:spacing w:val="-1"/>
              </w:rPr>
            </w:pPr>
          </w:p>
        </w:tc>
      </w:tr>
      <w:tr w:rsidR="00F14E05" w:rsidRPr="008627A1" w14:paraId="29008305" w14:textId="77777777" w:rsidTr="00F1157C">
        <w:tc>
          <w:tcPr>
            <w:tcW w:w="1705" w:type="dxa"/>
          </w:tcPr>
          <w:p w14:paraId="014B6D24" w14:textId="77777777" w:rsidR="00F14E05" w:rsidRPr="008627A1" w:rsidRDefault="00F14E05" w:rsidP="00F1157C">
            <w:pPr>
              <w:rPr>
                <w:rFonts w:eastAsia="Calibri" w:cstheme="minorHAnsi"/>
                <w:b/>
                <w:bCs/>
                <w:i/>
                <w:color w:val="25456B"/>
                <w:spacing w:val="-1"/>
              </w:rPr>
            </w:pPr>
          </w:p>
        </w:tc>
        <w:tc>
          <w:tcPr>
            <w:tcW w:w="1710" w:type="dxa"/>
          </w:tcPr>
          <w:p w14:paraId="45A6C137" w14:textId="77777777" w:rsidR="00F14E05" w:rsidRPr="008627A1" w:rsidRDefault="00F14E05" w:rsidP="00F1157C">
            <w:pPr>
              <w:rPr>
                <w:rFonts w:eastAsia="Calibri" w:cstheme="minorHAnsi"/>
                <w:b/>
                <w:bCs/>
                <w:i/>
                <w:color w:val="25456B"/>
                <w:spacing w:val="-1"/>
              </w:rPr>
            </w:pPr>
          </w:p>
        </w:tc>
        <w:tc>
          <w:tcPr>
            <w:tcW w:w="1800" w:type="dxa"/>
          </w:tcPr>
          <w:p w14:paraId="294F2B3B" w14:textId="77777777" w:rsidR="00F14E05" w:rsidRPr="008627A1" w:rsidRDefault="00F14E05" w:rsidP="00F1157C">
            <w:pPr>
              <w:rPr>
                <w:rFonts w:eastAsia="Calibri" w:cstheme="minorHAnsi"/>
                <w:b/>
                <w:bCs/>
                <w:i/>
                <w:color w:val="25456B"/>
                <w:spacing w:val="-1"/>
              </w:rPr>
            </w:pPr>
          </w:p>
        </w:tc>
        <w:tc>
          <w:tcPr>
            <w:tcW w:w="2430" w:type="dxa"/>
          </w:tcPr>
          <w:p w14:paraId="5D3A49FA" w14:textId="77777777" w:rsidR="00F14E05" w:rsidRPr="008627A1" w:rsidRDefault="00F14E05" w:rsidP="00F1157C">
            <w:pPr>
              <w:rPr>
                <w:rFonts w:eastAsia="Calibri" w:cstheme="minorHAnsi"/>
                <w:b/>
                <w:bCs/>
                <w:i/>
                <w:color w:val="25456B"/>
                <w:spacing w:val="-1"/>
              </w:rPr>
            </w:pPr>
          </w:p>
        </w:tc>
        <w:tc>
          <w:tcPr>
            <w:tcW w:w="2515" w:type="dxa"/>
          </w:tcPr>
          <w:p w14:paraId="2034E9F8" w14:textId="77777777" w:rsidR="00F14E05" w:rsidRPr="008627A1" w:rsidRDefault="00F14E05" w:rsidP="00F1157C">
            <w:pPr>
              <w:rPr>
                <w:rFonts w:eastAsia="Calibri" w:cstheme="minorHAnsi"/>
                <w:b/>
                <w:bCs/>
                <w:i/>
                <w:color w:val="25456B"/>
                <w:spacing w:val="-1"/>
              </w:rPr>
            </w:pPr>
          </w:p>
        </w:tc>
      </w:tr>
      <w:bookmarkEnd w:id="26"/>
    </w:tbl>
    <w:p w14:paraId="13F672CC" w14:textId="11296CF7" w:rsidR="00AE1326" w:rsidRDefault="00AE1326" w:rsidP="00D8382B">
      <w:pPr>
        <w:spacing w:after="0" w:line="240" w:lineRule="auto"/>
        <w:rPr>
          <w:rFonts w:eastAsia="Calibri" w:cstheme="minorHAnsi"/>
          <w:b/>
          <w:bCs/>
          <w:i/>
          <w:color w:val="25456B"/>
          <w:spacing w:val="-1"/>
        </w:rPr>
      </w:pPr>
    </w:p>
    <w:p w14:paraId="7D45F899" w14:textId="543FD858" w:rsidR="00DD5CE5" w:rsidRDefault="00DD5CE5" w:rsidP="00D8382B">
      <w:pPr>
        <w:spacing w:after="0" w:line="240" w:lineRule="auto"/>
        <w:rPr>
          <w:rFonts w:ascii="Calibri" w:eastAsia="Calibri" w:hAnsi="Calibri" w:cs="Times New Roman"/>
        </w:rPr>
      </w:pPr>
      <w:r w:rsidRPr="000129AD">
        <w:rPr>
          <w:rFonts w:ascii="Calibri" w:eastAsia="Calibri" w:hAnsi="Calibri" w:cs="Times New Roman"/>
        </w:rPr>
        <w:t xml:space="preserve">“Hence, the score for the present dimension is ...” </w:t>
      </w:r>
      <w:r w:rsidRPr="00A963E8">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305B7DC3" w14:textId="40F47ADB" w:rsidR="00A963E8" w:rsidRDefault="00A963E8" w:rsidP="00D8382B">
      <w:pPr>
        <w:spacing w:after="0" w:line="240" w:lineRule="auto"/>
        <w:rPr>
          <w:rFonts w:ascii="Calibri" w:eastAsia="Calibri" w:hAnsi="Calibri" w:cs="Times New Roman"/>
        </w:rPr>
      </w:pPr>
    </w:p>
    <w:p w14:paraId="44E491B2" w14:textId="77777777" w:rsidR="00A963E8" w:rsidRPr="00B26CAD" w:rsidRDefault="00A963E8" w:rsidP="00A963E8">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0FB623EC" w14:textId="77777777" w:rsidR="00A963E8" w:rsidRDefault="00A963E8" w:rsidP="00A963E8">
      <w:pPr>
        <w:jc w:val="both"/>
      </w:pPr>
      <w:r w:rsidRPr="00B26CAD">
        <w:rPr>
          <w:b/>
          <w:u w:val="single"/>
        </w:rPr>
        <w:t>Performance change since a previous PEFA assessment</w:t>
      </w:r>
      <w:r w:rsidRPr="00B26CAD">
        <w:rPr>
          <w:b/>
        </w:rPr>
        <w:t xml:space="preserve">: </w:t>
      </w:r>
      <w:r>
        <w:t>xxx</w:t>
      </w:r>
    </w:p>
    <w:p w14:paraId="57A76AC3" w14:textId="77777777" w:rsidR="00DD5CE5" w:rsidRPr="008627A1" w:rsidRDefault="00DD5CE5" w:rsidP="00D8382B">
      <w:pPr>
        <w:spacing w:after="0" w:line="240" w:lineRule="auto"/>
        <w:rPr>
          <w:rFonts w:eastAsia="Calibri" w:cstheme="minorHAnsi"/>
          <w:b/>
          <w:bCs/>
          <w:i/>
          <w:color w:val="25456B"/>
          <w:spacing w:val="-1"/>
        </w:rPr>
      </w:pPr>
    </w:p>
    <w:p w14:paraId="709EB6C7" w14:textId="77777777" w:rsidR="00AE1326" w:rsidRPr="002D29BF" w:rsidRDefault="00AE1326" w:rsidP="00D8382B">
      <w:pPr>
        <w:spacing w:after="0" w:line="240" w:lineRule="auto"/>
        <w:rPr>
          <w:rFonts w:cstheme="minorHAnsi"/>
          <w:b/>
          <w:color w:val="2872B9"/>
          <w:spacing w:val="-1"/>
          <w:sz w:val="24"/>
        </w:rPr>
      </w:pPr>
      <w:r w:rsidRPr="002D29BF">
        <w:rPr>
          <w:rFonts w:cstheme="minorHAnsi"/>
          <w:b/>
          <w:color w:val="2872B9"/>
          <w:spacing w:val="-1"/>
          <w:sz w:val="24"/>
        </w:rPr>
        <w:lastRenderedPageBreak/>
        <w:t>10.2. Monitoring of subnational governments</w:t>
      </w:r>
      <w:r w:rsidRPr="002D29BF">
        <w:rPr>
          <w:rFonts w:cstheme="minorHAnsi"/>
          <w:color w:val="2872B9"/>
          <w:spacing w:val="-1"/>
          <w:sz w:val="20"/>
          <w:szCs w:val="20"/>
        </w:rPr>
        <w:t xml:space="preserve"> </w:t>
      </w:r>
    </w:p>
    <w:p w14:paraId="13D6D2C0" w14:textId="2FCD05AC" w:rsidR="00AE1326" w:rsidRDefault="00AE1326" w:rsidP="00D8382B">
      <w:pPr>
        <w:spacing w:after="0" w:line="240" w:lineRule="auto"/>
        <w:rPr>
          <w:rFonts w:eastAsia="Calibri" w:cstheme="minorHAnsi"/>
          <w:b/>
          <w:bCs/>
          <w:i/>
          <w:color w:val="25456B"/>
          <w:spacing w:val="-1"/>
        </w:rPr>
      </w:pPr>
    </w:p>
    <w:p w14:paraId="33218C78" w14:textId="77777777" w:rsidR="00A963E8" w:rsidRPr="00B26CAD" w:rsidRDefault="00A963E8" w:rsidP="00A963E8">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2916B614" w14:textId="77777777" w:rsidR="00A963E8" w:rsidRPr="00B26CAD" w:rsidRDefault="00A963E8" w:rsidP="00A963E8">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6753F8FA" w14:textId="77777777" w:rsidR="00A963E8" w:rsidRDefault="00A963E8" w:rsidP="00A963E8">
      <w:pPr>
        <w:jc w:val="both"/>
      </w:pPr>
      <w:r w:rsidRPr="00B26CAD">
        <w:rPr>
          <w:b/>
          <w:u w:val="single"/>
        </w:rPr>
        <w:t>Performance change since a previous PEFA assessment</w:t>
      </w:r>
      <w:r w:rsidRPr="00B26CAD">
        <w:rPr>
          <w:b/>
        </w:rPr>
        <w:t xml:space="preserve">: </w:t>
      </w:r>
      <w:r>
        <w:t>xxx</w:t>
      </w:r>
    </w:p>
    <w:p w14:paraId="0D5CA768" w14:textId="77777777" w:rsidR="00902859" w:rsidRPr="008627A1" w:rsidRDefault="00902859" w:rsidP="00D8382B">
      <w:pPr>
        <w:spacing w:after="0" w:line="240" w:lineRule="auto"/>
        <w:rPr>
          <w:rFonts w:eastAsia="Calibri" w:cstheme="minorHAnsi"/>
          <w:b/>
          <w:bCs/>
          <w:i/>
          <w:color w:val="25456B"/>
          <w:spacing w:val="-1"/>
        </w:rPr>
      </w:pPr>
    </w:p>
    <w:p w14:paraId="335FDD4D" w14:textId="77777777" w:rsidR="00AE1326" w:rsidRPr="002D29BF" w:rsidRDefault="00AE1326" w:rsidP="00D8382B">
      <w:pPr>
        <w:spacing w:after="0" w:line="240" w:lineRule="auto"/>
        <w:rPr>
          <w:rFonts w:cstheme="minorHAnsi"/>
          <w:b/>
          <w:color w:val="2872B9"/>
          <w:spacing w:val="-1"/>
          <w:sz w:val="24"/>
        </w:rPr>
      </w:pPr>
      <w:r w:rsidRPr="002D29BF">
        <w:rPr>
          <w:rFonts w:cstheme="minorHAnsi"/>
          <w:b/>
          <w:color w:val="2872B9"/>
          <w:spacing w:val="-1"/>
          <w:sz w:val="24"/>
        </w:rPr>
        <w:t>10.3. Contingent liabilities and other fiscal risks</w:t>
      </w:r>
      <w:r w:rsidRPr="002D29BF">
        <w:rPr>
          <w:rFonts w:cstheme="minorHAnsi"/>
          <w:color w:val="2872B9"/>
          <w:spacing w:val="-1"/>
          <w:sz w:val="20"/>
          <w:szCs w:val="20"/>
        </w:rPr>
        <w:t xml:space="preserve"> </w:t>
      </w:r>
    </w:p>
    <w:p w14:paraId="4817DE15" w14:textId="77777777" w:rsidR="00902859" w:rsidRPr="008627A1" w:rsidRDefault="00902859" w:rsidP="00D8382B">
      <w:pPr>
        <w:spacing w:after="0" w:line="240" w:lineRule="auto"/>
        <w:rPr>
          <w:rFonts w:cstheme="minorHAnsi"/>
        </w:rPr>
      </w:pPr>
    </w:p>
    <w:p w14:paraId="0EEC0C57" w14:textId="77777777" w:rsidR="00A963E8" w:rsidRPr="00B26CAD" w:rsidRDefault="00A963E8" w:rsidP="00A963E8">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10A20BD2" w14:textId="77777777" w:rsidR="00A963E8" w:rsidRPr="00B26CAD" w:rsidRDefault="00A963E8" w:rsidP="00A963E8">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33AC4331" w14:textId="77777777" w:rsidR="00A963E8" w:rsidRDefault="00A963E8" w:rsidP="00A963E8">
      <w:pPr>
        <w:jc w:val="both"/>
      </w:pPr>
      <w:r w:rsidRPr="00B26CAD">
        <w:rPr>
          <w:b/>
          <w:u w:val="single"/>
        </w:rPr>
        <w:t>Performance change since a previous PEFA assessment</w:t>
      </w:r>
      <w:r w:rsidRPr="00B26CAD">
        <w:rPr>
          <w:b/>
        </w:rPr>
        <w:t xml:space="preserve">: </w:t>
      </w:r>
      <w:r>
        <w:t>xxx</w:t>
      </w:r>
    </w:p>
    <w:p w14:paraId="3A91D55D" w14:textId="79B37D35" w:rsidR="008E2887" w:rsidRPr="008627A1" w:rsidRDefault="008E2887" w:rsidP="00D8382B">
      <w:pPr>
        <w:spacing w:after="0" w:line="240" w:lineRule="auto"/>
        <w:rPr>
          <w:rFonts w:cstheme="minorHAnsi"/>
        </w:rPr>
      </w:pPr>
    </w:p>
    <w:p w14:paraId="75D7605F" w14:textId="77777777" w:rsidR="008E2887" w:rsidRPr="008627A1" w:rsidRDefault="008E2887" w:rsidP="00D8382B">
      <w:pPr>
        <w:spacing w:after="0" w:line="240" w:lineRule="auto"/>
        <w:rPr>
          <w:rFonts w:cstheme="minorHAnsi"/>
        </w:rPr>
      </w:pPr>
    </w:p>
    <w:p w14:paraId="1124995E" w14:textId="77777777" w:rsidR="00AE1326" w:rsidRPr="008D208A" w:rsidRDefault="00AE1326" w:rsidP="00D8382B">
      <w:pPr>
        <w:pStyle w:val="Heading3"/>
        <w:spacing w:before="0" w:line="240" w:lineRule="auto"/>
        <w:jc w:val="both"/>
        <w:rPr>
          <w:rFonts w:asciiTheme="minorHAnsi" w:eastAsia="Calibri" w:hAnsiTheme="minorHAnsi" w:cstheme="minorHAnsi"/>
          <w:b/>
          <w:bCs/>
          <w:color w:val="2872B9"/>
          <w:spacing w:val="-1"/>
          <w:sz w:val="28"/>
          <w:szCs w:val="28"/>
        </w:rPr>
      </w:pPr>
      <w:r w:rsidRPr="008D208A">
        <w:rPr>
          <w:rFonts w:asciiTheme="minorHAnsi" w:eastAsia="Calibri" w:hAnsiTheme="minorHAnsi" w:cstheme="minorHAnsi"/>
          <w:b/>
          <w:bCs/>
          <w:color w:val="2872B9"/>
          <w:spacing w:val="-1"/>
          <w:sz w:val="28"/>
          <w:szCs w:val="28"/>
        </w:rPr>
        <w:t>PI-11. Public investment management</w:t>
      </w:r>
    </w:p>
    <w:p w14:paraId="19B6F8B5" w14:textId="427053FC" w:rsidR="004415D7" w:rsidRDefault="004415D7" w:rsidP="004415D7"/>
    <w:p w14:paraId="0419BD95" w14:textId="5BD6CDBF" w:rsidR="00DE1DBB" w:rsidRDefault="00DE1DBB" w:rsidP="00DE1DBB">
      <w:pPr>
        <w:jc w:val="both"/>
      </w:pPr>
      <w:r w:rsidRPr="00B26CAD">
        <w:rPr>
          <w:b/>
        </w:rPr>
        <w:t>What does PI-</w:t>
      </w:r>
      <w:r>
        <w:rPr>
          <w:b/>
        </w:rPr>
        <w:t>11</w:t>
      </w:r>
      <w:r w:rsidRPr="00B26CAD">
        <w:rPr>
          <w:b/>
        </w:rPr>
        <w:t xml:space="preserve"> measure? </w:t>
      </w:r>
      <w:r w:rsidRPr="00DE1DBB">
        <w:rPr>
          <w:spacing w:val="-1"/>
        </w:rPr>
        <w:t>This indicator assesses the economic appraisal, selection, costing, and monitoring of public investment projects by the government, with emphasis on the largest and most significant projects. It contains four dimensions and uses the M2 (AV) method for aggregating dimension scores.</w:t>
      </w:r>
    </w:p>
    <w:p w14:paraId="6A8AA13E" w14:textId="77777777" w:rsidR="00DE1DBB" w:rsidRPr="009F03D8" w:rsidRDefault="00DE1DBB" w:rsidP="00DE1DBB">
      <w:pPr>
        <w:jc w:val="both"/>
        <w:rPr>
          <w:i/>
          <w:color w:val="FF0000"/>
        </w:rPr>
      </w:pPr>
      <w:r w:rsidRPr="009F03D8">
        <w:rPr>
          <w:i/>
          <w:color w:val="FF0000"/>
        </w:rPr>
        <w:t>In case of a baseline assessment applying PEFA 2016</w:t>
      </w:r>
    </w:p>
    <w:tbl>
      <w:tblPr>
        <w:tblW w:w="58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tblGrid>
      <w:tr w:rsidR="00DE1DBB" w:rsidRPr="00B26CAD" w14:paraId="74808D0F" w14:textId="77777777" w:rsidTr="00CD6794">
        <w:trPr>
          <w:trHeight w:hRule="exact" w:val="250"/>
        </w:trPr>
        <w:tc>
          <w:tcPr>
            <w:tcW w:w="5035" w:type="dxa"/>
            <w:shd w:val="clear" w:color="auto" w:fill="BFBFBF" w:themeFill="background1" w:themeFillShade="BF"/>
          </w:tcPr>
          <w:p w14:paraId="6358B67E" w14:textId="77777777" w:rsidR="00DE1DBB" w:rsidRPr="00B26CAD" w:rsidRDefault="00DE1DBB"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5D5DD9FC" w14:textId="77777777" w:rsidR="00DE1DBB" w:rsidRPr="00B26CAD" w:rsidRDefault="00DE1DBB"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p>
        </w:tc>
      </w:tr>
      <w:tr w:rsidR="00DE1DBB" w:rsidRPr="00B26CAD" w14:paraId="77CB1776" w14:textId="77777777" w:rsidTr="00CD6794">
        <w:trPr>
          <w:trHeight w:hRule="exact" w:val="289"/>
        </w:trPr>
        <w:tc>
          <w:tcPr>
            <w:tcW w:w="5035" w:type="dxa"/>
          </w:tcPr>
          <w:p w14:paraId="02B0639A" w14:textId="72D1B0DD" w:rsidR="00DE1DBB" w:rsidRPr="00B26CAD" w:rsidRDefault="005A0B7B" w:rsidP="00CD6794">
            <w:pPr>
              <w:rPr>
                <w:b/>
                <w:sz w:val="20"/>
                <w:szCs w:val="20"/>
              </w:rPr>
            </w:pPr>
            <w:r w:rsidRPr="005A0B7B">
              <w:rPr>
                <w:b/>
                <w:sz w:val="20"/>
                <w:szCs w:val="20"/>
              </w:rPr>
              <w:t>PI-11. Public investment management</w:t>
            </w:r>
          </w:p>
        </w:tc>
        <w:tc>
          <w:tcPr>
            <w:tcW w:w="810" w:type="dxa"/>
            <w:shd w:val="clear" w:color="auto" w:fill="auto"/>
          </w:tcPr>
          <w:p w14:paraId="43E9B4D5" w14:textId="77777777" w:rsidR="00DE1DBB" w:rsidRPr="00B26CAD" w:rsidRDefault="00DE1DBB" w:rsidP="00CD6794">
            <w:pPr>
              <w:widowControl w:val="0"/>
              <w:spacing w:after="0" w:line="240" w:lineRule="auto"/>
              <w:ind w:left="114" w:right="86" w:hanging="12"/>
              <w:jc w:val="center"/>
              <w:rPr>
                <w:rFonts w:eastAsia="Calibri" w:cstheme="minorHAnsi"/>
                <w:b/>
                <w:sz w:val="20"/>
                <w:szCs w:val="20"/>
              </w:rPr>
            </w:pPr>
          </w:p>
        </w:tc>
      </w:tr>
      <w:tr w:rsidR="00DE1DBB" w:rsidRPr="00B26CAD" w14:paraId="2F4B8613" w14:textId="77777777" w:rsidTr="00CD6794">
        <w:trPr>
          <w:trHeight w:hRule="exact" w:val="271"/>
        </w:trPr>
        <w:tc>
          <w:tcPr>
            <w:tcW w:w="5035" w:type="dxa"/>
          </w:tcPr>
          <w:p w14:paraId="454FF0AB" w14:textId="773B9B56" w:rsidR="00DE1DBB" w:rsidRPr="00336A8F" w:rsidRDefault="00756785" w:rsidP="00CD6794">
            <w:pPr>
              <w:widowControl w:val="0"/>
              <w:spacing w:after="0" w:line="240" w:lineRule="auto"/>
              <w:ind w:right="352"/>
              <w:rPr>
                <w:rFonts w:eastAsia="Calibri" w:cstheme="minorHAnsi"/>
                <w:sz w:val="20"/>
                <w:szCs w:val="20"/>
              </w:rPr>
            </w:pPr>
            <w:r w:rsidRPr="00756785">
              <w:rPr>
                <w:rFonts w:eastAsia="Calibri" w:cstheme="minorHAnsi"/>
                <w:sz w:val="20"/>
                <w:szCs w:val="20"/>
              </w:rPr>
              <w:t>11.1</w:t>
            </w:r>
            <w:r>
              <w:rPr>
                <w:rFonts w:eastAsia="Calibri" w:cstheme="minorHAnsi"/>
                <w:sz w:val="20"/>
                <w:szCs w:val="20"/>
              </w:rPr>
              <w:t xml:space="preserve">. </w:t>
            </w:r>
            <w:r w:rsidRPr="00756785">
              <w:rPr>
                <w:rFonts w:eastAsia="Calibri" w:cstheme="minorHAnsi"/>
                <w:sz w:val="20"/>
                <w:szCs w:val="20"/>
              </w:rPr>
              <w:t>Economic analysis of investment projects</w:t>
            </w:r>
            <w:r w:rsidR="00F67CD5" w:rsidRPr="00F67CD5">
              <w:rPr>
                <w:rFonts w:eastAsia="Calibri" w:cstheme="minorHAnsi"/>
                <w:sz w:val="20"/>
                <w:szCs w:val="20"/>
              </w:rPr>
              <w:tab/>
              <w:t xml:space="preserve"> Economic analysis of investment projects</w:t>
            </w:r>
          </w:p>
        </w:tc>
        <w:tc>
          <w:tcPr>
            <w:tcW w:w="810" w:type="dxa"/>
            <w:shd w:val="clear" w:color="auto" w:fill="auto"/>
          </w:tcPr>
          <w:p w14:paraId="26D0B20E" w14:textId="77777777" w:rsidR="00DE1DBB" w:rsidRPr="00B26CAD" w:rsidRDefault="00DE1DBB" w:rsidP="00CD6794">
            <w:pPr>
              <w:widowControl w:val="0"/>
              <w:spacing w:after="0" w:line="240" w:lineRule="auto"/>
              <w:ind w:left="114" w:right="86"/>
              <w:jc w:val="center"/>
              <w:rPr>
                <w:rFonts w:eastAsia="Calibri" w:cstheme="minorHAnsi"/>
                <w:sz w:val="20"/>
                <w:szCs w:val="20"/>
              </w:rPr>
            </w:pPr>
          </w:p>
        </w:tc>
      </w:tr>
      <w:tr w:rsidR="00DE1DBB" w:rsidRPr="00B26CAD" w14:paraId="5AABE662" w14:textId="77777777" w:rsidTr="00CD6794">
        <w:trPr>
          <w:trHeight w:hRule="exact" w:val="271"/>
        </w:trPr>
        <w:tc>
          <w:tcPr>
            <w:tcW w:w="5035" w:type="dxa"/>
          </w:tcPr>
          <w:p w14:paraId="7F634936" w14:textId="42F88918" w:rsidR="00DE1DBB" w:rsidRPr="00BF3C63" w:rsidRDefault="00DE1DBB" w:rsidP="00CD6794">
            <w:pPr>
              <w:widowControl w:val="0"/>
              <w:spacing w:after="0" w:line="240" w:lineRule="auto"/>
              <w:ind w:right="352"/>
              <w:rPr>
                <w:rFonts w:cstheme="minorHAnsi"/>
                <w:spacing w:val="-1"/>
                <w:sz w:val="20"/>
                <w:szCs w:val="20"/>
              </w:rPr>
            </w:pPr>
            <w:r>
              <w:rPr>
                <w:rFonts w:cstheme="minorHAnsi"/>
                <w:spacing w:val="-1"/>
                <w:sz w:val="20"/>
                <w:szCs w:val="20"/>
              </w:rPr>
              <w:t>1</w:t>
            </w:r>
            <w:r w:rsidR="00CA72BE">
              <w:rPr>
                <w:rFonts w:cstheme="minorHAnsi"/>
                <w:spacing w:val="-1"/>
                <w:sz w:val="20"/>
                <w:szCs w:val="20"/>
              </w:rPr>
              <w:t>1</w:t>
            </w:r>
            <w:r>
              <w:rPr>
                <w:rFonts w:cstheme="minorHAnsi"/>
                <w:spacing w:val="-1"/>
                <w:sz w:val="20"/>
                <w:szCs w:val="20"/>
              </w:rPr>
              <w:t xml:space="preserve">.2. </w:t>
            </w:r>
            <w:r w:rsidR="00CA72BE" w:rsidRPr="00CA72BE">
              <w:rPr>
                <w:rFonts w:cstheme="minorHAnsi"/>
                <w:spacing w:val="-1"/>
                <w:sz w:val="20"/>
                <w:szCs w:val="20"/>
              </w:rPr>
              <w:t>Investment project selection</w:t>
            </w:r>
          </w:p>
        </w:tc>
        <w:tc>
          <w:tcPr>
            <w:tcW w:w="810" w:type="dxa"/>
            <w:shd w:val="clear" w:color="auto" w:fill="auto"/>
          </w:tcPr>
          <w:p w14:paraId="1EFC934E" w14:textId="77777777" w:rsidR="00DE1DBB" w:rsidRPr="00B26CAD" w:rsidRDefault="00DE1DBB" w:rsidP="00CD6794">
            <w:pPr>
              <w:widowControl w:val="0"/>
              <w:spacing w:after="0" w:line="240" w:lineRule="auto"/>
              <w:ind w:left="114" w:right="86"/>
              <w:jc w:val="center"/>
              <w:rPr>
                <w:rFonts w:eastAsia="Calibri" w:cstheme="minorHAnsi"/>
                <w:sz w:val="20"/>
                <w:szCs w:val="20"/>
              </w:rPr>
            </w:pPr>
          </w:p>
        </w:tc>
      </w:tr>
      <w:tr w:rsidR="00DE1DBB" w:rsidRPr="00B26CAD" w14:paraId="791DFC47" w14:textId="77777777" w:rsidTr="00CD6794">
        <w:trPr>
          <w:trHeight w:hRule="exact" w:val="271"/>
        </w:trPr>
        <w:tc>
          <w:tcPr>
            <w:tcW w:w="5035" w:type="dxa"/>
          </w:tcPr>
          <w:p w14:paraId="0FB22FA5" w14:textId="01E68737" w:rsidR="00DE1DBB" w:rsidRPr="00B64487" w:rsidRDefault="00DE1DBB" w:rsidP="00CD6794">
            <w:pPr>
              <w:widowControl w:val="0"/>
              <w:spacing w:after="0" w:line="240" w:lineRule="auto"/>
              <w:ind w:right="352"/>
              <w:rPr>
                <w:rFonts w:cstheme="minorHAnsi"/>
                <w:spacing w:val="-1"/>
                <w:sz w:val="20"/>
                <w:szCs w:val="20"/>
              </w:rPr>
            </w:pPr>
            <w:r>
              <w:rPr>
                <w:rFonts w:cstheme="minorHAnsi"/>
                <w:spacing w:val="-1"/>
                <w:sz w:val="20"/>
                <w:szCs w:val="20"/>
              </w:rPr>
              <w:t>1</w:t>
            </w:r>
            <w:r w:rsidR="00CA72BE">
              <w:rPr>
                <w:rFonts w:cstheme="minorHAnsi"/>
                <w:spacing w:val="-1"/>
                <w:sz w:val="20"/>
                <w:szCs w:val="20"/>
              </w:rPr>
              <w:t>1</w:t>
            </w:r>
            <w:r>
              <w:rPr>
                <w:rFonts w:cstheme="minorHAnsi"/>
                <w:spacing w:val="-1"/>
                <w:sz w:val="20"/>
                <w:szCs w:val="20"/>
              </w:rPr>
              <w:t xml:space="preserve">.3. </w:t>
            </w:r>
            <w:r w:rsidR="00283377" w:rsidRPr="00283377">
              <w:rPr>
                <w:rFonts w:cstheme="minorHAnsi"/>
                <w:spacing w:val="-1"/>
                <w:sz w:val="20"/>
                <w:szCs w:val="20"/>
              </w:rPr>
              <w:t xml:space="preserve">Investment project costing  </w:t>
            </w:r>
          </w:p>
        </w:tc>
        <w:tc>
          <w:tcPr>
            <w:tcW w:w="810" w:type="dxa"/>
            <w:shd w:val="clear" w:color="auto" w:fill="auto"/>
          </w:tcPr>
          <w:p w14:paraId="41DA91F3" w14:textId="77777777" w:rsidR="00DE1DBB" w:rsidRPr="00B26CAD" w:rsidRDefault="00DE1DBB" w:rsidP="00CD6794">
            <w:pPr>
              <w:widowControl w:val="0"/>
              <w:spacing w:after="0" w:line="240" w:lineRule="auto"/>
              <w:ind w:left="114" w:right="86"/>
              <w:jc w:val="center"/>
              <w:rPr>
                <w:rFonts w:eastAsia="Calibri" w:cstheme="minorHAnsi"/>
                <w:sz w:val="20"/>
                <w:szCs w:val="20"/>
              </w:rPr>
            </w:pPr>
          </w:p>
        </w:tc>
      </w:tr>
      <w:tr w:rsidR="00283377" w:rsidRPr="00B26CAD" w14:paraId="6B8B7118" w14:textId="77777777" w:rsidTr="00CD6794">
        <w:trPr>
          <w:trHeight w:hRule="exact" w:val="271"/>
        </w:trPr>
        <w:tc>
          <w:tcPr>
            <w:tcW w:w="5035" w:type="dxa"/>
          </w:tcPr>
          <w:p w14:paraId="2F3D21EA" w14:textId="53284E92" w:rsidR="00283377" w:rsidRDefault="00283377" w:rsidP="00CD6794">
            <w:pPr>
              <w:widowControl w:val="0"/>
              <w:spacing w:after="0" w:line="240" w:lineRule="auto"/>
              <w:ind w:right="352"/>
              <w:rPr>
                <w:rFonts w:cstheme="minorHAnsi"/>
                <w:spacing w:val="-1"/>
                <w:sz w:val="20"/>
                <w:szCs w:val="20"/>
              </w:rPr>
            </w:pPr>
            <w:r>
              <w:rPr>
                <w:rFonts w:cstheme="minorHAnsi"/>
                <w:spacing w:val="-1"/>
                <w:sz w:val="20"/>
                <w:szCs w:val="20"/>
              </w:rPr>
              <w:t xml:space="preserve">11.4. </w:t>
            </w:r>
            <w:r w:rsidR="00303324" w:rsidRPr="00303324">
              <w:rPr>
                <w:rFonts w:cstheme="minorHAnsi"/>
                <w:spacing w:val="-1"/>
                <w:sz w:val="20"/>
                <w:szCs w:val="20"/>
              </w:rPr>
              <w:t>Investment project monitoring</w:t>
            </w:r>
          </w:p>
        </w:tc>
        <w:tc>
          <w:tcPr>
            <w:tcW w:w="810" w:type="dxa"/>
            <w:shd w:val="clear" w:color="auto" w:fill="auto"/>
          </w:tcPr>
          <w:p w14:paraId="574ACC46" w14:textId="77777777" w:rsidR="00283377" w:rsidRPr="00B26CAD" w:rsidRDefault="00283377" w:rsidP="00CD6794">
            <w:pPr>
              <w:widowControl w:val="0"/>
              <w:spacing w:after="0" w:line="240" w:lineRule="auto"/>
              <w:ind w:left="114" w:right="86"/>
              <w:jc w:val="center"/>
              <w:rPr>
                <w:rFonts w:eastAsia="Calibri" w:cstheme="minorHAnsi"/>
                <w:sz w:val="20"/>
                <w:szCs w:val="20"/>
              </w:rPr>
            </w:pPr>
          </w:p>
        </w:tc>
      </w:tr>
    </w:tbl>
    <w:p w14:paraId="0E642A4E" w14:textId="77777777" w:rsidR="00DE1DBB" w:rsidRDefault="00DE1DBB" w:rsidP="00DE1DBB">
      <w:pPr>
        <w:spacing w:after="120"/>
        <w:jc w:val="both"/>
      </w:pPr>
    </w:p>
    <w:p w14:paraId="33B7A537" w14:textId="77777777" w:rsidR="00DE1DBB" w:rsidRDefault="00DE1DBB" w:rsidP="00DE1DBB">
      <w:pPr>
        <w:jc w:val="both"/>
        <w:rPr>
          <w:i/>
          <w:color w:val="FF0000"/>
        </w:rPr>
      </w:pPr>
      <w:r w:rsidRPr="009F03D8">
        <w:rPr>
          <w:i/>
          <w:color w:val="FF0000"/>
        </w:rPr>
        <w:t xml:space="preserve">In case of a </w:t>
      </w:r>
      <w:r>
        <w:rPr>
          <w:i/>
          <w:color w:val="FF0000"/>
        </w:rPr>
        <w:t>successive</w:t>
      </w:r>
      <w:r w:rsidRPr="009F03D8">
        <w:rPr>
          <w:i/>
          <w:color w:val="FF0000"/>
        </w:rPr>
        <w:t xml:space="preserve"> assessment applying PEFA 2016</w:t>
      </w:r>
    </w:p>
    <w:tbl>
      <w:tblPr>
        <w:tblW w:w="66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gridCol w:w="810"/>
      </w:tblGrid>
      <w:tr w:rsidR="00303324" w:rsidRPr="00B26CAD" w14:paraId="74A034CB" w14:textId="689DD205" w:rsidTr="00303324">
        <w:trPr>
          <w:trHeight w:hRule="exact" w:val="721"/>
        </w:trPr>
        <w:tc>
          <w:tcPr>
            <w:tcW w:w="5035" w:type="dxa"/>
            <w:shd w:val="clear" w:color="auto" w:fill="BFBFBF" w:themeFill="background1" w:themeFillShade="BF"/>
          </w:tcPr>
          <w:p w14:paraId="77B3917F" w14:textId="77777777" w:rsidR="00303324" w:rsidRPr="00B26CAD" w:rsidRDefault="00303324"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3EE1B9C3" w14:textId="70D5A474" w:rsidR="00303324" w:rsidRPr="00B26CAD" w:rsidRDefault="00303324"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r>
              <w:rPr>
                <w:rFonts w:eastAsia="Calibri" w:cstheme="minorHAnsi"/>
                <w:b/>
                <w:sz w:val="20"/>
                <w:szCs w:val="20"/>
              </w:rPr>
              <w:t xml:space="preserve"> current PEFA</w:t>
            </w:r>
          </w:p>
        </w:tc>
        <w:tc>
          <w:tcPr>
            <w:tcW w:w="810" w:type="dxa"/>
            <w:shd w:val="clear" w:color="auto" w:fill="BFBFBF" w:themeFill="background1" w:themeFillShade="BF"/>
          </w:tcPr>
          <w:p w14:paraId="098EF39E" w14:textId="4AA79D0E" w:rsidR="00303324" w:rsidRPr="00B26CAD" w:rsidRDefault="00303324" w:rsidP="00CD6794">
            <w:pPr>
              <w:widowControl w:val="0"/>
              <w:spacing w:after="0" w:line="240" w:lineRule="auto"/>
              <w:jc w:val="center"/>
              <w:rPr>
                <w:rFonts w:eastAsia="Calibri" w:cstheme="minorHAnsi"/>
                <w:b/>
                <w:sz w:val="20"/>
                <w:szCs w:val="20"/>
              </w:rPr>
            </w:pPr>
            <w:r>
              <w:rPr>
                <w:rFonts w:eastAsia="Calibri" w:cstheme="minorHAnsi"/>
                <w:b/>
                <w:sz w:val="20"/>
                <w:szCs w:val="20"/>
              </w:rPr>
              <w:t>Score previous PEFA</w:t>
            </w:r>
          </w:p>
        </w:tc>
      </w:tr>
      <w:tr w:rsidR="00303324" w:rsidRPr="00B26CAD" w14:paraId="529F5EA4" w14:textId="69C9A912" w:rsidTr="00303324">
        <w:trPr>
          <w:trHeight w:hRule="exact" w:val="289"/>
        </w:trPr>
        <w:tc>
          <w:tcPr>
            <w:tcW w:w="5035" w:type="dxa"/>
          </w:tcPr>
          <w:p w14:paraId="41165079" w14:textId="77777777" w:rsidR="00303324" w:rsidRPr="00B26CAD" w:rsidRDefault="00303324" w:rsidP="00CD6794">
            <w:pPr>
              <w:rPr>
                <w:b/>
                <w:sz w:val="20"/>
                <w:szCs w:val="20"/>
              </w:rPr>
            </w:pPr>
            <w:r w:rsidRPr="005A0B7B">
              <w:rPr>
                <w:b/>
                <w:sz w:val="20"/>
                <w:szCs w:val="20"/>
              </w:rPr>
              <w:t>PI-11. Public investment management</w:t>
            </w:r>
          </w:p>
        </w:tc>
        <w:tc>
          <w:tcPr>
            <w:tcW w:w="810" w:type="dxa"/>
            <w:shd w:val="clear" w:color="auto" w:fill="auto"/>
          </w:tcPr>
          <w:p w14:paraId="101A0E32" w14:textId="77777777" w:rsidR="00303324" w:rsidRPr="00B26CAD" w:rsidRDefault="00303324" w:rsidP="00CD6794">
            <w:pPr>
              <w:widowControl w:val="0"/>
              <w:spacing w:after="0" w:line="240" w:lineRule="auto"/>
              <w:ind w:left="114" w:right="86" w:hanging="12"/>
              <w:jc w:val="center"/>
              <w:rPr>
                <w:rFonts w:eastAsia="Calibri" w:cstheme="minorHAnsi"/>
                <w:b/>
                <w:sz w:val="20"/>
                <w:szCs w:val="20"/>
              </w:rPr>
            </w:pPr>
          </w:p>
        </w:tc>
        <w:tc>
          <w:tcPr>
            <w:tcW w:w="810" w:type="dxa"/>
          </w:tcPr>
          <w:p w14:paraId="7867F472" w14:textId="77777777" w:rsidR="00303324" w:rsidRPr="00B26CAD" w:rsidRDefault="00303324" w:rsidP="00CD6794">
            <w:pPr>
              <w:widowControl w:val="0"/>
              <w:spacing w:after="0" w:line="240" w:lineRule="auto"/>
              <w:ind w:left="114" w:right="86" w:hanging="12"/>
              <w:jc w:val="center"/>
              <w:rPr>
                <w:rFonts w:eastAsia="Calibri" w:cstheme="minorHAnsi"/>
                <w:b/>
                <w:sz w:val="20"/>
                <w:szCs w:val="20"/>
              </w:rPr>
            </w:pPr>
          </w:p>
        </w:tc>
      </w:tr>
      <w:tr w:rsidR="00303324" w:rsidRPr="00B26CAD" w14:paraId="13F1F00E" w14:textId="6AF772AD" w:rsidTr="00303324">
        <w:trPr>
          <w:trHeight w:hRule="exact" w:val="271"/>
        </w:trPr>
        <w:tc>
          <w:tcPr>
            <w:tcW w:w="5035" w:type="dxa"/>
          </w:tcPr>
          <w:p w14:paraId="46FEA88C" w14:textId="77777777" w:rsidR="00303324" w:rsidRPr="00336A8F" w:rsidRDefault="00303324" w:rsidP="00CD6794">
            <w:pPr>
              <w:widowControl w:val="0"/>
              <w:spacing w:after="0" w:line="240" w:lineRule="auto"/>
              <w:ind w:right="352"/>
              <w:rPr>
                <w:rFonts w:eastAsia="Calibri" w:cstheme="minorHAnsi"/>
                <w:sz w:val="20"/>
                <w:szCs w:val="20"/>
              </w:rPr>
            </w:pPr>
            <w:r w:rsidRPr="00756785">
              <w:rPr>
                <w:rFonts w:eastAsia="Calibri" w:cstheme="minorHAnsi"/>
                <w:sz w:val="20"/>
                <w:szCs w:val="20"/>
              </w:rPr>
              <w:t>11.1</w:t>
            </w:r>
            <w:r>
              <w:rPr>
                <w:rFonts w:eastAsia="Calibri" w:cstheme="minorHAnsi"/>
                <w:sz w:val="20"/>
                <w:szCs w:val="20"/>
              </w:rPr>
              <w:t xml:space="preserve">. </w:t>
            </w:r>
            <w:r w:rsidRPr="00756785">
              <w:rPr>
                <w:rFonts w:eastAsia="Calibri" w:cstheme="minorHAnsi"/>
                <w:sz w:val="20"/>
                <w:szCs w:val="20"/>
              </w:rPr>
              <w:t>Economic analysis of investment projects</w:t>
            </w:r>
            <w:r w:rsidRPr="00F67CD5">
              <w:rPr>
                <w:rFonts w:eastAsia="Calibri" w:cstheme="minorHAnsi"/>
                <w:sz w:val="20"/>
                <w:szCs w:val="20"/>
              </w:rPr>
              <w:tab/>
              <w:t xml:space="preserve"> Economic analysis of investment projects</w:t>
            </w:r>
          </w:p>
        </w:tc>
        <w:tc>
          <w:tcPr>
            <w:tcW w:w="810" w:type="dxa"/>
            <w:shd w:val="clear" w:color="auto" w:fill="auto"/>
          </w:tcPr>
          <w:p w14:paraId="3294DD13" w14:textId="77777777" w:rsidR="00303324" w:rsidRPr="00B26CAD" w:rsidRDefault="00303324" w:rsidP="00CD6794">
            <w:pPr>
              <w:widowControl w:val="0"/>
              <w:spacing w:after="0" w:line="240" w:lineRule="auto"/>
              <w:ind w:left="114" w:right="86"/>
              <w:jc w:val="center"/>
              <w:rPr>
                <w:rFonts w:eastAsia="Calibri" w:cstheme="minorHAnsi"/>
                <w:sz w:val="20"/>
                <w:szCs w:val="20"/>
              </w:rPr>
            </w:pPr>
          </w:p>
        </w:tc>
        <w:tc>
          <w:tcPr>
            <w:tcW w:w="810" w:type="dxa"/>
          </w:tcPr>
          <w:p w14:paraId="31F74DE9" w14:textId="77777777" w:rsidR="00303324" w:rsidRPr="00B26CAD" w:rsidRDefault="00303324" w:rsidP="00CD6794">
            <w:pPr>
              <w:widowControl w:val="0"/>
              <w:spacing w:after="0" w:line="240" w:lineRule="auto"/>
              <w:ind w:left="114" w:right="86"/>
              <w:jc w:val="center"/>
              <w:rPr>
                <w:rFonts w:eastAsia="Calibri" w:cstheme="minorHAnsi"/>
                <w:sz w:val="20"/>
                <w:szCs w:val="20"/>
              </w:rPr>
            </w:pPr>
          </w:p>
        </w:tc>
      </w:tr>
      <w:tr w:rsidR="00303324" w:rsidRPr="00B26CAD" w14:paraId="29ACB6AE" w14:textId="43A34802" w:rsidTr="00303324">
        <w:trPr>
          <w:trHeight w:hRule="exact" w:val="271"/>
        </w:trPr>
        <w:tc>
          <w:tcPr>
            <w:tcW w:w="5035" w:type="dxa"/>
          </w:tcPr>
          <w:p w14:paraId="43930DDF" w14:textId="77777777" w:rsidR="00303324" w:rsidRPr="00BF3C63" w:rsidRDefault="00303324" w:rsidP="00CD6794">
            <w:pPr>
              <w:widowControl w:val="0"/>
              <w:spacing w:after="0" w:line="240" w:lineRule="auto"/>
              <w:ind w:right="352"/>
              <w:rPr>
                <w:rFonts w:cstheme="minorHAnsi"/>
                <w:spacing w:val="-1"/>
                <w:sz w:val="20"/>
                <w:szCs w:val="20"/>
              </w:rPr>
            </w:pPr>
            <w:r>
              <w:rPr>
                <w:rFonts w:cstheme="minorHAnsi"/>
                <w:spacing w:val="-1"/>
                <w:sz w:val="20"/>
                <w:szCs w:val="20"/>
              </w:rPr>
              <w:t xml:space="preserve">11.2. </w:t>
            </w:r>
            <w:r w:rsidRPr="00CA72BE">
              <w:rPr>
                <w:rFonts w:cstheme="minorHAnsi"/>
                <w:spacing w:val="-1"/>
                <w:sz w:val="20"/>
                <w:szCs w:val="20"/>
              </w:rPr>
              <w:t>Investment project selection</w:t>
            </w:r>
          </w:p>
        </w:tc>
        <w:tc>
          <w:tcPr>
            <w:tcW w:w="810" w:type="dxa"/>
            <w:shd w:val="clear" w:color="auto" w:fill="auto"/>
          </w:tcPr>
          <w:p w14:paraId="7B87F41B" w14:textId="77777777" w:rsidR="00303324" w:rsidRPr="00B26CAD" w:rsidRDefault="00303324" w:rsidP="00CD6794">
            <w:pPr>
              <w:widowControl w:val="0"/>
              <w:spacing w:after="0" w:line="240" w:lineRule="auto"/>
              <w:ind w:left="114" w:right="86"/>
              <w:jc w:val="center"/>
              <w:rPr>
                <w:rFonts w:eastAsia="Calibri" w:cstheme="minorHAnsi"/>
                <w:sz w:val="20"/>
                <w:szCs w:val="20"/>
              </w:rPr>
            </w:pPr>
          </w:p>
        </w:tc>
        <w:tc>
          <w:tcPr>
            <w:tcW w:w="810" w:type="dxa"/>
          </w:tcPr>
          <w:p w14:paraId="6A0E487F" w14:textId="77777777" w:rsidR="00303324" w:rsidRPr="00B26CAD" w:rsidRDefault="00303324" w:rsidP="00CD6794">
            <w:pPr>
              <w:widowControl w:val="0"/>
              <w:spacing w:after="0" w:line="240" w:lineRule="auto"/>
              <w:ind w:left="114" w:right="86"/>
              <w:jc w:val="center"/>
              <w:rPr>
                <w:rFonts w:eastAsia="Calibri" w:cstheme="minorHAnsi"/>
                <w:sz w:val="20"/>
                <w:szCs w:val="20"/>
              </w:rPr>
            </w:pPr>
          </w:p>
        </w:tc>
      </w:tr>
      <w:tr w:rsidR="00303324" w:rsidRPr="00B26CAD" w14:paraId="6C0FE5B4" w14:textId="1833AC03" w:rsidTr="00303324">
        <w:trPr>
          <w:trHeight w:hRule="exact" w:val="271"/>
        </w:trPr>
        <w:tc>
          <w:tcPr>
            <w:tcW w:w="5035" w:type="dxa"/>
          </w:tcPr>
          <w:p w14:paraId="61E90940" w14:textId="77777777" w:rsidR="00303324" w:rsidRPr="00B64487" w:rsidRDefault="00303324" w:rsidP="00CD6794">
            <w:pPr>
              <w:widowControl w:val="0"/>
              <w:spacing w:after="0" w:line="240" w:lineRule="auto"/>
              <w:ind w:right="352"/>
              <w:rPr>
                <w:rFonts w:cstheme="minorHAnsi"/>
                <w:spacing w:val="-1"/>
                <w:sz w:val="20"/>
                <w:szCs w:val="20"/>
              </w:rPr>
            </w:pPr>
            <w:r>
              <w:rPr>
                <w:rFonts w:cstheme="minorHAnsi"/>
                <w:spacing w:val="-1"/>
                <w:sz w:val="20"/>
                <w:szCs w:val="20"/>
              </w:rPr>
              <w:t xml:space="preserve">11.3. </w:t>
            </w:r>
            <w:r w:rsidRPr="00283377">
              <w:rPr>
                <w:rFonts w:cstheme="minorHAnsi"/>
                <w:spacing w:val="-1"/>
                <w:sz w:val="20"/>
                <w:szCs w:val="20"/>
              </w:rPr>
              <w:t xml:space="preserve">Investment project costing  </w:t>
            </w:r>
          </w:p>
        </w:tc>
        <w:tc>
          <w:tcPr>
            <w:tcW w:w="810" w:type="dxa"/>
            <w:shd w:val="clear" w:color="auto" w:fill="auto"/>
          </w:tcPr>
          <w:p w14:paraId="4414C680" w14:textId="77777777" w:rsidR="00303324" w:rsidRPr="00B26CAD" w:rsidRDefault="00303324" w:rsidP="00CD6794">
            <w:pPr>
              <w:widowControl w:val="0"/>
              <w:spacing w:after="0" w:line="240" w:lineRule="auto"/>
              <w:ind w:left="114" w:right="86"/>
              <w:jc w:val="center"/>
              <w:rPr>
                <w:rFonts w:eastAsia="Calibri" w:cstheme="minorHAnsi"/>
                <w:sz w:val="20"/>
                <w:szCs w:val="20"/>
              </w:rPr>
            </w:pPr>
          </w:p>
        </w:tc>
        <w:tc>
          <w:tcPr>
            <w:tcW w:w="810" w:type="dxa"/>
          </w:tcPr>
          <w:p w14:paraId="115AA531" w14:textId="77777777" w:rsidR="00303324" w:rsidRPr="00B26CAD" w:rsidRDefault="00303324" w:rsidP="00CD6794">
            <w:pPr>
              <w:widowControl w:val="0"/>
              <w:spacing w:after="0" w:line="240" w:lineRule="auto"/>
              <w:ind w:left="114" w:right="86"/>
              <w:jc w:val="center"/>
              <w:rPr>
                <w:rFonts w:eastAsia="Calibri" w:cstheme="minorHAnsi"/>
                <w:sz w:val="20"/>
                <w:szCs w:val="20"/>
              </w:rPr>
            </w:pPr>
          </w:p>
        </w:tc>
      </w:tr>
      <w:tr w:rsidR="00303324" w:rsidRPr="00B26CAD" w14:paraId="2C787649" w14:textId="38E5A788" w:rsidTr="00303324">
        <w:trPr>
          <w:trHeight w:hRule="exact" w:val="271"/>
        </w:trPr>
        <w:tc>
          <w:tcPr>
            <w:tcW w:w="5035" w:type="dxa"/>
          </w:tcPr>
          <w:p w14:paraId="38EC15FD" w14:textId="77777777" w:rsidR="00303324" w:rsidRDefault="00303324" w:rsidP="00CD6794">
            <w:pPr>
              <w:widowControl w:val="0"/>
              <w:spacing w:after="0" w:line="240" w:lineRule="auto"/>
              <w:ind w:right="352"/>
              <w:rPr>
                <w:rFonts w:cstheme="minorHAnsi"/>
                <w:spacing w:val="-1"/>
                <w:sz w:val="20"/>
                <w:szCs w:val="20"/>
              </w:rPr>
            </w:pPr>
            <w:r>
              <w:rPr>
                <w:rFonts w:cstheme="minorHAnsi"/>
                <w:spacing w:val="-1"/>
                <w:sz w:val="20"/>
                <w:szCs w:val="20"/>
              </w:rPr>
              <w:t xml:space="preserve">11.4. </w:t>
            </w:r>
            <w:r w:rsidRPr="00303324">
              <w:rPr>
                <w:rFonts w:cstheme="minorHAnsi"/>
                <w:spacing w:val="-1"/>
                <w:sz w:val="20"/>
                <w:szCs w:val="20"/>
              </w:rPr>
              <w:t>Investment project monitoring</w:t>
            </w:r>
          </w:p>
        </w:tc>
        <w:tc>
          <w:tcPr>
            <w:tcW w:w="810" w:type="dxa"/>
            <w:shd w:val="clear" w:color="auto" w:fill="auto"/>
          </w:tcPr>
          <w:p w14:paraId="54145E74" w14:textId="77777777" w:rsidR="00303324" w:rsidRPr="00B26CAD" w:rsidRDefault="00303324" w:rsidP="00CD6794">
            <w:pPr>
              <w:widowControl w:val="0"/>
              <w:spacing w:after="0" w:line="240" w:lineRule="auto"/>
              <w:ind w:left="114" w:right="86"/>
              <w:jc w:val="center"/>
              <w:rPr>
                <w:rFonts w:eastAsia="Calibri" w:cstheme="minorHAnsi"/>
                <w:sz w:val="20"/>
                <w:szCs w:val="20"/>
              </w:rPr>
            </w:pPr>
          </w:p>
        </w:tc>
        <w:tc>
          <w:tcPr>
            <w:tcW w:w="810" w:type="dxa"/>
          </w:tcPr>
          <w:p w14:paraId="5D58CFFD" w14:textId="77777777" w:rsidR="00303324" w:rsidRPr="00B26CAD" w:rsidRDefault="00303324" w:rsidP="00CD6794">
            <w:pPr>
              <w:widowControl w:val="0"/>
              <w:spacing w:after="0" w:line="240" w:lineRule="auto"/>
              <w:ind w:left="114" w:right="86"/>
              <w:jc w:val="center"/>
              <w:rPr>
                <w:rFonts w:eastAsia="Calibri" w:cstheme="minorHAnsi"/>
                <w:sz w:val="20"/>
                <w:szCs w:val="20"/>
              </w:rPr>
            </w:pPr>
          </w:p>
        </w:tc>
      </w:tr>
    </w:tbl>
    <w:p w14:paraId="6A52C342" w14:textId="36252842" w:rsidR="00DE1DBB" w:rsidRDefault="00DE1DBB" w:rsidP="004415D7"/>
    <w:p w14:paraId="1ADE03DC" w14:textId="77777777" w:rsidR="00CA2C26" w:rsidRPr="00B26CAD" w:rsidRDefault="00CA2C26" w:rsidP="00CA2C26">
      <w:pPr>
        <w:spacing w:after="120"/>
        <w:jc w:val="both"/>
      </w:pPr>
      <w:r w:rsidRPr="00B26CAD">
        <w:rPr>
          <w:b/>
          <w:u w:val="single"/>
        </w:rPr>
        <w:t xml:space="preserve">General description of the system in place in </w:t>
      </w:r>
      <w:r>
        <w:rPr>
          <w:b/>
          <w:u w:val="single"/>
        </w:rPr>
        <w:t>Country X</w:t>
      </w:r>
      <w:r w:rsidRPr="00B26CAD">
        <w:t xml:space="preserve">: </w:t>
      </w:r>
      <w:r>
        <w:t>xxx</w:t>
      </w:r>
    </w:p>
    <w:p w14:paraId="5246DBDF" w14:textId="77777777" w:rsidR="00CA2C26" w:rsidRDefault="00CA2C26" w:rsidP="00CA2C26">
      <w:pPr>
        <w:spacing w:after="120"/>
        <w:jc w:val="both"/>
      </w:pPr>
      <w:r w:rsidRPr="00B26CAD">
        <w:rPr>
          <w:b/>
          <w:u w:val="single"/>
        </w:rPr>
        <w:lastRenderedPageBreak/>
        <w:t>Recent or ongoing reform activities</w:t>
      </w:r>
      <w:r w:rsidRPr="00B26CAD">
        <w:rPr>
          <w:b/>
        </w:rPr>
        <w:t>:</w:t>
      </w:r>
      <w:r w:rsidRPr="00B26CAD">
        <w:t xml:space="preserve"> </w:t>
      </w:r>
      <w:r>
        <w:t>xxx</w:t>
      </w:r>
    </w:p>
    <w:p w14:paraId="489EE21B" w14:textId="4186F096" w:rsidR="00AE1326" w:rsidRPr="0093145A" w:rsidRDefault="00AE1326" w:rsidP="00D8382B">
      <w:pPr>
        <w:spacing w:after="0" w:line="240" w:lineRule="auto"/>
        <w:jc w:val="both"/>
        <w:rPr>
          <w:rFonts w:cstheme="minorHAnsi"/>
          <w:i/>
          <w:color w:val="FF0000"/>
        </w:rPr>
      </w:pPr>
      <w:r w:rsidRPr="0093145A">
        <w:rPr>
          <w:rFonts w:cstheme="minorHAnsi"/>
          <w:i/>
          <w:color w:val="FF0000"/>
        </w:rPr>
        <w:t xml:space="preserve">The PEFA assessment report </w:t>
      </w:r>
      <w:r w:rsidR="00687C38" w:rsidRPr="0093145A">
        <w:rPr>
          <w:rFonts w:cstheme="minorHAnsi"/>
          <w:i/>
          <w:color w:val="FF0000"/>
        </w:rPr>
        <w:t>can</w:t>
      </w:r>
      <w:r w:rsidRPr="0093145A">
        <w:rPr>
          <w:rFonts w:cstheme="minorHAnsi"/>
          <w:i/>
          <w:color w:val="FF0000"/>
        </w:rPr>
        <w:t xml:space="preserve"> present the evidence used for assessing this indicator in a table: list of major investment projects is to be provided with the corresponding amounts, as described in Volume II-PEFA Assessment </w:t>
      </w:r>
      <w:proofErr w:type="spellStart"/>
      <w:r w:rsidRPr="0093145A">
        <w:rPr>
          <w:rFonts w:cstheme="minorHAnsi"/>
          <w:i/>
          <w:color w:val="FF0000"/>
        </w:rPr>
        <w:t>Fieldguide</w:t>
      </w:r>
      <w:proofErr w:type="spellEnd"/>
      <w:r w:rsidRPr="0093145A">
        <w:rPr>
          <w:rFonts w:cstheme="minorHAnsi"/>
          <w:i/>
          <w:color w:val="FF0000"/>
        </w:rPr>
        <w:t>, para. 11:2.</w:t>
      </w:r>
      <w:r w:rsidR="00D52F6C" w:rsidRPr="0093145A">
        <w:rPr>
          <w:rFonts w:cstheme="minorHAnsi"/>
          <w:i/>
          <w:color w:val="FF0000"/>
        </w:rPr>
        <w:t xml:space="preserve"> A template is provided below.</w:t>
      </w:r>
    </w:p>
    <w:p w14:paraId="5720C4CD" w14:textId="4926044B" w:rsidR="00B00F6C" w:rsidRDefault="00B00F6C" w:rsidP="00D8382B">
      <w:pPr>
        <w:spacing w:after="0" w:line="240" w:lineRule="auto"/>
        <w:jc w:val="both"/>
        <w:rPr>
          <w:rFonts w:cstheme="minorHAnsi"/>
        </w:rPr>
      </w:pPr>
    </w:p>
    <w:p w14:paraId="527F7F05" w14:textId="7D5E7F08" w:rsidR="00B00F6C" w:rsidRPr="00222F4C" w:rsidRDefault="00B00F6C" w:rsidP="00D8382B">
      <w:pPr>
        <w:spacing w:after="0" w:line="240" w:lineRule="auto"/>
        <w:jc w:val="both"/>
        <w:rPr>
          <w:rFonts w:eastAsia="Calibri" w:cstheme="minorHAnsi"/>
          <w:b/>
          <w:bCs/>
          <w:i/>
          <w:spacing w:val="-1"/>
          <w:sz w:val="20"/>
          <w:szCs w:val="20"/>
        </w:rPr>
      </w:pPr>
      <w:r w:rsidRPr="004A1732">
        <w:rPr>
          <w:rFonts w:cstheme="minorHAnsi"/>
          <w:b/>
          <w:sz w:val="20"/>
          <w:szCs w:val="20"/>
        </w:rPr>
        <w:t xml:space="preserve">Table 11: </w:t>
      </w:r>
      <w:r w:rsidR="00AF657B" w:rsidRPr="004A1732">
        <w:rPr>
          <w:rFonts w:cstheme="minorHAnsi"/>
          <w:b/>
          <w:sz w:val="20"/>
          <w:szCs w:val="20"/>
        </w:rPr>
        <w:t>List of major investment projects</w:t>
      </w:r>
      <w:r w:rsidR="00110971">
        <w:rPr>
          <w:rFonts w:cstheme="minorHAnsi"/>
          <w:b/>
          <w:sz w:val="20"/>
          <w:szCs w:val="20"/>
        </w:rPr>
        <w:t xml:space="preserve"> </w:t>
      </w:r>
      <w:r w:rsidR="00110971" w:rsidRPr="0093145A">
        <w:rPr>
          <w:rFonts w:ascii="Calibri" w:eastAsia="Calibri" w:hAnsi="Calibri" w:cs="Arial"/>
          <w:b/>
          <w:i/>
          <w:color w:val="FF0000"/>
          <w:sz w:val="20"/>
          <w:szCs w:val="20"/>
        </w:rPr>
        <w:t>[Recommended table]</w:t>
      </w:r>
    </w:p>
    <w:tbl>
      <w:tblPr>
        <w:tblStyle w:val="TableGrid"/>
        <w:tblW w:w="93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5"/>
        <w:gridCol w:w="3600"/>
        <w:gridCol w:w="2520"/>
        <w:gridCol w:w="2700"/>
      </w:tblGrid>
      <w:tr w:rsidR="00AF657B" w:rsidRPr="008627A1" w14:paraId="14115F0B" w14:textId="77777777" w:rsidTr="0093145A">
        <w:trPr>
          <w:trHeight w:val="323"/>
        </w:trPr>
        <w:tc>
          <w:tcPr>
            <w:tcW w:w="535" w:type="dxa"/>
            <w:shd w:val="clear" w:color="auto" w:fill="BFBFBF" w:themeFill="background1" w:themeFillShade="BF"/>
          </w:tcPr>
          <w:p w14:paraId="4066B7B5" w14:textId="6900C87F" w:rsidR="00AF657B" w:rsidRPr="00222F4C" w:rsidRDefault="00AF657B" w:rsidP="00BE3860">
            <w:pPr>
              <w:jc w:val="center"/>
              <w:rPr>
                <w:rFonts w:eastAsia="Calibri" w:cstheme="minorHAnsi"/>
                <w:b/>
                <w:bCs/>
                <w:spacing w:val="-1"/>
                <w:sz w:val="18"/>
                <w:szCs w:val="18"/>
              </w:rPr>
            </w:pPr>
            <w:r w:rsidRPr="00222F4C">
              <w:rPr>
                <w:rFonts w:eastAsia="Calibri" w:cstheme="minorHAnsi"/>
                <w:b/>
                <w:bCs/>
                <w:spacing w:val="-1"/>
                <w:sz w:val="18"/>
                <w:szCs w:val="18"/>
              </w:rPr>
              <w:t>#</w:t>
            </w:r>
          </w:p>
        </w:tc>
        <w:tc>
          <w:tcPr>
            <w:tcW w:w="3600" w:type="dxa"/>
            <w:shd w:val="clear" w:color="auto" w:fill="BFBFBF" w:themeFill="background1" w:themeFillShade="BF"/>
          </w:tcPr>
          <w:p w14:paraId="3FA26EC0" w14:textId="0A0D8EA5" w:rsidR="00AF657B" w:rsidRPr="00222F4C" w:rsidRDefault="00AF657B" w:rsidP="00BE3860">
            <w:pPr>
              <w:jc w:val="center"/>
              <w:rPr>
                <w:rFonts w:eastAsia="Calibri" w:cstheme="minorHAnsi"/>
                <w:b/>
                <w:bCs/>
                <w:spacing w:val="-1"/>
                <w:sz w:val="18"/>
                <w:szCs w:val="18"/>
              </w:rPr>
            </w:pPr>
            <w:r w:rsidRPr="00222F4C">
              <w:rPr>
                <w:rFonts w:eastAsia="Calibri" w:cstheme="minorHAnsi"/>
                <w:b/>
                <w:bCs/>
                <w:spacing w:val="-1"/>
                <w:sz w:val="18"/>
                <w:szCs w:val="18"/>
              </w:rPr>
              <w:t>Project description</w:t>
            </w:r>
          </w:p>
        </w:tc>
        <w:tc>
          <w:tcPr>
            <w:tcW w:w="2520" w:type="dxa"/>
            <w:shd w:val="clear" w:color="auto" w:fill="BFBFBF" w:themeFill="background1" w:themeFillShade="BF"/>
          </w:tcPr>
          <w:p w14:paraId="557F86FA" w14:textId="223E64C0" w:rsidR="00AF657B" w:rsidRPr="00222F4C" w:rsidRDefault="00AF657B" w:rsidP="00BE3860">
            <w:pPr>
              <w:jc w:val="center"/>
              <w:rPr>
                <w:rFonts w:eastAsia="Calibri" w:cstheme="minorHAnsi"/>
                <w:b/>
                <w:bCs/>
                <w:spacing w:val="-1"/>
                <w:sz w:val="18"/>
                <w:szCs w:val="18"/>
              </w:rPr>
            </w:pPr>
            <w:r w:rsidRPr="00222F4C">
              <w:rPr>
                <w:rFonts w:eastAsia="Calibri" w:cstheme="minorHAnsi"/>
                <w:b/>
                <w:bCs/>
                <w:spacing w:val="-1"/>
                <w:sz w:val="18"/>
                <w:szCs w:val="18"/>
              </w:rPr>
              <w:t>Ministry in charge</w:t>
            </w:r>
          </w:p>
        </w:tc>
        <w:tc>
          <w:tcPr>
            <w:tcW w:w="2700" w:type="dxa"/>
            <w:shd w:val="clear" w:color="auto" w:fill="BFBFBF" w:themeFill="background1" w:themeFillShade="BF"/>
          </w:tcPr>
          <w:p w14:paraId="0ADD0803" w14:textId="0F2CD8A9" w:rsidR="00AF657B" w:rsidRPr="00222F4C" w:rsidRDefault="00AF657B" w:rsidP="00AF657B">
            <w:pPr>
              <w:jc w:val="center"/>
              <w:rPr>
                <w:rFonts w:eastAsia="Calibri" w:cstheme="minorHAnsi"/>
                <w:b/>
                <w:bCs/>
                <w:spacing w:val="-1"/>
                <w:sz w:val="18"/>
                <w:szCs w:val="18"/>
              </w:rPr>
            </w:pPr>
            <w:r w:rsidRPr="00222F4C">
              <w:rPr>
                <w:rFonts w:eastAsia="Calibri" w:cstheme="minorHAnsi"/>
                <w:b/>
                <w:bCs/>
                <w:spacing w:val="-1"/>
                <w:sz w:val="18"/>
                <w:szCs w:val="18"/>
              </w:rPr>
              <w:t>Project cost</w:t>
            </w:r>
          </w:p>
        </w:tc>
      </w:tr>
      <w:tr w:rsidR="00AF657B" w:rsidRPr="008627A1" w14:paraId="4D30D683" w14:textId="77777777" w:rsidTr="00222F4C">
        <w:tc>
          <w:tcPr>
            <w:tcW w:w="535" w:type="dxa"/>
          </w:tcPr>
          <w:p w14:paraId="7977F5DF" w14:textId="2B34B730" w:rsidR="00AF657B" w:rsidRPr="00222F4C" w:rsidRDefault="00222F4C" w:rsidP="00BE3860">
            <w:pPr>
              <w:rPr>
                <w:rFonts w:eastAsia="Calibri" w:cstheme="minorHAnsi"/>
                <w:b/>
                <w:bCs/>
                <w:color w:val="25456B"/>
                <w:spacing w:val="-1"/>
                <w:sz w:val="18"/>
                <w:szCs w:val="18"/>
              </w:rPr>
            </w:pPr>
            <w:r w:rsidRPr="00222F4C">
              <w:rPr>
                <w:rFonts w:eastAsia="Calibri" w:cstheme="minorHAnsi"/>
                <w:b/>
                <w:bCs/>
                <w:color w:val="25456B"/>
                <w:spacing w:val="-1"/>
                <w:sz w:val="18"/>
                <w:szCs w:val="18"/>
              </w:rPr>
              <w:t>1</w:t>
            </w:r>
          </w:p>
        </w:tc>
        <w:tc>
          <w:tcPr>
            <w:tcW w:w="3600" w:type="dxa"/>
          </w:tcPr>
          <w:p w14:paraId="0A2053CB" w14:textId="77777777" w:rsidR="00AF657B" w:rsidRPr="00222F4C" w:rsidRDefault="00AF657B" w:rsidP="00BE3860">
            <w:pPr>
              <w:rPr>
                <w:rFonts w:eastAsia="Calibri" w:cstheme="minorHAnsi"/>
                <w:bCs/>
                <w:color w:val="25456B"/>
                <w:spacing w:val="-1"/>
                <w:sz w:val="18"/>
                <w:szCs w:val="18"/>
              </w:rPr>
            </w:pPr>
          </w:p>
        </w:tc>
        <w:tc>
          <w:tcPr>
            <w:tcW w:w="2520" w:type="dxa"/>
          </w:tcPr>
          <w:p w14:paraId="153B35E4" w14:textId="77777777" w:rsidR="00AF657B" w:rsidRPr="00222F4C" w:rsidRDefault="00AF657B" w:rsidP="00BE3860">
            <w:pPr>
              <w:rPr>
                <w:rFonts w:eastAsia="Calibri" w:cstheme="minorHAnsi"/>
                <w:bCs/>
                <w:color w:val="25456B"/>
                <w:spacing w:val="-1"/>
                <w:sz w:val="18"/>
                <w:szCs w:val="18"/>
              </w:rPr>
            </w:pPr>
          </w:p>
        </w:tc>
        <w:tc>
          <w:tcPr>
            <w:tcW w:w="2700" w:type="dxa"/>
          </w:tcPr>
          <w:p w14:paraId="1B8F2693" w14:textId="77777777" w:rsidR="00AF657B" w:rsidRPr="00222F4C" w:rsidRDefault="00AF657B" w:rsidP="00BE3860">
            <w:pPr>
              <w:rPr>
                <w:rFonts w:eastAsia="Calibri" w:cstheme="minorHAnsi"/>
                <w:bCs/>
                <w:color w:val="25456B"/>
                <w:spacing w:val="-1"/>
                <w:sz w:val="18"/>
                <w:szCs w:val="18"/>
              </w:rPr>
            </w:pPr>
          </w:p>
        </w:tc>
      </w:tr>
      <w:tr w:rsidR="00AF657B" w:rsidRPr="008627A1" w14:paraId="14CE169D" w14:textId="77777777" w:rsidTr="00222F4C">
        <w:tc>
          <w:tcPr>
            <w:tcW w:w="535" w:type="dxa"/>
          </w:tcPr>
          <w:p w14:paraId="65A22BCA" w14:textId="2064677C" w:rsidR="00AF657B" w:rsidRPr="00222F4C" w:rsidRDefault="00222F4C" w:rsidP="00BE3860">
            <w:pPr>
              <w:rPr>
                <w:rFonts w:eastAsia="Calibri" w:cstheme="minorHAnsi"/>
                <w:b/>
                <w:bCs/>
                <w:color w:val="25456B"/>
                <w:spacing w:val="-1"/>
                <w:sz w:val="18"/>
                <w:szCs w:val="18"/>
              </w:rPr>
            </w:pPr>
            <w:r w:rsidRPr="00222F4C">
              <w:rPr>
                <w:rFonts w:eastAsia="Calibri" w:cstheme="minorHAnsi"/>
                <w:b/>
                <w:bCs/>
                <w:color w:val="25456B"/>
                <w:spacing w:val="-1"/>
                <w:sz w:val="18"/>
                <w:szCs w:val="18"/>
              </w:rPr>
              <w:t>2</w:t>
            </w:r>
          </w:p>
        </w:tc>
        <w:tc>
          <w:tcPr>
            <w:tcW w:w="3600" w:type="dxa"/>
          </w:tcPr>
          <w:p w14:paraId="1976DA2C" w14:textId="77777777" w:rsidR="00AF657B" w:rsidRPr="00222F4C" w:rsidRDefault="00AF657B" w:rsidP="00BE3860">
            <w:pPr>
              <w:rPr>
                <w:rFonts w:eastAsia="Calibri" w:cstheme="minorHAnsi"/>
                <w:bCs/>
                <w:color w:val="25456B"/>
                <w:spacing w:val="-1"/>
                <w:sz w:val="18"/>
                <w:szCs w:val="18"/>
              </w:rPr>
            </w:pPr>
          </w:p>
        </w:tc>
        <w:tc>
          <w:tcPr>
            <w:tcW w:w="2520" w:type="dxa"/>
          </w:tcPr>
          <w:p w14:paraId="7F9C9223" w14:textId="77777777" w:rsidR="00AF657B" w:rsidRPr="00222F4C" w:rsidRDefault="00AF657B" w:rsidP="00BE3860">
            <w:pPr>
              <w:rPr>
                <w:rFonts w:eastAsia="Calibri" w:cstheme="minorHAnsi"/>
                <w:bCs/>
                <w:color w:val="25456B"/>
                <w:spacing w:val="-1"/>
                <w:sz w:val="18"/>
                <w:szCs w:val="18"/>
              </w:rPr>
            </w:pPr>
          </w:p>
        </w:tc>
        <w:tc>
          <w:tcPr>
            <w:tcW w:w="2700" w:type="dxa"/>
          </w:tcPr>
          <w:p w14:paraId="349F45D9" w14:textId="77777777" w:rsidR="00AF657B" w:rsidRPr="00222F4C" w:rsidRDefault="00AF657B" w:rsidP="00BE3860">
            <w:pPr>
              <w:rPr>
                <w:rFonts w:eastAsia="Calibri" w:cstheme="minorHAnsi"/>
                <w:bCs/>
                <w:color w:val="25456B"/>
                <w:spacing w:val="-1"/>
                <w:sz w:val="18"/>
                <w:szCs w:val="18"/>
              </w:rPr>
            </w:pPr>
          </w:p>
        </w:tc>
      </w:tr>
      <w:tr w:rsidR="00AF657B" w:rsidRPr="008627A1" w14:paraId="69AF745A" w14:textId="77777777" w:rsidTr="00222F4C">
        <w:tc>
          <w:tcPr>
            <w:tcW w:w="535" w:type="dxa"/>
          </w:tcPr>
          <w:p w14:paraId="41463BA8" w14:textId="46E2B89E" w:rsidR="00AF657B" w:rsidRPr="00222F4C" w:rsidRDefault="00222F4C" w:rsidP="00BE3860">
            <w:pPr>
              <w:rPr>
                <w:rFonts w:eastAsia="Calibri" w:cstheme="minorHAnsi"/>
                <w:b/>
                <w:bCs/>
                <w:color w:val="25456B"/>
                <w:spacing w:val="-1"/>
                <w:sz w:val="18"/>
                <w:szCs w:val="18"/>
              </w:rPr>
            </w:pPr>
            <w:r w:rsidRPr="00222F4C">
              <w:rPr>
                <w:rFonts w:eastAsia="Calibri" w:cstheme="minorHAnsi"/>
                <w:b/>
                <w:bCs/>
                <w:color w:val="25456B"/>
                <w:spacing w:val="-1"/>
                <w:sz w:val="18"/>
                <w:szCs w:val="18"/>
              </w:rPr>
              <w:t>3</w:t>
            </w:r>
          </w:p>
        </w:tc>
        <w:tc>
          <w:tcPr>
            <w:tcW w:w="3600" w:type="dxa"/>
          </w:tcPr>
          <w:p w14:paraId="3E6B85D5" w14:textId="77777777" w:rsidR="00AF657B" w:rsidRPr="00222F4C" w:rsidRDefault="00AF657B" w:rsidP="00BE3860">
            <w:pPr>
              <w:rPr>
                <w:rFonts w:eastAsia="Calibri" w:cstheme="minorHAnsi"/>
                <w:bCs/>
                <w:color w:val="25456B"/>
                <w:spacing w:val="-1"/>
                <w:sz w:val="18"/>
                <w:szCs w:val="18"/>
              </w:rPr>
            </w:pPr>
          </w:p>
        </w:tc>
        <w:tc>
          <w:tcPr>
            <w:tcW w:w="2520" w:type="dxa"/>
          </w:tcPr>
          <w:p w14:paraId="3DFA0223" w14:textId="77777777" w:rsidR="00AF657B" w:rsidRPr="00222F4C" w:rsidRDefault="00AF657B" w:rsidP="00BE3860">
            <w:pPr>
              <w:rPr>
                <w:rFonts w:eastAsia="Calibri" w:cstheme="minorHAnsi"/>
                <w:bCs/>
                <w:color w:val="25456B"/>
                <w:spacing w:val="-1"/>
                <w:sz w:val="18"/>
                <w:szCs w:val="18"/>
              </w:rPr>
            </w:pPr>
          </w:p>
        </w:tc>
        <w:tc>
          <w:tcPr>
            <w:tcW w:w="2700" w:type="dxa"/>
          </w:tcPr>
          <w:p w14:paraId="3B30D6AD" w14:textId="77777777" w:rsidR="00AF657B" w:rsidRPr="00222F4C" w:rsidRDefault="00AF657B" w:rsidP="00BE3860">
            <w:pPr>
              <w:rPr>
                <w:rFonts w:eastAsia="Calibri" w:cstheme="minorHAnsi"/>
                <w:bCs/>
                <w:color w:val="25456B"/>
                <w:spacing w:val="-1"/>
                <w:sz w:val="18"/>
                <w:szCs w:val="18"/>
              </w:rPr>
            </w:pPr>
          </w:p>
        </w:tc>
      </w:tr>
      <w:tr w:rsidR="00AF657B" w:rsidRPr="008627A1" w14:paraId="09C2D449" w14:textId="77777777" w:rsidTr="00AF657B">
        <w:tc>
          <w:tcPr>
            <w:tcW w:w="535" w:type="dxa"/>
          </w:tcPr>
          <w:p w14:paraId="2E29D6D3" w14:textId="02D16490" w:rsidR="00AF657B" w:rsidRPr="00222F4C" w:rsidRDefault="00222F4C" w:rsidP="00BE3860">
            <w:pPr>
              <w:rPr>
                <w:rFonts w:eastAsia="Calibri" w:cstheme="minorHAnsi"/>
                <w:b/>
                <w:bCs/>
                <w:color w:val="25456B"/>
                <w:spacing w:val="-1"/>
                <w:sz w:val="18"/>
                <w:szCs w:val="18"/>
              </w:rPr>
            </w:pPr>
            <w:r w:rsidRPr="00222F4C">
              <w:rPr>
                <w:rFonts w:eastAsia="Calibri" w:cstheme="minorHAnsi"/>
                <w:b/>
                <w:bCs/>
                <w:color w:val="25456B"/>
                <w:spacing w:val="-1"/>
                <w:sz w:val="18"/>
                <w:szCs w:val="18"/>
              </w:rPr>
              <w:t>4</w:t>
            </w:r>
          </w:p>
        </w:tc>
        <w:tc>
          <w:tcPr>
            <w:tcW w:w="3600" w:type="dxa"/>
          </w:tcPr>
          <w:p w14:paraId="16231BF8" w14:textId="77777777" w:rsidR="00AF657B" w:rsidRPr="00222F4C" w:rsidRDefault="00AF657B" w:rsidP="00BE3860">
            <w:pPr>
              <w:rPr>
                <w:rFonts w:eastAsia="Calibri" w:cstheme="minorHAnsi"/>
                <w:bCs/>
                <w:color w:val="25456B"/>
                <w:spacing w:val="-1"/>
                <w:sz w:val="18"/>
                <w:szCs w:val="18"/>
              </w:rPr>
            </w:pPr>
          </w:p>
        </w:tc>
        <w:tc>
          <w:tcPr>
            <w:tcW w:w="2520" w:type="dxa"/>
          </w:tcPr>
          <w:p w14:paraId="5BF4BF3A" w14:textId="77777777" w:rsidR="00AF657B" w:rsidRPr="00222F4C" w:rsidRDefault="00AF657B" w:rsidP="00BE3860">
            <w:pPr>
              <w:rPr>
                <w:rFonts w:eastAsia="Calibri" w:cstheme="minorHAnsi"/>
                <w:bCs/>
                <w:color w:val="25456B"/>
                <w:spacing w:val="-1"/>
                <w:sz w:val="18"/>
                <w:szCs w:val="18"/>
              </w:rPr>
            </w:pPr>
          </w:p>
        </w:tc>
        <w:tc>
          <w:tcPr>
            <w:tcW w:w="2700" w:type="dxa"/>
          </w:tcPr>
          <w:p w14:paraId="5758EE82" w14:textId="77777777" w:rsidR="00AF657B" w:rsidRPr="00222F4C" w:rsidRDefault="00AF657B" w:rsidP="00BE3860">
            <w:pPr>
              <w:rPr>
                <w:rFonts w:eastAsia="Calibri" w:cstheme="minorHAnsi"/>
                <w:bCs/>
                <w:color w:val="25456B"/>
                <w:spacing w:val="-1"/>
                <w:sz w:val="18"/>
                <w:szCs w:val="18"/>
              </w:rPr>
            </w:pPr>
          </w:p>
        </w:tc>
      </w:tr>
      <w:tr w:rsidR="00AF657B" w:rsidRPr="008627A1" w14:paraId="32258131" w14:textId="77777777" w:rsidTr="00AF657B">
        <w:tc>
          <w:tcPr>
            <w:tcW w:w="535" w:type="dxa"/>
          </w:tcPr>
          <w:p w14:paraId="13829563" w14:textId="360B8FA7" w:rsidR="00AF657B" w:rsidRPr="00222F4C" w:rsidRDefault="00222F4C" w:rsidP="00BE3860">
            <w:pPr>
              <w:rPr>
                <w:rFonts w:eastAsia="Calibri" w:cstheme="minorHAnsi"/>
                <w:b/>
                <w:bCs/>
                <w:color w:val="25456B"/>
                <w:spacing w:val="-1"/>
                <w:sz w:val="18"/>
                <w:szCs w:val="18"/>
              </w:rPr>
            </w:pPr>
            <w:r w:rsidRPr="00222F4C">
              <w:rPr>
                <w:rFonts w:eastAsia="Calibri" w:cstheme="minorHAnsi"/>
                <w:b/>
                <w:bCs/>
                <w:color w:val="25456B"/>
                <w:spacing w:val="-1"/>
                <w:sz w:val="18"/>
                <w:szCs w:val="18"/>
              </w:rPr>
              <w:t>5</w:t>
            </w:r>
          </w:p>
        </w:tc>
        <w:tc>
          <w:tcPr>
            <w:tcW w:w="3600" w:type="dxa"/>
          </w:tcPr>
          <w:p w14:paraId="13A9BFA6" w14:textId="77777777" w:rsidR="00AF657B" w:rsidRPr="00222F4C" w:rsidRDefault="00AF657B" w:rsidP="00BE3860">
            <w:pPr>
              <w:rPr>
                <w:rFonts w:eastAsia="Calibri" w:cstheme="minorHAnsi"/>
                <w:bCs/>
                <w:color w:val="25456B"/>
                <w:spacing w:val="-1"/>
                <w:sz w:val="18"/>
                <w:szCs w:val="18"/>
              </w:rPr>
            </w:pPr>
          </w:p>
        </w:tc>
        <w:tc>
          <w:tcPr>
            <w:tcW w:w="2520" w:type="dxa"/>
          </w:tcPr>
          <w:p w14:paraId="7229FE1F" w14:textId="77777777" w:rsidR="00AF657B" w:rsidRPr="00222F4C" w:rsidRDefault="00AF657B" w:rsidP="00BE3860">
            <w:pPr>
              <w:rPr>
                <w:rFonts w:eastAsia="Calibri" w:cstheme="minorHAnsi"/>
                <w:bCs/>
                <w:color w:val="25456B"/>
                <w:spacing w:val="-1"/>
                <w:sz w:val="18"/>
                <w:szCs w:val="18"/>
              </w:rPr>
            </w:pPr>
          </w:p>
        </w:tc>
        <w:tc>
          <w:tcPr>
            <w:tcW w:w="2700" w:type="dxa"/>
          </w:tcPr>
          <w:p w14:paraId="5006DBA7" w14:textId="77777777" w:rsidR="00AF657B" w:rsidRPr="00222F4C" w:rsidRDefault="00AF657B" w:rsidP="00BE3860">
            <w:pPr>
              <w:rPr>
                <w:rFonts w:eastAsia="Calibri" w:cstheme="minorHAnsi"/>
                <w:bCs/>
                <w:color w:val="25456B"/>
                <w:spacing w:val="-1"/>
                <w:sz w:val="18"/>
                <w:szCs w:val="18"/>
              </w:rPr>
            </w:pPr>
          </w:p>
        </w:tc>
      </w:tr>
      <w:tr w:rsidR="00AF657B" w:rsidRPr="008627A1" w14:paraId="51517759" w14:textId="77777777" w:rsidTr="00AF657B">
        <w:tc>
          <w:tcPr>
            <w:tcW w:w="535" w:type="dxa"/>
          </w:tcPr>
          <w:p w14:paraId="52895647" w14:textId="7492BB01" w:rsidR="00AF657B" w:rsidRPr="00222F4C" w:rsidRDefault="00222F4C" w:rsidP="00BE3860">
            <w:pPr>
              <w:rPr>
                <w:rFonts w:eastAsia="Calibri" w:cstheme="minorHAnsi"/>
                <w:b/>
                <w:bCs/>
                <w:color w:val="25456B"/>
                <w:spacing w:val="-1"/>
                <w:sz w:val="18"/>
                <w:szCs w:val="18"/>
              </w:rPr>
            </w:pPr>
            <w:r w:rsidRPr="00222F4C">
              <w:rPr>
                <w:rFonts w:eastAsia="Calibri" w:cstheme="minorHAnsi"/>
                <w:b/>
                <w:bCs/>
                <w:color w:val="25456B"/>
                <w:spacing w:val="-1"/>
                <w:sz w:val="18"/>
                <w:szCs w:val="18"/>
              </w:rPr>
              <w:t>6</w:t>
            </w:r>
          </w:p>
        </w:tc>
        <w:tc>
          <w:tcPr>
            <w:tcW w:w="3600" w:type="dxa"/>
          </w:tcPr>
          <w:p w14:paraId="79BFB064" w14:textId="77777777" w:rsidR="00AF657B" w:rsidRPr="00222F4C" w:rsidRDefault="00AF657B" w:rsidP="00BE3860">
            <w:pPr>
              <w:rPr>
                <w:rFonts w:eastAsia="Calibri" w:cstheme="minorHAnsi"/>
                <w:bCs/>
                <w:color w:val="25456B"/>
                <w:spacing w:val="-1"/>
                <w:sz w:val="18"/>
                <w:szCs w:val="18"/>
              </w:rPr>
            </w:pPr>
          </w:p>
        </w:tc>
        <w:tc>
          <w:tcPr>
            <w:tcW w:w="2520" w:type="dxa"/>
          </w:tcPr>
          <w:p w14:paraId="49DEDAEC" w14:textId="77777777" w:rsidR="00AF657B" w:rsidRPr="00222F4C" w:rsidRDefault="00AF657B" w:rsidP="00BE3860">
            <w:pPr>
              <w:rPr>
                <w:rFonts w:eastAsia="Calibri" w:cstheme="minorHAnsi"/>
                <w:bCs/>
                <w:color w:val="25456B"/>
                <w:spacing w:val="-1"/>
                <w:sz w:val="18"/>
                <w:szCs w:val="18"/>
              </w:rPr>
            </w:pPr>
          </w:p>
        </w:tc>
        <w:tc>
          <w:tcPr>
            <w:tcW w:w="2700" w:type="dxa"/>
          </w:tcPr>
          <w:p w14:paraId="05816D79" w14:textId="77777777" w:rsidR="00AF657B" w:rsidRPr="00222F4C" w:rsidRDefault="00AF657B" w:rsidP="00BE3860">
            <w:pPr>
              <w:rPr>
                <w:rFonts w:eastAsia="Calibri" w:cstheme="minorHAnsi"/>
                <w:bCs/>
                <w:color w:val="25456B"/>
                <w:spacing w:val="-1"/>
                <w:sz w:val="18"/>
                <w:szCs w:val="18"/>
              </w:rPr>
            </w:pPr>
          </w:p>
        </w:tc>
      </w:tr>
      <w:tr w:rsidR="00AF657B" w:rsidRPr="008627A1" w14:paraId="30A43573" w14:textId="77777777" w:rsidTr="00AF657B">
        <w:tc>
          <w:tcPr>
            <w:tcW w:w="535" w:type="dxa"/>
          </w:tcPr>
          <w:p w14:paraId="58D3CFA2" w14:textId="3C1D1531" w:rsidR="00AF657B" w:rsidRPr="00222F4C" w:rsidRDefault="00222F4C" w:rsidP="00BE3860">
            <w:pPr>
              <w:rPr>
                <w:rFonts w:eastAsia="Calibri" w:cstheme="minorHAnsi"/>
                <w:b/>
                <w:bCs/>
                <w:color w:val="25456B"/>
                <w:spacing w:val="-1"/>
                <w:sz w:val="18"/>
                <w:szCs w:val="18"/>
              </w:rPr>
            </w:pPr>
            <w:r w:rsidRPr="00222F4C">
              <w:rPr>
                <w:rFonts w:eastAsia="Calibri" w:cstheme="minorHAnsi"/>
                <w:b/>
                <w:bCs/>
                <w:color w:val="25456B"/>
                <w:spacing w:val="-1"/>
                <w:sz w:val="18"/>
                <w:szCs w:val="18"/>
              </w:rPr>
              <w:t>7</w:t>
            </w:r>
          </w:p>
        </w:tc>
        <w:tc>
          <w:tcPr>
            <w:tcW w:w="3600" w:type="dxa"/>
          </w:tcPr>
          <w:p w14:paraId="50D15377" w14:textId="77777777" w:rsidR="00AF657B" w:rsidRPr="00222F4C" w:rsidRDefault="00AF657B" w:rsidP="00BE3860">
            <w:pPr>
              <w:rPr>
                <w:rFonts w:eastAsia="Calibri" w:cstheme="minorHAnsi"/>
                <w:bCs/>
                <w:color w:val="25456B"/>
                <w:spacing w:val="-1"/>
                <w:sz w:val="18"/>
                <w:szCs w:val="18"/>
              </w:rPr>
            </w:pPr>
          </w:p>
        </w:tc>
        <w:tc>
          <w:tcPr>
            <w:tcW w:w="2520" w:type="dxa"/>
          </w:tcPr>
          <w:p w14:paraId="097BDF5D" w14:textId="77777777" w:rsidR="00AF657B" w:rsidRPr="00222F4C" w:rsidRDefault="00AF657B" w:rsidP="00BE3860">
            <w:pPr>
              <w:rPr>
                <w:rFonts w:eastAsia="Calibri" w:cstheme="minorHAnsi"/>
                <w:bCs/>
                <w:color w:val="25456B"/>
                <w:spacing w:val="-1"/>
                <w:sz w:val="18"/>
                <w:szCs w:val="18"/>
              </w:rPr>
            </w:pPr>
          </w:p>
        </w:tc>
        <w:tc>
          <w:tcPr>
            <w:tcW w:w="2700" w:type="dxa"/>
          </w:tcPr>
          <w:p w14:paraId="7034B22C" w14:textId="77777777" w:rsidR="00AF657B" w:rsidRPr="00222F4C" w:rsidRDefault="00AF657B" w:rsidP="00BE3860">
            <w:pPr>
              <w:rPr>
                <w:rFonts w:eastAsia="Calibri" w:cstheme="minorHAnsi"/>
                <w:bCs/>
                <w:color w:val="25456B"/>
                <w:spacing w:val="-1"/>
                <w:sz w:val="18"/>
                <w:szCs w:val="18"/>
              </w:rPr>
            </w:pPr>
          </w:p>
        </w:tc>
      </w:tr>
      <w:tr w:rsidR="00222F4C" w:rsidRPr="008627A1" w14:paraId="769BE22D" w14:textId="77777777" w:rsidTr="00AF657B">
        <w:tc>
          <w:tcPr>
            <w:tcW w:w="535" w:type="dxa"/>
          </w:tcPr>
          <w:p w14:paraId="6D56CF93" w14:textId="42C2CE25" w:rsidR="00222F4C" w:rsidRPr="00222F4C" w:rsidRDefault="00222F4C" w:rsidP="00BE3860">
            <w:pPr>
              <w:rPr>
                <w:rFonts w:eastAsia="Calibri" w:cstheme="minorHAnsi"/>
                <w:b/>
                <w:bCs/>
                <w:color w:val="25456B"/>
                <w:spacing w:val="-1"/>
                <w:sz w:val="18"/>
                <w:szCs w:val="18"/>
              </w:rPr>
            </w:pPr>
            <w:r w:rsidRPr="00222F4C">
              <w:rPr>
                <w:rFonts w:eastAsia="Calibri" w:cstheme="minorHAnsi"/>
                <w:b/>
                <w:bCs/>
                <w:color w:val="25456B"/>
                <w:spacing w:val="-1"/>
                <w:sz w:val="18"/>
                <w:szCs w:val="18"/>
              </w:rPr>
              <w:t>8</w:t>
            </w:r>
          </w:p>
        </w:tc>
        <w:tc>
          <w:tcPr>
            <w:tcW w:w="3600" w:type="dxa"/>
          </w:tcPr>
          <w:p w14:paraId="36661943" w14:textId="77777777" w:rsidR="00222F4C" w:rsidRPr="00222F4C" w:rsidRDefault="00222F4C" w:rsidP="00BE3860">
            <w:pPr>
              <w:rPr>
                <w:rFonts w:eastAsia="Calibri" w:cstheme="minorHAnsi"/>
                <w:bCs/>
                <w:color w:val="25456B"/>
                <w:spacing w:val="-1"/>
                <w:sz w:val="18"/>
                <w:szCs w:val="18"/>
              </w:rPr>
            </w:pPr>
          </w:p>
        </w:tc>
        <w:tc>
          <w:tcPr>
            <w:tcW w:w="2520" w:type="dxa"/>
          </w:tcPr>
          <w:p w14:paraId="05E3F7AF" w14:textId="77777777" w:rsidR="00222F4C" w:rsidRPr="00222F4C" w:rsidRDefault="00222F4C" w:rsidP="00BE3860">
            <w:pPr>
              <w:rPr>
                <w:rFonts w:eastAsia="Calibri" w:cstheme="minorHAnsi"/>
                <w:bCs/>
                <w:color w:val="25456B"/>
                <w:spacing w:val="-1"/>
                <w:sz w:val="18"/>
                <w:szCs w:val="18"/>
              </w:rPr>
            </w:pPr>
          </w:p>
        </w:tc>
        <w:tc>
          <w:tcPr>
            <w:tcW w:w="2700" w:type="dxa"/>
          </w:tcPr>
          <w:p w14:paraId="15A1ADF9" w14:textId="77777777" w:rsidR="00222F4C" w:rsidRPr="00222F4C" w:rsidRDefault="00222F4C" w:rsidP="00BE3860">
            <w:pPr>
              <w:rPr>
                <w:rFonts w:eastAsia="Calibri" w:cstheme="minorHAnsi"/>
                <w:bCs/>
                <w:color w:val="25456B"/>
                <w:spacing w:val="-1"/>
                <w:sz w:val="18"/>
                <w:szCs w:val="18"/>
              </w:rPr>
            </w:pPr>
          </w:p>
        </w:tc>
      </w:tr>
      <w:tr w:rsidR="00222F4C" w:rsidRPr="008627A1" w14:paraId="5A0606BA" w14:textId="77777777" w:rsidTr="00AF657B">
        <w:tc>
          <w:tcPr>
            <w:tcW w:w="535" w:type="dxa"/>
          </w:tcPr>
          <w:p w14:paraId="474F4DB8" w14:textId="466B3702" w:rsidR="00222F4C" w:rsidRPr="00222F4C" w:rsidRDefault="00222F4C" w:rsidP="00BE3860">
            <w:pPr>
              <w:rPr>
                <w:rFonts w:eastAsia="Calibri" w:cstheme="minorHAnsi"/>
                <w:b/>
                <w:bCs/>
                <w:color w:val="25456B"/>
                <w:spacing w:val="-1"/>
                <w:sz w:val="18"/>
                <w:szCs w:val="18"/>
              </w:rPr>
            </w:pPr>
            <w:r w:rsidRPr="00222F4C">
              <w:rPr>
                <w:rFonts w:eastAsia="Calibri" w:cstheme="minorHAnsi"/>
                <w:b/>
                <w:bCs/>
                <w:color w:val="25456B"/>
                <w:spacing w:val="-1"/>
                <w:sz w:val="18"/>
                <w:szCs w:val="18"/>
              </w:rPr>
              <w:t>9</w:t>
            </w:r>
          </w:p>
        </w:tc>
        <w:tc>
          <w:tcPr>
            <w:tcW w:w="3600" w:type="dxa"/>
          </w:tcPr>
          <w:p w14:paraId="48655666" w14:textId="77777777" w:rsidR="00222F4C" w:rsidRPr="00222F4C" w:rsidRDefault="00222F4C" w:rsidP="00BE3860">
            <w:pPr>
              <w:rPr>
                <w:rFonts w:eastAsia="Calibri" w:cstheme="minorHAnsi"/>
                <w:bCs/>
                <w:color w:val="25456B"/>
                <w:spacing w:val="-1"/>
                <w:sz w:val="18"/>
                <w:szCs w:val="18"/>
              </w:rPr>
            </w:pPr>
          </w:p>
        </w:tc>
        <w:tc>
          <w:tcPr>
            <w:tcW w:w="2520" w:type="dxa"/>
          </w:tcPr>
          <w:p w14:paraId="72B056A0" w14:textId="77777777" w:rsidR="00222F4C" w:rsidRPr="00222F4C" w:rsidRDefault="00222F4C" w:rsidP="00BE3860">
            <w:pPr>
              <w:rPr>
                <w:rFonts w:eastAsia="Calibri" w:cstheme="minorHAnsi"/>
                <w:bCs/>
                <w:color w:val="25456B"/>
                <w:spacing w:val="-1"/>
                <w:sz w:val="18"/>
                <w:szCs w:val="18"/>
              </w:rPr>
            </w:pPr>
          </w:p>
        </w:tc>
        <w:tc>
          <w:tcPr>
            <w:tcW w:w="2700" w:type="dxa"/>
          </w:tcPr>
          <w:p w14:paraId="71F83494" w14:textId="77777777" w:rsidR="00222F4C" w:rsidRPr="00222F4C" w:rsidRDefault="00222F4C" w:rsidP="00BE3860">
            <w:pPr>
              <w:rPr>
                <w:rFonts w:eastAsia="Calibri" w:cstheme="minorHAnsi"/>
                <w:bCs/>
                <w:color w:val="25456B"/>
                <w:spacing w:val="-1"/>
                <w:sz w:val="18"/>
                <w:szCs w:val="18"/>
              </w:rPr>
            </w:pPr>
          </w:p>
        </w:tc>
      </w:tr>
      <w:tr w:rsidR="00222F4C" w:rsidRPr="008627A1" w14:paraId="4AFB7141" w14:textId="77777777" w:rsidTr="00AF657B">
        <w:tc>
          <w:tcPr>
            <w:tcW w:w="535" w:type="dxa"/>
          </w:tcPr>
          <w:p w14:paraId="73725B00" w14:textId="5FD4ACA3" w:rsidR="00222F4C" w:rsidRPr="00222F4C" w:rsidRDefault="00222F4C" w:rsidP="00BE3860">
            <w:pPr>
              <w:rPr>
                <w:rFonts w:eastAsia="Calibri" w:cstheme="minorHAnsi"/>
                <w:b/>
                <w:bCs/>
                <w:color w:val="25456B"/>
                <w:spacing w:val="-1"/>
                <w:sz w:val="18"/>
                <w:szCs w:val="18"/>
              </w:rPr>
            </w:pPr>
            <w:r w:rsidRPr="00222F4C">
              <w:rPr>
                <w:rFonts w:eastAsia="Calibri" w:cstheme="minorHAnsi"/>
                <w:b/>
                <w:bCs/>
                <w:color w:val="25456B"/>
                <w:spacing w:val="-1"/>
                <w:sz w:val="18"/>
                <w:szCs w:val="18"/>
              </w:rPr>
              <w:t>10</w:t>
            </w:r>
          </w:p>
        </w:tc>
        <w:tc>
          <w:tcPr>
            <w:tcW w:w="3600" w:type="dxa"/>
          </w:tcPr>
          <w:p w14:paraId="0519F535" w14:textId="77777777" w:rsidR="00222F4C" w:rsidRPr="00222F4C" w:rsidRDefault="00222F4C" w:rsidP="00BE3860">
            <w:pPr>
              <w:rPr>
                <w:rFonts w:eastAsia="Calibri" w:cstheme="minorHAnsi"/>
                <w:bCs/>
                <w:color w:val="25456B"/>
                <w:spacing w:val="-1"/>
                <w:sz w:val="18"/>
                <w:szCs w:val="18"/>
              </w:rPr>
            </w:pPr>
          </w:p>
        </w:tc>
        <w:tc>
          <w:tcPr>
            <w:tcW w:w="2520" w:type="dxa"/>
          </w:tcPr>
          <w:p w14:paraId="4FE09C70" w14:textId="77777777" w:rsidR="00222F4C" w:rsidRPr="00222F4C" w:rsidRDefault="00222F4C" w:rsidP="00BE3860">
            <w:pPr>
              <w:rPr>
                <w:rFonts w:eastAsia="Calibri" w:cstheme="minorHAnsi"/>
                <w:bCs/>
                <w:color w:val="25456B"/>
                <w:spacing w:val="-1"/>
                <w:sz w:val="18"/>
                <w:szCs w:val="18"/>
              </w:rPr>
            </w:pPr>
          </w:p>
        </w:tc>
        <w:tc>
          <w:tcPr>
            <w:tcW w:w="2700" w:type="dxa"/>
          </w:tcPr>
          <w:p w14:paraId="76DE58A4" w14:textId="77777777" w:rsidR="00222F4C" w:rsidRPr="00222F4C" w:rsidRDefault="00222F4C" w:rsidP="00BE3860">
            <w:pPr>
              <w:rPr>
                <w:rFonts w:eastAsia="Calibri" w:cstheme="minorHAnsi"/>
                <w:bCs/>
                <w:color w:val="25456B"/>
                <w:spacing w:val="-1"/>
                <w:sz w:val="18"/>
                <w:szCs w:val="18"/>
              </w:rPr>
            </w:pPr>
          </w:p>
        </w:tc>
      </w:tr>
    </w:tbl>
    <w:p w14:paraId="1254F1F0" w14:textId="455E0BCE" w:rsidR="00AE1326" w:rsidRDefault="00AE1326" w:rsidP="00D8382B">
      <w:pPr>
        <w:spacing w:after="0" w:line="240" w:lineRule="auto"/>
        <w:rPr>
          <w:rFonts w:cstheme="minorHAnsi"/>
        </w:rPr>
      </w:pPr>
    </w:p>
    <w:p w14:paraId="2A678F55" w14:textId="77777777" w:rsidR="00DD5CE5" w:rsidRPr="008627A1" w:rsidRDefault="00DD5CE5" w:rsidP="00D8382B">
      <w:pPr>
        <w:spacing w:after="0" w:line="240" w:lineRule="auto"/>
        <w:rPr>
          <w:rFonts w:cstheme="minorHAnsi"/>
        </w:rPr>
      </w:pPr>
    </w:p>
    <w:p w14:paraId="5FD24CA4" w14:textId="77777777" w:rsidR="00AE1326" w:rsidRPr="008627A1" w:rsidRDefault="00AE1326" w:rsidP="00D8382B">
      <w:pPr>
        <w:spacing w:after="0" w:line="240" w:lineRule="auto"/>
        <w:rPr>
          <w:rFonts w:cstheme="minorHAnsi"/>
          <w:b/>
          <w:color w:val="25456B"/>
          <w:spacing w:val="-1"/>
          <w:sz w:val="24"/>
        </w:rPr>
      </w:pPr>
      <w:r w:rsidRPr="008627A1">
        <w:rPr>
          <w:rFonts w:cstheme="minorHAnsi"/>
          <w:b/>
          <w:color w:val="25456B"/>
          <w:spacing w:val="-1"/>
          <w:sz w:val="24"/>
        </w:rPr>
        <w:t xml:space="preserve">11.1. Economic analysis of investment projects  </w:t>
      </w:r>
    </w:p>
    <w:p w14:paraId="21D32238" w14:textId="368EE772" w:rsidR="00AE1326" w:rsidRDefault="00AE1326" w:rsidP="00D8382B">
      <w:pPr>
        <w:spacing w:after="0" w:line="240" w:lineRule="auto"/>
        <w:rPr>
          <w:rFonts w:eastAsia="Calibri" w:cstheme="minorHAnsi"/>
          <w:b/>
          <w:bCs/>
          <w:i/>
          <w:color w:val="25456B"/>
          <w:spacing w:val="-1"/>
        </w:rPr>
      </w:pPr>
    </w:p>
    <w:p w14:paraId="552B3172" w14:textId="77777777" w:rsidR="000A0DEF" w:rsidRPr="00B26CAD" w:rsidRDefault="000A0DEF" w:rsidP="000A0DEF">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7514C371" w14:textId="77777777" w:rsidR="000A0DEF" w:rsidRPr="00B26CAD" w:rsidRDefault="000A0DEF" w:rsidP="000A0DEF">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389ACEDF" w14:textId="77777777" w:rsidR="000A0DEF" w:rsidRDefault="000A0DEF" w:rsidP="000A0DEF">
      <w:pPr>
        <w:jc w:val="both"/>
      </w:pPr>
      <w:r w:rsidRPr="00B26CAD">
        <w:rPr>
          <w:b/>
          <w:u w:val="single"/>
        </w:rPr>
        <w:t>Performance change since a previous PEFA assessment</w:t>
      </w:r>
      <w:r w:rsidRPr="00B26CAD">
        <w:rPr>
          <w:b/>
        </w:rPr>
        <w:t xml:space="preserve">: </w:t>
      </w:r>
      <w:r>
        <w:t>xxx</w:t>
      </w:r>
    </w:p>
    <w:p w14:paraId="2351CFC4" w14:textId="149C5365" w:rsidR="00902859" w:rsidRDefault="00902859" w:rsidP="00D8382B">
      <w:pPr>
        <w:spacing w:after="0" w:line="240" w:lineRule="auto"/>
        <w:rPr>
          <w:rFonts w:eastAsia="Calibri" w:cstheme="minorHAnsi"/>
          <w:b/>
          <w:bCs/>
          <w:i/>
          <w:color w:val="25456B"/>
          <w:spacing w:val="-1"/>
        </w:rPr>
      </w:pPr>
    </w:p>
    <w:p w14:paraId="4C37FE37" w14:textId="77777777" w:rsidR="00902859" w:rsidRPr="008627A1" w:rsidRDefault="00902859" w:rsidP="00D8382B">
      <w:pPr>
        <w:spacing w:after="0" w:line="240" w:lineRule="auto"/>
        <w:rPr>
          <w:rFonts w:eastAsia="Calibri" w:cstheme="minorHAnsi"/>
          <w:b/>
          <w:bCs/>
          <w:i/>
          <w:color w:val="25456B"/>
          <w:spacing w:val="-1"/>
        </w:rPr>
      </w:pPr>
    </w:p>
    <w:p w14:paraId="3BD494BD" w14:textId="77777777" w:rsidR="00AE1326" w:rsidRPr="009D1522" w:rsidRDefault="00AE1326" w:rsidP="00D8382B">
      <w:pPr>
        <w:spacing w:after="0" w:line="240" w:lineRule="auto"/>
        <w:rPr>
          <w:rFonts w:cstheme="minorHAnsi"/>
          <w:b/>
          <w:color w:val="2872B9"/>
          <w:spacing w:val="-1"/>
          <w:sz w:val="24"/>
        </w:rPr>
      </w:pPr>
      <w:r w:rsidRPr="009D1522">
        <w:rPr>
          <w:rFonts w:cstheme="minorHAnsi"/>
          <w:b/>
          <w:color w:val="2872B9"/>
          <w:spacing w:val="-1"/>
          <w:sz w:val="24"/>
        </w:rPr>
        <w:t>11.2. Investment project selection</w:t>
      </w:r>
    </w:p>
    <w:p w14:paraId="655ADAB1" w14:textId="009212F9" w:rsidR="00AE1326" w:rsidRDefault="00AE1326" w:rsidP="00D8382B">
      <w:pPr>
        <w:spacing w:after="0" w:line="240" w:lineRule="auto"/>
        <w:rPr>
          <w:rFonts w:cstheme="minorHAnsi"/>
          <w:b/>
          <w:color w:val="25456B"/>
          <w:spacing w:val="-1"/>
          <w:sz w:val="24"/>
        </w:rPr>
      </w:pPr>
    </w:p>
    <w:p w14:paraId="7984AE33" w14:textId="77777777" w:rsidR="000A0DEF" w:rsidRPr="00B26CAD" w:rsidRDefault="000A0DEF" w:rsidP="000A0DEF">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721BDFE6" w14:textId="77777777" w:rsidR="000A0DEF" w:rsidRPr="00B26CAD" w:rsidRDefault="000A0DEF" w:rsidP="000A0DEF">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326960AF" w14:textId="77777777" w:rsidR="000A0DEF" w:rsidRDefault="000A0DEF" w:rsidP="000A0DEF">
      <w:pPr>
        <w:jc w:val="both"/>
      </w:pPr>
      <w:r w:rsidRPr="00B26CAD">
        <w:rPr>
          <w:b/>
          <w:u w:val="single"/>
        </w:rPr>
        <w:t>Performance change since a previous PEFA assessment</w:t>
      </w:r>
      <w:r w:rsidRPr="00B26CAD">
        <w:rPr>
          <w:b/>
        </w:rPr>
        <w:t xml:space="preserve">: </w:t>
      </w:r>
      <w:r>
        <w:t>xxx</w:t>
      </w:r>
    </w:p>
    <w:p w14:paraId="60F86B71" w14:textId="77777777" w:rsidR="00DD5CE5" w:rsidRPr="008627A1" w:rsidRDefault="00DD5CE5" w:rsidP="00D8382B">
      <w:pPr>
        <w:spacing w:after="0" w:line="240" w:lineRule="auto"/>
        <w:rPr>
          <w:rFonts w:cstheme="minorHAnsi"/>
          <w:b/>
          <w:color w:val="25456B"/>
          <w:spacing w:val="-1"/>
          <w:sz w:val="24"/>
        </w:rPr>
      </w:pPr>
    </w:p>
    <w:p w14:paraId="6984B5CE" w14:textId="77777777" w:rsidR="00AE1326" w:rsidRPr="009D1522" w:rsidRDefault="00AE1326" w:rsidP="00D8382B">
      <w:pPr>
        <w:spacing w:after="0" w:line="240" w:lineRule="auto"/>
        <w:rPr>
          <w:rFonts w:cstheme="minorHAnsi"/>
          <w:b/>
          <w:color w:val="2872B9"/>
          <w:spacing w:val="-1"/>
          <w:sz w:val="24"/>
        </w:rPr>
      </w:pPr>
      <w:r w:rsidRPr="009D1522">
        <w:rPr>
          <w:rFonts w:cstheme="minorHAnsi"/>
          <w:b/>
          <w:color w:val="2872B9"/>
          <w:spacing w:val="-1"/>
          <w:sz w:val="24"/>
        </w:rPr>
        <w:t>11.3. Investment project costing</w:t>
      </w:r>
      <w:r w:rsidRPr="009D1522">
        <w:rPr>
          <w:rFonts w:cstheme="minorHAnsi"/>
          <w:color w:val="2872B9"/>
          <w:spacing w:val="-1"/>
          <w:sz w:val="20"/>
          <w:szCs w:val="20"/>
        </w:rPr>
        <w:t xml:space="preserve">  </w:t>
      </w:r>
    </w:p>
    <w:p w14:paraId="233F8331" w14:textId="43E5EEFC" w:rsidR="00AE1326" w:rsidRDefault="00AE1326" w:rsidP="00D8382B">
      <w:pPr>
        <w:spacing w:after="0" w:line="240" w:lineRule="auto"/>
        <w:rPr>
          <w:rFonts w:eastAsia="Calibri" w:cstheme="minorHAnsi"/>
          <w:b/>
          <w:bCs/>
          <w:i/>
          <w:color w:val="25456B"/>
          <w:spacing w:val="-1"/>
        </w:rPr>
      </w:pPr>
    </w:p>
    <w:p w14:paraId="6E3ECC3B" w14:textId="77777777" w:rsidR="000A0DEF" w:rsidRPr="00B26CAD" w:rsidRDefault="000A0DEF" w:rsidP="000A0DEF">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7A2DF3B5" w14:textId="77777777" w:rsidR="000A0DEF" w:rsidRPr="00B26CAD" w:rsidRDefault="000A0DEF" w:rsidP="000A0DEF">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4FEB65C2" w14:textId="77777777" w:rsidR="000A0DEF" w:rsidRDefault="000A0DEF" w:rsidP="000A0DEF">
      <w:pPr>
        <w:jc w:val="both"/>
      </w:pPr>
      <w:r w:rsidRPr="00B26CAD">
        <w:rPr>
          <w:b/>
          <w:u w:val="single"/>
        </w:rPr>
        <w:t>Performance change since a previous PEFA assessment</w:t>
      </w:r>
      <w:r w:rsidRPr="00B26CAD">
        <w:rPr>
          <w:b/>
        </w:rPr>
        <w:t xml:space="preserve">: </w:t>
      </w:r>
      <w:r>
        <w:t>xxx</w:t>
      </w:r>
    </w:p>
    <w:p w14:paraId="1DAF56C8" w14:textId="77777777" w:rsidR="00902859" w:rsidRPr="008627A1" w:rsidRDefault="00902859" w:rsidP="00D8382B">
      <w:pPr>
        <w:spacing w:after="0" w:line="240" w:lineRule="auto"/>
        <w:rPr>
          <w:rFonts w:eastAsia="Calibri" w:cstheme="minorHAnsi"/>
          <w:b/>
          <w:bCs/>
          <w:i/>
          <w:color w:val="25456B"/>
          <w:spacing w:val="-1"/>
        </w:rPr>
      </w:pPr>
    </w:p>
    <w:p w14:paraId="5698C318" w14:textId="77777777" w:rsidR="00AE1326" w:rsidRPr="009D1522" w:rsidRDefault="00AE1326" w:rsidP="00D8382B">
      <w:pPr>
        <w:spacing w:after="0" w:line="240" w:lineRule="auto"/>
        <w:rPr>
          <w:rFonts w:cstheme="minorHAnsi"/>
          <w:b/>
          <w:color w:val="2872B9"/>
          <w:spacing w:val="-1"/>
          <w:sz w:val="24"/>
        </w:rPr>
      </w:pPr>
      <w:r w:rsidRPr="009D1522">
        <w:rPr>
          <w:rFonts w:cstheme="minorHAnsi"/>
          <w:b/>
          <w:color w:val="2872B9"/>
          <w:spacing w:val="-1"/>
          <w:sz w:val="24"/>
        </w:rPr>
        <w:t>11.4. Investment project monitoring</w:t>
      </w:r>
    </w:p>
    <w:p w14:paraId="3D8156D2" w14:textId="108FFF5F" w:rsidR="00AE1326" w:rsidRPr="008627A1" w:rsidRDefault="00AE1326" w:rsidP="00D8382B">
      <w:pPr>
        <w:spacing w:after="0" w:line="240" w:lineRule="auto"/>
        <w:rPr>
          <w:rFonts w:eastAsia="Calibri" w:cstheme="minorHAnsi"/>
          <w:b/>
          <w:bCs/>
          <w:i/>
          <w:color w:val="25456B"/>
          <w:spacing w:val="-1"/>
        </w:rPr>
      </w:pPr>
    </w:p>
    <w:p w14:paraId="70525B5A" w14:textId="77777777" w:rsidR="000A0DEF" w:rsidRPr="00B26CAD" w:rsidRDefault="000A0DEF" w:rsidP="000A0DEF">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2287889A" w14:textId="77777777" w:rsidR="000A0DEF" w:rsidRPr="00B26CAD" w:rsidRDefault="000A0DEF" w:rsidP="000A0DEF">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44904DFE" w14:textId="77777777" w:rsidR="000A0DEF" w:rsidRDefault="000A0DEF" w:rsidP="000A0DEF">
      <w:pPr>
        <w:jc w:val="both"/>
      </w:pPr>
      <w:r w:rsidRPr="00B26CAD">
        <w:rPr>
          <w:b/>
          <w:u w:val="single"/>
        </w:rPr>
        <w:t>Performance change since a previous PEFA assessment</w:t>
      </w:r>
      <w:r w:rsidRPr="00B26CAD">
        <w:rPr>
          <w:b/>
        </w:rPr>
        <w:t xml:space="preserve">: </w:t>
      </w:r>
      <w:r>
        <w:t>xxx</w:t>
      </w:r>
    </w:p>
    <w:p w14:paraId="5B14E978" w14:textId="77777777" w:rsidR="008E2887" w:rsidRPr="008627A1" w:rsidRDefault="008E2887" w:rsidP="00D8382B">
      <w:pPr>
        <w:spacing w:after="0" w:line="240" w:lineRule="auto"/>
        <w:rPr>
          <w:rFonts w:eastAsia="Calibri" w:cstheme="minorHAnsi"/>
          <w:b/>
          <w:bCs/>
          <w:i/>
          <w:color w:val="25456B"/>
          <w:spacing w:val="-1"/>
        </w:rPr>
      </w:pPr>
    </w:p>
    <w:p w14:paraId="25EC8DBB" w14:textId="77777777" w:rsidR="00AE1326" w:rsidRPr="00E52FC6" w:rsidRDefault="00AE1326" w:rsidP="00D8382B">
      <w:pPr>
        <w:pStyle w:val="Heading3"/>
        <w:spacing w:before="0" w:line="240" w:lineRule="auto"/>
        <w:jc w:val="both"/>
        <w:rPr>
          <w:rFonts w:asciiTheme="minorHAnsi" w:eastAsia="Calibri" w:hAnsiTheme="minorHAnsi" w:cstheme="minorHAnsi"/>
          <w:b/>
          <w:bCs/>
          <w:color w:val="2872B9"/>
          <w:spacing w:val="-1"/>
          <w:sz w:val="28"/>
          <w:szCs w:val="28"/>
        </w:rPr>
      </w:pPr>
      <w:r w:rsidRPr="00E52FC6">
        <w:rPr>
          <w:rFonts w:asciiTheme="minorHAnsi" w:eastAsia="Calibri" w:hAnsiTheme="minorHAnsi" w:cstheme="minorHAnsi"/>
          <w:b/>
          <w:bCs/>
          <w:color w:val="2872B9"/>
          <w:spacing w:val="-1"/>
          <w:sz w:val="28"/>
          <w:szCs w:val="28"/>
        </w:rPr>
        <w:t>PI-12. Public asset management</w:t>
      </w:r>
    </w:p>
    <w:p w14:paraId="524010B5" w14:textId="7C4BCCDD" w:rsidR="004415D7" w:rsidRDefault="004415D7" w:rsidP="00D8382B">
      <w:pPr>
        <w:pStyle w:val="BodyText"/>
        <w:spacing w:after="0" w:line="240" w:lineRule="auto"/>
        <w:ind w:right="117"/>
        <w:jc w:val="both"/>
        <w:rPr>
          <w:rFonts w:cstheme="minorHAnsi"/>
          <w:sz w:val="22"/>
        </w:rPr>
      </w:pPr>
    </w:p>
    <w:p w14:paraId="7EE44293" w14:textId="3F1C9EE6" w:rsidR="00A40E32" w:rsidRDefault="00A40E32" w:rsidP="00A40E32">
      <w:pPr>
        <w:jc w:val="both"/>
      </w:pPr>
      <w:r w:rsidRPr="00B26CAD">
        <w:rPr>
          <w:b/>
        </w:rPr>
        <w:t>What does PI-</w:t>
      </w:r>
      <w:r>
        <w:rPr>
          <w:b/>
        </w:rPr>
        <w:t>1</w:t>
      </w:r>
      <w:r w:rsidR="007F0CBE">
        <w:rPr>
          <w:b/>
        </w:rPr>
        <w:t>2</w:t>
      </w:r>
      <w:r w:rsidRPr="00B26CAD">
        <w:rPr>
          <w:b/>
        </w:rPr>
        <w:t xml:space="preserve"> measure? </w:t>
      </w:r>
      <w:r w:rsidR="007F0CBE" w:rsidRPr="007F0CBE">
        <w:rPr>
          <w:spacing w:val="-1"/>
        </w:rPr>
        <w:t>This indicator assesses the management and monitoring of government assets and the transparency of asset disposal. It contains three dimensions and uses the M2 (AV) method for aggregating dimension scores.</w:t>
      </w:r>
    </w:p>
    <w:p w14:paraId="15DAF1B9" w14:textId="77777777" w:rsidR="00A40E32" w:rsidRPr="009F03D8" w:rsidRDefault="00A40E32" w:rsidP="00A40E32">
      <w:pPr>
        <w:jc w:val="both"/>
        <w:rPr>
          <w:i/>
          <w:color w:val="FF0000"/>
        </w:rPr>
      </w:pPr>
      <w:r w:rsidRPr="009F03D8">
        <w:rPr>
          <w:i/>
          <w:color w:val="FF0000"/>
        </w:rPr>
        <w:t>In case of a baseline assessment applying PEFA 2016</w:t>
      </w:r>
    </w:p>
    <w:tbl>
      <w:tblPr>
        <w:tblW w:w="58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tblGrid>
      <w:tr w:rsidR="00A40E32" w:rsidRPr="00B26CAD" w14:paraId="268A5A89" w14:textId="77777777" w:rsidTr="00CD6794">
        <w:trPr>
          <w:trHeight w:hRule="exact" w:val="250"/>
        </w:trPr>
        <w:tc>
          <w:tcPr>
            <w:tcW w:w="5035" w:type="dxa"/>
            <w:shd w:val="clear" w:color="auto" w:fill="BFBFBF" w:themeFill="background1" w:themeFillShade="BF"/>
          </w:tcPr>
          <w:p w14:paraId="0B78047A" w14:textId="77777777" w:rsidR="00A40E32" w:rsidRPr="00B26CAD" w:rsidRDefault="00A40E32"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16506DA0" w14:textId="77777777" w:rsidR="00A40E32" w:rsidRPr="00B26CAD" w:rsidRDefault="00A40E32"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p>
        </w:tc>
      </w:tr>
      <w:tr w:rsidR="00A40E32" w:rsidRPr="00B26CAD" w14:paraId="7442428A" w14:textId="77777777" w:rsidTr="00CD6794">
        <w:trPr>
          <w:trHeight w:hRule="exact" w:val="289"/>
        </w:trPr>
        <w:tc>
          <w:tcPr>
            <w:tcW w:w="5035" w:type="dxa"/>
          </w:tcPr>
          <w:p w14:paraId="24BFF138" w14:textId="55B5FBDC" w:rsidR="00A40E32" w:rsidRPr="00B26CAD" w:rsidRDefault="00A40E32" w:rsidP="00CD6794">
            <w:pPr>
              <w:rPr>
                <w:b/>
                <w:sz w:val="20"/>
                <w:szCs w:val="20"/>
              </w:rPr>
            </w:pPr>
            <w:r w:rsidRPr="005A0B7B">
              <w:rPr>
                <w:b/>
                <w:sz w:val="20"/>
                <w:szCs w:val="20"/>
              </w:rPr>
              <w:t>PI-1</w:t>
            </w:r>
            <w:r w:rsidR="007F0CBE">
              <w:rPr>
                <w:b/>
                <w:sz w:val="20"/>
                <w:szCs w:val="20"/>
              </w:rPr>
              <w:t>2</w:t>
            </w:r>
            <w:r w:rsidRPr="005A0B7B">
              <w:rPr>
                <w:b/>
                <w:sz w:val="20"/>
                <w:szCs w:val="20"/>
              </w:rPr>
              <w:t xml:space="preserve">. Public </w:t>
            </w:r>
            <w:r w:rsidR="007F0CBE">
              <w:rPr>
                <w:b/>
                <w:sz w:val="20"/>
                <w:szCs w:val="20"/>
              </w:rPr>
              <w:t>asset</w:t>
            </w:r>
            <w:r w:rsidRPr="005A0B7B">
              <w:rPr>
                <w:b/>
                <w:sz w:val="20"/>
                <w:szCs w:val="20"/>
              </w:rPr>
              <w:t xml:space="preserve"> management</w:t>
            </w:r>
          </w:p>
        </w:tc>
        <w:tc>
          <w:tcPr>
            <w:tcW w:w="810" w:type="dxa"/>
            <w:shd w:val="clear" w:color="auto" w:fill="auto"/>
          </w:tcPr>
          <w:p w14:paraId="7295B4B4" w14:textId="77777777" w:rsidR="00A40E32" w:rsidRPr="00B26CAD" w:rsidRDefault="00A40E32" w:rsidP="00CD6794">
            <w:pPr>
              <w:widowControl w:val="0"/>
              <w:spacing w:after="0" w:line="240" w:lineRule="auto"/>
              <w:ind w:left="114" w:right="86" w:hanging="12"/>
              <w:jc w:val="center"/>
              <w:rPr>
                <w:rFonts w:eastAsia="Calibri" w:cstheme="minorHAnsi"/>
                <w:b/>
                <w:sz w:val="20"/>
                <w:szCs w:val="20"/>
              </w:rPr>
            </w:pPr>
          </w:p>
        </w:tc>
      </w:tr>
      <w:tr w:rsidR="00A40E32" w:rsidRPr="00B26CAD" w14:paraId="6ED26A05" w14:textId="77777777" w:rsidTr="00CD6794">
        <w:trPr>
          <w:trHeight w:hRule="exact" w:val="271"/>
        </w:trPr>
        <w:tc>
          <w:tcPr>
            <w:tcW w:w="5035" w:type="dxa"/>
          </w:tcPr>
          <w:p w14:paraId="2CFFB0BB" w14:textId="6B37AE5C" w:rsidR="00A40E32" w:rsidRPr="00336A8F" w:rsidRDefault="007F0CBE" w:rsidP="00CD6794">
            <w:pPr>
              <w:widowControl w:val="0"/>
              <w:spacing w:after="0" w:line="240" w:lineRule="auto"/>
              <w:ind w:right="352"/>
              <w:rPr>
                <w:rFonts w:eastAsia="Calibri" w:cstheme="minorHAnsi"/>
                <w:sz w:val="20"/>
                <w:szCs w:val="20"/>
              </w:rPr>
            </w:pPr>
            <w:r>
              <w:rPr>
                <w:rFonts w:eastAsia="Calibri" w:cstheme="minorHAnsi"/>
                <w:sz w:val="20"/>
                <w:szCs w:val="20"/>
              </w:rPr>
              <w:t xml:space="preserve">12.1. </w:t>
            </w:r>
            <w:r w:rsidRPr="007F0CBE">
              <w:rPr>
                <w:rFonts w:eastAsia="Calibri" w:cstheme="minorHAnsi"/>
                <w:sz w:val="20"/>
                <w:szCs w:val="20"/>
              </w:rPr>
              <w:t>Financial asset monitoring</w:t>
            </w:r>
          </w:p>
        </w:tc>
        <w:tc>
          <w:tcPr>
            <w:tcW w:w="810" w:type="dxa"/>
            <w:shd w:val="clear" w:color="auto" w:fill="auto"/>
          </w:tcPr>
          <w:p w14:paraId="682BAE81" w14:textId="77777777" w:rsidR="00A40E32" w:rsidRPr="00B26CAD" w:rsidRDefault="00A40E32" w:rsidP="00CD6794">
            <w:pPr>
              <w:widowControl w:val="0"/>
              <w:spacing w:after="0" w:line="240" w:lineRule="auto"/>
              <w:ind w:left="114" w:right="86"/>
              <w:jc w:val="center"/>
              <w:rPr>
                <w:rFonts w:eastAsia="Calibri" w:cstheme="minorHAnsi"/>
                <w:sz w:val="20"/>
                <w:szCs w:val="20"/>
              </w:rPr>
            </w:pPr>
          </w:p>
        </w:tc>
      </w:tr>
      <w:tr w:rsidR="00A40E32" w:rsidRPr="00B26CAD" w14:paraId="397EF162" w14:textId="77777777" w:rsidTr="00CD6794">
        <w:trPr>
          <w:trHeight w:hRule="exact" w:val="271"/>
        </w:trPr>
        <w:tc>
          <w:tcPr>
            <w:tcW w:w="5035" w:type="dxa"/>
          </w:tcPr>
          <w:p w14:paraId="193A35E2" w14:textId="00F23B77" w:rsidR="00A40E32" w:rsidRPr="00BF3C63" w:rsidRDefault="00A3641C" w:rsidP="00CD6794">
            <w:pPr>
              <w:widowControl w:val="0"/>
              <w:spacing w:after="0" w:line="240" w:lineRule="auto"/>
              <w:ind w:right="352"/>
              <w:rPr>
                <w:rFonts w:cstheme="minorHAnsi"/>
                <w:spacing w:val="-1"/>
                <w:sz w:val="20"/>
                <w:szCs w:val="20"/>
              </w:rPr>
            </w:pPr>
            <w:r w:rsidRPr="00A3641C">
              <w:rPr>
                <w:rFonts w:cstheme="minorHAnsi"/>
                <w:spacing w:val="-1"/>
                <w:sz w:val="20"/>
                <w:szCs w:val="20"/>
              </w:rPr>
              <w:t>12.2</w:t>
            </w:r>
            <w:r>
              <w:rPr>
                <w:rFonts w:cstheme="minorHAnsi"/>
                <w:spacing w:val="-1"/>
                <w:sz w:val="20"/>
                <w:szCs w:val="20"/>
              </w:rPr>
              <w:t xml:space="preserve">. </w:t>
            </w:r>
            <w:r w:rsidRPr="00A3641C">
              <w:rPr>
                <w:rFonts w:cstheme="minorHAnsi"/>
                <w:spacing w:val="-1"/>
                <w:sz w:val="20"/>
                <w:szCs w:val="20"/>
              </w:rPr>
              <w:t xml:space="preserve">Nonfinancial asset monitoring  </w:t>
            </w:r>
          </w:p>
        </w:tc>
        <w:tc>
          <w:tcPr>
            <w:tcW w:w="810" w:type="dxa"/>
            <w:shd w:val="clear" w:color="auto" w:fill="auto"/>
          </w:tcPr>
          <w:p w14:paraId="6931E083" w14:textId="77777777" w:rsidR="00A40E32" w:rsidRPr="00B26CAD" w:rsidRDefault="00A40E32" w:rsidP="00CD6794">
            <w:pPr>
              <w:widowControl w:val="0"/>
              <w:spacing w:after="0" w:line="240" w:lineRule="auto"/>
              <w:ind w:left="114" w:right="86"/>
              <w:jc w:val="center"/>
              <w:rPr>
                <w:rFonts w:eastAsia="Calibri" w:cstheme="minorHAnsi"/>
                <w:sz w:val="20"/>
                <w:szCs w:val="20"/>
              </w:rPr>
            </w:pPr>
          </w:p>
        </w:tc>
      </w:tr>
      <w:tr w:rsidR="00A40E32" w:rsidRPr="00B26CAD" w14:paraId="5B174028" w14:textId="77777777" w:rsidTr="00CD6794">
        <w:trPr>
          <w:trHeight w:hRule="exact" w:val="271"/>
        </w:trPr>
        <w:tc>
          <w:tcPr>
            <w:tcW w:w="5035" w:type="dxa"/>
          </w:tcPr>
          <w:p w14:paraId="55FF16BD" w14:textId="18116935" w:rsidR="00A40E32" w:rsidRPr="00B64487" w:rsidRDefault="00686D15" w:rsidP="00CD6794">
            <w:pPr>
              <w:widowControl w:val="0"/>
              <w:spacing w:after="0" w:line="240" w:lineRule="auto"/>
              <w:ind w:right="352"/>
              <w:rPr>
                <w:rFonts w:cstheme="minorHAnsi"/>
                <w:spacing w:val="-1"/>
                <w:sz w:val="20"/>
                <w:szCs w:val="20"/>
              </w:rPr>
            </w:pPr>
            <w:r>
              <w:rPr>
                <w:rFonts w:cstheme="minorHAnsi"/>
                <w:spacing w:val="-1"/>
                <w:sz w:val="20"/>
                <w:szCs w:val="20"/>
              </w:rPr>
              <w:t xml:space="preserve">12.3. </w:t>
            </w:r>
            <w:r w:rsidRPr="008627A1">
              <w:rPr>
                <w:rFonts w:cstheme="minorHAnsi"/>
                <w:spacing w:val="-1"/>
                <w:sz w:val="20"/>
                <w:szCs w:val="20"/>
              </w:rPr>
              <w:t>Transparency of asset disposal</w:t>
            </w:r>
            <w:r w:rsidR="00A40E32" w:rsidRPr="00283377">
              <w:rPr>
                <w:rFonts w:cstheme="minorHAnsi"/>
                <w:spacing w:val="-1"/>
                <w:sz w:val="20"/>
                <w:szCs w:val="20"/>
              </w:rPr>
              <w:t xml:space="preserve">  </w:t>
            </w:r>
          </w:p>
        </w:tc>
        <w:tc>
          <w:tcPr>
            <w:tcW w:w="810" w:type="dxa"/>
            <w:shd w:val="clear" w:color="auto" w:fill="auto"/>
          </w:tcPr>
          <w:p w14:paraId="36183E35" w14:textId="77777777" w:rsidR="00A40E32" w:rsidRPr="00B26CAD" w:rsidRDefault="00A40E32" w:rsidP="00CD6794">
            <w:pPr>
              <w:widowControl w:val="0"/>
              <w:spacing w:after="0" w:line="240" w:lineRule="auto"/>
              <w:ind w:left="114" w:right="86"/>
              <w:jc w:val="center"/>
              <w:rPr>
                <w:rFonts w:eastAsia="Calibri" w:cstheme="minorHAnsi"/>
                <w:sz w:val="20"/>
                <w:szCs w:val="20"/>
              </w:rPr>
            </w:pPr>
          </w:p>
        </w:tc>
      </w:tr>
    </w:tbl>
    <w:p w14:paraId="750009E5" w14:textId="77777777" w:rsidR="00A40E32" w:rsidRDefault="00A40E32" w:rsidP="00A40E32">
      <w:pPr>
        <w:spacing w:after="120"/>
        <w:jc w:val="both"/>
      </w:pPr>
    </w:p>
    <w:p w14:paraId="1D88975F" w14:textId="3EBFD340" w:rsidR="00A40E32" w:rsidRDefault="00A40E32" w:rsidP="00A40E32">
      <w:pPr>
        <w:jc w:val="both"/>
        <w:rPr>
          <w:i/>
          <w:color w:val="FF0000"/>
        </w:rPr>
      </w:pPr>
      <w:r w:rsidRPr="009F03D8">
        <w:rPr>
          <w:i/>
          <w:color w:val="FF0000"/>
        </w:rPr>
        <w:t xml:space="preserve">In case of a </w:t>
      </w:r>
      <w:r>
        <w:rPr>
          <w:i/>
          <w:color w:val="FF0000"/>
        </w:rPr>
        <w:t>successive</w:t>
      </w:r>
      <w:r w:rsidRPr="009F03D8">
        <w:rPr>
          <w:i/>
          <w:color w:val="FF0000"/>
        </w:rPr>
        <w:t xml:space="preserve"> assessment applying PEFA 2016</w:t>
      </w:r>
    </w:p>
    <w:tbl>
      <w:tblPr>
        <w:tblW w:w="66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gridCol w:w="810"/>
      </w:tblGrid>
      <w:tr w:rsidR="00686D15" w:rsidRPr="00B26CAD" w14:paraId="57718A05" w14:textId="0F1D05B8" w:rsidTr="00686D15">
        <w:trPr>
          <w:trHeight w:hRule="exact" w:val="820"/>
        </w:trPr>
        <w:tc>
          <w:tcPr>
            <w:tcW w:w="5035" w:type="dxa"/>
            <w:shd w:val="clear" w:color="auto" w:fill="BFBFBF" w:themeFill="background1" w:themeFillShade="BF"/>
          </w:tcPr>
          <w:p w14:paraId="17443D53" w14:textId="77777777" w:rsidR="00686D15" w:rsidRPr="00B26CAD" w:rsidRDefault="00686D15"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2FF14F07" w14:textId="3F68E451" w:rsidR="00686D15" w:rsidRPr="00B26CAD" w:rsidRDefault="00686D15"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r>
              <w:rPr>
                <w:rFonts w:eastAsia="Calibri" w:cstheme="minorHAnsi"/>
                <w:b/>
                <w:sz w:val="20"/>
                <w:szCs w:val="20"/>
              </w:rPr>
              <w:t xml:space="preserve"> current PEFA</w:t>
            </w:r>
          </w:p>
        </w:tc>
        <w:tc>
          <w:tcPr>
            <w:tcW w:w="810" w:type="dxa"/>
            <w:shd w:val="clear" w:color="auto" w:fill="BFBFBF" w:themeFill="background1" w:themeFillShade="BF"/>
          </w:tcPr>
          <w:p w14:paraId="6771301E" w14:textId="6BFEE627" w:rsidR="00686D15" w:rsidRPr="00B26CAD" w:rsidRDefault="00686D15" w:rsidP="00CD6794">
            <w:pPr>
              <w:widowControl w:val="0"/>
              <w:spacing w:after="0" w:line="240" w:lineRule="auto"/>
              <w:jc w:val="center"/>
              <w:rPr>
                <w:rFonts w:eastAsia="Calibri" w:cstheme="minorHAnsi"/>
                <w:b/>
                <w:sz w:val="20"/>
                <w:szCs w:val="20"/>
              </w:rPr>
            </w:pPr>
            <w:r>
              <w:rPr>
                <w:rFonts w:eastAsia="Calibri" w:cstheme="minorHAnsi"/>
                <w:b/>
                <w:sz w:val="20"/>
                <w:szCs w:val="20"/>
              </w:rPr>
              <w:t>Score previous PEFA</w:t>
            </w:r>
          </w:p>
        </w:tc>
      </w:tr>
      <w:tr w:rsidR="00686D15" w:rsidRPr="00B26CAD" w14:paraId="2AE390F3" w14:textId="09DC7352" w:rsidTr="00686D15">
        <w:trPr>
          <w:trHeight w:hRule="exact" w:val="289"/>
        </w:trPr>
        <w:tc>
          <w:tcPr>
            <w:tcW w:w="5035" w:type="dxa"/>
          </w:tcPr>
          <w:p w14:paraId="39C8D0C9" w14:textId="77777777" w:rsidR="00686D15" w:rsidRPr="00B26CAD" w:rsidRDefault="00686D15" w:rsidP="00CD6794">
            <w:pPr>
              <w:rPr>
                <w:b/>
                <w:sz w:val="20"/>
                <w:szCs w:val="20"/>
              </w:rPr>
            </w:pPr>
            <w:r w:rsidRPr="005A0B7B">
              <w:rPr>
                <w:b/>
                <w:sz w:val="20"/>
                <w:szCs w:val="20"/>
              </w:rPr>
              <w:t>PI-1</w:t>
            </w:r>
            <w:r>
              <w:rPr>
                <w:b/>
                <w:sz w:val="20"/>
                <w:szCs w:val="20"/>
              </w:rPr>
              <w:t>2</w:t>
            </w:r>
            <w:r w:rsidRPr="005A0B7B">
              <w:rPr>
                <w:b/>
                <w:sz w:val="20"/>
                <w:szCs w:val="20"/>
              </w:rPr>
              <w:t xml:space="preserve">. Public </w:t>
            </w:r>
            <w:r>
              <w:rPr>
                <w:b/>
                <w:sz w:val="20"/>
                <w:szCs w:val="20"/>
              </w:rPr>
              <w:t>asset</w:t>
            </w:r>
            <w:r w:rsidRPr="005A0B7B">
              <w:rPr>
                <w:b/>
                <w:sz w:val="20"/>
                <w:szCs w:val="20"/>
              </w:rPr>
              <w:t xml:space="preserve"> management</w:t>
            </w:r>
          </w:p>
        </w:tc>
        <w:tc>
          <w:tcPr>
            <w:tcW w:w="810" w:type="dxa"/>
            <w:shd w:val="clear" w:color="auto" w:fill="auto"/>
          </w:tcPr>
          <w:p w14:paraId="67FE893B" w14:textId="77777777" w:rsidR="00686D15" w:rsidRPr="00B26CAD" w:rsidRDefault="00686D15" w:rsidP="00CD6794">
            <w:pPr>
              <w:widowControl w:val="0"/>
              <w:spacing w:after="0" w:line="240" w:lineRule="auto"/>
              <w:ind w:left="114" w:right="86" w:hanging="12"/>
              <w:jc w:val="center"/>
              <w:rPr>
                <w:rFonts w:eastAsia="Calibri" w:cstheme="minorHAnsi"/>
                <w:b/>
                <w:sz w:val="20"/>
                <w:szCs w:val="20"/>
              </w:rPr>
            </w:pPr>
          </w:p>
        </w:tc>
        <w:tc>
          <w:tcPr>
            <w:tcW w:w="810" w:type="dxa"/>
          </w:tcPr>
          <w:p w14:paraId="6940CDC7" w14:textId="77777777" w:rsidR="00686D15" w:rsidRPr="00B26CAD" w:rsidRDefault="00686D15" w:rsidP="00CD6794">
            <w:pPr>
              <w:widowControl w:val="0"/>
              <w:spacing w:after="0" w:line="240" w:lineRule="auto"/>
              <w:ind w:left="114" w:right="86" w:hanging="12"/>
              <w:jc w:val="center"/>
              <w:rPr>
                <w:rFonts w:eastAsia="Calibri" w:cstheme="minorHAnsi"/>
                <w:b/>
                <w:sz w:val="20"/>
                <w:szCs w:val="20"/>
              </w:rPr>
            </w:pPr>
          </w:p>
        </w:tc>
      </w:tr>
      <w:tr w:rsidR="00686D15" w:rsidRPr="00B26CAD" w14:paraId="3AD6C33A" w14:textId="14ADFAAF" w:rsidTr="00686D15">
        <w:trPr>
          <w:trHeight w:hRule="exact" w:val="271"/>
        </w:trPr>
        <w:tc>
          <w:tcPr>
            <w:tcW w:w="5035" w:type="dxa"/>
          </w:tcPr>
          <w:p w14:paraId="773C7F0F" w14:textId="77777777" w:rsidR="00686D15" w:rsidRPr="00336A8F" w:rsidRDefault="00686D15" w:rsidP="00CD6794">
            <w:pPr>
              <w:widowControl w:val="0"/>
              <w:spacing w:after="0" w:line="240" w:lineRule="auto"/>
              <w:ind w:right="352"/>
              <w:rPr>
                <w:rFonts w:eastAsia="Calibri" w:cstheme="minorHAnsi"/>
                <w:sz w:val="20"/>
                <w:szCs w:val="20"/>
              </w:rPr>
            </w:pPr>
            <w:r>
              <w:rPr>
                <w:rFonts w:eastAsia="Calibri" w:cstheme="minorHAnsi"/>
                <w:sz w:val="20"/>
                <w:szCs w:val="20"/>
              </w:rPr>
              <w:t xml:space="preserve">12.1. </w:t>
            </w:r>
            <w:r w:rsidRPr="007F0CBE">
              <w:rPr>
                <w:rFonts w:eastAsia="Calibri" w:cstheme="minorHAnsi"/>
                <w:sz w:val="20"/>
                <w:szCs w:val="20"/>
              </w:rPr>
              <w:t>Financial asset monitoring</w:t>
            </w:r>
          </w:p>
        </w:tc>
        <w:tc>
          <w:tcPr>
            <w:tcW w:w="810" w:type="dxa"/>
            <w:shd w:val="clear" w:color="auto" w:fill="auto"/>
          </w:tcPr>
          <w:p w14:paraId="66E358E9" w14:textId="77777777" w:rsidR="00686D15" w:rsidRPr="00B26CAD" w:rsidRDefault="00686D15" w:rsidP="00CD6794">
            <w:pPr>
              <w:widowControl w:val="0"/>
              <w:spacing w:after="0" w:line="240" w:lineRule="auto"/>
              <w:ind w:left="114" w:right="86"/>
              <w:jc w:val="center"/>
              <w:rPr>
                <w:rFonts w:eastAsia="Calibri" w:cstheme="minorHAnsi"/>
                <w:sz w:val="20"/>
                <w:szCs w:val="20"/>
              </w:rPr>
            </w:pPr>
          </w:p>
        </w:tc>
        <w:tc>
          <w:tcPr>
            <w:tcW w:w="810" w:type="dxa"/>
          </w:tcPr>
          <w:p w14:paraId="7176BE13" w14:textId="77777777" w:rsidR="00686D15" w:rsidRPr="00B26CAD" w:rsidRDefault="00686D15" w:rsidP="00CD6794">
            <w:pPr>
              <w:widowControl w:val="0"/>
              <w:spacing w:after="0" w:line="240" w:lineRule="auto"/>
              <w:ind w:left="114" w:right="86"/>
              <w:jc w:val="center"/>
              <w:rPr>
                <w:rFonts w:eastAsia="Calibri" w:cstheme="minorHAnsi"/>
                <w:sz w:val="20"/>
                <w:szCs w:val="20"/>
              </w:rPr>
            </w:pPr>
          </w:p>
        </w:tc>
      </w:tr>
      <w:tr w:rsidR="00686D15" w:rsidRPr="00B26CAD" w14:paraId="12A7FC46" w14:textId="3B9AEC2A" w:rsidTr="00686D15">
        <w:trPr>
          <w:trHeight w:hRule="exact" w:val="271"/>
        </w:trPr>
        <w:tc>
          <w:tcPr>
            <w:tcW w:w="5035" w:type="dxa"/>
          </w:tcPr>
          <w:p w14:paraId="5C0C6714" w14:textId="77777777" w:rsidR="00686D15" w:rsidRPr="00BF3C63" w:rsidRDefault="00686D15" w:rsidP="00CD6794">
            <w:pPr>
              <w:widowControl w:val="0"/>
              <w:spacing w:after="0" w:line="240" w:lineRule="auto"/>
              <w:ind w:right="352"/>
              <w:rPr>
                <w:rFonts w:cstheme="minorHAnsi"/>
                <w:spacing w:val="-1"/>
                <w:sz w:val="20"/>
                <w:szCs w:val="20"/>
              </w:rPr>
            </w:pPr>
            <w:r w:rsidRPr="00A3641C">
              <w:rPr>
                <w:rFonts w:cstheme="minorHAnsi"/>
                <w:spacing w:val="-1"/>
                <w:sz w:val="20"/>
                <w:szCs w:val="20"/>
              </w:rPr>
              <w:t>12.2</w:t>
            </w:r>
            <w:r>
              <w:rPr>
                <w:rFonts w:cstheme="minorHAnsi"/>
                <w:spacing w:val="-1"/>
                <w:sz w:val="20"/>
                <w:szCs w:val="20"/>
              </w:rPr>
              <w:t xml:space="preserve">. </w:t>
            </w:r>
            <w:r w:rsidRPr="00A3641C">
              <w:rPr>
                <w:rFonts w:cstheme="minorHAnsi"/>
                <w:spacing w:val="-1"/>
                <w:sz w:val="20"/>
                <w:szCs w:val="20"/>
              </w:rPr>
              <w:t xml:space="preserve">Nonfinancial asset monitoring  </w:t>
            </w:r>
          </w:p>
        </w:tc>
        <w:tc>
          <w:tcPr>
            <w:tcW w:w="810" w:type="dxa"/>
            <w:shd w:val="clear" w:color="auto" w:fill="auto"/>
          </w:tcPr>
          <w:p w14:paraId="62DB5064" w14:textId="77777777" w:rsidR="00686D15" w:rsidRPr="00B26CAD" w:rsidRDefault="00686D15" w:rsidP="00CD6794">
            <w:pPr>
              <w:widowControl w:val="0"/>
              <w:spacing w:after="0" w:line="240" w:lineRule="auto"/>
              <w:ind w:left="114" w:right="86"/>
              <w:jc w:val="center"/>
              <w:rPr>
                <w:rFonts w:eastAsia="Calibri" w:cstheme="minorHAnsi"/>
                <w:sz w:val="20"/>
                <w:szCs w:val="20"/>
              </w:rPr>
            </w:pPr>
          </w:p>
        </w:tc>
        <w:tc>
          <w:tcPr>
            <w:tcW w:w="810" w:type="dxa"/>
          </w:tcPr>
          <w:p w14:paraId="4162DD47" w14:textId="77777777" w:rsidR="00686D15" w:rsidRPr="00B26CAD" w:rsidRDefault="00686D15" w:rsidP="00CD6794">
            <w:pPr>
              <w:widowControl w:val="0"/>
              <w:spacing w:after="0" w:line="240" w:lineRule="auto"/>
              <w:ind w:left="114" w:right="86"/>
              <w:jc w:val="center"/>
              <w:rPr>
                <w:rFonts w:eastAsia="Calibri" w:cstheme="minorHAnsi"/>
                <w:sz w:val="20"/>
                <w:szCs w:val="20"/>
              </w:rPr>
            </w:pPr>
          </w:p>
        </w:tc>
      </w:tr>
      <w:tr w:rsidR="00686D15" w:rsidRPr="00B26CAD" w14:paraId="65A7BE41" w14:textId="685E2EBF" w:rsidTr="00686D15">
        <w:trPr>
          <w:trHeight w:hRule="exact" w:val="271"/>
        </w:trPr>
        <w:tc>
          <w:tcPr>
            <w:tcW w:w="5035" w:type="dxa"/>
          </w:tcPr>
          <w:p w14:paraId="5185CB24" w14:textId="77777777" w:rsidR="00686D15" w:rsidRPr="00B64487" w:rsidRDefault="00686D15" w:rsidP="00CD6794">
            <w:pPr>
              <w:widowControl w:val="0"/>
              <w:spacing w:after="0" w:line="240" w:lineRule="auto"/>
              <w:ind w:right="352"/>
              <w:rPr>
                <w:rFonts w:cstheme="minorHAnsi"/>
                <w:spacing w:val="-1"/>
                <w:sz w:val="20"/>
                <w:szCs w:val="20"/>
              </w:rPr>
            </w:pPr>
            <w:r>
              <w:rPr>
                <w:rFonts w:cstheme="minorHAnsi"/>
                <w:spacing w:val="-1"/>
                <w:sz w:val="20"/>
                <w:szCs w:val="20"/>
              </w:rPr>
              <w:t xml:space="preserve">12.3. </w:t>
            </w:r>
            <w:r w:rsidRPr="008627A1">
              <w:rPr>
                <w:rFonts w:cstheme="minorHAnsi"/>
                <w:spacing w:val="-1"/>
                <w:sz w:val="20"/>
                <w:szCs w:val="20"/>
              </w:rPr>
              <w:t>Transparency of asset disposal</w:t>
            </w:r>
            <w:r w:rsidRPr="00283377">
              <w:rPr>
                <w:rFonts w:cstheme="minorHAnsi"/>
                <w:spacing w:val="-1"/>
                <w:sz w:val="20"/>
                <w:szCs w:val="20"/>
              </w:rPr>
              <w:t xml:space="preserve">  </w:t>
            </w:r>
          </w:p>
        </w:tc>
        <w:tc>
          <w:tcPr>
            <w:tcW w:w="810" w:type="dxa"/>
            <w:shd w:val="clear" w:color="auto" w:fill="auto"/>
          </w:tcPr>
          <w:p w14:paraId="14CF0962" w14:textId="77777777" w:rsidR="00686D15" w:rsidRPr="00B26CAD" w:rsidRDefault="00686D15" w:rsidP="00CD6794">
            <w:pPr>
              <w:widowControl w:val="0"/>
              <w:spacing w:after="0" w:line="240" w:lineRule="auto"/>
              <w:ind w:left="114" w:right="86"/>
              <w:jc w:val="center"/>
              <w:rPr>
                <w:rFonts w:eastAsia="Calibri" w:cstheme="minorHAnsi"/>
                <w:sz w:val="20"/>
                <w:szCs w:val="20"/>
              </w:rPr>
            </w:pPr>
          </w:p>
        </w:tc>
        <w:tc>
          <w:tcPr>
            <w:tcW w:w="810" w:type="dxa"/>
          </w:tcPr>
          <w:p w14:paraId="00343B4B" w14:textId="77777777" w:rsidR="00686D15" w:rsidRPr="00B26CAD" w:rsidRDefault="00686D15" w:rsidP="00CD6794">
            <w:pPr>
              <w:widowControl w:val="0"/>
              <w:spacing w:after="0" w:line="240" w:lineRule="auto"/>
              <w:ind w:left="114" w:right="86"/>
              <w:jc w:val="center"/>
              <w:rPr>
                <w:rFonts w:eastAsia="Calibri" w:cstheme="minorHAnsi"/>
                <w:sz w:val="20"/>
                <w:szCs w:val="20"/>
              </w:rPr>
            </w:pPr>
          </w:p>
        </w:tc>
      </w:tr>
    </w:tbl>
    <w:p w14:paraId="239ED285" w14:textId="740FD266" w:rsidR="00D1456D" w:rsidRDefault="00D1456D" w:rsidP="00D8382B">
      <w:pPr>
        <w:spacing w:after="0" w:line="240" w:lineRule="auto"/>
        <w:rPr>
          <w:rFonts w:cstheme="minorHAnsi"/>
        </w:rPr>
      </w:pPr>
    </w:p>
    <w:p w14:paraId="0AC28773" w14:textId="77777777" w:rsidR="00CA2C26" w:rsidRPr="00B26CAD" w:rsidRDefault="00CA2C26" w:rsidP="00CA2C26">
      <w:pPr>
        <w:spacing w:after="120"/>
        <w:jc w:val="both"/>
      </w:pPr>
      <w:r w:rsidRPr="00B26CAD">
        <w:rPr>
          <w:b/>
          <w:u w:val="single"/>
        </w:rPr>
        <w:t xml:space="preserve">General description of the system in place in </w:t>
      </w:r>
      <w:r>
        <w:rPr>
          <w:b/>
          <w:u w:val="single"/>
        </w:rPr>
        <w:t>Country X</w:t>
      </w:r>
      <w:r w:rsidRPr="00B26CAD">
        <w:t xml:space="preserve">: </w:t>
      </w:r>
      <w:r>
        <w:t>xxx</w:t>
      </w:r>
    </w:p>
    <w:p w14:paraId="63D3099D" w14:textId="77777777" w:rsidR="00CA2C26" w:rsidRDefault="00CA2C26" w:rsidP="00CA2C26">
      <w:pPr>
        <w:spacing w:after="120"/>
        <w:jc w:val="both"/>
      </w:pPr>
      <w:r w:rsidRPr="00B26CAD">
        <w:rPr>
          <w:b/>
          <w:u w:val="single"/>
        </w:rPr>
        <w:t>Recent or ongoing reform activities</w:t>
      </w:r>
      <w:r w:rsidRPr="00B26CAD">
        <w:rPr>
          <w:b/>
        </w:rPr>
        <w:t>:</w:t>
      </w:r>
      <w:r w:rsidRPr="00B26CAD">
        <w:t xml:space="preserve"> </w:t>
      </w:r>
      <w:r>
        <w:t>xxx</w:t>
      </w:r>
    </w:p>
    <w:p w14:paraId="3224A6C6" w14:textId="77777777" w:rsidR="00CA2C26" w:rsidRDefault="00CA2C26" w:rsidP="00CA2C26"/>
    <w:p w14:paraId="5743051B" w14:textId="77777777" w:rsidR="00AE1326" w:rsidRPr="009D1522" w:rsidRDefault="00AE1326" w:rsidP="00D8382B">
      <w:pPr>
        <w:pStyle w:val="BodyText"/>
        <w:spacing w:after="0" w:line="240" w:lineRule="auto"/>
        <w:ind w:right="4255"/>
        <w:rPr>
          <w:rFonts w:cstheme="minorHAnsi"/>
          <w:color w:val="2872B9"/>
          <w:spacing w:val="41"/>
          <w:sz w:val="22"/>
        </w:rPr>
      </w:pPr>
      <w:r w:rsidRPr="009D1522">
        <w:rPr>
          <w:rFonts w:cstheme="minorHAnsi"/>
          <w:b/>
          <w:color w:val="2872B9"/>
          <w:spacing w:val="-1"/>
          <w:sz w:val="24"/>
        </w:rPr>
        <w:t>12.1.  Financial asset monitoring</w:t>
      </w:r>
      <w:r w:rsidRPr="009D1522">
        <w:rPr>
          <w:rFonts w:cstheme="minorHAnsi"/>
          <w:color w:val="2872B9"/>
          <w:spacing w:val="41"/>
          <w:sz w:val="22"/>
        </w:rPr>
        <w:t xml:space="preserve"> </w:t>
      </w:r>
    </w:p>
    <w:p w14:paraId="139E7FC3" w14:textId="77777777" w:rsidR="002D375C" w:rsidRDefault="002D375C" w:rsidP="002D375C">
      <w:pPr>
        <w:jc w:val="both"/>
        <w:rPr>
          <w:b/>
          <w:u w:val="single"/>
        </w:rPr>
      </w:pPr>
    </w:p>
    <w:p w14:paraId="069C5458" w14:textId="663ED5D7" w:rsidR="002D375C" w:rsidRPr="00B26CAD" w:rsidRDefault="002D375C" w:rsidP="002D375C">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365C5550" w14:textId="77777777" w:rsidR="002D375C" w:rsidRPr="00B26CAD" w:rsidRDefault="002D375C" w:rsidP="002D375C">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0F41B163" w14:textId="77777777" w:rsidR="002D375C" w:rsidRDefault="002D375C" w:rsidP="002D375C">
      <w:pPr>
        <w:jc w:val="both"/>
      </w:pPr>
      <w:r w:rsidRPr="00B26CAD">
        <w:rPr>
          <w:b/>
          <w:u w:val="single"/>
        </w:rPr>
        <w:t>Performance change since a previous PEFA assessment</w:t>
      </w:r>
      <w:r w:rsidRPr="00B26CAD">
        <w:rPr>
          <w:b/>
        </w:rPr>
        <w:t xml:space="preserve">: </w:t>
      </w:r>
      <w:r>
        <w:t>xxx</w:t>
      </w:r>
    </w:p>
    <w:p w14:paraId="647E9212" w14:textId="77777777" w:rsidR="00F52E8E" w:rsidRPr="008627A1" w:rsidRDefault="00F52E8E" w:rsidP="00D8382B">
      <w:pPr>
        <w:spacing w:after="0" w:line="240" w:lineRule="auto"/>
        <w:rPr>
          <w:rFonts w:eastAsia="Calibri" w:cstheme="minorHAnsi"/>
          <w:b/>
          <w:bCs/>
          <w:i/>
          <w:color w:val="25456B"/>
          <w:spacing w:val="-1"/>
        </w:rPr>
      </w:pPr>
    </w:p>
    <w:p w14:paraId="2E45D112" w14:textId="77777777" w:rsidR="00AE1326" w:rsidRPr="009D1522" w:rsidRDefault="00AE1326" w:rsidP="00D8382B">
      <w:pPr>
        <w:spacing w:after="0" w:line="240" w:lineRule="auto"/>
        <w:rPr>
          <w:rFonts w:cstheme="minorHAnsi"/>
          <w:b/>
          <w:color w:val="2872B9"/>
          <w:spacing w:val="-1"/>
          <w:sz w:val="24"/>
        </w:rPr>
      </w:pPr>
      <w:r w:rsidRPr="009D1522">
        <w:rPr>
          <w:rFonts w:cstheme="minorHAnsi"/>
          <w:b/>
          <w:color w:val="2872B9"/>
          <w:spacing w:val="-1"/>
          <w:sz w:val="24"/>
        </w:rPr>
        <w:t xml:space="preserve">12.2. Nonfinancial asset monitoring </w:t>
      </w:r>
    </w:p>
    <w:p w14:paraId="429E789D" w14:textId="77777777" w:rsidR="00F52E8E" w:rsidRDefault="00F52E8E" w:rsidP="00D8382B">
      <w:pPr>
        <w:spacing w:after="0" w:line="240" w:lineRule="auto"/>
        <w:jc w:val="both"/>
        <w:rPr>
          <w:rFonts w:cstheme="minorHAnsi"/>
        </w:rPr>
      </w:pPr>
    </w:p>
    <w:p w14:paraId="17A69680" w14:textId="77777777" w:rsidR="001571F6" w:rsidRDefault="001571F6" w:rsidP="00D8382B">
      <w:pPr>
        <w:spacing w:after="0" w:line="240" w:lineRule="auto"/>
        <w:jc w:val="both"/>
        <w:rPr>
          <w:b/>
        </w:rPr>
      </w:pPr>
      <w:r w:rsidRPr="00B26CAD">
        <w:rPr>
          <w:b/>
          <w:u w:val="single"/>
        </w:rPr>
        <w:t>Performance level and evidence for scoring</w:t>
      </w:r>
      <w:r w:rsidRPr="00B26CAD">
        <w:rPr>
          <w:b/>
        </w:rPr>
        <w:t>:</w:t>
      </w:r>
    </w:p>
    <w:p w14:paraId="47725F14" w14:textId="16DF82B8" w:rsidR="00AE1326" w:rsidRPr="001571F6" w:rsidRDefault="00AE1326" w:rsidP="00D8382B">
      <w:pPr>
        <w:spacing w:after="0" w:line="240" w:lineRule="auto"/>
        <w:jc w:val="both"/>
        <w:rPr>
          <w:rFonts w:eastAsia="Calibri" w:cstheme="minorHAnsi"/>
          <w:b/>
          <w:bCs/>
          <w:i/>
          <w:color w:val="FF0000"/>
          <w:spacing w:val="-1"/>
        </w:rPr>
      </w:pPr>
      <w:r w:rsidRPr="001571F6">
        <w:rPr>
          <w:rFonts w:cstheme="minorHAnsi"/>
          <w:i/>
          <w:color w:val="FF0000"/>
        </w:rPr>
        <w:t xml:space="preserve">The PEFA assessment report could present the evidence used and the results of the assessment for this dimension in a table: categories of nonfinancial assets, as described in PEFA Framework, page 40. A template of Table 12.1: Categories of nonfinancial assets is provided below. </w:t>
      </w:r>
    </w:p>
    <w:p w14:paraId="09B65D4F" w14:textId="77777777" w:rsidR="00AE1326" w:rsidRPr="008627A1" w:rsidRDefault="00AE1326" w:rsidP="00D8382B">
      <w:pPr>
        <w:spacing w:after="0" w:line="240" w:lineRule="auto"/>
        <w:rPr>
          <w:rFonts w:eastAsia="Calibri" w:cstheme="minorHAnsi"/>
          <w:b/>
          <w:bCs/>
          <w:i/>
          <w:color w:val="25456B"/>
          <w:spacing w:val="-1"/>
        </w:rPr>
      </w:pPr>
    </w:p>
    <w:p w14:paraId="3426476A" w14:textId="439F648D" w:rsidR="00AE1326" w:rsidRPr="008627A1" w:rsidRDefault="00AE1326" w:rsidP="00D8382B">
      <w:pPr>
        <w:spacing w:after="0" w:line="240" w:lineRule="auto"/>
        <w:rPr>
          <w:rFonts w:eastAsia="Calibri" w:cstheme="minorHAnsi"/>
          <w:sz w:val="20"/>
          <w:szCs w:val="20"/>
        </w:rPr>
      </w:pPr>
      <w:r w:rsidRPr="00F722BB">
        <w:rPr>
          <w:rFonts w:cstheme="minorHAnsi"/>
          <w:b/>
          <w:spacing w:val="-1"/>
          <w:sz w:val="20"/>
        </w:rPr>
        <w:t>Table</w:t>
      </w:r>
      <w:r w:rsidRPr="00F722BB">
        <w:rPr>
          <w:rFonts w:cstheme="minorHAnsi"/>
          <w:b/>
          <w:spacing w:val="-8"/>
          <w:sz w:val="20"/>
        </w:rPr>
        <w:t xml:space="preserve"> </w:t>
      </w:r>
      <w:r w:rsidRPr="00F722BB">
        <w:rPr>
          <w:rFonts w:cstheme="minorHAnsi"/>
          <w:b/>
          <w:sz w:val="20"/>
        </w:rPr>
        <w:t>12.1.</w:t>
      </w:r>
      <w:r w:rsidRPr="00F722BB">
        <w:rPr>
          <w:rFonts w:cstheme="minorHAnsi"/>
          <w:b/>
          <w:spacing w:val="-7"/>
          <w:sz w:val="20"/>
        </w:rPr>
        <w:t xml:space="preserve"> </w:t>
      </w:r>
      <w:r w:rsidRPr="00F722BB">
        <w:rPr>
          <w:rFonts w:cstheme="minorHAnsi"/>
          <w:b/>
          <w:spacing w:val="-1"/>
          <w:sz w:val="20"/>
        </w:rPr>
        <w:t>Categories</w:t>
      </w:r>
      <w:r w:rsidRPr="00F722BB">
        <w:rPr>
          <w:rFonts w:cstheme="minorHAnsi"/>
          <w:b/>
          <w:spacing w:val="-7"/>
          <w:sz w:val="20"/>
        </w:rPr>
        <w:t xml:space="preserve"> </w:t>
      </w:r>
      <w:r w:rsidRPr="00F722BB">
        <w:rPr>
          <w:rFonts w:cstheme="minorHAnsi"/>
          <w:b/>
          <w:sz w:val="20"/>
        </w:rPr>
        <w:t>of</w:t>
      </w:r>
      <w:r w:rsidRPr="00F722BB">
        <w:rPr>
          <w:rFonts w:cstheme="minorHAnsi"/>
          <w:b/>
          <w:spacing w:val="-8"/>
          <w:sz w:val="20"/>
        </w:rPr>
        <w:t xml:space="preserve"> </w:t>
      </w:r>
      <w:r w:rsidRPr="00F722BB">
        <w:rPr>
          <w:rFonts w:cstheme="minorHAnsi"/>
          <w:b/>
          <w:spacing w:val="-1"/>
          <w:sz w:val="20"/>
        </w:rPr>
        <w:t>nonfinancial</w:t>
      </w:r>
      <w:r w:rsidRPr="00F722BB">
        <w:rPr>
          <w:rFonts w:cstheme="minorHAnsi"/>
          <w:b/>
          <w:spacing w:val="-9"/>
          <w:sz w:val="20"/>
        </w:rPr>
        <w:t xml:space="preserve"> </w:t>
      </w:r>
      <w:r w:rsidRPr="00F722BB">
        <w:rPr>
          <w:rFonts w:cstheme="minorHAnsi"/>
          <w:b/>
          <w:sz w:val="20"/>
        </w:rPr>
        <w:t>assets</w:t>
      </w:r>
      <w:r w:rsidR="00F722BB">
        <w:rPr>
          <w:rFonts w:cstheme="minorHAnsi"/>
          <w:b/>
          <w:sz w:val="20"/>
        </w:rPr>
        <w:t xml:space="preserve"> </w:t>
      </w:r>
      <w:r w:rsidR="00F722BB" w:rsidRPr="001571F6">
        <w:rPr>
          <w:rFonts w:ascii="Calibri" w:eastAsia="Calibri" w:hAnsi="Calibri" w:cs="Arial"/>
          <w:b/>
          <w:i/>
          <w:color w:val="FF0000"/>
          <w:sz w:val="20"/>
          <w:szCs w:val="20"/>
        </w:rPr>
        <w:t>[Recommended table]</w:t>
      </w:r>
    </w:p>
    <w:tbl>
      <w:tblPr>
        <w:tblW w:w="94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1786"/>
        <w:gridCol w:w="2751"/>
        <w:gridCol w:w="1676"/>
        <w:gridCol w:w="3243"/>
      </w:tblGrid>
      <w:tr w:rsidR="00AE1326" w:rsidRPr="008627A1" w14:paraId="58CAF981" w14:textId="77777777" w:rsidTr="001571F6">
        <w:trPr>
          <w:trHeight w:hRule="exact" w:val="254"/>
        </w:trPr>
        <w:tc>
          <w:tcPr>
            <w:tcW w:w="1786" w:type="dxa"/>
            <w:shd w:val="clear" w:color="auto" w:fill="BFBFBF" w:themeFill="background1" w:themeFillShade="BF"/>
          </w:tcPr>
          <w:p w14:paraId="3B8E6B53" w14:textId="77777777" w:rsidR="00AE1326" w:rsidRPr="001571F6" w:rsidRDefault="00AE1326" w:rsidP="00D8382B">
            <w:pPr>
              <w:pStyle w:val="TableParagraph"/>
              <w:spacing w:after="0" w:line="240" w:lineRule="auto"/>
              <w:ind w:left="107"/>
              <w:rPr>
                <w:rFonts w:eastAsia="Calibri" w:cstheme="minorHAnsi"/>
                <w:sz w:val="20"/>
                <w:szCs w:val="20"/>
              </w:rPr>
            </w:pPr>
            <w:r w:rsidRPr="001571F6">
              <w:rPr>
                <w:rFonts w:cstheme="minorHAnsi"/>
                <w:b/>
                <w:spacing w:val="-1"/>
                <w:sz w:val="20"/>
              </w:rPr>
              <w:t>Categories</w:t>
            </w:r>
          </w:p>
        </w:tc>
        <w:tc>
          <w:tcPr>
            <w:tcW w:w="2751" w:type="dxa"/>
            <w:shd w:val="clear" w:color="auto" w:fill="BFBFBF" w:themeFill="background1" w:themeFillShade="BF"/>
          </w:tcPr>
          <w:p w14:paraId="61B8235F" w14:textId="77777777" w:rsidR="00AE1326" w:rsidRPr="001571F6" w:rsidRDefault="00AE1326" w:rsidP="00D8382B">
            <w:pPr>
              <w:pStyle w:val="TableParagraph"/>
              <w:spacing w:after="0" w:line="240" w:lineRule="auto"/>
              <w:ind w:left="102" w:right="105"/>
              <w:rPr>
                <w:rFonts w:eastAsia="Calibri" w:cstheme="minorHAnsi"/>
                <w:sz w:val="20"/>
                <w:szCs w:val="20"/>
              </w:rPr>
            </w:pPr>
            <w:r w:rsidRPr="001571F6">
              <w:rPr>
                <w:rFonts w:cstheme="minorHAnsi"/>
                <w:b/>
                <w:spacing w:val="-1"/>
                <w:sz w:val="20"/>
              </w:rPr>
              <w:t>Subcategories</w:t>
            </w:r>
          </w:p>
        </w:tc>
        <w:tc>
          <w:tcPr>
            <w:tcW w:w="1676" w:type="dxa"/>
            <w:shd w:val="clear" w:color="auto" w:fill="BFBFBF" w:themeFill="background1" w:themeFillShade="BF"/>
          </w:tcPr>
          <w:p w14:paraId="7031D3A4" w14:textId="77777777" w:rsidR="00AE1326" w:rsidRPr="001571F6" w:rsidRDefault="00AE1326" w:rsidP="00D8382B">
            <w:pPr>
              <w:pStyle w:val="TableParagraph"/>
              <w:spacing w:after="0" w:line="240" w:lineRule="auto"/>
              <w:ind w:left="102"/>
              <w:rPr>
                <w:rFonts w:eastAsia="Calibri" w:cstheme="minorHAnsi"/>
                <w:sz w:val="20"/>
                <w:szCs w:val="20"/>
              </w:rPr>
            </w:pPr>
            <w:r w:rsidRPr="001571F6">
              <w:rPr>
                <w:rFonts w:cstheme="minorHAnsi"/>
                <w:b/>
                <w:spacing w:val="-1"/>
                <w:sz w:val="20"/>
              </w:rPr>
              <w:t>Where</w:t>
            </w:r>
            <w:r w:rsidRPr="001571F6">
              <w:rPr>
                <w:rFonts w:cstheme="minorHAnsi"/>
                <w:b/>
                <w:spacing w:val="-14"/>
                <w:sz w:val="20"/>
              </w:rPr>
              <w:t xml:space="preserve"> </w:t>
            </w:r>
            <w:r w:rsidRPr="001571F6">
              <w:rPr>
                <w:rFonts w:cstheme="minorHAnsi"/>
                <w:b/>
                <w:sz w:val="20"/>
              </w:rPr>
              <w:t>captured</w:t>
            </w:r>
          </w:p>
        </w:tc>
        <w:tc>
          <w:tcPr>
            <w:tcW w:w="3243" w:type="dxa"/>
            <w:shd w:val="clear" w:color="auto" w:fill="BFBFBF" w:themeFill="background1" w:themeFillShade="BF"/>
          </w:tcPr>
          <w:p w14:paraId="42913C81" w14:textId="77777777" w:rsidR="00AE1326" w:rsidRPr="001571F6" w:rsidRDefault="00AE1326" w:rsidP="00D8382B">
            <w:pPr>
              <w:pStyle w:val="TableParagraph"/>
              <w:spacing w:after="0" w:line="240" w:lineRule="auto"/>
              <w:ind w:left="102"/>
              <w:rPr>
                <w:rFonts w:eastAsia="Calibri" w:cstheme="minorHAnsi"/>
                <w:sz w:val="20"/>
                <w:szCs w:val="20"/>
              </w:rPr>
            </w:pPr>
            <w:r w:rsidRPr="001571F6">
              <w:rPr>
                <w:rFonts w:cstheme="minorHAnsi"/>
                <w:b/>
                <w:spacing w:val="-1"/>
                <w:sz w:val="20"/>
              </w:rPr>
              <w:t>Comments</w:t>
            </w:r>
          </w:p>
        </w:tc>
      </w:tr>
      <w:tr w:rsidR="00AE1326" w:rsidRPr="008627A1" w14:paraId="239C7909" w14:textId="77777777" w:rsidTr="00B2737D">
        <w:trPr>
          <w:trHeight w:hRule="exact" w:val="254"/>
        </w:trPr>
        <w:tc>
          <w:tcPr>
            <w:tcW w:w="1786" w:type="dxa"/>
            <w:vMerge w:val="restart"/>
          </w:tcPr>
          <w:p w14:paraId="7DD29F21" w14:textId="77777777" w:rsidR="00AE1326" w:rsidRPr="008627A1" w:rsidRDefault="00AE1326" w:rsidP="00D8382B">
            <w:pPr>
              <w:pStyle w:val="TableParagraph"/>
              <w:spacing w:after="0" w:line="240" w:lineRule="auto"/>
              <w:ind w:left="107"/>
              <w:rPr>
                <w:rFonts w:eastAsia="Calibri" w:cstheme="minorHAnsi"/>
                <w:sz w:val="20"/>
                <w:szCs w:val="20"/>
              </w:rPr>
            </w:pPr>
            <w:r w:rsidRPr="008627A1">
              <w:rPr>
                <w:rFonts w:cstheme="minorHAnsi"/>
                <w:spacing w:val="-1"/>
                <w:sz w:val="20"/>
              </w:rPr>
              <w:t>Fixed</w:t>
            </w:r>
            <w:r w:rsidRPr="008627A1">
              <w:rPr>
                <w:rFonts w:cstheme="minorHAnsi"/>
                <w:spacing w:val="-10"/>
                <w:sz w:val="20"/>
              </w:rPr>
              <w:t xml:space="preserve"> </w:t>
            </w:r>
            <w:r w:rsidRPr="008627A1">
              <w:rPr>
                <w:rFonts w:cstheme="minorHAnsi"/>
                <w:sz w:val="20"/>
              </w:rPr>
              <w:t>assets</w:t>
            </w:r>
          </w:p>
        </w:tc>
        <w:tc>
          <w:tcPr>
            <w:tcW w:w="2751" w:type="dxa"/>
          </w:tcPr>
          <w:p w14:paraId="142FA9F4" w14:textId="77777777" w:rsidR="00AE1326" w:rsidRPr="008627A1" w:rsidRDefault="00AE1326" w:rsidP="00D8382B">
            <w:pPr>
              <w:pStyle w:val="TableParagraph"/>
              <w:spacing w:after="0" w:line="240" w:lineRule="auto"/>
              <w:ind w:left="102" w:right="105"/>
              <w:rPr>
                <w:rFonts w:eastAsia="Calibri" w:cstheme="minorHAnsi"/>
                <w:sz w:val="20"/>
                <w:szCs w:val="20"/>
              </w:rPr>
            </w:pPr>
            <w:r w:rsidRPr="008627A1">
              <w:rPr>
                <w:rFonts w:cstheme="minorHAnsi"/>
                <w:sz w:val="20"/>
              </w:rPr>
              <w:t>Buildings</w:t>
            </w:r>
            <w:r w:rsidRPr="008627A1">
              <w:rPr>
                <w:rFonts w:cstheme="minorHAnsi"/>
                <w:spacing w:val="-12"/>
                <w:sz w:val="20"/>
              </w:rPr>
              <w:t xml:space="preserve"> </w:t>
            </w:r>
            <w:r w:rsidRPr="008627A1">
              <w:rPr>
                <w:rFonts w:cstheme="minorHAnsi"/>
                <w:sz w:val="20"/>
              </w:rPr>
              <w:t>and</w:t>
            </w:r>
            <w:r w:rsidRPr="008627A1">
              <w:rPr>
                <w:rFonts w:cstheme="minorHAnsi"/>
                <w:spacing w:val="-9"/>
                <w:sz w:val="20"/>
              </w:rPr>
              <w:t xml:space="preserve"> </w:t>
            </w:r>
            <w:r w:rsidRPr="008627A1">
              <w:rPr>
                <w:rFonts w:cstheme="minorHAnsi"/>
                <w:spacing w:val="-1"/>
                <w:sz w:val="20"/>
              </w:rPr>
              <w:t>structures</w:t>
            </w:r>
          </w:p>
        </w:tc>
        <w:tc>
          <w:tcPr>
            <w:tcW w:w="1676" w:type="dxa"/>
          </w:tcPr>
          <w:p w14:paraId="0397BDF3" w14:textId="77777777" w:rsidR="00AE1326" w:rsidRPr="008627A1" w:rsidRDefault="00AE1326" w:rsidP="00D8382B">
            <w:pPr>
              <w:spacing w:after="0" w:line="240" w:lineRule="auto"/>
              <w:rPr>
                <w:rFonts w:cstheme="minorHAnsi"/>
              </w:rPr>
            </w:pPr>
          </w:p>
        </w:tc>
        <w:tc>
          <w:tcPr>
            <w:tcW w:w="3243" w:type="dxa"/>
          </w:tcPr>
          <w:p w14:paraId="6F5ED19D" w14:textId="77777777" w:rsidR="00AE1326" w:rsidRPr="008627A1" w:rsidRDefault="00AE1326" w:rsidP="00D8382B">
            <w:pPr>
              <w:spacing w:after="0" w:line="240" w:lineRule="auto"/>
              <w:rPr>
                <w:rFonts w:cstheme="minorHAnsi"/>
              </w:rPr>
            </w:pPr>
          </w:p>
        </w:tc>
      </w:tr>
      <w:tr w:rsidR="00AE1326" w:rsidRPr="008627A1" w14:paraId="5937EEDB" w14:textId="77777777" w:rsidTr="00B2737D">
        <w:trPr>
          <w:trHeight w:hRule="exact" w:val="252"/>
        </w:trPr>
        <w:tc>
          <w:tcPr>
            <w:tcW w:w="1786" w:type="dxa"/>
            <w:vMerge/>
          </w:tcPr>
          <w:p w14:paraId="44DC11A1" w14:textId="77777777" w:rsidR="00AE1326" w:rsidRPr="008627A1" w:rsidRDefault="00AE1326" w:rsidP="00D8382B">
            <w:pPr>
              <w:spacing w:after="0" w:line="240" w:lineRule="auto"/>
              <w:rPr>
                <w:rFonts w:cstheme="minorHAnsi"/>
              </w:rPr>
            </w:pPr>
          </w:p>
        </w:tc>
        <w:tc>
          <w:tcPr>
            <w:tcW w:w="2751" w:type="dxa"/>
          </w:tcPr>
          <w:p w14:paraId="499D32A4" w14:textId="77777777" w:rsidR="00AE1326" w:rsidRPr="008627A1" w:rsidRDefault="00AE1326" w:rsidP="00D8382B">
            <w:pPr>
              <w:pStyle w:val="TableParagraph"/>
              <w:spacing w:after="0" w:line="240" w:lineRule="auto"/>
              <w:ind w:left="102" w:right="105"/>
              <w:rPr>
                <w:rFonts w:eastAsia="Calibri" w:cstheme="minorHAnsi"/>
                <w:sz w:val="20"/>
                <w:szCs w:val="20"/>
              </w:rPr>
            </w:pPr>
            <w:r w:rsidRPr="008627A1">
              <w:rPr>
                <w:rFonts w:cstheme="minorHAnsi"/>
                <w:spacing w:val="-1"/>
                <w:sz w:val="20"/>
              </w:rPr>
              <w:t>Machinery</w:t>
            </w:r>
            <w:r w:rsidRPr="008627A1">
              <w:rPr>
                <w:rFonts w:cstheme="minorHAnsi"/>
                <w:spacing w:val="-11"/>
                <w:sz w:val="20"/>
              </w:rPr>
              <w:t xml:space="preserve"> </w:t>
            </w:r>
            <w:r w:rsidRPr="008627A1">
              <w:rPr>
                <w:rFonts w:cstheme="minorHAnsi"/>
                <w:sz w:val="20"/>
              </w:rPr>
              <w:t>and</w:t>
            </w:r>
            <w:r w:rsidRPr="008627A1">
              <w:rPr>
                <w:rFonts w:cstheme="minorHAnsi"/>
                <w:spacing w:val="-10"/>
                <w:sz w:val="20"/>
              </w:rPr>
              <w:t xml:space="preserve"> </w:t>
            </w:r>
            <w:r w:rsidRPr="008627A1">
              <w:rPr>
                <w:rFonts w:cstheme="minorHAnsi"/>
                <w:spacing w:val="-1"/>
                <w:sz w:val="20"/>
              </w:rPr>
              <w:t>equipment</w:t>
            </w:r>
          </w:p>
        </w:tc>
        <w:tc>
          <w:tcPr>
            <w:tcW w:w="1676" w:type="dxa"/>
          </w:tcPr>
          <w:p w14:paraId="2EAC9FA9" w14:textId="77777777" w:rsidR="00AE1326" w:rsidRPr="008627A1" w:rsidRDefault="00AE1326" w:rsidP="00D8382B">
            <w:pPr>
              <w:spacing w:after="0" w:line="240" w:lineRule="auto"/>
              <w:rPr>
                <w:rFonts w:cstheme="minorHAnsi"/>
              </w:rPr>
            </w:pPr>
          </w:p>
        </w:tc>
        <w:tc>
          <w:tcPr>
            <w:tcW w:w="3243" w:type="dxa"/>
          </w:tcPr>
          <w:p w14:paraId="2F75E752" w14:textId="77777777" w:rsidR="00AE1326" w:rsidRPr="008627A1" w:rsidRDefault="00AE1326" w:rsidP="00D8382B">
            <w:pPr>
              <w:spacing w:after="0" w:line="240" w:lineRule="auto"/>
              <w:rPr>
                <w:rFonts w:cstheme="minorHAnsi"/>
              </w:rPr>
            </w:pPr>
          </w:p>
        </w:tc>
      </w:tr>
      <w:tr w:rsidR="00AE1326" w:rsidRPr="008627A1" w14:paraId="0A0EEBBA" w14:textId="77777777" w:rsidTr="00B2737D">
        <w:trPr>
          <w:trHeight w:hRule="exact" w:val="254"/>
        </w:trPr>
        <w:tc>
          <w:tcPr>
            <w:tcW w:w="1786" w:type="dxa"/>
            <w:vMerge/>
          </w:tcPr>
          <w:p w14:paraId="51D33EFE" w14:textId="77777777" w:rsidR="00AE1326" w:rsidRPr="008627A1" w:rsidRDefault="00AE1326" w:rsidP="00D8382B">
            <w:pPr>
              <w:spacing w:after="0" w:line="240" w:lineRule="auto"/>
              <w:rPr>
                <w:rFonts w:cstheme="minorHAnsi"/>
              </w:rPr>
            </w:pPr>
          </w:p>
        </w:tc>
        <w:tc>
          <w:tcPr>
            <w:tcW w:w="2751" w:type="dxa"/>
          </w:tcPr>
          <w:p w14:paraId="302484A5" w14:textId="77777777" w:rsidR="00AE1326" w:rsidRPr="008627A1" w:rsidRDefault="00AE1326" w:rsidP="00183441">
            <w:pPr>
              <w:pStyle w:val="TableParagraph"/>
              <w:spacing w:after="0" w:line="240" w:lineRule="auto"/>
              <w:ind w:left="102" w:right="105"/>
              <w:rPr>
                <w:rFonts w:eastAsia="Calibri" w:cstheme="minorHAnsi"/>
                <w:sz w:val="20"/>
                <w:szCs w:val="20"/>
              </w:rPr>
            </w:pPr>
            <w:r w:rsidRPr="008627A1">
              <w:rPr>
                <w:rFonts w:cstheme="minorHAnsi"/>
                <w:spacing w:val="-1"/>
                <w:sz w:val="20"/>
              </w:rPr>
              <w:t>Other</w:t>
            </w:r>
            <w:r w:rsidRPr="008627A1">
              <w:rPr>
                <w:rFonts w:cstheme="minorHAnsi"/>
                <w:spacing w:val="-7"/>
                <w:sz w:val="20"/>
              </w:rPr>
              <w:t xml:space="preserve"> </w:t>
            </w:r>
            <w:r w:rsidRPr="008627A1">
              <w:rPr>
                <w:rFonts w:cstheme="minorHAnsi"/>
                <w:spacing w:val="-1"/>
                <w:sz w:val="20"/>
              </w:rPr>
              <w:t>fixed</w:t>
            </w:r>
            <w:r w:rsidRPr="008627A1">
              <w:rPr>
                <w:rFonts w:cstheme="minorHAnsi"/>
                <w:spacing w:val="-7"/>
                <w:sz w:val="20"/>
              </w:rPr>
              <w:t xml:space="preserve"> </w:t>
            </w:r>
            <w:r w:rsidRPr="008627A1">
              <w:rPr>
                <w:rFonts w:cstheme="minorHAnsi"/>
                <w:sz w:val="20"/>
              </w:rPr>
              <w:t>assets</w:t>
            </w:r>
          </w:p>
        </w:tc>
        <w:tc>
          <w:tcPr>
            <w:tcW w:w="1676" w:type="dxa"/>
          </w:tcPr>
          <w:p w14:paraId="040176C7" w14:textId="77777777" w:rsidR="00AE1326" w:rsidRPr="008627A1" w:rsidRDefault="00AE1326" w:rsidP="00D8382B">
            <w:pPr>
              <w:spacing w:after="0" w:line="240" w:lineRule="auto"/>
              <w:rPr>
                <w:rFonts w:cstheme="minorHAnsi"/>
              </w:rPr>
            </w:pPr>
          </w:p>
        </w:tc>
        <w:tc>
          <w:tcPr>
            <w:tcW w:w="3243" w:type="dxa"/>
          </w:tcPr>
          <w:p w14:paraId="473652AF" w14:textId="77777777" w:rsidR="00AE1326" w:rsidRPr="008627A1" w:rsidRDefault="00AE1326" w:rsidP="00D8382B">
            <w:pPr>
              <w:spacing w:after="0" w:line="240" w:lineRule="auto"/>
              <w:rPr>
                <w:rFonts w:cstheme="minorHAnsi"/>
              </w:rPr>
            </w:pPr>
          </w:p>
        </w:tc>
      </w:tr>
      <w:tr w:rsidR="00AE1326" w:rsidRPr="008627A1" w14:paraId="0410B346" w14:textId="77777777" w:rsidTr="00B2737D">
        <w:trPr>
          <w:trHeight w:hRule="exact" w:val="254"/>
        </w:trPr>
        <w:tc>
          <w:tcPr>
            <w:tcW w:w="1786" w:type="dxa"/>
            <w:vMerge/>
          </w:tcPr>
          <w:p w14:paraId="7976047A" w14:textId="77777777" w:rsidR="00AE1326" w:rsidRPr="008627A1" w:rsidRDefault="00AE1326" w:rsidP="00D8382B">
            <w:pPr>
              <w:spacing w:after="0" w:line="240" w:lineRule="auto"/>
              <w:rPr>
                <w:rFonts w:cstheme="minorHAnsi"/>
              </w:rPr>
            </w:pPr>
          </w:p>
        </w:tc>
        <w:tc>
          <w:tcPr>
            <w:tcW w:w="2751" w:type="dxa"/>
          </w:tcPr>
          <w:p w14:paraId="3F96A838" w14:textId="77777777" w:rsidR="00AE1326" w:rsidRPr="008627A1" w:rsidRDefault="00AE1326" w:rsidP="00183441">
            <w:pPr>
              <w:spacing w:after="0" w:line="240" w:lineRule="auto"/>
              <w:rPr>
                <w:rFonts w:cstheme="minorHAnsi"/>
              </w:rPr>
            </w:pPr>
          </w:p>
        </w:tc>
        <w:tc>
          <w:tcPr>
            <w:tcW w:w="1676" w:type="dxa"/>
          </w:tcPr>
          <w:p w14:paraId="11C03567" w14:textId="77777777" w:rsidR="00AE1326" w:rsidRPr="008627A1" w:rsidRDefault="00AE1326" w:rsidP="00D8382B">
            <w:pPr>
              <w:spacing w:after="0" w:line="240" w:lineRule="auto"/>
              <w:rPr>
                <w:rFonts w:cstheme="minorHAnsi"/>
              </w:rPr>
            </w:pPr>
          </w:p>
        </w:tc>
        <w:tc>
          <w:tcPr>
            <w:tcW w:w="3243" w:type="dxa"/>
          </w:tcPr>
          <w:p w14:paraId="15CD67B8" w14:textId="77777777" w:rsidR="00AE1326" w:rsidRPr="008627A1" w:rsidRDefault="00AE1326" w:rsidP="00D8382B">
            <w:pPr>
              <w:spacing w:after="0" w:line="240" w:lineRule="auto"/>
              <w:rPr>
                <w:rFonts w:cstheme="minorHAnsi"/>
              </w:rPr>
            </w:pPr>
          </w:p>
        </w:tc>
      </w:tr>
      <w:tr w:rsidR="00AE1326" w:rsidRPr="008627A1" w14:paraId="152CE13B" w14:textId="77777777" w:rsidTr="00B2737D">
        <w:trPr>
          <w:trHeight w:hRule="exact" w:val="254"/>
        </w:trPr>
        <w:tc>
          <w:tcPr>
            <w:tcW w:w="1786" w:type="dxa"/>
          </w:tcPr>
          <w:p w14:paraId="0FBA251A" w14:textId="77777777" w:rsidR="00AE1326" w:rsidRPr="008627A1" w:rsidRDefault="00AE1326" w:rsidP="00D8382B">
            <w:pPr>
              <w:pStyle w:val="TableParagraph"/>
              <w:spacing w:after="0" w:line="240" w:lineRule="auto"/>
              <w:ind w:left="107"/>
              <w:rPr>
                <w:rFonts w:eastAsia="Calibri" w:cstheme="minorHAnsi"/>
                <w:sz w:val="20"/>
                <w:szCs w:val="20"/>
              </w:rPr>
            </w:pPr>
            <w:r w:rsidRPr="008627A1">
              <w:rPr>
                <w:rFonts w:cstheme="minorHAnsi"/>
                <w:spacing w:val="-1"/>
                <w:sz w:val="20"/>
              </w:rPr>
              <w:t>Inventories</w:t>
            </w:r>
          </w:p>
        </w:tc>
        <w:tc>
          <w:tcPr>
            <w:tcW w:w="2751" w:type="dxa"/>
          </w:tcPr>
          <w:p w14:paraId="732E1169" w14:textId="77777777" w:rsidR="00AE1326" w:rsidRPr="008627A1" w:rsidRDefault="00AE1326" w:rsidP="00183441">
            <w:pPr>
              <w:pStyle w:val="TableParagraph"/>
              <w:spacing w:after="0" w:line="240" w:lineRule="auto"/>
              <w:ind w:left="102" w:right="105"/>
              <w:rPr>
                <w:rFonts w:eastAsia="Calibri" w:cstheme="minorHAnsi"/>
                <w:sz w:val="20"/>
                <w:szCs w:val="20"/>
              </w:rPr>
            </w:pPr>
            <w:r w:rsidRPr="008627A1">
              <w:rPr>
                <w:rFonts w:eastAsia="Calibri" w:cstheme="minorHAnsi"/>
                <w:sz w:val="20"/>
                <w:szCs w:val="20"/>
              </w:rPr>
              <w:t>—</w:t>
            </w:r>
          </w:p>
        </w:tc>
        <w:tc>
          <w:tcPr>
            <w:tcW w:w="1676" w:type="dxa"/>
          </w:tcPr>
          <w:p w14:paraId="495EE779" w14:textId="77777777" w:rsidR="00AE1326" w:rsidRPr="008627A1" w:rsidRDefault="00AE1326" w:rsidP="00D8382B">
            <w:pPr>
              <w:spacing w:after="0" w:line="240" w:lineRule="auto"/>
              <w:rPr>
                <w:rFonts w:cstheme="minorHAnsi"/>
              </w:rPr>
            </w:pPr>
          </w:p>
        </w:tc>
        <w:tc>
          <w:tcPr>
            <w:tcW w:w="3243" w:type="dxa"/>
          </w:tcPr>
          <w:p w14:paraId="58E2F063" w14:textId="77777777" w:rsidR="00AE1326" w:rsidRPr="008627A1" w:rsidRDefault="00AE1326" w:rsidP="00D8382B">
            <w:pPr>
              <w:spacing w:after="0" w:line="240" w:lineRule="auto"/>
              <w:rPr>
                <w:rFonts w:cstheme="minorHAnsi"/>
              </w:rPr>
            </w:pPr>
          </w:p>
        </w:tc>
      </w:tr>
      <w:tr w:rsidR="00AE1326" w:rsidRPr="008627A1" w14:paraId="37DD65F0" w14:textId="77777777" w:rsidTr="00B2737D">
        <w:trPr>
          <w:trHeight w:hRule="exact" w:val="254"/>
        </w:trPr>
        <w:tc>
          <w:tcPr>
            <w:tcW w:w="1786" w:type="dxa"/>
          </w:tcPr>
          <w:p w14:paraId="75C9510C" w14:textId="77777777" w:rsidR="00AE1326" w:rsidRPr="008627A1" w:rsidRDefault="00AE1326" w:rsidP="00D8382B">
            <w:pPr>
              <w:pStyle w:val="TableParagraph"/>
              <w:spacing w:after="0" w:line="240" w:lineRule="auto"/>
              <w:ind w:left="107"/>
              <w:rPr>
                <w:rFonts w:eastAsia="Calibri" w:cstheme="minorHAnsi"/>
                <w:sz w:val="20"/>
                <w:szCs w:val="20"/>
              </w:rPr>
            </w:pPr>
            <w:r w:rsidRPr="008627A1">
              <w:rPr>
                <w:rFonts w:cstheme="minorHAnsi"/>
                <w:spacing w:val="-1"/>
                <w:sz w:val="20"/>
              </w:rPr>
              <w:t>Valuables</w:t>
            </w:r>
          </w:p>
        </w:tc>
        <w:tc>
          <w:tcPr>
            <w:tcW w:w="2751" w:type="dxa"/>
          </w:tcPr>
          <w:p w14:paraId="4737378A" w14:textId="77777777" w:rsidR="00AE1326" w:rsidRPr="008627A1" w:rsidRDefault="00AE1326" w:rsidP="00183441">
            <w:pPr>
              <w:pStyle w:val="TableParagraph"/>
              <w:spacing w:after="0" w:line="240" w:lineRule="auto"/>
              <w:ind w:left="102" w:right="105"/>
              <w:rPr>
                <w:rFonts w:eastAsia="Calibri" w:cstheme="minorHAnsi"/>
                <w:sz w:val="20"/>
                <w:szCs w:val="20"/>
              </w:rPr>
            </w:pPr>
            <w:r w:rsidRPr="008627A1">
              <w:rPr>
                <w:rFonts w:eastAsia="Calibri" w:cstheme="minorHAnsi"/>
                <w:sz w:val="20"/>
                <w:szCs w:val="20"/>
              </w:rPr>
              <w:t>—</w:t>
            </w:r>
          </w:p>
        </w:tc>
        <w:tc>
          <w:tcPr>
            <w:tcW w:w="1676" w:type="dxa"/>
          </w:tcPr>
          <w:p w14:paraId="2C5A7E7A" w14:textId="77777777" w:rsidR="00AE1326" w:rsidRPr="008627A1" w:rsidRDefault="00AE1326" w:rsidP="00D8382B">
            <w:pPr>
              <w:spacing w:after="0" w:line="240" w:lineRule="auto"/>
              <w:rPr>
                <w:rFonts w:cstheme="minorHAnsi"/>
              </w:rPr>
            </w:pPr>
          </w:p>
        </w:tc>
        <w:tc>
          <w:tcPr>
            <w:tcW w:w="3243" w:type="dxa"/>
          </w:tcPr>
          <w:p w14:paraId="26B2E3E4" w14:textId="77777777" w:rsidR="00AE1326" w:rsidRPr="008627A1" w:rsidRDefault="00AE1326" w:rsidP="00D8382B">
            <w:pPr>
              <w:spacing w:after="0" w:line="240" w:lineRule="auto"/>
              <w:rPr>
                <w:rFonts w:cstheme="minorHAnsi"/>
              </w:rPr>
            </w:pPr>
          </w:p>
        </w:tc>
      </w:tr>
      <w:tr w:rsidR="00AE1326" w:rsidRPr="008627A1" w14:paraId="319B3B72" w14:textId="77777777" w:rsidTr="00B2737D">
        <w:trPr>
          <w:trHeight w:hRule="exact" w:val="254"/>
        </w:trPr>
        <w:tc>
          <w:tcPr>
            <w:tcW w:w="1786" w:type="dxa"/>
            <w:vMerge w:val="restart"/>
          </w:tcPr>
          <w:p w14:paraId="439C864C" w14:textId="77777777" w:rsidR="00AE1326" w:rsidRPr="008627A1" w:rsidRDefault="00AE1326" w:rsidP="00D8382B">
            <w:pPr>
              <w:pStyle w:val="TableParagraph"/>
              <w:spacing w:after="0" w:line="240" w:lineRule="auto"/>
              <w:ind w:left="107"/>
              <w:rPr>
                <w:rFonts w:eastAsia="Calibri" w:cstheme="minorHAnsi"/>
                <w:sz w:val="20"/>
                <w:szCs w:val="20"/>
              </w:rPr>
            </w:pPr>
            <w:proofErr w:type="spellStart"/>
            <w:r w:rsidRPr="008627A1">
              <w:rPr>
                <w:rFonts w:cstheme="minorHAnsi"/>
                <w:spacing w:val="-1"/>
                <w:sz w:val="20"/>
              </w:rPr>
              <w:t>Nonproduced</w:t>
            </w:r>
            <w:proofErr w:type="spellEnd"/>
            <w:r w:rsidRPr="008627A1">
              <w:rPr>
                <w:rFonts w:cstheme="minorHAnsi"/>
                <w:spacing w:val="20"/>
                <w:w w:val="99"/>
                <w:sz w:val="20"/>
              </w:rPr>
              <w:t xml:space="preserve"> </w:t>
            </w:r>
            <w:r w:rsidRPr="008627A1">
              <w:rPr>
                <w:rFonts w:cstheme="minorHAnsi"/>
                <w:spacing w:val="-1"/>
                <w:sz w:val="20"/>
              </w:rPr>
              <w:t>assets</w:t>
            </w:r>
          </w:p>
        </w:tc>
        <w:tc>
          <w:tcPr>
            <w:tcW w:w="2751" w:type="dxa"/>
          </w:tcPr>
          <w:p w14:paraId="66D8F0D7" w14:textId="77777777" w:rsidR="00AE1326" w:rsidRPr="008627A1" w:rsidRDefault="00AE1326" w:rsidP="00183441">
            <w:pPr>
              <w:pStyle w:val="TableParagraph"/>
              <w:spacing w:after="0" w:line="240" w:lineRule="auto"/>
              <w:ind w:left="102" w:right="105"/>
              <w:rPr>
                <w:rFonts w:eastAsia="Calibri" w:cstheme="minorHAnsi"/>
                <w:sz w:val="20"/>
                <w:szCs w:val="20"/>
              </w:rPr>
            </w:pPr>
            <w:r w:rsidRPr="008627A1">
              <w:rPr>
                <w:rFonts w:cstheme="minorHAnsi"/>
                <w:spacing w:val="-1"/>
                <w:sz w:val="20"/>
              </w:rPr>
              <w:t>Land</w:t>
            </w:r>
          </w:p>
        </w:tc>
        <w:tc>
          <w:tcPr>
            <w:tcW w:w="1676" w:type="dxa"/>
          </w:tcPr>
          <w:p w14:paraId="2B9C6324" w14:textId="77777777" w:rsidR="00AE1326" w:rsidRPr="008627A1" w:rsidRDefault="00AE1326" w:rsidP="00D8382B">
            <w:pPr>
              <w:spacing w:after="0" w:line="240" w:lineRule="auto"/>
              <w:rPr>
                <w:rFonts w:cstheme="minorHAnsi"/>
              </w:rPr>
            </w:pPr>
          </w:p>
        </w:tc>
        <w:tc>
          <w:tcPr>
            <w:tcW w:w="3243" w:type="dxa"/>
          </w:tcPr>
          <w:p w14:paraId="2994194C" w14:textId="77777777" w:rsidR="00AE1326" w:rsidRPr="008627A1" w:rsidRDefault="00AE1326" w:rsidP="00D8382B">
            <w:pPr>
              <w:spacing w:after="0" w:line="240" w:lineRule="auto"/>
              <w:rPr>
                <w:rFonts w:cstheme="minorHAnsi"/>
              </w:rPr>
            </w:pPr>
          </w:p>
        </w:tc>
      </w:tr>
      <w:tr w:rsidR="00AE1326" w:rsidRPr="008627A1" w14:paraId="453E6110" w14:textId="77777777" w:rsidTr="00B2737D">
        <w:trPr>
          <w:trHeight w:hRule="exact" w:val="254"/>
        </w:trPr>
        <w:tc>
          <w:tcPr>
            <w:tcW w:w="1786" w:type="dxa"/>
            <w:vMerge/>
          </w:tcPr>
          <w:p w14:paraId="2B445F27" w14:textId="77777777" w:rsidR="00AE1326" w:rsidRPr="008627A1" w:rsidRDefault="00AE1326" w:rsidP="00D8382B">
            <w:pPr>
              <w:spacing w:after="0" w:line="240" w:lineRule="auto"/>
              <w:rPr>
                <w:rFonts w:cstheme="minorHAnsi"/>
              </w:rPr>
            </w:pPr>
          </w:p>
        </w:tc>
        <w:tc>
          <w:tcPr>
            <w:tcW w:w="2751" w:type="dxa"/>
          </w:tcPr>
          <w:p w14:paraId="790333BB" w14:textId="77777777" w:rsidR="00AE1326" w:rsidRPr="008627A1" w:rsidRDefault="00AE1326" w:rsidP="00183441">
            <w:pPr>
              <w:pStyle w:val="TableParagraph"/>
              <w:spacing w:after="0" w:line="240" w:lineRule="auto"/>
              <w:ind w:left="102" w:right="105"/>
              <w:rPr>
                <w:rFonts w:eastAsia="Calibri" w:cstheme="minorHAnsi"/>
                <w:sz w:val="20"/>
                <w:szCs w:val="20"/>
              </w:rPr>
            </w:pPr>
            <w:r w:rsidRPr="008627A1">
              <w:rPr>
                <w:rFonts w:cstheme="minorHAnsi"/>
                <w:spacing w:val="-1"/>
                <w:sz w:val="20"/>
              </w:rPr>
              <w:t>Mineral</w:t>
            </w:r>
            <w:r w:rsidRPr="008627A1">
              <w:rPr>
                <w:rFonts w:cstheme="minorHAnsi"/>
                <w:spacing w:val="-9"/>
                <w:sz w:val="20"/>
              </w:rPr>
              <w:t xml:space="preserve"> </w:t>
            </w:r>
            <w:r w:rsidRPr="008627A1">
              <w:rPr>
                <w:rFonts w:cstheme="minorHAnsi"/>
                <w:sz w:val="20"/>
              </w:rPr>
              <w:t>and</w:t>
            </w:r>
            <w:r w:rsidRPr="008627A1">
              <w:rPr>
                <w:rFonts w:cstheme="minorHAnsi"/>
                <w:spacing w:val="-8"/>
                <w:sz w:val="20"/>
              </w:rPr>
              <w:t xml:space="preserve"> </w:t>
            </w:r>
            <w:r w:rsidRPr="008627A1">
              <w:rPr>
                <w:rFonts w:cstheme="minorHAnsi"/>
                <w:spacing w:val="-1"/>
                <w:sz w:val="20"/>
              </w:rPr>
              <w:t>energy</w:t>
            </w:r>
            <w:r w:rsidRPr="008627A1">
              <w:rPr>
                <w:rFonts w:cstheme="minorHAnsi"/>
                <w:spacing w:val="-7"/>
                <w:sz w:val="20"/>
              </w:rPr>
              <w:t xml:space="preserve"> </w:t>
            </w:r>
            <w:r w:rsidRPr="008627A1">
              <w:rPr>
                <w:rFonts w:cstheme="minorHAnsi"/>
                <w:sz w:val="20"/>
              </w:rPr>
              <w:t>resources</w:t>
            </w:r>
          </w:p>
        </w:tc>
        <w:tc>
          <w:tcPr>
            <w:tcW w:w="1676" w:type="dxa"/>
          </w:tcPr>
          <w:p w14:paraId="0AE4819A" w14:textId="77777777" w:rsidR="00AE1326" w:rsidRPr="008627A1" w:rsidRDefault="00AE1326" w:rsidP="00D8382B">
            <w:pPr>
              <w:spacing w:after="0" w:line="240" w:lineRule="auto"/>
              <w:rPr>
                <w:rFonts w:cstheme="minorHAnsi"/>
              </w:rPr>
            </w:pPr>
          </w:p>
        </w:tc>
        <w:tc>
          <w:tcPr>
            <w:tcW w:w="3243" w:type="dxa"/>
          </w:tcPr>
          <w:p w14:paraId="7B4C9D60" w14:textId="77777777" w:rsidR="00AE1326" w:rsidRPr="008627A1" w:rsidRDefault="00AE1326" w:rsidP="00D8382B">
            <w:pPr>
              <w:spacing w:after="0" w:line="240" w:lineRule="auto"/>
              <w:rPr>
                <w:rFonts w:cstheme="minorHAnsi"/>
              </w:rPr>
            </w:pPr>
          </w:p>
        </w:tc>
      </w:tr>
      <w:tr w:rsidR="00AE1326" w:rsidRPr="008627A1" w14:paraId="46672825" w14:textId="77777777" w:rsidTr="00B2737D">
        <w:trPr>
          <w:trHeight w:hRule="exact" w:val="497"/>
        </w:trPr>
        <w:tc>
          <w:tcPr>
            <w:tcW w:w="1786" w:type="dxa"/>
            <w:vMerge/>
          </w:tcPr>
          <w:p w14:paraId="051E7FF4" w14:textId="77777777" w:rsidR="00AE1326" w:rsidRPr="008627A1" w:rsidRDefault="00AE1326" w:rsidP="00D8382B">
            <w:pPr>
              <w:spacing w:after="0" w:line="240" w:lineRule="auto"/>
              <w:rPr>
                <w:rFonts w:cstheme="minorHAnsi"/>
              </w:rPr>
            </w:pPr>
          </w:p>
        </w:tc>
        <w:tc>
          <w:tcPr>
            <w:tcW w:w="2751" w:type="dxa"/>
          </w:tcPr>
          <w:p w14:paraId="7E1F5EA5" w14:textId="77777777" w:rsidR="00AE1326" w:rsidRPr="008627A1" w:rsidRDefault="00AE1326" w:rsidP="00183441">
            <w:pPr>
              <w:pStyle w:val="TableParagraph"/>
              <w:tabs>
                <w:tab w:val="left" w:pos="862"/>
                <w:tab w:val="left" w:pos="1871"/>
              </w:tabs>
              <w:spacing w:after="0" w:line="240" w:lineRule="auto"/>
              <w:ind w:left="102" w:right="105"/>
              <w:rPr>
                <w:rFonts w:eastAsia="Calibri" w:cstheme="minorHAnsi"/>
                <w:sz w:val="20"/>
                <w:szCs w:val="20"/>
              </w:rPr>
            </w:pPr>
            <w:r w:rsidRPr="008627A1">
              <w:rPr>
                <w:rFonts w:cstheme="minorHAnsi"/>
                <w:spacing w:val="-1"/>
                <w:sz w:val="20"/>
              </w:rPr>
              <w:t>Other</w:t>
            </w:r>
            <w:r w:rsidRPr="008627A1">
              <w:rPr>
                <w:rFonts w:cstheme="minorHAnsi"/>
                <w:spacing w:val="-1"/>
                <w:sz w:val="20"/>
              </w:rPr>
              <w:tab/>
            </w:r>
            <w:r w:rsidRPr="008627A1">
              <w:rPr>
                <w:rFonts w:cstheme="minorHAnsi"/>
                <w:sz w:val="20"/>
              </w:rPr>
              <w:t>naturally</w:t>
            </w:r>
            <w:r w:rsidRPr="008627A1">
              <w:rPr>
                <w:rFonts w:cstheme="minorHAnsi"/>
                <w:sz w:val="20"/>
              </w:rPr>
              <w:tab/>
            </w:r>
            <w:r w:rsidRPr="008627A1">
              <w:rPr>
                <w:rFonts w:cstheme="minorHAnsi"/>
                <w:w w:val="95"/>
                <w:sz w:val="20"/>
              </w:rPr>
              <w:t>occurring</w:t>
            </w:r>
            <w:r w:rsidRPr="008627A1">
              <w:rPr>
                <w:rFonts w:cstheme="minorHAnsi"/>
                <w:spacing w:val="23"/>
                <w:w w:val="99"/>
                <w:sz w:val="20"/>
              </w:rPr>
              <w:t xml:space="preserve"> </w:t>
            </w:r>
            <w:r w:rsidRPr="008627A1">
              <w:rPr>
                <w:rFonts w:cstheme="minorHAnsi"/>
                <w:spacing w:val="-1"/>
                <w:sz w:val="20"/>
              </w:rPr>
              <w:t>assets</w:t>
            </w:r>
          </w:p>
        </w:tc>
        <w:tc>
          <w:tcPr>
            <w:tcW w:w="1676" w:type="dxa"/>
          </w:tcPr>
          <w:p w14:paraId="147EEA30" w14:textId="77777777" w:rsidR="00AE1326" w:rsidRPr="008627A1" w:rsidRDefault="00AE1326" w:rsidP="00D8382B">
            <w:pPr>
              <w:spacing w:after="0" w:line="240" w:lineRule="auto"/>
              <w:rPr>
                <w:rFonts w:cstheme="minorHAnsi"/>
              </w:rPr>
            </w:pPr>
          </w:p>
        </w:tc>
        <w:tc>
          <w:tcPr>
            <w:tcW w:w="3243" w:type="dxa"/>
          </w:tcPr>
          <w:p w14:paraId="63EAEBDB" w14:textId="77777777" w:rsidR="00AE1326" w:rsidRPr="008627A1" w:rsidRDefault="00AE1326" w:rsidP="00D8382B">
            <w:pPr>
              <w:spacing w:after="0" w:line="240" w:lineRule="auto"/>
              <w:rPr>
                <w:rFonts w:cstheme="minorHAnsi"/>
              </w:rPr>
            </w:pPr>
          </w:p>
        </w:tc>
      </w:tr>
      <w:tr w:rsidR="00AE1326" w:rsidRPr="008627A1" w14:paraId="50DCF2F1" w14:textId="77777777" w:rsidTr="00B2737D">
        <w:trPr>
          <w:trHeight w:hRule="exact" w:val="255"/>
        </w:trPr>
        <w:tc>
          <w:tcPr>
            <w:tcW w:w="1786" w:type="dxa"/>
            <w:vMerge/>
          </w:tcPr>
          <w:p w14:paraId="7E7BE961" w14:textId="77777777" w:rsidR="00AE1326" w:rsidRPr="008627A1" w:rsidRDefault="00AE1326" w:rsidP="00D8382B">
            <w:pPr>
              <w:spacing w:after="0" w:line="240" w:lineRule="auto"/>
              <w:rPr>
                <w:rFonts w:cstheme="minorHAnsi"/>
              </w:rPr>
            </w:pPr>
          </w:p>
        </w:tc>
        <w:tc>
          <w:tcPr>
            <w:tcW w:w="2751" w:type="dxa"/>
          </w:tcPr>
          <w:p w14:paraId="72B53B8D" w14:textId="77777777" w:rsidR="00AE1326" w:rsidRPr="008627A1" w:rsidRDefault="00AE1326" w:rsidP="00183441">
            <w:pPr>
              <w:pStyle w:val="TableParagraph"/>
              <w:spacing w:after="0" w:line="240" w:lineRule="auto"/>
              <w:ind w:left="102" w:right="105"/>
              <w:rPr>
                <w:rFonts w:eastAsia="Calibri" w:cstheme="minorHAnsi"/>
                <w:sz w:val="20"/>
                <w:szCs w:val="20"/>
              </w:rPr>
            </w:pPr>
            <w:r w:rsidRPr="008627A1">
              <w:rPr>
                <w:rFonts w:cstheme="minorHAnsi"/>
                <w:sz w:val="20"/>
              </w:rPr>
              <w:t>Intangible</w:t>
            </w:r>
            <w:r w:rsidRPr="008627A1">
              <w:rPr>
                <w:rFonts w:cstheme="minorHAnsi"/>
                <w:spacing w:val="-13"/>
                <w:sz w:val="20"/>
              </w:rPr>
              <w:t xml:space="preserve"> </w:t>
            </w:r>
            <w:proofErr w:type="spellStart"/>
            <w:r w:rsidRPr="008627A1">
              <w:rPr>
                <w:rFonts w:cstheme="minorHAnsi"/>
                <w:spacing w:val="-1"/>
                <w:sz w:val="20"/>
              </w:rPr>
              <w:t>nonproduced</w:t>
            </w:r>
            <w:proofErr w:type="spellEnd"/>
            <w:r w:rsidRPr="008627A1">
              <w:rPr>
                <w:rFonts w:cstheme="minorHAnsi"/>
                <w:spacing w:val="-13"/>
                <w:sz w:val="20"/>
              </w:rPr>
              <w:t xml:space="preserve"> </w:t>
            </w:r>
            <w:r w:rsidRPr="008627A1">
              <w:rPr>
                <w:rFonts w:cstheme="minorHAnsi"/>
                <w:sz w:val="20"/>
              </w:rPr>
              <w:t>assets</w:t>
            </w:r>
          </w:p>
        </w:tc>
        <w:tc>
          <w:tcPr>
            <w:tcW w:w="1676" w:type="dxa"/>
          </w:tcPr>
          <w:p w14:paraId="2DBA803E" w14:textId="77777777" w:rsidR="00AE1326" w:rsidRPr="008627A1" w:rsidRDefault="00AE1326" w:rsidP="00D8382B">
            <w:pPr>
              <w:spacing w:after="0" w:line="240" w:lineRule="auto"/>
              <w:rPr>
                <w:rFonts w:cstheme="minorHAnsi"/>
              </w:rPr>
            </w:pPr>
          </w:p>
        </w:tc>
        <w:tc>
          <w:tcPr>
            <w:tcW w:w="3243" w:type="dxa"/>
          </w:tcPr>
          <w:p w14:paraId="66D69347" w14:textId="77777777" w:rsidR="00AE1326" w:rsidRPr="008627A1" w:rsidRDefault="00AE1326" w:rsidP="00D8382B">
            <w:pPr>
              <w:spacing w:after="0" w:line="240" w:lineRule="auto"/>
              <w:rPr>
                <w:rFonts w:cstheme="minorHAnsi"/>
              </w:rPr>
            </w:pPr>
          </w:p>
        </w:tc>
      </w:tr>
    </w:tbl>
    <w:p w14:paraId="4760F3D2" w14:textId="2FB06608" w:rsidR="00AE1326" w:rsidRDefault="00AE1326" w:rsidP="00D8382B">
      <w:pPr>
        <w:spacing w:after="0" w:line="240" w:lineRule="auto"/>
        <w:rPr>
          <w:rFonts w:cstheme="minorHAnsi"/>
          <w:i/>
          <w:sz w:val="20"/>
        </w:rPr>
      </w:pPr>
      <w:r w:rsidRPr="008627A1">
        <w:rPr>
          <w:rFonts w:cstheme="minorHAnsi"/>
          <w:i/>
          <w:sz w:val="20"/>
        </w:rPr>
        <w:t>Note:</w:t>
      </w:r>
      <w:r w:rsidRPr="008627A1">
        <w:rPr>
          <w:rFonts w:cstheme="minorHAnsi"/>
          <w:i/>
          <w:spacing w:val="31"/>
          <w:sz w:val="20"/>
        </w:rPr>
        <w:t xml:space="preserve"> </w:t>
      </w:r>
      <w:r w:rsidRPr="008627A1">
        <w:rPr>
          <w:rFonts w:cstheme="minorHAnsi"/>
          <w:i/>
          <w:spacing w:val="-1"/>
          <w:sz w:val="20"/>
        </w:rPr>
        <w:t>The</w:t>
      </w:r>
      <w:r w:rsidRPr="008627A1">
        <w:rPr>
          <w:rFonts w:cstheme="minorHAnsi"/>
          <w:i/>
          <w:spacing w:val="32"/>
          <w:sz w:val="20"/>
        </w:rPr>
        <w:t xml:space="preserve"> </w:t>
      </w:r>
      <w:r w:rsidRPr="008627A1">
        <w:rPr>
          <w:rFonts w:cstheme="minorHAnsi"/>
          <w:i/>
          <w:spacing w:val="-1"/>
          <w:sz w:val="20"/>
        </w:rPr>
        <w:t>categories</w:t>
      </w:r>
      <w:r w:rsidRPr="008627A1">
        <w:rPr>
          <w:rFonts w:cstheme="minorHAnsi"/>
          <w:i/>
          <w:spacing w:val="31"/>
          <w:sz w:val="20"/>
        </w:rPr>
        <w:t xml:space="preserve"> </w:t>
      </w:r>
      <w:r w:rsidRPr="008627A1">
        <w:rPr>
          <w:rFonts w:cstheme="minorHAnsi"/>
          <w:i/>
          <w:sz w:val="20"/>
        </w:rPr>
        <w:t>in</w:t>
      </w:r>
      <w:r w:rsidRPr="008627A1">
        <w:rPr>
          <w:rFonts w:cstheme="minorHAnsi"/>
          <w:i/>
          <w:spacing w:val="32"/>
          <w:sz w:val="20"/>
        </w:rPr>
        <w:t xml:space="preserve"> </w:t>
      </w:r>
      <w:r w:rsidRPr="008627A1">
        <w:rPr>
          <w:rFonts w:cstheme="minorHAnsi"/>
          <w:i/>
          <w:sz w:val="20"/>
        </w:rPr>
        <w:t>the</w:t>
      </w:r>
      <w:r w:rsidRPr="008627A1">
        <w:rPr>
          <w:rFonts w:cstheme="minorHAnsi"/>
          <w:i/>
          <w:spacing w:val="32"/>
          <w:sz w:val="20"/>
        </w:rPr>
        <w:t xml:space="preserve"> </w:t>
      </w:r>
      <w:r w:rsidRPr="008627A1">
        <w:rPr>
          <w:rFonts w:cstheme="minorHAnsi"/>
          <w:i/>
          <w:sz w:val="20"/>
        </w:rPr>
        <w:t>table</w:t>
      </w:r>
      <w:r w:rsidRPr="008627A1">
        <w:rPr>
          <w:rFonts w:cstheme="minorHAnsi"/>
          <w:i/>
          <w:spacing w:val="31"/>
          <w:sz w:val="20"/>
        </w:rPr>
        <w:t xml:space="preserve"> </w:t>
      </w:r>
      <w:r w:rsidRPr="008627A1">
        <w:rPr>
          <w:rFonts w:cstheme="minorHAnsi"/>
          <w:i/>
          <w:spacing w:val="-1"/>
          <w:sz w:val="20"/>
        </w:rPr>
        <w:t>are</w:t>
      </w:r>
      <w:r w:rsidRPr="008627A1">
        <w:rPr>
          <w:rFonts w:cstheme="minorHAnsi"/>
          <w:i/>
          <w:spacing w:val="32"/>
          <w:sz w:val="20"/>
        </w:rPr>
        <w:t xml:space="preserve"> </w:t>
      </w:r>
      <w:r w:rsidRPr="008627A1">
        <w:rPr>
          <w:rFonts w:cstheme="minorHAnsi"/>
          <w:i/>
          <w:sz w:val="20"/>
        </w:rPr>
        <w:t>based</w:t>
      </w:r>
      <w:r w:rsidRPr="008627A1">
        <w:rPr>
          <w:rFonts w:cstheme="minorHAnsi"/>
          <w:i/>
          <w:spacing w:val="32"/>
          <w:sz w:val="20"/>
        </w:rPr>
        <w:t xml:space="preserve"> </w:t>
      </w:r>
      <w:r w:rsidRPr="008627A1">
        <w:rPr>
          <w:rFonts w:cstheme="minorHAnsi"/>
          <w:i/>
          <w:sz w:val="20"/>
        </w:rPr>
        <w:t>on</w:t>
      </w:r>
      <w:r w:rsidRPr="008627A1">
        <w:rPr>
          <w:rFonts w:cstheme="minorHAnsi"/>
          <w:i/>
          <w:spacing w:val="32"/>
          <w:sz w:val="20"/>
        </w:rPr>
        <w:t xml:space="preserve"> </w:t>
      </w:r>
      <w:r w:rsidRPr="008627A1">
        <w:rPr>
          <w:rFonts w:cstheme="minorHAnsi"/>
          <w:i/>
          <w:spacing w:val="-1"/>
          <w:sz w:val="20"/>
        </w:rPr>
        <w:t>the</w:t>
      </w:r>
      <w:r w:rsidRPr="008627A1">
        <w:rPr>
          <w:rFonts w:cstheme="minorHAnsi"/>
          <w:i/>
          <w:spacing w:val="32"/>
          <w:sz w:val="20"/>
        </w:rPr>
        <w:t xml:space="preserve"> </w:t>
      </w:r>
      <w:r w:rsidRPr="008627A1">
        <w:rPr>
          <w:rFonts w:cstheme="minorHAnsi"/>
          <w:i/>
          <w:spacing w:val="-1"/>
          <w:sz w:val="20"/>
        </w:rPr>
        <w:t>GFS</w:t>
      </w:r>
      <w:r w:rsidRPr="008627A1">
        <w:rPr>
          <w:rFonts w:cstheme="minorHAnsi"/>
          <w:i/>
          <w:spacing w:val="31"/>
          <w:sz w:val="20"/>
        </w:rPr>
        <w:t xml:space="preserve"> </w:t>
      </w:r>
      <w:r w:rsidRPr="008627A1">
        <w:rPr>
          <w:rFonts w:cstheme="minorHAnsi"/>
          <w:i/>
          <w:sz w:val="20"/>
        </w:rPr>
        <w:t>Manual</w:t>
      </w:r>
      <w:r w:rsidRPr="008627A1">
        <w:rPr>
          <w:rFonts w:cstheme="minorHAnsi"/>
          <w:i/>
          <w:spacing w:val="31"/>
          <w:sz w:val="20"/>
        </w:rPr>
        <w:t xml:space="preserve"> </w:t>
      </w:r>
      <w:r w:rsidRPr="008627A1">
        <w:rPr>
          <w:rFonts w:cstheme="minorHAnsi"/>
          <w:i/>
          <w:spacing w:val="-1"/>
          <w:sz w:val="20"/>
        </w:rPr>
        <w:t>2014,</w:t>
      </w:r>
      <w:r w:rsidRPr="008627A1">
        <w:rPr>
          <w:rFonts w:cstheme="minorHAnsi"/>
          <w:i/>
          <w:spacing w:val="32"/>
          <w:sz w:val="20"/>
        </w:rPr>
        <w:t xml:space="preserve"> </w:t>
      </w:r>
      <w:r w:rsidRPr="008627A1">
        <w:rPr>
          <w:rFonts w:cstheme="minorHAnsi"/>
          <w:i/>
          <w:sz w:val="20"/>
        </w:rPr>
        <w:t>but</w:t>
      </w:r>
      <w:r w:rsidRPr="008627A1">
        <w:rPr>
          <w:rFonts w:cstheme="minorHAnsi"/>
          <w:i/>
          <w:spacing w:val="32"/>
          <w:sz w:val="20"/>
        </w:rPr>
        <w:t xml:space="preserve"> </w:t>
      </w:r>
      <w:r w:rsidRPr="008627A1">
        <w:rPr>
          <w:rFonts w:cstheme="minorHAnsi"/>
          <w:i/>
          <w:spacing w:val="-1"/>
          <w:sz w:val="20"/>
        </w:rPr>
        <w:t>different</w:t>
      </w:r>
      <w:r w:rsidRPr="008627A1">
        <w:rPr>
          <w:rFonts w:cstheme="minorHAnsi"/>
          <w:i/>
          <w:spacing w:val="34"/>
          <w:sz w:val="20"/>
        </w:rPr>
        <w:t xml:space="preserve"> </w:t>
      </w:r>
      <w:r w:rsidRPr="008627A1">
        <w:rPr>
          <w:rFonts w:cstheme="minorHAnsi"/>
          <w:i/>
          <w:sz w:val="20"/>
        </w:rPr>
        <w:t>categories</w:t>
      </w:r>
      <w:r w:rsidRPr="008627A1">
        <w:rPr>
          <w:rFonts w:cstheme="minorHAnsi"/>
          <w:i/>
          <w:spacing w:val="31"/>
          <w:sz w:val="20"/>
        </w:rPr>
        <w:t xml:space="preserve"> </w:t>
      </w:r>
      <w:r w:rsidRPr="008627A1">
        <w:rPr>
          <w:rFonts w:cstheme="minorHAnsi"/>
          <w:i/>
          <w:sz w:val="20"/>
        </w:rPr>
        <w:t>applied</w:t>
      </w:r>
      <w:r w:rsidRPr="008627A1">
        <w:rPr>
          <w:rFonts w:cstheme="minorHAnsi"/>
          <w:i/>
          <w:spacing w:val="32"/>
          <w:sz w:val="20"/>
        </w:rPr>
        <w:t xml:space="preserve"> </w:t>
      </w:r>
      <w:r w:rsidRPr="008627A1">
        <w:rPr>
          <w:rFonts w:cstheme="minorHAnsi"/>
          <w:i/>
          <w:sz w:val="20"/>
        </w:rPr>
        <w:t>by</w:t>
      </w:r>
      <w:r w:rsidRPr="008627A1">
        <w:rPr>
          <w:rFonts w:cstheme="minorHAnsi"/>
          <w:i/>
          <w:spacing w:val="31"/>
          <w:sz w:val="20"/>
        </w:rPr>
        <w:t xml:space="preserve"> </w:t>
      </w:r>
      <w:r w:rsidRPr="008627A1">
        <w:rPr>
          <w:rFonts w:cstheme="minorHAnsi"/>
          <w:i/>
          <w:spacing w:val="-2"/>
          <w:sz w:val="20"/>
        </w:rPr>
        <w:t>the</w:t>
      </w:r>
      <w:r w:rsidRPr="008627A1">
        <w:rPr>
          <w:rFonts w:cstheme="minorHAnsi"/>
          <w:i/>
          <w:spacing w:val="57"/>
          <w:w w:val="99"/>
          <w:sz w:val="20"/>
        </w:rPr>
        <w:t xml:space="preserve"> </w:t>
      </w:r>
      <w:r w:rsidRPr="008627A1">
        <w:rPr>
          <w:rFonts w:cstheme="minorHAnsi"/>
          <w:i/>
          <w:spacing w:val="-1"/>
          <w:sz w:val="20"/>
        </w:rPr>
        <w:t>government</w:t>
      </w:r>
      <w:r w:rsidRPr="008627A1">
        <w:rPr>
          <w:rFonts w:cstheme="minorHAnsi"/>
          <w:i/>
          <w:spacing w:val="-7"/>
          <w:sz w:val="20"/>
        </w:rPr>
        <w:t xml:space="preserve"> </w:t>
      </w:r>
      <w:r w:rsidRPr="008627A1">
        <w:rPr>
          <w:rFonts w:cstheme="minorHAnsi"/>
          <w:i/>
          <w:sz w:val="20"/>
        </w:rPr>
        <w:t>may</w:t>
      </w:r>
      <w:r w:rsidRPr="008627A1">
        <w:rPr>
          <w:rFonts w:cstheme="minorHAnsi"/>
          <w:i/>
          <w:spacing w:val="-8"/>
          <w:sz w:val="20"/>
        </w:rPr>
        <w:t xml:space="preserve"> </w:t>
      </w:r>
      <w:r w:rsidRPr="008627A1">
        <w:rPr>
          <w:rFonts w:cstheme="minorHAnsi"/>
          <w:i/>
          <w:sz w:val="20"/>
        </w:rPr>
        <w:t>be</w:t>
      </w:r>
      <w:r w:rsidRPr="008627A1">
        <w:rPr>
          <w:rFonts w:cstheme="minorHAnsi"/>
          <w:i/>
          <w:spacing w:val="-6"/>
          <w:sz w:val="20"/>
        </w:rPr>
        <w:t xml:space="preserve"> </w:t>
      </w:r>
      <w:r w:rsidRPr="008627A1">
        <w:rPr>
          <w:rFonts w:cstheme="minorHAnsi"/>
          <w:i/>
          <w:sz w:val="20"/>
        </w:rPr>
        <w:t>used.</w:t>
      </w:r>
    </w:p>
    <w:p w14:paraId="1D4703F8" w14:textId="48700A60" w:rsidR="005C5D13" w:rsidRDefault="005C5D13" w:rsidP="00D8382B">
      <w:pPr>
        <w:spacing w:after="0" w:line="240" w:lineRule="auto"/>
        <w:rPr>
          <w:rFonts w:cstheme="minorHAnsi"/>
          <w:i/>
          <w:sz w:val="20"/>
        </w:rPr>
      </w:pPr>
    </w:p>
    <w:p w14:paraId="0D4AD115" w14:textId="508EFF88" w:rsidR="005C5D13" w:rsidRDefault="005C5D13" w:rsidP="00D8382B">
      <w:pPr>
        <w:spacing w:after="0" w:line="240" w:lineRule="auto"/>
        <w:rPr>
          <w:rFonts w:ascii="Calibri" w:eastAsia="Calibri" w:hAnsi="Calibri" w:cs="Times New Roman"/>
        </w:rPr>
      </w:pPr>
      <w:r w:rsidRPr="000129AD">
        <w:rPr>
          <w:rFonts w:ascii="Calibri" w:eastAsia="Calibri" w:hAnsi="Calibri" w:cs="Times New Roman"/>
        </w:rPr>
        <w:t xml:space="preserve">“Hence, the score for the present dimension is ...” </w:t>
      </w:r>
      <w:r w:rsidRPr="009D152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18EDE285" w14:textId="7917C12F" w:rsidR="009D1522" w:rsidRDefault="009D1522" w:rsidP="00D8382B">
      <w:pPr>
        <w:spacing w:after="0" w:line="240" w:lineRule="auto"/>
        <w:rPr>
          <w:rFonts w:ascii="Calibri" w:eastAsia="Calibri" w:hAnsi="Calibri" w:cs="Times New Roman"/>
        </w:rPr>
      </w:pPr>
    </w:p>
    <w:p w14:paraId="065EA68B" w14:textId="77777777" w:rsidR="009D1522" w:rsidRPr="00B26CAD" w:rsidRDefault="009D1522" w:rsidP="009D1522">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7827CCE7" w14:textId="77777777" w:rsidR="009D1522" w:rsidRDefault="009D1522" w:rsidP="009D1522">
      <w:pPr>
        <w:jc w:val="both"/>
      </w:pPr>
      <w:r w:rsidRPr="00B26CAD">
        <w:rPr>
          <w:b/>
          <w:u w:val="single"/>
        </w:rPr>
        <w:t>Performance change since a previous PEFA assessment</w:t>
      </w:r>
      <w:r w:rsidRPr="00B26CAD">
        <w:rPr>
          <w:b/>
        </w:rPr>
        <w:t xml:space="preserve">: </w:t>
      </w:r>
      <w:r>
        <w:t>xxx</w:t>
      </w:r>
    </w:p>
    <w:p w14:paraId="6D76AB2F" w14:textId="77777777" w:rsidR="00AE1326" w:rsidRPr="008627A1" w:rsidRDefault="00AE1326" w:rsidP="00D8382B">
      <w:pPr>
        <w:spacing w:after="0" w:line="240" w:lineRule="auto"/>
        <w:rPr>
          <w:rFonts w:eastAsia="Calibri" w:cstheme="minorHAnsi"/>
          <w:b/>
          <w:bCs/>
          <w:i/>
          <w:color w:val="25456B"/>
          <w:spacing w:val="-1"/>
        </w:rPr>
      </w:pPr>
    </w:p>
    <w:p w14:paraId="41F4BE54" w14:textId="77777777" w:rsidR="009D1522" w:rsidRPr="00B26CAD" w:rsidRDefault="00AE1326" w:rsidP="009D1522">
      <w:pPr>
        <w:jc w:val="both"/>
      </w:pPr>
      <w:r w:rsidRPr="009D1522">
        <w:rPr>
          <w:rFonts w:cstheme="minorHAnsi"/>
          <w:b/>
          <w:color w:val="2872B9"/>
          <w:spacing w:val="-1"/>
          <w:sz w:val="24"/>
        </w:rPr>
        <w:t xml:space="preserve">12.3. Transparency of asset disposal </w:t>
      </w:r>
      <w:r w:rsidRPr="009D1522">
        <w:rPr>
          <w:rFonts w:cstheme="minorHAnsi"/>
          <w:color w:val="2872B9"/>
          <w:spacing w:val="-1"/>
          <w:sz w:val="20"/>
          <w:szCs w:val="20"/>
        </w:rPr>
        <w:t xml:space="preserve">  </w:t>
      </w:r>
      <w:r w:rsidR="009D1522" w:rsidRPr="00B26CAD">
        <w:rPr>
          <w:b/>
          <w:u w:val="single"/>
        </w:rPr>
        <w:t>Performance level and evidence for scoring</w:t>
      </w:r>
      <w:r w:rsidR="009D1522" w:rsidRPr="00B26CAD">
        <w:rPr>
          <w:b/>
        </w:rPr>
        <w:t xml:space="preserve">: </w:t>
      </w:r>
      <w:r w:rsidR="009D1522">
        <w:t xml:space="preserve">xxx </w:t>
      </w:r>
      <w:r w:rsidR="009D1522" w:rsidRPr="000129AD">
        <w:rPr>
          <w:rFonts w:ascii="Calibri" w:eastAsia="Calibri" w:hAnsi="Calibri" w:cs="Times New Roman"/>
        </w:rPr>
        <w:t xml:space="preserve">“Hence, the score for the present dimension is ...” </w:t>
      </w:r>
      <w:r w:rsidR="009D1522" w:rsidRPr="00DC0502">
        <w:rPr>
          <w:rFonts w:ascii="Calibri" w:eastAsia="Calibri" w:hAnsi="Calibri" w:cs="Times New Roman"/>
          <w:i/>
          <w:color w:val="FF0000"/>
        </w:rPr>
        <w:t>or</w:t>
      </w:r>
      <w:r w:rsidR="009D1522" w:rsidRPr="000129AD">
        <w:rPr>
          <w:rFonts w:ascii="Calibri" w:eastAsia="Calibri" w:hAnsi="Calibri" w:cs="Times New Roman"/>
        </w:rPr>
        <w:t xml:space="preserve"> “Based on the analysis and supporting evidence, the score for the present dimension is…”</w:t>
      </w:r>
    </w:p>
    <w:p w14:paraId="65368616" w14:textId="77777777" w:rsidR="009D1522" w:rsidRPr="00B26CAD" w:rsidRDefault="009D1522" w:rsidP="009D1522">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77C2F792" w14:textId="77777777" w:rsidR="009D1522" w:rsidRDefault="009D1522" w:rsidP="009D1522">
      <w:pPr>
        <w:jc w:val="both"/>
      </w:pPr>
      <w:r w:rsidRPr="00B26CAD">
        <w:rPr>
          <w:b/>
          <w:u w:val="single"/>
        </w:rPr>
        <w:t>Performance change since a previous PEFA assessment</w:t>
      </w:r>
      <w:r w:rsidRPr="00B26CAD">
        <w:rPr>
          <w:b/>
        </w:rPr>
        <w:t xml:space="preserve">: </w:t>
      </w:r>
      <w:r>
        <w:t>xxx</w:t>
      </w:r>
    </w:p>
    <w:p w14:paraId="391E3E5F" w14:textId="77777777" w:rsidR="008E2887" w:rsidRPr="00FF4E4D" w:rsidRDefault="008E2887" w:rsidP="00D8382B">
      <w:pPr>
        <w:spacing w:after="0" w:line="240" w:lineRule="auto"/>
        <w:rPr>
          <w:rFonts w:eastAsia="Calibri" w:cstheme="minorHAnsi"/>
          <w:bCs/>
          <w:color w:val="25456B"/>
          <w:spacing w:val="-1"/>
        </w:rPr>
      </w:pPr>
    </w:p>
    <w:p w14:paraId="7E2D620E" w14:textId="77777777" w:rsidR="00AE1326" w:rsidRPr="00C0732E" w:rsidRDefault="00AE1326" w:rsidP="00D8382B">
      <w:pPr>
        <w:pStyle w:val="Heading3"/>
        <w:spacing w:before="0" w:line="240" w:lineRule="auto"/>
        <w:jc w:val="both"/>
        <w:rPr>
          <w:rFonts w:asciiTheme="minorHAnsi" w:eastAsia="Calibri" w:hAnsiTheme="minorHAnsi" w:cstheme="minorHAnsi"/>
          <w:b/>
          <w:bCs/>
          <w:color w:val="2872B9"/>
          <w:spacing w:val="-2"/>
          <w:sz w:val="28"/>
          <w:szCs w:val="28"/>
        </w:rPr>
      </w:pPr>
      <w:r w:rsidRPr="00C0732E">
        <w:rPr>
          <w:rFonts w:asciiTheme="minorHAnsi" w:eastAsia="Calibri" w:hAnsiTheme="minorHAnsi" w:cstheme="minorHAnsi"/>
          <w:b/>
          <w:bCs/>
          <w:color w:val="2872B9"/>
          <w:spacing w:val="-2"/>
          <w:sz w:val="28"/>
          <w:szCs w:val="28"/>
        </w:rPr>
        <w:t>PI-13. Debt management</w:t>
      </w:r>
    </w:p>
    <w:p w14:paraId="1658C22A" w14:textId="77777777" w:rsidR="00C0732E" w:rsidRDefault="00C0732E" w:rsidP="004415D7">
      <w:pPr>
        <w:rPr>
          <w:b/>
        </w:rPr>
      </w:pPr>
    </w:p>
    <w:p w14:paraId="31C88F09" w14:textId="64AB711F" w:rsidR="009F1060" w:rsidRDefault="00C0732E" w:rsidP="00C0732E">
      <w:pPr>
        <w:jc w:val="both"/>
      </w:pPr>
      <w:r w:rsidRPr="00B26CAD">
        <w:rPr>
          <w:b/>
        </w:rPr>
        <w:t>What does PI-</w:t>
      </w:r>
      <w:r>
        <w:rPr>
          <w:b/>
        </w:rPr>
        <w:t>13</w:t>
      </w:r>
      <w:r w:rsidRPr="00B26CAD">
        <w:rPr>
          <w:b/>
        </w:rPr>
        <w:t xml:space="preserve"> measure? </w:t>
      </w:r>
      <w:r w:rsidR="009F1060">
        <w:t>This indicator assesses the management of domestic and foreign debt and guarantees. It seeks to identify whether satisfactory management practices, records, and controls are in place to ensure efficient and effective arrangements. It contains three dimensions and uses the M2 (AV) method for aggregating scores.</w:t>
      </w:r>
    </w:p>
    <w:p w14:paraId="7AD4D37C" w14:textId="77777777" w:rsidR="00992855" w:rsidRPr="009F03D8" w:rsidRDefault="00992855" w:rsidP="00992855">
      <w:pPr>
        <w:jc w:val="both"/>
        <w:rPr>
          <w:i/>
          <w:color w:val="FF0000"/>
        </w:rPr>
      </w:pPr>
      <w:r w:rsidRPr="009F03D8">
        <w:rPr>
          <w:i/>
          <w:color w:val="FF0000"/>
        </w:rPr>
        <w:t>In case of a baseline assessment applying PEFA 2016</w:t>
      </w:r>
    </w:p>
    <w:tbl>
      <w:tblPr>
        <w:tblW w:w="58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tblGrid>
      <w:tr w:rsidR="00992855" w:rsidRPr="00B26CAD" w14:paraId="48D4EF57" w14:textId="77777777" w:rsidTr="00CD6794">
        <w:trPr>
          <w:trHeight w:hRule="exact" w:val="250"/>
        </w:trPr>
        <w:tc>
          <w:tcPr>
            <w:tcW w:w="5035" w:type="dxa"/>
            <w:shd w:val="clear" w:color="auto" w:fill="BFBFBF" w:themeFill="background1" w:themeFillShade="BF"/>
          </w:tcPr>
          <w:p w14:paraId="51C2417E" w14:textId="77777777" w:rsidR="00992855" w:rsidRPr="00B26CAD" w:rsidRDefault="00992855"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24576BF2" w14:textId="77777777" w:rsidR="00992855" w:rsidRPr="00B26CAD" w:rsidRDefault="00992855"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p>
        </w:tc>
      </w:tr>
      <w:tr w:rsidR="00992855" w:rsidRPr="00B26CAD" w14:paraId="3883DF13" w14:textId="77777777" w:rsidTr="00CD6794">
        <w:trPr>
          <w:trHeight w:hRule="exact" w:val="289"/>
        </w:trPr>
        <w:tc>
          <w:tcPr>
            <w:tcW w:w="5035" w:type="dxa"/>
          </w:tcPr>
          <w:p w14:paraId="2BEEC0F0" w14:textId="3B74318B" w:rsidR="00992855" w:rsidRPr="00B26CAD" w:rsidRDefault="00992855" w:rsidP="00CD6794">
            <w:pPr>
              <w:rPr>
                <w:b/>
                <w:sz w:val="20"/>
                <w:szCs w:val="20"/>
              </w:rPr>
            </w:pPr>
            <w:r w:rsidRPr="005A0B7B">
              <w:rPr>
                <w:b/>
                <w:sz w:val="20"/>
                <w:szCs w:val="20"/>
              </w:rPr>
              <w:t>PI-1</w:t>
            </w:r>
            <w:r>
              <w:rPr>
                <w:b/>
                <w:sz w:val="20"/>
                <w:szCs w:val="20"/>
              </w:rPr>
              <w:t>3</w:t>
            </w:r>
            <w:r w:rsidRPr="005A0B7B">
              <w:rPr>
                <w:b/>
                <w:sz w:val="20"/>
                <w:szCs w:val="20"/>
              </w:rPr>
              <w:t xml:space="preserve">. </w:t>
            </w:r>
            <w:r w:rsidR="00A72ABB">
              <w:rPr>
                <w:b/>
                <w:sz w:val="20"/>
                <w:szCs w:val="20"/>
              </w:rPr>
              <w:t>Debt</w:t>
            </w:r>
            <w:r w:rsidRPr="005A0B7B">
              <w:rPr>
                <w:b/>
                <w:sz w:val="20"/>
                <w:szCs w:val="20"/>
              </w:rPr>
              <w:t xml:space="preserve"> management</w:t>
            </w:r>
          </w:p>
        </w:tc>
        <w:tc>
          <w:tcPr>
            <w:tcW w:w="810" w:type="dxa"/>
            <w:shd w:val="clear" w:color="auto" w:fill="auto"/>
          </w:tcPr>
          <w:p w14:paraId="016C72FC" w14:textId="77777777" w:rsidR="00992855" w:rsidRPr="00B26CAD" w:rsidRDefault="00992855" w:rsidP="00CD6794">
            <w:pPr>
              <w:widowControl w:val="0"/>
              <w:spacing w:after="0" w:line="240" w:lineRule="auto"/>
              <w:ind w:left="114" w:right="86" w:hanging="12"/>
              <w:jc w:val="center"/>
              <w:rPr>
                <w:rFonts w:eastAsia="Calibri" w:cstheme="minorHAnsi"/>
                <w:b/>
                <w:sz w:val="20"/>
                <w:szCs w:val="20"/>
              </w:rPr>
            </w:pPr>
          </w:p>
        </w:tc>
      </w:tr>
      <w:tr w:rsidR="00992855" w:rsidRPr="00B26CAD" w14:paraId="6476F7A8" w14:textId="77777777" w:rsidTr="00CD6794">
        <w:trPr>
          <w:trHeight w:hRule="exact" w:val="271"/>
        </w:trPr>
        <w:tc>
          <w:tcPr>
            <w:tcW w:w="5035" w:type="dxa"/>
          </w:tcPr>
          <w:p w14:paraId="3611B837" w14:textId="20D5612F" w:rsidR="00992855" w:rsidRPr="00336A8F" w:rsidRDefault="00992855" w:rsidP="00CD6794">
            <w:pPr>
              <w:widowControl w:val="0"/>
              <w:spacing w:after="0" w:line="240" w:lineRule="auto"/>
              <w:ind w:right="352"/>
              <w:rPr>
                <w:rFonts w:eastAsia="Calibri" w:cstheme="minorHAnsi"/>
                <w:sz w:val="20"/>
                <w:szCs w:val="20"/>
              </w:rPr>
            </w:pPr>
            <w:r w:rsidRPr="00756785">
              <w:rPr>
                <w:rFonts w:eastAsia="Calibri" w:cstheme="minorHAnsi"/>
                <w:sz w:val="20"/>
                <w:szCs w:val="20"/>
              </w:rPr>
              <w:lastRenderedPageBreak/>
              <w:t>1</w:t>
            </w:r>
            <w:r w:rsidR="00AC2441">
              <w:rPr>
                <w:rFonts w:eastAsia="Calibri" w:cstheme="minorHAnsi"/>
                <w:sz w:val="20"/>
                <w:szCs w:val="20"/>
              </w:rPr>
              <w:t>3</w:t>
            </w:r>
            <w:r w:rsidRPr="00756785">
              <w:rPr>
                <w:rFonts w:eastAsia="Calibri" w:cstheme="minorHAnsi"/>
                <w:sz w:val="20"/>
                <w:szCs w:val="20"/>
              </w:rPr>
              <w:t>.1</w:t>
            </w:r>
            <w:r>
              <w:rPr>
                <w:rFonts w:eastAsia="Calibri" w:cstheme="minorHAnsi"/>
                <w:sz w:val="20"/>
                <w:szCs w:val="20"/>
              </w:rPr>
              <w:t xml:space="preserve">. </w:t>
            </w:r>
            <w:r w:rsidR="00AC2441" w:rsidRPr="00AC2441">
              <w:rPr>
                <w:rFonts w:eastAsia="Calibri" w:cstheme="minorHAnsi"/>
                <w:sz w:val="20"/>
                <w:szCs w:val="20"/>
              </w:rPr>
              <w:t>Recording and reporting of debt and guarantees</w:t>
            </w:r>
            <w:r w:rsidRPr="00F67CD5">
              <w:rPr>
                <w:rFonts w:eastAsia="Calibri" w:cstheme="minorHAnsi"/>
                <w:sz w:val="20"/>
                <w:szCs w:val="20"/>
              </w:rPr>
              <w:tab/>
              <w:t xml:space="preserve"> Economic analysis of investment projects</w:t>
            </w:r>
          </w:p>
        </w:tc>
        <w:tc>
          <w:tcPr>
            <w:tcW w:w="810" w:type="dxa"/>
            <w:shd w:val="clear" w:color="auto" w:fill="auto"/>
          </w:tcPr>
          <w:p w14:paraId="60D4F2E4" w14:textId="77777777" w:rsidR="00992855" w:rsidRPr="00B26CAD" w:rsidRDefault="00992855" w:rsidP="00CD6794">
            <w:pPr>
              <w:widowControl w:val="0"/>
              <w:spacing w:after="0" w:line="240" w:lineRule="auto"/>
              <w:ind w:left="114" w:right="86"/>
              <w:jc w:val="center"/>
              <w:rPr>
                <w:rFonts w:eastAsia="Calibri" w:cstheme="minorHAnsi"/>
                <w:sz w:val="20"/>
                <w:szCs w:val="20"/>
              </w:rPr>
            </w:pPr>
          </w:p>
        </w:tc>
      </w:tr>
      <w:tr w:rsidR="00992855" w:rsidRPr="00B26CAD" w14:paraId="7DAC1545" w14:textId="77777777" w:rsidTr="00CD6794">
        <w:trPr>
          <w:trHeight w:hRule="exact" w:val="271"/>
        </w:trPr>
        <w:tc>
          <w:tcPr>
            <w:tcW w:w="5035" w:type="dxa"/>
          </w:tcPr>
          <w:p w14:paraId="4307D846" w14:textId="62527000" w:rsidR="00992855" w:rsidRPr="00BF3C63" w:rsidRDefault="00992855" w:rsidP="00CD6794">
            <w:pPr>
              <w:widowControl w:val="0"/>
              <w:spacing w:after="0" w:line="240" w:lineRule="auto"/>
              <w:ind w:right="352"/>
              <w:rPr>
                <w:rFonts w:cstheme="minorHAnsi"/>
                <w:spacing w:val="-1"/>
                <w:sz w:val="20"/>
                <w:szCs w:val="20"/>
              </w:rPr>
            </w:pPr>
            <w:r>
              <w:rPr>
                <w:rFonts w:cstheme="minorHAnsi"/>
                <w:spacing w:val="-1"/>
                <w:sz w:val="20"/>
                <w:szCs w:val="20"/>
              </w:rPr>
              <w:t>1</w:t>
            </w:r>
            <w:r w:rsidR="00AC2441">
              <w:rPr>
                <w:rFonts w:cstheme="minorHAnsi"/>
                <w:spacing w:val="-1"/>
                <w:sz w:val="20"/>
                <w:szCs w:val="20"/>
              </w:rPr>
              <w:t>3</w:t>
            </w:r>
            <w:r>
              <w:rPr>
                <w:rFonts w:cstheme="minorHAnsi"/>
                <w:spacing w:val="-1"/>
                <w:sz w:val="20"/>
                <w:szCs w:val="20"/>
              </w:rPr>
              <w:t xml:space="preserve">.2. </w:t>
            </w:r>
            <w:r w:rsidR="00142D0D" w:rsidRPr="00142D0D">
              <w:rPr>
                <w:rFonts w:cstheme="minorHAnsi"/>
                <w:spacing w:val="-1"/>
                <w:sz w:val="20"/>
                <w:szCs w:val="20"/>
              </w:rPr>
              <w:t xml:space="preserve">Approval of debt and guarantees  </w:t>
            </w:r>
          </w:p>
        </w:tc>
        <w:tc>
          <w:tcPr>
            <w:tcW w:w="810" w:type="dxa"/>
            <w:shd w:val="clear" w:color="auto" w:fill="auto"/>
          </w:tcPr>
          <w:p w14:paraId="1F00D304" w14:textId="77777777" w:rsidR="00992855" w:rsidRPr="00B26CAD" w:rsidRDefault="00992855" w:rsidP="00CD6794">
            <w:pPr>
              <w:widowControl w:val="0"/>
              <w:spacing w:after="0" w:line="240" w:lineRule="auto"/>
              <w:ind w:left="114" w:right="86"/>
              <w:jc w:val="center"/>
              <w:rPr>
                <w:rFonts w:eastAsia="Calibri" w:cstheme="minorHAnsi"/>
                <w:sz w:val="20"/>
                <w:szCs w:val="20"/>
              </w:rPr>
            </w:pPr>
          </w:p>
        </w:tc>
      </w:tr>
      <w:tr w:rsidR="00992855" w:rsidRPr="00B26CAD" w14:paraId="11EF395A" w14:textId="77777777" w:rsidTr="00CD6794">
        <w:trPr>
          <w:trHeight w:hRule="exact" w:val="271"/>
        </w:trPr>
        <w:tc>
          <w:tcPr>
            <w:tcW w:w="5035" w:type="dxa"/>
          </w:tcPr>
          <w:p w14:paraId="4DB8E995" w14:textId="6CBC0153" w:rsidR="00992855" w:rsidRPr="00B64487" w:rsidRDefault="00992855" w:rsidP="00CD6794">
            <w:pPr>
              <w:widowControl w:val="0"/>
              <w:spacing w:after="0" w:line="240" w:lineRule="auto"/>
              <w:ind w:right="352"/>
              <w:rPr>
                <w:rFonts w:cstheme="minorHAnsi"/>
                <w:spacing w:val="-1"/>
                <w:sz w:val="20"/>
                <w:szCs w:val="20"/>
              </w:rPr>
            </w:pPr>
            <w:r>
              <w:rPr>
                <w:rFonts w:cstheme="minorHAnsi"/>
                <w:spacing w:val="-1"/>
                <w:sz w:val="20"/>
                <w:szCs w:val="20"/>
              </w:rPr>
              <w:t>1</w:t>
            </w:r>
            <w:r w:rsidR="00AC2441">
              <w:rPr>
                <w:rFonts w:cstheme="minorHAnsi"/>
                <w:spacing w:val="-1"/>
                <w:sz w:val="20"/>
                <w:szCs w:val="20"/>
              </w:rPr>
              <w:t>3</w:t>
            </w:r>
            <w:r>
              <w:rPr>
                <w:rFonts w:cstheme="minorHAnsi"/>
                <w:spacing w:val="-1"/>
                <w:sz w:val="20"/>
                <w:szCs w:val="20"/>
              </w:rPr>
              <w:t xml:space="preserve">.3. </w:t>
            </w:r>
            <w:r w:rsidR="00A07B4F" w:rsidRPr="00A07B4F">
              <w:rPr>
                <w:rFonts w:cstheme="minorHAnsi"/>
                <w:spacing w:val="-1"/>
                <w:sz w:val="20"/>
                <w:szCs w:val="20"/>
              </w:rPr>
              <w:t xml:space="preserve">Debt management strategy  </w:t>
            </w:r>
          </w:p>
        </w:tc>
        <w:tc>
          <w:tcPr>
            <w:tcW w:w="810" w:type="dxa"/>
            <w:shd w:val="clear" w:color="auto" w:fill="auto"/>
          </w:tcPr>
          <w:p w14:paraId="49E5DA29" w14:textId="77777777" w:rsidR="00992855" w:rsidRPr="00B26CAD" w:rsidRDefault="00992855" w:rsidP="00CD6794">
            <w:pPr>
              <w:widowControl w:val="0"/>
              <w:spacing w:after="0" w:line="240" w:lineRule="auto"/>
              <w:ind w:left="114" w:right="86"/>
              <w:jc w:val="center"/>
              <w:rPr>
                <w:rFonts w:eastAsia="Calibri" w:cstheme="minorHAnsi"/>
                <w:sz w:val="20"/>
                <w:szCs w:val="20"/>
              </w:rPr>
            </w:pPr>
          </w:p>
        </w:tc>
      </w:tr>
    </w:tbl>
    <w:p w14:paraId="023CE5BB" w14:textId="77777777" w:rsidR="00A07B4F" w:rsidRDefault="00A07B4F" w:rsidP="00992855">
      <w:pPr>
        <w:jc w:val="both"/>
        <w:rPr>
          <w:i/>
          <w:color w:val="FF0000"/>
        </w:rPr>
      </w:pPr>
    </w:p>
    <w:p w14:paraId="014E314C" w14:textId="0CE68304" w:rsidR="00992855" w:rsidRDefault="00992855" w:rsidP="00992855">
      <w:pPr>
        <w:jc w:val="both"/>
        <w:rPr>
          <w:i/>
          <w:color w:val="FF0000"/>
        </w:rPr>
      </w:pPr>
      <w:r w:rsidRPr="009F03D8">
        <w:rPr>
          <w:i/>
          <w:color w:val="FF0000"/>
        </w:rPr>
        <w:t xml:space="preserve">In case of a </w:t>
      </w:r>
      <w:r>
        <w:rPr>
          <w:i/>
          <w:color w:val="FF0000"/>
        </w:rPr>
        <w:t>successive</w:t>
      </w:r>
      <w:r w:rsidRPr="009F03D8">
        <w:rPr>
          <w:i/>
          <w:color w:val="FF0000"/>
        </w:rPr>
        <w:t xml:space="preserve"> assessment applying PEFA 2016</w:t>
      </w:r>
    </w:p>
    <w:tbl>
      <w:tblPr>
        <w:tblW w:w="66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gridCol w:w="810"/>
      </w:tblGrid>
      <w:tr w:rsidR="00A07B4F" w:rsidRPr="00B26CAD" w14:paraId="47C13B1E" w14:textId="4BE5E46B" w:rsidTr="00A07B4F">
        <w:trPr>
          <w:trHeight w:hRule="exact" w:val="793"/>
        </w:trPr>
        <w:tc>
          <w:tcPr>
            <w:tcW w:w="5035" w:type="dxa"/>
            <w:shd w:val="clear" w:color="auto" w:fill="BFBFBF" w:themeFill="background1" w:themeFillShade="BF"/>
          </w:tcPr>
          <w:p w14:paraId="7545F007" w14:textId="77777777" w:rsidR="00A07B4F" w:rsidRPr="00B26CAD" w:rsidRDefault="00A07B4F"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6EE2C8B5" w14:textId="77777777" w:rsidR="00A07B4F" w:rsidRDefault="00A07B4F"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p>
          <w:p w14:paraId="1716261F" w14:textId="4AF915A2" w:rsidR="00A07B4F" w:rsidRPr="00B26CAD" w:rsidRDefault="00A07B4F" w:rsidP="00CD6794">
            <w:pPr>
              <w:widowControl w:val="0"/>
              <w:spacing w:after="0" w:line="240" w:lineRule="auto"/>
              <w:jc w:val="center"/>
              <w:rPr>
                <w:rFonts w:eastAsia="Calibri" w:cstheme="minorHAnsi"/>
                <w:b/>
                <w:sz w:val="20"/>
                <w:szCs w:val="20"/>
              </w:rPr>
            </w:pPr>
            <w:r>
              <w:rPr>
                <w:rFonts w:eastAsia="Calibri" w:cstheme="minorHAnsi"/>
                <w:b/>
                <w:sz w:val="20"/>
                <w:szCs w:val="20"/>
              </w:rPr>
              <w:t>current PEFA</w:t>
            </w:r>
          </w:p>
        </w:tc>
        <w:tc>
          <w:tcPr>
            <w:tcW w:w="810" w:type="dxa"/>
            <w:shd w:val="clear" w:color="auto" w:fill="BFBFBF" w:themeFill="background1" w:themeFillShade="BF"/>
          </w:tcPr>
          <w:p w14:paraId="4D78B00A" w14:textId="11D8E311" w:rsidR="00A07B4F" w:rsidRPr="00B26CAD" w:rsidRDefault="00A07B4F" w:rsidP="00CD6794">
            <w:pPr>
              <w:widowControl w:val="0"/>
              <w:spacing w:after="0" w:line="240" w:lineRule="auto"/>
              <w:jc w:val="center"/>
              <w:rPr>
                <w:rFonts w:eastAsia="Calibri" w:cstheme="minorHAnsi"/>
                <w:b/>
                <w:sz w:val="20"/>
                <w:szCs w:val="20"/>
              </w:rPr>
            </w:pPr>
            <w:r>
              <w:rPr>
                <w:rFonts w:eastAsia="Calibri" w:cstheme="minorHAnsi"/>
                <w:b/>
                <w:sz w:val="20"/>
                <w:szCs w:val="20"/>
              </w:rPr>
              <w:t>Score previous PEFA</w:t>
            </w:r>
          </w:p>
        </w:tc>
      </w:tr>
      <w:tr w:rsidR="00A07B4F" w:rsidRPr="00B26CAD" w14:paraId="6E12DC71" w14:textId="22C11B1C" w:rsidTr="00A07B4F">
        <w:trPr>
          <w:trHeight w:hRule="exact" w:val="289"/>
        </w:trPr>
        <w:tc>
          <w:tcPr>
            <w:tcW w:w="5035" w:type="dxa"/>
          </w:tcPr>
          <w:p w14:paraId="5B05CF27" w14:textId="77777777" w:rsidR="00A07B4F" w:rsidRPr="00B26CAD" w:rsidRDefault="00A07B4F" w:rsidP="00CD6794">
            <w:pPr>
              <w:rPr>
                <w:b/>
                <w:sz w:val="20"/>
                <w:szCs w:val="20"/>
              </w:rPr>
            </w:pPr>
            <w:r w:rsidRPr="005A0B7B">
              <w:rPr>
                <w:b/>
                <w:sz w:val="20"/>
                <w:szCs w:val="20"/>
              </w:rPr>
              <w:t>PI-1</w:t>
            </w:r>
            <w:r>
              <w:rPr>
                <w:b/>
                <w:sz w:val="20"/>
                <w:szCs w:val="20"/>
              </w:rPr>
              <w:t>3</w:t>
            </w:r>
            <w:r w:rsidRPr="005A0B7B">
              <w:rPr>
                <w:b/>
                <w:sz w:val="20"/>
                <w:szCs w:val="20"/>
              </w:rPr>
              <w:t xml:space="preserve">. </w:t>
            </w:r>
            <w:r>
              <w:rPr>
                <w:b/>
                <w:sz w:val="20"/>
                <w:szCs w:val="20"/>
              </w:rPr>
              <w:t>Debt</w:t>
            </w:r>
            <w:r w:rsidRPr="005A0B7B">
              <w:rPr>
                <w:b/>
                <w:sz w:val="20"/>
                <w:szCs w:val="20"/>
              </w:rPr>
              <w:t xml:space="preserve"> management</w:t>
            </w:r>
          </w:p>
        </w:tc>
        <w:tc>
          <w:tcPr>
            <w:tcW w:w="810" w:type="dxa"/>
            <w:shd w:val="clear" w:color="auto" w:fill="auto"/>
          </w:tcPr>
          <w:p w14:paraId="08E90288" w14:textId="77777777" w:rsidR="00A07B4F" w:rsidRPr="00B26CAD" w:rsidRDefault="00A07B4F" w:rsidP="00CD6794">
            <w:pPr>
              <w:widowControl w:val="0"/>
              <w:spacing w:after="0" w:line="240" w:lineRule="auto"/>
              <w:ind w:left="114" w:right="86" w:hanging="12"/>
              <w:jc w:val="center"/>
              <w:rPr>
                <w:rFonts w:eastAsia="Calibri" w:cstheme="minorHAnsi"/>
                <w:b/>
                <w:sz w:val="20"/>
                <w:szCs w:val="20"/>
              </w:rPr>
            </w:pPr>
          </w:p>
        </w:tc>
        <w:tc>
          <w:tcPr>
            <w:tcW w:w="810" w:type="dxa"/>
          </w:tcPr>
          <w:p w14:paraId="6539D371" w14:textId="77777777" w:rsidR="00A07B4F" w:rsidRPr="00B26CAD" w:rsidRDefault="00A07B4F" w:rsidP="00CD6794">
            <w:pPr>
              <w:widowControl w:val="0"/>
              <w:spacing w:after="0" w:line="240" w:lineRule="auto"/>
              <w:ind w:left="114" w:right="86" w:hanging="12"/>
              <w:jc w:val="center"/>
              <w:rPr>
                <w:rFonts w:eastAsia="Calibri" w:cstheme="minorHAnsi"/>
                <w:b/>
                <w:sz w:val="20"/>
                <w:szCs w:val="20"/>
              </w:rPr>
            </w:pPr>
          </w:p>
        </w:tc>
      </w:tr>
      <w:tr w:rsidR="00A07B4F" w:rsidRPr="00B26CAD" w14:paraId="1F696A97" w14:textId="5DC6362E" w:rsidTr="00A07B4F">
        <w:trPr>
          <w:trHeight w:hRule="exact" w:val="271"/>
        </w:trPr>
        <w:tc>
          <w:tcPr>
            <w:tcW w:w="5035" w:type="dxa"/>
          </w:tcPr>
          <w:p w14:paraId="649FCE5D" w14:textId="77777777" w:rsidR="00A07B4F" w:rsidRPr="00336A8F" w:rsidRDefault="00A07B4F" w:rsidP="00CD6794">
            <w:pPr>
              <w:widowControl w:val="0"/>
              <w:spacing w:after="0" w:line="240" w:lineRule="auto"/>
              <w:ind w:right="352"/>
              <w:rPr>
                <w:rFonts w:eastAsia="Calibri" w:cstheme="minorHAnsi"/>
                <w:sz w:val="20"/>
                <w:szCs w:val="20"/>
              </w:rPr>
            </w:pPr>
            <w:r w:rsidRPr="00756785">
              <w:rPr>
                <w:rFonts w:eastAsia="Calibri" w:cstheme="minorHAnsi"/>
                <w:sz w:val="20"/>
                <w:szCs w:val="20"/>
              </w:rPr>
              <w:t>1</w:t>
            </w:r>
            <w:r>
              <w:rPr>
                <w:rFonts w:eastAsia="Calibri" w:cstheme="minorHAnsi"/>
                <w:sz w:val="20"/>
                <w:szCs w:val="20"/>
              </w:rPr>
              <w:t>3</w:t>
            </w:r>
            <w:r w:rsidRPr="00756785">
              <w:rPr>
                <w:rFonts w:eastAsia="Calibri" w:cstheme="minorHAnsi"/>
                <w:sz w:val="20"/>
                <w:szCs w:val="20"/>
              </w:rPr>
              <w:t>.1</w:t>
            </w:r>
            <w:r>
              <w:rPr>
                <w:rFonts w:eastAsia="Calibri" w:cstheme="minorHAnsi"/>
                <w:sz w:val="20"/>
                <w:szCs w:val="20"/>
              </w:rPr>
              <w:t xml:space="preserve">. </w:t>
            </w:r>
            <w:r w:rsidRPr="00AC2441">
              <w:rPr>
                <w:rFonts w:eastAsia="Calibri" w:cstheme="minorHAnsi"/>
                <w:sz w:val="20"/>
                <w:szCs w:val="20"/>
              </w:rPr>
              <w:t>Recording and reporting of debt and guarantees</w:t>
            </w:r>
            <w:r w:rsidRPr="00F67CD5">
              <w:rPr>
                <w:rFonts w:eastAsia="Calibri" w:cstheme="minorHAnsi"/>
                <w:sz w:val="20"/>
                <w:szCs w:val="20"/>
              </w:rPr>
              <w:tab/>
              <w:t xml:space="preserve"> Economic analysis of investment projects</w:t>
            </w:r>
          </w:p>
        </w:tc>
        <w:tc>
          <w:tcPr>
            <w:tcW w:w="810" w:type="dxa"/>
            <w:shd w:val="clear" w:color="auto" w:fill="auto"/>
          </w:tcPr>
          <w:p w14:paraId="61BCB49A" w14:textId="77777777" w:rsidR="00A07B4F" w:rsidRPr="00B26CAD" w:rsidRDefault="00A07B4F" w:rsidP="00CD6794">
            <w:pPr>
              <w:widowControl w:val="0"/>
              <w:spacing w:after="0" w:line="240" w:lineRule="auto"/>
              <w:ind w:left="114" w:right="86"/>
              <w:jc w:val="center"/>
              <w:rPr>
                <w:rFonts w:eastAsia="Calibri" w:cstheme="minorHAnsi"/>
                <w:sz w:val="20"/>
                <w:szCs w:val="20"/>
              </w:rPr>
            </w:pPr>
          </w:p>
        </w:tc>
        <w:tc>
          <w:tcPr>
            <w:tcW w:w="810" w:type="dxa"/>
          </w:tcPr>
          <w:p w14:paraId="181958F5" w14:textId="77777777" w:rsidR="00A07B4F" w:rsidRPr="00B26CAD" w:rsidRDefault="00A07B4F" w:rsidP="00CD6794">
            <w:pPr>
              <w:widowControl w:val="0"/>
              <w:spacing w:after="0" w:line="240" w:lineRule="auto"/>
              <w:ind w:left="114" w:right="86"/>
              <w:jc w:val="center"/>
              <w:rPr>
                <w:rFonts w:eastAsia="Calibri" w:cstheme="minorHAnsi"/>
                <w:sz w:val="20"/>
                <w:szCs w:val="20"/>
              </w:rPr>
            </w:pPr>
          </w:p>
        </w:tc>
      </w:tr>
      <w:tr w:rsidR="00A07B4F" w:rsidRPr="00B26CAD" w14:paraId="53778FA4" w14:textId="64E2289F" w:rsidTr="00A07B4F">
        <w:trPr>
          <w:trHeight w:hRule="exact" w:val="271"/>
        </w:trPr>
        <w:tc>
          <w:tcPr>
            <w:tcW w:w="5035" w:type="dxa"/>
          </w:tcPr>
          <w:p w14:paraId="2A2AD2E3" w14:textId="77777777" w:rsidR="00A07B4F" w:rsidRPr="00BF3C63" w:rsidRDefault="00A07B4F" w:rsidP="00CD6794">
            <w:pPr>
              <w:widowControl w:val="0"/>
              <w:spacing w:after="0" w:line="240" w:lineRule="auto"/>
              <w:ind w:right="352"/>
              <w:rPr>
                <w:rFonts w:cstheme="minorHAnsi"/>
                <w:spacing w:val="-1"/>
                <w:sz w:val="20"/>
                <w:szCs w:val="20"/>
              </w:rPr>
            </w:pPr>
            <w:r>
              <w:rPr>
                <w:rFonts w:cstheme="minorHAnsi"/>
                <w:spacing w:val="-1"/>
                <w:sz w:val="20"/>
                <w:szCs w:val="20"/>
              </w:rPr>
              <w:t xml:space="preserve">13.2. </w:t>
            </w:r>
            <w:r w:rsidRPr="00142D0D">
              <w:rPr>
                <w:rFonts w:cstheme="minorHAnsi"/>
                <w:spacing w:val="-1"/>
                <w:sz w:val="20"/>
                <w:szCs w:val="20"/>
              </w:rPr>
              <w:t xml:space="preserve">Approval of debt and guarantees  </w:t>
            </w:r>
          </w:p>
        </w:tc>
        <w:tc>
          <w:tcPr>
            <w:tcW w:w="810" w:type="dxa"/>
            <w:shd w:val="clear" w:color="auto" w:fill="auto"/>
          </w:tcPr>
          <w:p w14:paraId="47E91280" w14:textId="77777777" w:rsidR="00A07B4F" w:rsidRPr="00B26CAD" w:rsidRDefault="00A07B4F" w:rsidP="00CD6794">
            <w:pPr>
              <w:widowControl w:val="0"/>
              <w:spacing w:after="0" w:line="240" w:lineRule="auto"/>
              <w:ind w:left="114" w:right="86"/>
              <w:jc w:val="center"/>
              <w:rPr>
                <w:rFonts w:eastAsia="Calibri" w:cstheme="minorHAnsi"/>
                <w:sz w:val="20"/>
                <w:szCs w:val="20"/>
              </w:rPr>
            </w:pPr>
          </w:p>
        </w:tc>
        <w:tc>
          <w:tcPr>
            <w:tcW w:w="810" w:type="dxa"/>
          </w:tcPr>
          <w:p w14:paraId="533D3719" w14:textId="77777777" w:rsidR="00A07B4F" w:rsidRPr="00B26CAD" w:rsidRDefault="00A07B4F" w:rsidP="00CD6794">
            <w:pPr>
              <w:widowControl w:val="0"/>
              <w:spacing w:after="0" w:line="240" w:lineRule="auto"/>
              <w:ind w:left="114" w:right="86"/>
              <w:jc w:val="center"/>
              <w:rPr>
                <w:rFonts w:eastAsia="Calibri" w:cstheme="minorHAnsi"/>
                <w:sz w:val="20"/>
                <w:szCs w:val="20"/>
              </w:rPr>
            </w:pPr>
          </w:p>
        </w:tc>
      </w:tr>
      <w:tr w:rsidR="00A07B4F" w:rsidRPr="00B26CAD" w14:paraId="1CD0C801" w14:textId="7023DBBC" w:rsidTr="00A07B4F">
        <w:trPr>
          <w:trHeight w:hRule="exact" w:val="271"/>
        </w:trPr>
        <w:tc>
          <w:tcPr>
            <w:tcW w:w="5035" w:type="dxa"/>
          </w:tcPr>
          <w:p w14:paraId="2CCE69EF" w14:textId="77777777" w:rsidR="00A07B4F" w:rsidRPr="00B64487" w:rsidRDefault="00A07B4F" w:rsidP="00CD6794">
            <w:pPr>
              <w:widowControl w:val="0"/>
              <w:spacing w:after="0" w:line="240" w:lineRule="auto"/>
              <w:ind w:right="352"/>
              <w:rPr>
                <w:rFonts w:cstheme="minorHAnsi"/>
                <w:spacing w:val="-1"/>
                <w:sz w:val="20"/>
                <w:szCs w:val="20"/>
              </w:rPr>
            </w:pPr>
            <w:r>
              <w:rPr>
                <w:rFonts w:cstheme="minorHAnsi"/>
                <w:spacing w:val="-1"/>
                <w:sz w:val="20"/>
                <w:szCs w:val="20"/>
              </w:rPr>
              <w:t xml:space="preserve">13.3. </w:t>
            </w:r>
            <w:r w:rsidRPr="00A07B4F">
              <w:rPr>
                <w:rFonts w:cstheme="minorHAnsi"/>
                <w:spacing w:val="-1"/>
                <w:sz w:val="20"/>
                <w:szCs w:val="20"/>
              </w:rPr>
              <w:t xml:space="preserve">Debt management strategy  </w:t>
            </w:r>
          </w:p>
        </w:tc>
        <w:tc>
          <w:tcPr>
            <w:tcW w:w="810" w:type="dxa"/>
            <w:shd w:val="clear" w:color="auto" w:fill="auto"/>
          </w:tcPr>
          <w:p w14:paraId="05C2CA1F" w14:textId="77777777" w:rsidR="00A07B4F" w:rsidRPr="00B26CAD" w:rsidRDefault="00A07B4F" w:rsidP="00CD6794">
            <w:pPr>
              <w:widowControl w:val="0"/>
              <w:spacing w:after="0" w:line="240" w:lineRule="auto"/>
              <w:ind w:left="114" w:right="86"/>
              <w:jc w:val="center"/>
              <w:rPr>
                <w:rFonts w:eastAsia="Calibri" w:cstheme="minorHAnsi"/>
                <w:sz w:val="20"/>
                <w:szCs w:val="20"/>
              </w:rPr>
            </w:pPr>
          </w:p>
        </w:tc>
        <w:tc>
          <w:tcPr>
            <w:tcW w:w="810" w:type="dxa"/>
          </w:tcPr>
          <w:p w14:paraId="2AB1BAC0" w14:textId="77777777" w:rsidR="00A07B4F" w:rsidRPr="00B26CAD" w:rsidRDefault="00A07B4F" w:rsidP="00CD6794">
            <w:pPr>
              <w:widowControl w:val="0"/>
              <w:spacing w:after="0" w:line="240" w:lineRule="auto"/>
              <w:ind w:left="114" w:right="86"/>
              <w:jc w:val="center"/>
              <w:rPr>
                <w:rFonts w:eastAsia="Calibri" w:cstheme="minorHAnsi"/>
                <w:sz w:val="20"/>
                <w:szCs w:val="20"/>
              </w:rPr>
            </w:pPr>
          </w:p>
        </w:tc>
      </w:tr>
    </w:tbl>
    <w:p w14:paraId="201FB0F8" w14:textId="77777777" w:rsidR="00992855" w:rsidRPr="004415D7" w:rsidRDefault="00992855" w:rsidP="00C0732E">
      <w:pPr>
        <w:jc w:val="both"/>
      </w:pPr>
    </w:p>
    <w:p w14:paraId="43D95277" w14:textId="77777777" w:rsidR="00D57C8D" w:rsidRPr="00B26CAD" w:rsidRDefault="00D57C8D" w:rsidP="00D57C8D">
      <w:pPr>
        <w:spacing w:after="120"/>
        <w:jc w:val="both"/>
      </w:pPr>
      <w:r w:rsidRPr="00B26CAD">
        <w:rPr>
          <w:b/>
          <w:u w:val="single"/>
        </w:rPr>
        <w:t xml:space="preserve">General description of the system in place in </w:t>
      </w:r>
      <w:r>
        <w:rPr>
          <w:b/>
          <w:u w:val="single"/>
        </w:rPr>
        <w:t>Country X</w:t>
      </w:r>
      <w:r w:rsidRPr="00B26CAD">
        <w:t xml:space="preserve">: </w:t>
      </w:r>
      <w:r>
        <w:t>xxx</w:t>
      </w:r>
    </w:p>
    <w:p w14:paraId="033D81B1" w14:textId="77777777" w:rsidR="00D57C8D" w:rsidRDefault="00D57C8D" w:rsidP="00D57C8D">
      <w:pPr>
        <w:spacing w:after="120"/>
        <w:jc w:val="both"/>
      </w:pPr>
      <w:r w:rsidRPr="00B26CAD">
        <w:rPr>
          <w:b/>
          <w:u w:val="single"/>
        </w:rPr>
        <w:t>Recent or ongoing reform activities</w:t>
      </w:r>
      <w:r w:rsidRPr="00B26CAD">
        <w:rPr>
          <w:b/>
        </w:rPr>
        <w:t>:</w:t>
      </w:r>
      <w:r w:rsidRPr="00B26CAD">
        <w:t xml:space="preserve"> </w:t>
      </w:r>
      <w:r>
        <w:t>xxx</w:t>
      </w:r>
    </w:p>
    <w:p w14:paraId="69A50A56" w14:textId="77777777" w:rsidR="00D57C8D" w:rsidRDefault="00D57C8D" w:rsidP="00D57C8D"/>
    <w:p w14:paraId="39EA4349" w14:textId="54FC8553" w:rsidR="00AE1326" w:rsidRPr="008627A1" w:rsidRDefault="00AE1326" w:rsidP="00D8382B">
      <w:pPr>
        <w:pStyle w:val="BodyText"/>
        <w:spacing w:after="0" w:line="240" w:lineRule="auto"/>
        <w:ind w:right="810"/>
        <w:rPr>
          <w:rFonts w:cstheme="minorHAnsi"/>
          <w:spacing w:val="41"/>
          <w:sz w:val="22"/>
        </w:rPr>
      </w:pPr>
      <w:r w:rsidRPr="008627A1">
        <w:rPr>
          <w:rFonts w:cstheme="minorHAnsi"/>
          <w:b/>
          <w:color w:val="25456B"/>
          <w:spacing w:val="-1"/>
          <w:sz w:val="24"/>
        </w:rPr>
        <w:t>13.1.  Reco</w:t>
      </w:r>
      <w:r w:rsidR="005A4C4A" w:rsidRPr="008627A1">
        <w:rPr>
          <w:rFonts w:cstheme="minorHAnsi"/>
          <w:b/>
          <w:color w:val="25456B"/>
          <w:spacing w:val="-1"/>
          <w:sz w:val="24"/>
        </w:rPr>
        <w:t xml:space="preserve">rding and reporting of debt and </w:t>
      </w:r>
      <w:r w:rsidRPr="008627A1">
        <w:rPr>
          <w:rFonts w:cstheme="minorHAnsi"/>
          <w:b/>
          <w:color w:val="25456B"/>
          <w:spacing w:val="-1"/>
          <w:sz w:val="24"/>
        </w:rPr>
        <w:t xml:space="preserve">guarantees </w:t>
      </w:r>
    </w:p>
    <w:p w14:paraId="6B2422C8" w14:textId="252F89FC" w:rsidR="00AE1326" w:rsidRDefault="00AE1326" w:rsidP="00D8382B">
      <w:pPr>
        <w:spacing w:after="0" w:line="240" w:lineRule="auto"/>
        <w:rPr>
          <w:rFonts w:eastAsia="Calibri" w:cstheme="minorHAnsi"/>
          <w:b/>
          <w:bCs/>
          <w:i/>
          <w:color w:val="25456B"/>
          <w:spacing w:val="-1"/>
        </w:rPr>
      </w:pPr>
    </w:p>
    <w:p w14:paraId="6A480C6E" w14:textId="77777777" w:rsidR="00404403" w:rsidRPr="00B26CAD" w:rsidRDefault="00404403" w:rsidP="00404403">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6911CD39" w14:textId="77777777" w:rsidR="00404403" w:rsidRPr="00B26CAD" w:rsidRDefault="00404403" w:rsidP="00404403">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6AFAE7CF" w14:textId="77777777" w:rsidR="00404403" w:rsidRDefault="00404403" w:rsidP="00404403">
      <w:pPr>
        <w:jc w:val="both"/>
      </w:pPr>
      <w:r w:rsidRPr="00B26CAD">
        <w:rPr>
          <w:b/>
          <w:u w:val="single"/>
        </w:rPr>
        <w:t>Performance change since a previous PEFA assessment</w:t>
      </w:r>
      <w:r w:rsidRPr="00B26CAD">
        <w:rPr>
          <w:b/>
        </w:rPr>
        <w:t xml:space="preserve">: </w:t>
      </w:r>
      <w:r>
        <w:t>xxx</w:t>
      </w:r>
    </w:p>
    <w:p w14:paraId="2BCD52BA" w14:textId="77777777" w:rsidR="00875334" w:rsidRPr="008627A1" w:rsidRDefault="00875334" w:rsidP="00D8382B">
      <w:pPr>
        <w:spacing w:after="0" w:line="240" w:lineRule="auto"/>
        <w:rPr>
          <w:rFonts w:eastAsia="Calibri" w:cstheme="minorHAnsi"/>
          <w:b/>
          <w:bCs/>
          <w:i/>
          <w:color w:val="25456B"/>
          <w:spacing w:val="-1"/>
        </w:rPr>
      </w:pPr>
    </w:p>
    <w:p w14:paraId="645735A2" w14:textId="77777777" w:rsidR="00AE1326" w:rsidRPr="008627A1" w:rsidRDefault="00AE1326" w:rsidP="00D8382B">
      <w:pPr>
        <w:spacing w:after="0" w:line="240" w:lineRule="auto"/>
        <w:rPr>
          <w:rFonts w:cstheme="minorHAnsi"/>
          <w:b/>
          <w:color w:val="25456B"/>
          <w:spacing w:val="-1"/>
          <w:sz w:val="24"/>
        </w:rPr>
      </w:pPr>
      <w:r w:rsidRPr="008627A1">
        <w:rPr>
          <w:rFonts w:cstheme="minorHAnsi"/>
          <w:b/>
          <w:color w:val="25456B"/>
          <w:spacing w:val="-1"/>
          <w:sz w:val="24"/>
        </w:rPr>
        <w:t>13.2. Approval of debt and guarantees</w:t>
      </w:r>
    </w:p>
    <w:p w14:paraId="00B1861C" w14:textId="30590528" w:rsidR="00AE1326" w:rsidRDefault="00AE1326" w:rsidP="00D8382B">
      <w:pPr>
        <w:spacing w:after="0" w:line="240" w:lineRule="auto"/>
        <w:rPr>
          <w:rFonts w:eastAsia="Calibri" w:cstheme="minorHAnsi"/>
          <w:b/>
          <w:bCs/>
          <w:i/>
          <w:color w:val="25456B"/>
          <w:spacing w:val="-1"/>
        </w:rPr>
      </w:pPr>
    </w:p>
    <w:p w14:paraId="30AC5B43" w14:textId="77777777" w:rsidR="00404403" w:rsidRPr="00B26CAD" w:rsidRDefault="00404403" w:rsidP="00404403">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5F35F3EE" w14:textId="77777777" w:rsidR="00404403" w:rsidRPr="00B26CAD" w:rsidRDefault="00404403" w:rsidP="00404403">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33DBC798" w14:textId="77777777" w:rsidR="00404403" w:rsidRDefault="00404403" w:rsidP="00404403">
      <w:pPr>
        <w:jc w:val="both"/>
      </w:pPr>
      <w:r w:rsidRPr="00B26CAD">
        <w:rPr>
          <w:b/>
          <w:u w:val="single"/>
        </w:rPr>
        <w:t>Performance change since a previous PEFA assessment</w:t>
      </w:r>
      <w:r w:rsidRPr="00B26CAD">
        <w:rPr>
          <w:b/>
        </w:rPr>
        <w:t xml:space="preserve">: </w:t>
      </w:r>
      <w:r>
        <w:t>xxx</w:t>
      </w:r>
    </w:p>
    <w:p w14:paraId="6227A266" w14:textId="77777777" w:rsidR="00875334" w:rsidRPr="008627A1" w:rsidRDefault="00875334" w:rsidP="00D8382B">
      <w:pPr>
        <w:spacing w:after="0" w:line="240" w:lineRule="auto"/>
        <w:rPr>
          <w:rFonts w:eastAsia="Calibri" w:cstheme="minorHAnsi"/>
          <w:b/>
          <w:bCs/>
          <w:i/>
          <w:color w:val="25456B"/>
          <w:spacing w:val="-1"/>
        </w:rPr>
      </w:pPr>
    </w:p>
    <w:p w14:paraId="3572961F" w14:textId="77777777" w:rsidR="00AE1326" w:rsidRPr="008627A1" w:rsidRDefault="00AE1326" w:rsidP="00D8382B">
      <w:pPr>
        <w:spacing w:after="0" w:line="240" w:lineRule="auto"/>
        <w:rPr>
          <w:rFonts w:cstheme="minorHAnsi"/>
          <w:b/>
          <w:color w:val="25456B"/>
          <w:spacing w:val="-1"/>
          <w:sz w:val="24"/>
        </w:rPr>
      </w:pPr>
      <w:r w:rsidRPr="008627A1">
        <w:rPr>
          <w:rFonts w:cstheme="minorHAnsi"/>
          <w:b/>
          <w:color w:val="25456B"/>
          <w:spacing w:val="-1"/>
          <w:sz w:val="24"/>
        </w:rPr>
        <w:t>13.3. Debt management strategy</w:t>
      </w:r>
      <w:r w:rsidRPr="008627A1">
        <w:rPr>
          <w:rFonts w:cstheme="minorHAnsi"/>
          <w:spacing w:val="-1"/>
          <w:sz w:val="20"/>
          <w:szCs w:val="20"/>
        </w:rPr>
        <w:t xml:space="preserve"> </w:t>
      </w:r>
      <w:r w:rsidRPr="008627A1">
        <w:rPr>
          <w:rFonts w:cstheme="minorHAnsi"/>
          <w:b/>
          <w:color w:val="25456B"/>
          <w:spacing w:val="-1"/>
          <w:sz w:val="24"/>
        </w:rPr>
        <w:t xml:space="preserve"> </w:t>
      </w:r>
      <w:r w:rsidRPr="008627A1">
        <w:rPr>
          <w:rFonts w:cstheme="minorHAnsi"/>
          <w:spacing w:val="-1"/>
          <w:sz w:val="20"/>
          <w:szCs w:val="20"/>
        </w:rPr>
        <w:t xml:space="preserve">  </w:t>
      </w:r>
    </w:p>
    <w:p w14:paraId="07F5F4B7" w14:textId="77777777" w:rsidR="00AE1326" w:rsidRPr="008627A1" w:rsidRDefault="00AE1326" w:rsidP="00D8382B">
      <w:pPr>
        <w:spacing w:after="0" w:line="240" w:lineRule="auto"/>
        <w:rPr>
          <w:rFonts w:eastAsia="Calibri" w:cstheme="minorHAnsi"/>
          <w:b/>
          <w:bCs/>
          <w:i/>
          <w:color w:val="25456B"/>
          <w:spacing w:val="-1"/>
        </w:rPr>
      </w:pPr>
    </w:p>
    <w:p w14:paraId="03C7E7F4" w14:textId="77777777" w:rsidR="00404403" w:rsidRPr="00B26CAD" w:rsidRDefault="00404403" w:rsidP="00404403">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271A2FB8" w14:textId="77777777" w:rsidR="00404403" w:rsidRPr="00B26CAD" w:rsidRDefault="00404403" w:rsidP="00404403">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32A56289" w14:textId="77777777" w:rsidR="00404403" w:rsidRDefault="00404403" w:rsidP="00404403">
      <w:pPr>
        <w:jc w:val="both"/>
      </w:pPr>
      <w:r w:rsidRPr="00B26CAD">
        <w:rPr>
          <w:b/>
          <w:u w:val="single"/>
        </w:rPr>
        <w:t>Performance change since a previous PEFA assessment</w:t>
      </w:r>
      <w:r w:rsidRPr="00B26CAD">
        <w:rPr>
          <w:b/>
        </w:rPr>
        <w:t xml:space="preserve">: </w:t>
      </w:r>
      <w:r>
        <w:t>xxx</w:t>
      </w:r>
    </w:p>
    <w:p w14:paraId="01B9BA12" w14:textId="77777777" w:rsidR="00AE1326" w:rsidRPr="008627A1" w:rsidRDefault="00AE1326" w:rsidP="00D8382B">
      <w:pPr>
        <w:spacing w:after="0" w:line="240" w:lineRule="auto"/>
        <w:rPr>
          <w:rFonts w:eastAsia="Calibri" w:cstheme="minorHAnsi"/>
          <w:b/>
          <w:bCs/>
          <w:i/>
          <w:color w:val="25456B"/>
          <w:spacing w:val="-1"/>
        </w:rPr>
      </w:pPr>
      <w:r w:rsidRPr="008627A1">
        <w:rPr>
          <w:rFonts w:eastAsia="Calibri" w:cstheme="minorHAnsi"/>
          <w:b/>
          <w:bCs/>
          <w:i/>
          <w:color w:val="25456B"/>
          <w:spacing w:val="-1"/>
        </w:rPr>
        <w:br w:type="page"/>
      </w:r>
    </w:p>
    <w:p w14:paraId="4B7B339F" w14:textId="77777777" w:rsidR="00AE1326" w:rsidRPr="003E29FF" w:rsidRDefault="00AE1326" w:rsidP="00D8382B">
      <w:pPr>
        <w:pStyle w:val="Heading2"/>
        <w:jc w:val="both"/>
        <w:rPr>
          <w:rFonts w:asciiTheme="minorHAnsi" w:eastAsia="Calibri" w:hAnsiTheme="minorHAnsi"/>
          <w:b/>
          <w:bCs/>
          <w:color w:val="2EA5B4"/>
          <w:sz w:val="32"/>
          <w:szCs w:val="32"/>
        </w:rPr>
      </w:pPr>
      <w:bookmarkStart w:id="27" w:name="_Toc523832079"/>
      <w:r w:rsidRPr="003E29FF">
        <w:rPr>
          <w:rFonts w:asciiTheme="minorHAnsi" w:eastAsia="Calibri" w:hAnsiTheme="minorHAnsi"/>
          <w:b/>
          <w:bCs/>
          <w:color w:val="2EA5B4"/>
          <w:sz w:val="32"/>
          <w:szCs w:val="32"/>
        </w:rPr>
        <w:lastRenderedPageBreak/>
        <w:t>PILLAR FOUR: Policy based fiscal strategy and budgeting</w:t>
      </w:r>
      <w:bookmarkEnd w:id="27"/>
    </w:p>
    <w:p w14:paraId="50784862" w14:textId="179A38BD" w:rsidR="00AE1326" w:rsidRDefault="00AE1326" w:rsidP="00D8382B">
      <w:pPr>
        <w:spacing w:after="0" w:line="240" w:lineRule="auto"/>
        <w:rPr>
          <w:rFonts w:cstheme="minorHAnsi"/>
        </w:rPr>
      </w:pPr>
    </w:p>
    <w:p w14:paraId="0F01896C" w14:textId="79CF7667" w:rsidR="006963F7" w:rsidRDefault="006963F7" w:rsidP="006963F7">
      <w:pPr>
        <w:jc w:val="both"/>
        <w:rPr>
          <w:b/>
        </w:rPr>
      </w:pPr>
      <w:r w:rsidRPr="00B26CAD">
        <w:rPr>
          <w:b/>
        </w:rPr>
        <w:t xml:space="preserve">What does Pillar IV measure? </w:t>
      </w:r>
      <w:r w:rsidRPr="00B26CAD">
        <w:t>The fiscal strategy and the budget are prepared with due regard to government fiscal policies, strategic plans, and adequate macroeconomic and fiscal projections</w:t>
      </w:r>
      <w:r w:rsidRPr="00B26CAD">
        <w:rPr>
          <w:b/>
        </w:rPr>
        <w:t>.</w:t>
      </w:r>
    </w:p>
    <w:p w14:paraId="580B53A1" w14:textId="3FA931C2" w:rsidR="00752A29" w:rsidRDefault="00752A29" w:rsidP="00752A29">
      <w:pPr>
        <w:pStyle w:val="Caption"/>
        <w:spacing w:after="0"/>
        <w:rPr>
          <w:rFonts w:asciiTheme="minorHAnsi" w:hAnsiTheme="minorHAnsi" w:cstheme="minorHAnsi"/>
          <w:color w:val="auto"/>
          <w:sz w:val="22"/>
          <w:szCs w:val="22"/>
        </w:rPr>
      </w:pPr>
      <w:r w:rsidRPr="00CD3A87">
        <w:rPr>
          <w:rFonts w:asciiTheme="minorHAnsi" w:hAnsiTheme="minorHAnsi" w:cstheme="minorHAnsi"/>
          <w:color w:val="auto"/>
          <w:sz w:val="22"/>
          <w:szCs w:val="22"/>
        </w:rPr>
        <w:t xml:space="preserve">Figure </w:t>
      </w:r>
      <w:r>
        <w:rPr>
          <w:rFonts w:asciiTheme="minorHAnsi" w:hAnsiTheme="minorHAnsi" w:cstheme="minorHAnsi"/>
          <w:color w:val="auto"/>
          <w:sz w:val="22"/>
          <w:szCs w:val="22"/>
        </w:rPr>
        <w:t>2.4</w:t>
      </w:r>
      <w:r w:rsidRPr="00CD3A87">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Pillar </w:t>
      </w:r>
      <w:r w:rsidR="005F1D0A">
        <w:rPr>
          <w:rFonts w:asciiTheme="minorHAnsi" w:hAnsiTheme="minorHAnsi" w:cstheme="minorHAnsi"/>
          <w:color w:val="auto"/>
          <w:sz w:val="22"/>
          <w:szCs w:val="22"/>
        </w:rPr>
        <w:t>4</w:t>
      </w:r>
      <w:r>
        <w:rPr>
          <w:rFonts w:asciiTheme="minorHAnsi" w:hAnsiTheme="minorHAnsi" w:cstheme="minorHAnsi"/>
          <w:color w:val="auto"/>
          <w:sz w:val="22"/>
          <w:szCs w:val="22"/>
        </w:rPr>
        <w:t>-</w:t>
      </w:r>
      <w:r w:rsidRPr="00CD3A87">
        <w:rPr>
          <w:rFonts w:asciiTheme="minorHAnsi" w:hAnsiTheme="minorHAnsi" w:cstheme="minorHAnsi"/>
          <w:color w:val="auto"/>
          <w:sz w:val="22"/>
          <w:szCs w:val="22"/>
        </w:rPr>
        <w:t xml:space="preserve">Summary of PEFA scores </w:t>
      </w:r>
    </w:p>
    <w:p w14:paraId="26FE36EB" w14:textId="7A5F4B97" w:rsidR="00232A11" w:rsidRDefault="002D7FFB" w:rsidP="002D7FFB">
      <w:pPr>
        <w:jc w:val="center"/>
        <w:rPr>
          <w:b/>
        </w:rPr>
      </w:pPr>
      <w:r>
        <w:rPr>
          <w:b/>
          <w:noProof/>
        </w:rPr>
        <w:drawing>
          <wp:inline distT="0" distB="0" distL="0" distR="0" wp14:anchorId="4E80AFDB" wp14:editId="34E3E275">
            <wp:extent cx="4859020" cy="310324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59020" cy="3103245"/>
                    </a:xfrm>
                    <a:prstGeom prst="rect">
                      <a:avLst/>
                    </a:prstGeom>
                    <a:noFill/>
                  </pic:spPr>
                </pic:pic>
              </a:graphicData>
            </a:graphic>
          </wp:inline>
        </w:drawing>
      </w:r>
    </w:p>
    <w:p w14:paraId="0FA9363E" w14:textId="77777777" w:rsidR="00091221" w:rsidRDefault="00091221" w:rsidP="0034112F">
      <w:pPr>
        <w:spacing w:after="120"/>
        <w:jc w:val="both"/>
        <w:rPr>
          <w:b/>
          <w:u w:val="single"/>
        </w:rPr>
      </w:pPr>
    </w:p>
    <w:p w14:paraId="75258E91" w14:textId="5E80D646" w:rsidR="0034112F" w:rsidRPr="00B26CAD" w:rsidRDefault="0034112F" w:rsidP="0034112F">
      <w:pPr>
        <w:spacing w:after="120"/>
        <w:jc w:val="both"/>
        <w:rPr>
          <w:u w:val="single"/>
        </w:rPr>
      </w:pPr>
      <w:r w:rsidRPr="00B26CAD">
        <w:rPr>
          <w:b/>
          <w:u w:val="single"/>
        </w:rPr>
        <w:t>Overall performance</w:t>
      </w:r>
      <w:r>
        <w:rPr>
          <w:b/>
          <w:u w:val="single"/>
        </w:rPr>
        <w:t xml:space="preserve">: key strengths and weaknesses </w:t>
      </w:r>
    </w:p>
    <w:p w14:paraId="3CDB3D8C" w14:textId="77777777" w:rsidR="0034112F" w:rsidRPr="00B26CAD" w:rsidRDefault="0034112F" w:rsidP="0034112F">
      <w:pPr>
        <w:spacing w:after="200" w:line="276" w:lineRule="auto"/>
        <w:jc w:val="both"/>
        <w:rPr>
          <w:rFonts w:eastAsia="Calibri" w:cstheme="minorHAnsi"/>
        </w:rPr>
      </w:pPr>
      <w:r>
        <w:rPr>
          <w:rFonts w:eastAsia="Calibri" w:cstheme="minorHAnsi"/>
        </w:rPr>
        <w:t>xxx</w:t>
      </w:r>
    </w:p>
    <w:p w14:paraId="41D4FADA" w14:textId="77777777" w:rsidR="0034112F" w:rsidRPr="00B26CAD" w:rsidRDefault="0034112F" w:rsidP="0034112F">
      <w:pPr>
        <w:spacing w:after="120" w:line="276" w:lineRule="auto"/>
        <w:jc w:val="both"/>
        <w:rPr>
          <w:rFonts w:eastAsia="Calibri" w:cstheme="minorHAnsi"/>
          <w:b/>
        </w:rPr>
      </w:pPr>
      <w:r>
        <w:rPr>
          <w:rFonts w:eastAsia="Calibri" w:cstheme="minorHAnsi"/>
          <w:b/>
          <w:u w:val="single"/>
        </w:rPr>
        <w:t xml:space="preserve">Analysis </w:t>
      </w:r>
    </w:p>
    <w:p w14:paraId="22A8529E" w14:textId="77777777" w:rsidR="0034112F" w:rsidRPr="00B26CAD" w:rsidRDefault="0034112F" w:rsidP="0034112F">
      <w:pPr>
        <w:spacing w:after="200" w:line="276" w:lineRule="auto"/>
        <w:jc w:val="both"/>
        <w:rPr>
          <w:rFonts w:eastAsia="Calibri" w:cstheme="minorHAnsi"/>
        </w:rPr>
      </w:pPr>
      <w:r>
        <w:rPr>
          <w:rFonts w:eastAsia="Calibri" w:cstheme="minorHAnsi"/>
          <w:b/>
        </w:rPr>
        <w:t>xxx</w:t>
      </w:r>
      <w:r w:rsidRPr="00B26CAD">
        <w:rPr>
          <w:rFonts w:eastAsia="Calibri" w:cstheme="minorHAnsi"/>
        </w:rPr>
        <w:t xml:space="preserve"> </w:t>
      </w:r>
    </w:p>
    <w:p w14:paraId="0FE94AF6" w14:textId="77777777" w:rsidR="003E29FF" w:rsidRPr="008627A1" w:rsidRDefault="003E29FF" w:rsidP="00D8382B">
      <w:pPr>
        <w:spacing w:after="0" w:line="240" w:lineRule="auto"/>
        <w:rPr>
          <w:rFonts w:cstheme="minorHAnsi"/>
        </w:rPr>
      </w:pPr>
    </w:p>
    <w:p w14:paraId="317DA77A" w14:textId="77777777" w:rsidR="00AE1326" w:rsidRPr="003E29FF" w:rsidRDefault="00AE1326" w:rsidP="00D8382B">
      <w:pPr>
        <w:pStyle w:val="Heading3"/>
        <w:spacing w:before="0" w:line="240" w:lineRule="auto"/>
        <w:jc w:val="both"/>
        <w:rPr>
          <w:rFonts w:asciiTheme="minorHAnsi" w:eastAsia="Calibri" w:hAnsiTheme="minorHAnsi" w:cstheme="minorHAnsi"/>
          <w:b/>
          <w:bCs/>
          <w:color w:val="2EA5B4"/>
          <w:spacing w:val="-1"/>
          <w:sz w:val="28"/>
          <w:szCs w:val="28"/>
        </w:rPr>
      </w:pPr>
      <w:r w:rsidRPr="003E29FF">
        <w:rPr>
          <w:rFonts w:asciiTheme="minorHAnsi" w:eastAsia="Calibri" w:hAnsiTheme="minorHAnsi" w:cstheme="minorHAnsi"/>
          <w:b/>
          <w:bCs/>
          <w:color w:val="2EA5B4"/>
          <w:spacing w:val="-1"/>
          <w:sz w:val="28"/>
          <w:szCs w:val="28"/>
        </w:rPr>
        <w:t>PI-14. Macroeconomic and fiscal forecasting</w:t>
      </w:r>
    </w:p>
    <w:p w14:paraId="0A72A729" w14:textId="606B97FA" w:rsidR="00FF4E4D" w:rsidRDefault="00FF4E4D" w:rsidP="00D8382B">
      <w:pPr>
        <w:spacing w:after="0" w:line="240" w:lineRule="auto"/>
        <w:rPr>
          <w:rFonts w:cstheme="minorHAnsi"/>
        </w:rPr>
      </w:pPr>
    </w:p>
    <w:p w14:paraId="1AB24E6E" w14:textId="579E04EB" w:rsidR="00840EFB" w:rsidRDefault="00353E3D" w:rsidP="00353E3D">
      <w:pPr>
        <w:spacing w:after="0" w:line="240" w:lineRule="auto"/>
        <w:jc w:val="both"/>
        <w:rPr>
          <w:rFonts w:cstheme="minorHAnsi"/>
        </w:rPr>
      </w:pPr>
      <w:r w:rsidRPr="00B26CAD">
        <w:rPr>
          <w:b/>
        </w:rPr>
        <w:t>What does PI-</w:t>
      </w:r>
      <w:r>
        <w:rPr>
          <w:b/>
        </w:rPr>
        <w:t>14</w:t>
      </w:r>
      <w:r w:rsidRPr="00B26CAD">
        <w:rPr>
          <w:b/>
        </w:rPr>
        <w:t xml:space="preserve"> measure? </w:t>
      </w:r>
      <w:r w:rsidR="00840EFB" w:rsidRPr="6DC3435E">
        <w:rPr>
          <w:spacing w:val="-1"/>
        </w:rPr>
        <w:t>This</w:t>
      </w:r>
      <w:r w:rsidR="00840EFB" w:rsidRPr="6DC3435E">
        <w:rPr>
          <w:spacing w:val="17"/>
        </w:rPr>
        <w:t xml:space="preserve"> </w:t>
      </w:r>
      <w:r w:rsidR="00840EFB" w:rsidRPr="6DC3435E">
        <w:rPr>
          <w:spacing w:val="-1"/>
        </w:rPr>
        <w:t>indicator</w:t>
      </w:r>
      <w:r w:rsidR="00840EFB" w:rsidRPr="6DC3435E">
        <w:rPr>
          <w:spacing w:val="14"/>
        </w:rPr>
        <w:t xml:space="preserve"> </w:t>
      </w:r>
      <w:r w:rsidR="00840EFB" w:rsidRPr="6DC3435E">
        <w:rPr>
          <w:spacing w:val="-1"/>
        </w:rPr>
        <w:t>measures</w:t>
      </w:r>
      <w:r w:rsidR="00840EFB" w:rsidRPr="6DC3435E">
        <w:rPr>
          <w:spacing w:val="14"/>
        </w:rPr>
        <w:t xml:space="preserve"> </w:t>
      </w:r>
      <w:r w:rsidR="00840EFB" w:rsidRPr="6DC3435E">
        <w:rPr>
          <w:spacing w:val="-1"/>
        </w:rPr>
        <w:t>the</w:t>
      </w:r>
      <w:r w:rsidR="00840EFB" w:rsidRPr="6DC3435E">
        <w:rPr>
          <w:spacing w:val="17"/>
        </w:rPr>
        <w:t xml:space="preserve"> </w:t>
      </w:r>
      <w:r w:rsidR="00840EFB" w:rsidRPr="6DC3435E">
        <w:rPr>
          <w:spacing w:val="-1"/>
        </w:rPr>
        <w:t>ability</w:t>
      </w:r>
      <w:r w:rsidR="00840EFB" w:rsidRPr="6DC3435E">
        <w:rPr>
          <w:spacing w:val="15"/>
        </w:rPr>
        <w:t xml:space="preserve"> </w:t>
      </w:r>
      <w:r w:rsidR="00840EFB" w:rsidRPr="6DC3435E">
        <w:t>of</w:t>
      </w:r>
      <w:r w:rsidR="00840EFB" w:rsidRPr="6DC3435E">
        <w:rPr>
          <w:spacing w:val="17"/>
        </w:rPr>
        <w:t xml:space="preserve"> </w:t>
      </w:r>
      <w:r w:rsidR="00840EFB" w:rsidRPr="6DC3435E">
        <w:t>a</w:t>
      </w:r>
      <w:r w:rsidR="00840EFB" w:rsidRPr="6DC3435E">
        <w:rPr>
          <w:spacing w:val="14"/>
        </w:rPr>
        <w:t xml:space="preserve"> </w:t>
      </w:r>
      <w:r w:rsidR="00840EFB" w:rsidRPr="6DC3435E">
        <w:rPr>
          <w:spacing w:val="-1"/>
        </w:rPr>
        <w:t>country</w:t>
      </w:r>
      <w:r w:rsidR="00840EFB" w:rsidRPr="6DC3435E">
        <w:rPr>
          <w:spacing w:val="15"/>
        </w:rPr>
        <w:t xml:space="preserve"> </w:t>
      </w:r>
      <w:r w:rsidR="00840EFB" w:rsidRPr="6DC3435E">
        <w:t>to</w:t>
      </w:r>
      <w:r w:rsidR="00840EFB" w:rsidRPr="6DC3435E">
        <w:rPr>
          <w:spacing w:val="18"/>
        </w:rPr>
        <w:t xml:space="preserve"> </w:t>
      </w:r>
      <w:r w:rsidR="00840EFB" w:rsidRPr="6DC3435E">
        <w:rPr>
          <w:spacing w:val="-2"/>
        </w:rPr>
        <w:t>develop</w:t>
      </w:r>
      <w:r w:rsidR="00840EFB" w:rsidRPr="6DC3435E">
        <w:rPr>
          <w:spacing w:val="16"/>
        </w:rPr>
        <w:t xml:space="preserve"> </w:t>
      </w:r>
      <w:r w:rsidR="00840EFB" w:rsidRPr="6DC3435E">
        <w:rPr>
          <w:spacing w:val="-1"/>
        </w:rPr>
        <w:t>robust</w:t>
      </w:r>
      <w:r w:rsidR="00840EFB" w:rsidRPr="6DC3435E">
        <w:rPr>
          <w:spacing w:val="15"/>
        </w:rPr>
        <w:t xml:space="preserve"> </w:t>
      </w:r>
      <w:r w:rsidR="00840EFB" w:rsidRPr="6DC3435E">
        <w:rPr>
          <w:spacing w:val="-1"/>
        </w:rPr>
        <w:t>macroeconomic</w:t>
      </w:r>
      <w:r w:rsidR="00840EFB" w:rsidRPr="6DC3435E">
        <w:rPr>
          <w:spacing w:val="17"/>
        </w:rPr>
        <w:t xml:space="preserve"> </w:t>
      </w:r>
      <w:r w:rsidR="00840EFB" w:rsidRPr="6DC3435E">
        <w:rPr>
          <w:spacing w:val="-1"/>
        </w:rPr>
        <w:t>and</w:t>
      </w:r>
      <w:r w:rsidR="00840EFB" w:rsidRPr="6DC3435E">
        <w:rPr>
          <w:spacing w:val="16"/>
        </w:rPr>
        <w:t xml:space="preserve"> </w:t>
      </w:r>
      <w:r w:rsidR="00840EFB" w:rsidRPr="6DC3435E">
        <w:rPr>
          <w:spacing w:val="-1"/>
        </w:rPr>
        <w:t>fiscal</w:t>
      </w:r>
      <w:r w:rsidR="00840EFB" w:rsidRPr="6DC3435E">
        <w:rPr>
          <w:spacing w:val="16"/>
        </w:rPr>
        <w:t xml:space="preserve"> </w:t>
      </w:r>
      <w:r w:rsidR="00840EFB" w:rsidRPr="6DC3435E">
        <w:rPr>
          <w:spacing w:val="-1"/>
        </w:rPr>
        <w:t>forecasts,</w:t>
      </w:r>
      <w:r w:rsidR="00840EFB" w:rsidRPr="6DC3435E">
        <w:rPr>
          <w:spacing w:val="89"/>
        </w:rPr>
        <w:t xml:space="preserve"> </w:t>
      </w:r>
      <w:r w:rsidR="00840EFB" w:rsidRPr="6DC3435E">
        <w:t>which</w:t>
      </w:r>
      <w:r w:rsidR="00840EFB" w:rsidRPr="6DC3435E">
        <w:rPr>
          <w:spacing w:val="1"/>
        </w:rPr>
        <w:t xml:space="preserve"> </w:t>
      </w:r>
      <w:r w:rsidR="00840EFB" w:rsidRPr="6DC3435E">
        <w:rPr>
          <w:spacing w:val="-1"/>
        </w:rPr>
        <w:t>are</w:t>
      </w:r>
      <w:r w:rsidR="00840EFB" w:rsidRPr="6DC3435E">
        <w:t xml:space="preserve"> </w:t>
      </w:r>
      <w:r w:rsidR="00840EFB" w:rsidRPr="6DC3435E">
        <w:rPr>
          <w:spacing w:val="-1"/>
        </w:rPr>
        <w:t xml:space="preserve">crucial </w:t>
      </w:r>
      <w:r w:rsidR="00840EFB" w:rsidRPr="6DC3435E">
        <w:t>to</w:t>
      </w:r>
      <w:r w:rsidR="00840EFB" w:rsidRPr="6DC3435E">
        <w:rPr>
          <w:spacing w:val="1"/>
        </w:rPr>
        <w:t xml:space="preserve"> </w:t>
      </w:r>
      <w:r w:rsidR="00840EFB" w:rsidRPr="6DC3435E">
        <w:rPr>
          <w:spacing w:val="-2"/>
        </w:rPr>
        <w:t>developing</w:t>
      </w:r>
      <w:r w:rsidR="00840EFB" w:rsidRPr="6DC3435E">
        <w:rPr>
          <w:spacing w:val="2"/>
        </w:rPr>
        <w:t xml:space="preserve"> </w:t>
      </w:r>
      <w:r w:rsidR="00840EFB" w:rsidRPr="6DC3435E">
        <w:t>a</w:t>
      </w:r>
      <w:r w:rsidR="00840EFB" w:rsidRPr="6DC3435E">
        <w:rPr>
          <w:spacing w:val="2"/>
        </w:rPr>
        <w:t xml:space="preserve"> </w:t>
      </w:r>
      <w:r w:rsidR="00840EFB" w:rsidRPr="6DC3435E">
        <w:rPr>
          <w:spacing w:val="-1"/>
        </w:rPr>
        <w:t>sustainable</w:t>
      </w:r>
      <w:r w:rsidR="00840EFB" w:rsidRPr="6DC3435E">
        <w:rPr>
          <w:spacing w:val="3"/>
        </w:rPr>
        <w:t xml:space="preserve"> </w:t>
      </w:r>
      <w:r w:rsidR="00840EFB" w:rsidRPr="6DC3435E">
        <w:rPr>
          <w:spacing w:val="-1"/>
        </w:rPr>
        <w:t>fiscal</w:t>
      </w:r>
      <w:r w:rsidR="00840EFB" w:rsidRPr="6DC3435E">
        <w:t xml:space="preserve"> </w:t>
      </w:r>
      <w:r w:rsidR="00840EFB" w:rsidRPr="6DC3435E">
        <w:rPr>
          <w:spacing w:val="-1"/>
        </w:rPr>
        <w:t>strategy</w:t>
      </w:r>
      <w:r w:rsidR="00840EFB" w:rsidRPr="6DC3435E">
        <w:rPr>
          <w:spacing w:val="1"/>
        </w:rPr>
        <w:t xml:space="preserve"> </w:t>
      </w:r>
      <w:r w:rsidR="00840EFB" w:rsidRPr="6DC3435E">
        <w:rPr>
          <w:spacing w:val="-1"/>
        </w:rPr>
        <w:t>and ensuring</w:t>
      </w:r>
      <w:r w:rsidR="00840EFB" w:rsidRPr="6DC3435E">
        <w:rPr>
          <w:spacing w:val="2"/>
        </w:rPr>
        <w:t xml:space="preserve"> </w:t>
      </w:r>
      <w:r w:rsidR="00840EFB" w:rsidRPr="6DC3435E">
        <w:rPr>
          <w:spacing w:val="-1"/>
        </w:rPr>
        <w:t>greater</w:t>
      </w:r>
      <w:r w:rsidR="00840EFB" w:rsidRPr="6DC3435E">
        <w:t xml:space="preserve"> </w:t>
      </w:r>
      <w:r w:rsidR="00840EFB" w:rsidRPr="6DC3435E">
        <w:rPr>
          <w:spacing w:val="-1"/>
        </w:rPr>
        <w:t>predictability</w:t>
      </w:r>
      <w:r w:rsidR="00840EFB" w:rsidRPr="6DC3435E">
        <w:rPr>
          <w:spacing w:val="1"/>
        </w:rPr>
        <w:t xml:space="preserve"> </w:t>
      </w:r>
      <w:r w:rsidR="00840EFB" w:rsidRPr="6DC3435E">
        <w:t>of budget</w:t>
      </w:r>
      <w:r w:rsidR="00840EFB" w:rsidRPr="6DC3435E">
        <w:rPr>
          <w:spacing w:val="73"/>
        </w:rPr>
        <w:t xml:space="preserve"> </w:t>
      </w:r>
      <w:r w:rsidR="00840EFB" w:rsidRPr="6DC3435E">
        <w:rPr>
          <w:rFonts w:cs="Calibri"/>
          <w:spacing w:val="-1"/>
        </w:rPr>
        <w:t>allocations.</w:t>
      </w:r>
      <w:r w:rsidR="00840EFB" w:rsidRPr="6DC3435E">
        <w:rPr>
          <w:rFonts w:cs="Calibri"/>
          <w:spacing w:val="4"/>
        </w:rPr>
        <w:t xml:space="preserve"> </w:t>
      </w:r>
      <w:r w:rsidR="00840EFB" w:rsidRPr="6DC3435E">
        <w:rPr>
          <w:rFonts w:cs="Calibri"/>
        </w:rPr>
        <w:t>It</w:t>
      </w:r>
      <w:r w:rsidR="00840EFB" w:rsidRPr="6DC3435E">
        <w:rPr>
          <w:rFonts w:cs="Calibri"/>
          <w:spacing w:val="5"/>
        </w:rPr>
        <w:t xml:space="preserve"> </w:t>
      </w:r>
      <w:r w:rsidR="00840EFB" w:rsidRPr="6DC3435E">
        <w:rPr>
          <w:rFonts w:cs="Calibri"/>
          <w:spacing w:val="-1"/>
        </w:rPr>
        <w:t>also</w:t>
      </w:r>
      <w:r w:rsidR="00840EFB" w:rsidRPr="6DC3435E">
        <w:rPr>
          <w:rFonts w:cs="Calibri"/>
          <w:spacing w:val="6"/>
        </w:rPr>
        <w:t xml:space="preserve"> </w:t>
      </w:r>
      <w:r w:rsidR="00840EFB" w:rsidRPr="6DC3435E">
        <w:rPr>
          <w:rFonts w:cs="Calibri"/>
          <w:spacing w:val="-1"/>
        </w:rPr>
        <w:t>assesses</w:t>
      </w:r>
      <w:r w:rsidR="00840EFB" w:rsidRPr="6DC3435E">
        <w:rPr>
          <w:rFonts w:cs="Calibri"/>
          <w:spacing w:val="3"/>
        </w:rPr>
        <w:t xml:space="preserve"> </w:t>
      </w:r>
      <w:r w:rsidR="00840EFB" w:rsidRPr="6DC3435E">
        <w:rPr>
          <w:rFonts w:cs="Calibri"/>
        </w:rPr>
        <w:t>the</w:t>
      </w:r>
      <w:r w:rsidR="00840EFB" w:rsidRPr="6DC3435E">
        <w:rPr>
          <w:rFonts w:cs="Calibri"/>
          <w:spacing w:val="5"/>
        </w:rPr>
        <w:t xml:space="preserve"> </w:t>
      </w:r>
      <w:r w:rsidR="00840EFB" w:rsidRPr="6DC3435E">
        <w:rPr>
          <w:rFonts w:cs="Calibri"/>
          <w:spacing w:val="-1"/>
        </w:rPr>
        <w:t>government’s</w:t>
      </w:r>
      <w:r w:rsidR="00840EFB" w:rsidRPr="6DC3435E">
        <w:rPr>
          <w:rFonts w:cs="Calibri"/>
          <w:spacing w:val="5"/>
        </w:rPr>
        <w:t xml:space="preserve"> </w:t>
      </w:r>
      <w:r w:rsidR="00840EFB" w:rsidRPr="6DC3435E">
        <w:rPr>
          <w:rFonts w:cs="Calibri"/>
          <w:spacing w:val="-1"/>
        </w:rPr>
        <w:t>capacity</w:t>
      </w:r>
      <w:r w:rsidR="00840EFB" w:rsidRPr="6DC3435E">
        <w:rPr>
          <w:rFonts w:cs="Calibri"/>
          <w:spacing w:val="4"/>
        </w:rPr>
        <w:t xml:space="preserve"> </w:t>
      </w:r>
      <w:r w:rsidR="00840EFB" w:rsidRPr="6DC3435E">
        <w:rPr>
          <w:rFonts w:cs="Calibri"/>
        </w:rPr>
        <w:t>to</w:t>
      </w:r>
      <w:r w:rsidR="00840EFB" w:rsidRPr="6DC3435E">
        <w:rPr>
          <w:rFonts w:cs="Calibri"/>
          <w:spacing w:val="4"/>
        </w:rPr>
        <w:t xml:space="preserve"> </w:t>
      </w:r>
      <w:r w:rsidR="00840EFB" w:rsidRPr="6DC3435E">
        <w:rPr>
          <w:rFonts w:cs="Calibri"/>
          <w:spacing w:val="-1"/>
        </w:rPr>
        <w:t>estimate</w:t>
      </w:r>
      <w:r w:rsidR="00840EFB" w:rsidRPr="6DC3435E">
        <w:rPr>
          <w:rFonts w:cs="Calibri"/>
          <w:spacing w:val="5"/>
        </w:rPr>
        <w:t xml:space="preserve"> </w:t>
      </w:r>
      <w:r w:rsidR="00840EFB" w:rsidRPr="6DC3435E">
        <w:rPr>
          <w:rFonts w:cs="Calibri"/>
        </w:rPr>
        <w:t>the</w:t>
      </w:r>
      <w:r w:rsidR="00840EFB" w:rsidRPr="6DC3435E">
        <w:rPr>
          <w:rFonts w:cs="Calibri"/>
          <w:spacing w:val="5"/>
        </w:rPr>
        <w:t xml:space="preserve"> </w:t>
      </w:r>
      <w:r w:rsidR="00840EFB" w:rsidRPr="6DC3435E">
        <w:rPr>
          <w:rFonts w:cs="Calibri"/>
          <w:spacing w:val="-1"/>
        </w:rPr>
        <w:t>fiscal</w:t>
      </w:r>
      <w:r w:rsidR="00840EFB" w:rsidRPr="6DC3435E">
        <w:rPr>
          <w:rFonts w:cs="Calibri"/>
          <w:spacing w:val="4"/>
        </w:rPr>
        <w:t xml:space="preserve"> </w:t>
      </w:r>
      <w:r w:rsidR="00840EFB" w:rsidRPr="6DC3435E">
        <w:rPr>
          <w:rFonts w:cs="Calibri"/>
          <w:spacing w:val="-2"/>
        </w:rPr>
        <w:t>impact</w:t>
      </w:r>
      <w:r w:rsidR="00840EFB" w:rsidRPr="6DC3435E">
        <w:rPr>
          <w:rFonts w:cs="Calibri"/>
          <w:spacing w:val="5"/>
        </w:rPr>
        <w:t xml:space="preserve"> </w:t>
      </w:r>
      <w:r w:rsidR="00840EFB" w:rsidRPr="6DC3435E">
        <w:rPr>
          <w:rFonts w:cs="Calibri"/>
        </w:rPr>
        <w:t>of</w:t>
      </w:r>
      <w:r w:rsidR="00840EFB" w:rsidRPr="6DC3435E">
        <w:rPr>
          <w:rFonts w:cs="Calibri"/>
          <w:spacing w:val="5"/>
        </w:rPr>
        <w:t xml:space="preserve"> </w:t>
      </w:r>
      <w:r w:rsidR="00840EFB" w:rsidRPr="6DC3435E">
        <w:rPr>
          <w:rFonts w:cs="Calibri"/>
          <w:spacing w:val="-1"/>
        </w:rPr>
        <w:t>potential</w:t>
      </w:r>
      <w:r w:rsidR="00840EFB" w:rsidRPr="6DC3435E">
        <w:rPr>
          <w:rFonts w:cs="Calibri"/>
          <w:spacing w:val="4"/>
        </w:rPr>
        <w:t xml:space="preserve"> </w:t>
      </w:r>
      <w:r w:rsidR="00840EFB" w:rsidRPr="6DC3435E">
        <w:rPr>
          <w:rFonts w:cs="Calibri"/>
          <w:spacing w:val="-1"/>
        </w:rPr>
        <w:t>changes</w:t>
      </w:r>
      <w:r w:rsidR="00840EFB" w:rsidRPr="6DC3435E">
        <w:rPr>
          <w:rFonts w:cs="Calibri"/>
          <w:spacing w:val="79"/>
        </w:rPr>
        <w:t xml:space="preserve"> </w:t>
      </w:r>
      <w:r w:rsidR="00840EFB" w:rsidRPr="6DC3435E">
        <w:t>in</w:t>
      </w:r>
      <w:r w:rsidR="00840EFB" w:rsidRPr="6DC3435E">
        <w:rPr>
          <w:spacing w:val="1"/>
        </w:rPr>
        <w:t xml:space="preserve"> </w:t>
      </w:r>
      <w:r w:rsidR="00840EFB" w:rsidRPr="6DC3435E">
        <w:rPr>
          <w:spacing w:val="-1"/>
        </w:rPr>
        <w:t>economic</w:t>
      </w:r>
      <w:r w:rsidR="00840EFB" w:rsidRPr="6DC3435E">
        <w:rPr>
          <w:spacing w:val="2"/>
        </w:rPr>
        <w:t xml:space="preserve"> </w:t>
      </w:r>
      <w:r w:rsidR="00840EFB" w:rsidRPr="6DC3435E">
        <w:rPr>
          <w:spacing w:val="-1"/>
        </w:rPr>
        <w:t>circumstances.</w:t>
      </w:r>
      <w:r w:rsidR="00840EFB" w:rsidRPr="6DC3435E">
        <w:rPr>
          <w:spacing w:val="2"/>
        </w:rPr>
        <w:t xml:space="preserve"> </w:t>
      </w:r>
      <w:r w:rsidR="00840EFB" w:rsidRPr="6DC3435E">
        <w:t>It</w:t>
      </w:r>
      <w:r w:rsidR="00840EFB" w:rsidRPr="6DC3435E">
        <w:rPr>
          <w:spacing w:val="2"/>
        </w:rPr>
        <w:t xml:space="preserve"> </w:t>
      </w:r>
      <w:r w:rsidR="00840EFB" w:rsidRPr="6DC3435E">
        <w:rPr>
          <w:spacing w:val="-1"/>
        </w:rPr>
        <w:t>contains</w:t>
      </w:r>
      <w:r w:rsidR="00840EFB" w:rsidRPr="6DC3435E">
        <w:rPr>
          <w:spacing w:val="2"/>
        </w:rPr>
        <w:t xml:space="preserve"> </w:t>
      </w:r>
      <w:r w:rsidR="00840EFB" w:rsidRPr="6DC3435E">
        <w:rPr>
          <w:spacing w:val="-1"/>
        </w:rPr>
        <w:t>three</w:t>
      </w:r>
      <w:r w:rsidR="00840EFB" w:rsidRPr="6DC3435E">
        <w:rPr>
          <w:spacing w:val="3"/>
        </w:rPr>
        <w:t xml:space="preserve"> </w:t>
      </w:r>
      <w:r w:rsidR="00840EFB" w:rsidRPr="6DC3435E">
        <w:rPr>
          <w:spacing w:val="-1"/>
        </w:rPr>
        <w:t>dimensions and</w:t>
      </w:r>
      <w:r w:rsidR="00840EFB" w:rsidRPr="6DC3435E">
        <w:rPr>
          <w:spacing w:val="2"/>
        </w:rPr>
        <w:t xml:space="preserve"> </w:t>
      </w:r>
      <w:r w:rsidR="00840EFB" w:rsidRPr="6DC3435E">
        <w:rPr>
          <w:spacing w:val="-1"/>
        </w:rPr>
        <w:t>uses</w:t>
      </w:r>
      <w:r w:rsidR="00840EFB" w:rsidRPr="6DC3435E">
        <w:rPr>
          <w:spacing w:val="3"/>
        </w:rPr>
        <w:t xml:space="preserve"> </w:t>
      </w:r>
      <w:r w:rsidR="00840EFB" w:rsidRPr="6DC3435E">
        <w:rPr>
          <w:rFonts w:cs="Calibri"/>
          <w:b/>
          <w:bCs/>
          <w:spacing w:val="-1"/>
        </w:rPr>
        <w:t>M2</w:t>
      </w:r>
      <w:r w:rsidR="00840EFB" w:rsidRPr="6DC3435E">
        <w:rPr>
          <w:rFonts w:cs="Calibri"/>
          <w:b/>
          <w:bCs/>
          <w:spacing w:val="3"/>
        </w:rPr>
        <w:t xml:space="preserve"> </w:t>
      </w:r>
      <w:r w:rsidR="00840EFB" w:rsidRPr="6DC3435E">
        <w:rPr>
          <w:rFonts w:cs="Calibri"/>
          <w:b/>
          <w:bCs/>
          <w:spacing w:val="-1"/>
        </w:rPr>
        <w:t>(AV)</w:t>
      </w:r>
      <w:r w:rsidR="00840EFB" w:rsidRPr="6DC3435E">
        <w:rPr>
          <w:rFonts w:cs="Calibri"/>
          <w:b/>
          <w:bCs/>
          <w:spacing w:val="3"/>
        </w:rPr>
        <w:t xml:space="preserve"> </w:t>
      </w:r>
      <w:r w:rsidR="00840EFB" w:rsidRPr="6DC3435E">
        <w:rPr>
          <w:spacing w:val="-1"/>
        </w:rPr>
        <w:t>for</w:t>
      </w:r>
      <w:r w:rsidR="00840EFB" w:rsidRPr="6DC3435E">
        <w:rPr>
          <w:spacing w:val="2"/>
        </w:rPr>
        <w:t xml:space="preserve"> </w:t>
      </w:r>
      <w:r w:rsidR="00840EFB" w:rsidRPr="6DC3435E">
        <w:rPr>
          <w:spacing w:val="-1"/>
        </w:rPr>
        <w:t>aggregating</w:t>
      </w:r>
      <w:r w:rsidR="00840EFB" w:rsidRPr="6DC3435E">
        <w:rPr>
          <w:spacing w:val="77"/>
        </w:rPr>
        <w:t xml:space="preserve"> </w:t>
      </w:r>
      <w:r w:rsidR="00840EFB" w:rsidRPr="6DC3435E">
        <w:rPr>
          <w:spacing w:val="-1"/>
        </w:rPr>
        <w:t>dimension scores.</w:t>
      </w:r>
    </w:p>
    <w:p w14:paraId="15AB86D6" w14:textId="77777777" w:rsidR="00840EFB" w:rsidRPr="008627A1" w:rsidRDefault="00840EFB" w:rsidP="00D8382B">
      <w:pPr>
        <w:spacing w:after="0" w:line="240" w:lineRule="auto"/>
        <w:rPr>
          <w:rFonts w:cstheme="minorHAnsi"/>
        </w:rPr>
      </w:pPr>
    </w:p>
    <w:p w14:paraId="7D9AA3AA" w14:textId="77777777" w:rsidR="00940AC3" w:rsidRPr="009F03D8" w:rsidRDefault="00940AC3" w:rsidP="00940AC3">
      <w:pPr>
        <w:jc w:val="both"/>
        <w:rPr>
          <w:i/>
          <w:color w:val="FF0000"/>
        </w:rPr>
      </w:pPr>
      <w:r w:rsidRPr="009F03D8">
        <w:rPr>
          <w:i/>
          <w:color w:val="FF0000"/>
        </w:rPr>
        <w:t>In case of a baseline assessment applying PEFA 2016</w:t>
      </w:r>
    </w:p>
    <w:tbl>
      <w:tblPr>
        <w:tblW w:w="58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tblGrid>
      <w:tr w:rsidR="00940AC3" w:rsidRPr="00B26CAD" w14:paraId="52A4EB9C" w14:textId="77777777" w:rsidTr="00CD6794">
        <w:trPr>
          <w:trHeight w:hRule="exact" w:val="250"/>
        </w:trPr>
        <w:tc>
          <w:tcPr>
            <w:tcW w:w="5035" w:type="dxa"/>
            <w:shd w:val="clear" w:color="auto" w:fill="BFBFBF" w:themeFill="background1" w:themeFillShade="BF"/>
          </w:tcPr>
          <w:p w14:paraId="3085AE6A" w14:textId="77777777" w:rsidR="00940AC3" w:rsidRPr="00B26CAD" w:rsidRDefault="00940AC3"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1380E384" w14:textId="77777777" w:rsidR="00940AC3" w:rsidRPr="00B26CAD" w:rsidRDefault="00940AC3"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p>
        </w:tc>
      </w:tr>
      <w:tr w:rsidR="00940AC3" w:rsidRPr="00B26CAD" w14:paraId="1D55654D" w14:textId="77777777" w:rsidTr="00CD6794">
        <w:trPr>
          <w:trHeight w:hRule="exact" w:val="289"/>
        </w:trPr>
        <w:tc>
          <w:tcPr>
            <w:tcW w:w="5035" w:type="dxa"/>
          </w:tcPr>
          <w:p w14:paraId="1BEFA367" w14:textId="255B3869" w:rsidR="00940AC3" w:rsidRPr="00B26CAD" w:rsidRDefault="00AC7415" w:rsidP="00CD6794">
            <w:pPr>
              <w:rPr>
                <w:b/>
                <w:sz w:val="20"/>
                <w:szCs w:val="20"/>
              </w:rPr>
            </w:pPr>
            <w:r>
              <w:rPr>
                <w:b/>
                <w:sz w:val="20"/>
                <w:szCs w:val="20"/>
              </w:rPr>
              <w:t xml:space="preserve">PI-14. </w:t>
            </w:r>
            <w:r w:rsidRPr="00AC7415">
              <w:rPr>
                <w:b/>
                <w:sz w:val="20"/>
                <w:szCs w:val="20"/>
              </w:rPr>
              <w:t>Macroeconomic and fiscal forecasting</w:t>
            </w:r>
          </w:p>
        </w:tc>
        <w:tc>
          <w:tcPr>
            <w:tcW w:w="810" w:type="dxa"/>
            <w:shd w:val="clear" w:color="auto" w:fill="auto"/>
          </w:tcPr>
          <w:p w14:paraId="535C7731" w14:textId="77777777" w:rsidR="00940AC3" w:rsidRPr="00B26CAD" w:rsidRDefault="00940AC3" w:rsidP="00CD6794">
            <w:pPr>
              <w:widowControl w:val="0"/>
              <w:spacing w:after="0" w:line="240" w:lineRule="auto"/>
              <w:ind w:left="114" w:right="86" w:hanging="12"/>
              <w:jc w:val="center"/>
              <w:rPr>
                <w:rFonts w:eastAsia="Calibri" w:cstheme="minorHAnsi"/>
                <w:b/>
                <w:sz w:val="20"/>
                <w:szCs w:val="20"/>
              </w:rPr>
            </w:pPr>
          </w:p>
        </w:tc>
      </w:tr>
      <w:tr w:rsidR="00940AC3" w:rsidRPr="00B26CAD" w14:paraId="1DADC702" w14:textId="77777777" w:rsidTr="00CD6794">
        <w:trPr>
          <w:trHeight w:hRule="exact" w:val="271"/>
        </w:trPr>
        <w:tc>
          <w:tcPr>
            <w:tcW w:w="5035" w:type="dxa"/>
          </w:tcPr>
          <w:p w14:paraId="701BEDEC" w14:textId="30A63998" w:rsidR="00940AC3" w:rsidRPr="00336A8F" w:rsidRDefault="00940AC3" w:rsidP="00CD6794">
            <w:pPr>
              <w:widowControl w:val="0"/>
              <w:spacing w:after="0" w:line="240" w:lineRule="auto"/>
              <w:ind w:right="352"/>
              <w:rPr>
                <w:rFonts w:eastAsia="Calibri" w:cstheme="minorHAnsi"/>
                <w:sz w:val="20"/>
                <w:szCs w:val="20"/>
              </w:rPr>
            </w:pPr>
            <w:r w:rsidRPr="00336A8F">
              <w:rPr>
                <w:rFonts w:eastAsia="Calibri" w:cstheme="minorHAnsi"/>
                <w:sz w:val="20"/>
                <w:szCs w:val="20"/>
              </w:rPr>
              <w:t>1</w:t>
            </w:r>
            <w:r w:rsidR="000444BD">
              <w:rPr>
                <w:rFonts w:eastAsia="Calibri" w:cstheme="minorHAnsi"/>
                <w:sz w:val="20"/>
                <w:szCs w:val="20"/>
              </w:rPr>
              <w:t>4</w:t>
            </w:r>
            <w:r w:rsidRPr="00336A8F">
              <w:rPr>
                <w:rFonts w:eastAsia="Calibri" w:cstheme="minorHAnsi"/>
                <w:sz w:val="20"/>
                <w:szCs w:val="20"/>
              </w:rPr>
              <w:t>.1</w:t>
            </w:r>
            <w:r>
              <w:rPr>
                <w:rFonts w:eastAsia="Calibri" w:cstheme="minorHAnsi"/>
                <w:sz w:val="20"/>
                <w:szCs w:val="20"/>
              </w:rPr>
              <w:t xml:space="preserve">. </w:t>
            </w:r>
            <w:r w:rsidR="00CE24A6" w:rsidRPr="00CE24A6">
              <w:rPr>
                <w:rFonts w:eastAsia="Calibri" w:cstheme="minorHAnsi"/>
                <w:sz w:val="20"/>
                <w:szCs w:val="20"/>
              </w:rPr>
              <w:t>Macroeconomic forecasts</w:t>
            </w:r>
          </w:p>
        </w:tc>
        <w:tc>
          <w:tcPr>
            <w:tcW w:w="810" w:type="dxa"/>
            <w:shd w:val="clear" w:color="auto" w:fill="auto"/>
          </w:tcPr>
          <w:p w14:paraId="7A83645A" w14:textId="77777777" w:rsidR="00940AC3" w:rsidRPr="00B26CAD" w:rsidRDefault="00940AC3" w:rsidP="00CD6794">
            <w:pPr>
              <w:widowControl w:val="0"/>
              <w:spacing w:after="0" w:line="240" w:lineRule="auto"/>
              <w:ind w:left="114" w:right="86"/>
              <w:jc w:val="center"/>
              <w:rPr>
                <w:rFonts w:eastAsia="Calibri" w:cstheme="minorHAnsi"/>
                <w:sz w:val="20"/>
                <w:szCs w:val="20"/>
              </w:rPr>
            </w:pPr>
          </w:p>
        </w:tc>
      </w:tr>
      <w:tr w:rsidR="00940AC3" w:rsidRPr="00B26CAD" w14:paraId="66450F37" w14:textId="77777777" w:rsidTr="00CD6794">
        <w:trPr>
          <w:trHeight w:hRule="exact" w:val="271"/>
        </w:trPr>
        <w:tc>
          <w:tcPr>
            <w:tcW w:w="5035" w:type="dxa"/>
          </w:tcPr>
          <w:p w14:paraId="2EB86A60" w14:textId="34A3B407" w:rsidR="00940AC3" w:rsidRPr="00BF3C63" w:rsidRDefault="00940AC3" w:rsidP="00CD6794">
            <w:pPr>
              <w:widowControl w:val="0"/>
              <w:spacing w:after="0" w:line="240" w:lineRule="auto"/>
              <w:ind w:right="352"/>
              <w:rPr>
                <w:rFonts w:cstheme="minorHAnsi"/>
                <w:spacing w:val="-1"/>
                <w:sz w:val="20"/>
                <w:szCs w:val="20"/>
              </w:rPr>
            </w:pPr>
            <w:r>
              <w:rPr>
                <w:rFonts w:cstheme="minorHAnsi"/>
                <w:spacing w:val="-1"/>
                <w:sz w:val="20"/>
                <w:szCs w:val="20"/>
              </w:rPr>
              <w:t>1</w:t>
            </w:r>
            <w:r w:rsidR="000444BD">
              <w:rPr>
                <w:rFonts w:cstheme="minorHAnsi"/>
                <w:spacing w:val="-1"/>
                <w:sz w:val="20"/>
                <w:szCs w:val="20"/>
              </w:rPr>
              <w:t>4</w:t>
            </w:r>
            <w:r>
              <w:rPr>
                <w:rFonts w:cstheme="minorHAnsi"/>
                <w:spacing w:val="-1"/>
                <w:sz w:val="20"/>
                <w:szCs w:val="20"/>
              </w:rPr>
              <w:t xml:space="preserve">.2. </w:t>
            </w:r>
            <w:r w:rsidR="00163873" w:rsidRPr="008627A1">
              <w:rPr>
                <w:rFonts w:cstheme="minorHAnsi"/>
                <w:spacing w:val="-1"/>
                <w:sz w:val="20"/>
                <w:szCs w:val="20"/>
              </w:rPr>
              <w:t>Fiscal</w:t>
            </w:r>
            <w:r w:rsidR="00163873" w:rsidRPr="008627A1">
              <w:rPr>
                <w:rFonts w:cstheme="minorHAnsi"/>
                <w:spacing w:val="-3"/>
                <w:sz w:val="20"/>
                <w:szCs w:val="20"/>
              </w:rPr>
              <w:t xml:space="preserve"> </w:t>
            </w:r>
            <w:r w:rsidR="00163873" w:rsidRPr="008627A1">
              <w:rPr>
                <w:rFonts w:cstheme="minorHAnsi"/>
                <w:spacing w:val="-1"/>
                <w:sz w:val="20"/>
                <w:szCs w:val="20"/>
              </w:rPr>
              <w:t>forecasts</w:t>
            </w:r>
          </w:p>
        </w:tc>
        <w:tc>
          <w:tcPr>
            <w:tcW w:w="810" w:type="dxa"/>
            <w:shd w:val="clear" w:color="auto" w:fill="auto"/>
          </w:tcPr>
          <w:p w14:paraId="73D5A5C3" w14:textId="77777777" w:rsidR="00940AC3" w:rsidRPr="00B26CAD" w:rsidRDefault="00940AC3" w:rsidP="00CD6794">
            <w:pPr>
              <w:widowControl w:val="0"/>
              <w:spacing w:after="0" w:line="240" w:lineRule="auto"/>
              <w:ind w:left="114" w:right="86"/>
              <w:jc w:val="center"/>
              <w:rPr>
                <w:rFonts w:eastAsia="Calibri" w:cstheme="minorHAnsi"/>
                <w:sz w:val="20"/>
                <w:szCs w:val="20"/>
              </w:rPr>
            </w:pPr>
          </w:p>
        </w:tc>
      </w:tr>
      <w:tr w:rsidR="00940AC3" w:rsidRPr="00B26CAD" w14:paraId="5AFEE71E" w14:textId="77777777" w:rsidTr="00CD6794">
        <w:trPr>
          <w:trHeight w:hRule="exact" w:val="271"/>
        </w:trPr>
        <w:tc>
          <w:tcPr>
            <w:tcW w:w="5035" w:type="dxa"/>
          </w:tcPr>
          <w:p w14:paraId="0265A80C" w14:textId="79D3F5C2" w:rsidR="00940AC3" w:rsidRPr="00B64487" w:rsidRDefault="00940AC3" w:rsidP="00CD6794">
            <w:pPr>
              <w:widowControl w:val="0"/>
              <w:spacing w:after="0" w:line="240" w:lineRule="auto"/>
              <w:ind w:right="352"/>
              <w:rPr>
                <w:rFonts w:cstheme="minorHAnsi"/>
                <w:spacing w:val="-1"/>
                <w:sz w:val="20"/>
                <w:szCs w:val="20"/>
              </w:rPr>
            </w:pPr>
            <w:r>
              <w:rPr>
                <w:rFonts w:cstheme="minorHAnsi"/>
                <w:spacing w:val="-1"/>
                <w:sz w:val="20"/>
                <w:szCs w:val="20"/>
              </w:rPr>
              <w:lastRenderedPageBreak/>
              <w:t>1</w:t>
            </w:r>
            <w:r w:rsidR="000444BD">
              <w:rPr>
                <w:rFonts w:cstheme="minorHAnsi"/>
                <w:spacing w:val="-1"/>
                <w:sz w:val="20"/>
                <w:szCs w:val="20"/>
              </w:rPr>
              <w:t>4</w:t>
            </w:r>
            <w:r>
              <w:rPr>
                <w:rFonts w:cstheme="minorHAnsi"/>
                <w:spacing w:val="-1"/>
                <w:sz w:val="20"/>
                <w:szCs w:val="20"/>
              </w:rPr>
              <w:t xml:space="preserve">.3. </w:t>
            </w:r>
            <w:proofErr w:type="spellStart"/>
            <w:r w:rsidR="00161633" w:rsidRPr="008627A1">
              <w:rPr>
                <w:rFonts w:cstheme="minorHAnsi"/>
                <w:spacing w:val="-1"/>
                <w:sz w:val="20"/>
                <w:szCs w:val="20"/>
              </w:rPr>
              <w:t>Macrofiscal</w:t>
            </w:r>
            <w:proofErr w:type="spellEnd"/>
            <w:r w:rsidR="00161633" w:rsidRPr="008627A1">
              <w:rPr>
                <w:rFonts w:cstheme="minorHAnsi"/>
                <w:sz w:val="20"/>
                <w:szCs w:val="20"/>
              </w:rPr>
              <w:t xml:space="preserve"> </w:t>
            </w:r>
            <w:r w:rsidR="00161633" w:rsidRPr="008627A1">
              <w:rPr>
                <w:rFonts w:cstheme="minorHAnsi"/>
                <w:spacing w:val="-1"/>
                <w:sz w:val="20"/>
                <w:szCs w:val="20"/>
              </w:rPr>
              <w:t>sensitivity</w:t>
            </w:r>
            <w:r w:rsidR="00161633" w:rsidRPr="008627A1">
              <w:rPr>
                <w:rFonts w:cstheme="minorHAnsi"/>
                <w:spacing w:val="-2"/>
                <w:sz w:val="20"/>
                <w:szCs w:val="20"/>
              </w:rPr>
              <w:t xml:space="preserve"> </w:t>
            </w:r>
            <w:r w:rsidR="00161633" w:rsidRPr="008627A1">
              <w:rPr>
                <w:rFonts w:cstheme="minorHAnsi"/>
                <w:spacing w:val="-1"/>
                <w:sz w:val="20"/>
                <w:szCs w:val="20"/>
              </w:rPr>
              <w:t>analysis</w:t>
            </w:r>
          </w:p>
        </w:tc>
        <w:tc>
          <w:tcPr>
            <w:tcW w:w="810" w:type="dxa"/>
            <w:shd w:val="clear" w:color="auto" w:fill="auto"/>
          </w:tcPr>
          <w:p w14:paraId="10EC7987" w14:textId="77777777" w:rsidR="00940AC3" w:rsidRPr="00B26CAD" w:rsidRDefault="00940AC3" w:rsidP="00CD6794">
            <w:pPr>
              <w:widowControl w:val="0"/>
              <w:spacing w:after="0" w:line="240" w:lineRule="auto"/>
              <w:ind w:left="114" w:right="86"/>
              <w:jc w:val="center"/>
              <w:rPr>
                <w:rFonts w:eastAsia="Calibri" w:cstheme="minorHAnsi"/>
                <w:sz w:val="20"/>
                <w:szCs w:val="20"/>
              </w:rPr>
            </w:pPr>
          </w:p>
        </w:tc>
      </w:tr>
    </w:tbl>
    <w:p w14:paraId="7FF547C8" w14:textId="77777777" w:rsidR="00940AC3" w:rsidRDefault="00940AC3" w:rsidP="00940AC3">
      <w:pPr>
        <w:spacing w:after="120"/>
        <w:jc w:val="both"/>
      </w:pPr>
    </w:p>
    <w:p w14:paraId="7FCFB458" w14:textId="77777777" w:rsidR="00940AC3" w:rsidRDefault="00940AC3" w:rsidP="00940AC3">
      <w:pPr>
        <w:jc w:val="both"/>
        <w:rPr>
          <w:i/>
          <w:color w:val="FF0000"/>
        </w:rPr>
      </w:pPr>
      <w:r w:rsidRPr="009F03D8">
        <w:rPr>
          <w:i/>
          <w:color w:val="FF0000"/>
        </w:rPr>
        <w:t xml:space="preserve">In case of a </w:t>
      </w:r>
      <w:r>
        <w:rPr>
          <w:i/>
          <w:color w:val="FF0000"/>
        </w:rPr>
        <w:t>successive</w:t>
      </w:r>
      <w:r w:rsidRPr="009F03D8">
        <w:rPr>
          <w:i/>
          <w:color w:val="FF0000"/>
        </w:rPr>
        <w:t xml:space="preserve"> assessment applying PEFA 2016</w:t>
      </w:r>
    </w:p>
    <w:tbl>
      <w:tblPr>
        <w:tblW w:w="66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gridCol w:w="810"/>
      </w:tblGrid>
      <w:tr w:rsidR="00161633" w:rsidRPr="00B26CAD" w14:paraId="5A6D68B5" w14:textId="2B9AA8F0" w:rsidTr="00161633">
        <w:trPr>
          <w:trHeight w:hRule="exact" w:val="766"/>
        </w:trPr>
        <w:tc>
          <w:tcPr>
            <w:tcW w:w="5035" w:type="dxa"/>
            <w:shd w:val="clear" w:color="auto" w:fill="BFBFBF" w:themeFill="background1" w:themeFillShade="BF"/>
          </w:tcPr>
          <w:p w14:paraId="350A0616" w14:textId="77777777" w:rsidR="00161633" w:rsidRPr="00B26CAD" w:rsidRDefault="00161633"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5C985122" w14:textId="49014EF8" w:rsidR="00161633" w:rsidRPr="00B26CAD" w:rsidRDefault="00161633"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r>
              <w:rPr>
                <w:rFonts w:eastAsia="Calibri" w:cstheme="minorHAnsi"/>
                <w:b/>
                <w:sz w:val="20"/>
                <w:szCs w:val="20"/>
              </w:rPr>
              <w:t xml:space="preserve"> current PEFA</w:t>
            </w:r>
          </w:p>
        </w:tc>
        <w:tc>
          <w:tcPr>
            <w:tcW w:w="810" w:type="dxa"/>
            <w:shd w:val="clear" w:color="auto" w:fill="BFBFBF" w:themeFill="background1" w:themeFillShade="BF"/>
          </w:tcPr>
          <w:p w14:paraId="674FB881" w14:textId="11D669AA" w:rsidR="00161633" w:rsidRPr="00B26CAD" w:rsidRDefault="00161633" w:rsidP="00CD6794">
            <w:pPr>
              <w:widowControl w:val="0"/>
              <w:spacing w:after="0" w:line="240" w:lineRule="auto"/>
              <w:jc w:val="center"/>
              <w:rPr>
                <w:rFonts w:eastAsia="Calibri" w:cstheme="minorHAnsi"/>
                <w:b/>
                <w:sz w:val="20"/>
                <w:szCs w:val="20"/>
              </w:rPr>
            </w:pPr>
            <w:r>
              <w:rPr>
                <w:rFonts w:eastAsia="Calibri" w:cstheme="minorHAnsi"/>
                <w:b/>
                <w:sz w:val="20"/>
                <w:szCs w:val="20"/>
              </w:rPr>
              <w:t>Score previous PEFA</w:t>
            </w:r>
          </w:p>
        </w:tc>
      </w:tr>
      <w:tr w:rsidR="00161633" w:rsidRPr="00B26CAD" w14:paraId="70ED294E" w14:textId="59AEF8CF" w:rsidTr="00161633">
        <w:trPr>
          <w:trHeight w:hRule="exact" w:val="289"/>
        </w:trPr>
        <w:tc>
          <w:tcPr>
            <w:tcW w:w="5035" w:type="dxa"/>
          </w:tcPr>
          <w:p w14:paraId="3256BC0D" w14:textId="77777777" w:rsidR="00161633" w:rsidRPr="00B26CAD" w:rsidRDefault="00161633" w:rsidP="00CD6794">
            <w:pPr>
              <w:rPr>
                <w:b/>
                <w:sz w:val="20"/>
                <w:szCs w:val="20"/>
              </w:rPr>
            </w:pPr>
            <w:r>
              <w:rPr>
                <w:b/>
                <w:sz w:val="20"/>
                <w:szCs w:val="20"/>
              </w:rPr>
              <w:t xml:space="preserve">PI-14. </w:t>
            </w:r>
            <w:r w:rsidRPr="00AC7415">
              <w:rPr>
                <w:b/>
                <w:sz w:val="20"/>
                <w:szCs w:val="20"/>
              </w:rPr>
              <w:t>Macroeconomic and fiscal forecasting</w:t>
            </w:r>
          </w:p>
        </w:tc>
        <w:tc>
          <w:tcPr>
            <w:tcW w:w="810" w:type="dxa"/>
            <w:shd w:val="clear" w:color="auto" w:fill="auto"/>
          </w:tcPr>
          <w:p w14:paraId="4478FF76" w14:textId="77777777" w:rsidR="00161633" w:rsidRPr="00B26CAD" w:rsidRDefault="00161633" w:rsidP="00CD6794">
            <w:pPr>
              <w:widowControl w:val="0"/>
              <w:spacing w:after="0" w:line="240" w:lineRule="auto"/>
              <w:ind w:left="114" w:right="86" w:hanging="12"/>
              <w:jc w:val="center"/>
              <w:rPr>
                <w:rFonts w:eastAsia="Calibri" w:cstheme="minorHAnsi"/>
                <w:b/>
                <w:sz w:val="20"/>
                <w:szCs w:val="20"/>
              </w:rPr>
            </w:pPr>
          </w:p>
        </w:tc>
        <w:tc>
          <w:tcPr>
            <w:tcW w:w="810" w:type="dxa"/>
          </w:tcPr>
          <w:p w14:paraId="288C1025" w14:textId="77777777" w:rsidR="00161633" w:rsidRPr="00B26CAD" w:rsidRDefault="00161633" w:rsidP="00CD6794">
            <w:pPr>
              <w:widowControl w:val="0"/>
              <w:spacing w:after="0" w:line="240" w:lineRule="auto"/>
              <w:ind w:left="114" w:right="86" w:hanging="12"/>
              <w:jc w:val="center"/>
              <w:rPr>
                <w:rFonts w:eastAsia="Calibri" w:cstheme="minorHAnsi"/>
                <w:b/>
                <w:sz w:val="20"/>
                <w:szCs w:val="20"/>
              </w:rPr>
            </w:pPr>
          </w:p>
        </w:tc>
      </w:tr>
      <w:tr w:rsidR="00161633" w:rsidRPr="00B26CAD" w14:paraId="6D9F3763" w14:textId="1E74CF28" w:rsidTr="00161633">
        <w:trPr>
          <w:trHeight w:hRule="exact" w:val="271"/>
        </w:trPr>
        <w:tc>
          <w:tcPr>
            <w:tcW w:w="5035" w:type="dxa"/>
          </w:tcPr>
          <w:p w14:paraId="55569490" w14:textId="77777777" w:rsidR="00161633" w:rsidRPr="00336A8F" w:rsidRDefault="00161633" w:rsidP="00CD6794">
            <w:pPr>
              <w:widowControl w:val="0"/>
              <w:spacing w:after="0" w:line="240" w:lineRule="auto"/>
              <w:ind w:right="352"/>
              <w:rPr>
                <w:rFonts w:eastAsia="Calibri" w:cstheme="minorHAnsi"/>
                <w:sz w:val="20"/>
                <w:szCs w:val="20"/>
              </w:rPr>
            </w:pPr>
            <w:r w:rsidRPr="00336A8F">
              <w:rPr>
                <w:rFonts w:eastAsia="Calibri" w:cstheme="minorHAnsi"/>
                <w:sz w:val="20"/>
                <w:szCs w:val="20"/>
              </w:rPr>
              <w:t>1</w:t>
            </w:r>
            <w:r>
              <w:rPr>
                <w:rFonts w:eastAsia="Calibri" w:cstheme="minorHAnsi"/>
                <w:sz w:val="20"/>
                <w:szCs w:val="20"/>
              </w:rPr>
              <w:t>4</w:t>
            </w:r>
            <w:r w:rsidRPr="00336A8F">
              <w:rPr>
                <w:rFonts w:eastAsia="Calibri" w:cstheme="minorHAnsi"/>
                <w:sz w:val="20"/>
                <w:szCs w:val="20"/>
              </w:rPr>
              <w:t>.1</w:t>
            </w:r>
            <w:r>
              <w:rPr>
                <w:rFonts w:eastAsia="Calibri" w:cstheme="minorHAnsi"/>
                <w:sz w:val="20"/>
                <w:szCs w:val="20"/>
              </w:rPr>
              <w:t xml:space="preserve">. </w:t>
            </w:r>
            <w:r w:rsidRPr="00CE24A6">
              <w:rPr>
                <w:rFonts w:eastAsia="Calibri" w:cstheme="minorHAnsi"/>
                <w:sz w:val="20"/>
                <w:szCs w:val="20"/>
              </w:rPr>
              <w:t>Macroeconomic forecasts</w:t>
            </w:r>
          </w:p>
        </w:tc>
        <w:tc>
          <w:tcPr>
            <w:tcW w:w="810" w:type="dxa"/>
            <w:shd w:val="clear" w:color="auto" w:fill="auto"/>
          </w:tcPr>
          <w:p w14:paraId="758E42A2" w14:textId="77777777" w:rsidR="00161633" w:rsidRPr="00B26CAD" w:rsidRDefault="00161633" w:rsidP="00CD6794">
            <w:pPr>
              <w:widowControl w:val="0"/>
              <w:spacing w:after="0" w:line="240" w:lineRule="auto"/>
              <w:ind w:left="114" w:right="86"/>
              <w:jc w:val="center"/>
              <w:rPr>
                <w:rFonts w:eastAsia="Calibri" w:cstheme="minorHAnsi"/>
                <w:sz w:val="20"/>
                <w:szCs w:val="20"/>
              </w:rPr>
            </w:pPr>
          </w:p>
        </w:tc>
        <w:tc>
          <w:tcPr>
            <w:tcW w:w="810" w:type="dxa"/>
          </w:tcPr>
          <w:p w14:paraId="023C06BB" w14:textId="77777777" w:rsidR="00161633" w:rsidRPr="00B26CAD" w:rsidRDefault="00161633" w:rsidP="00CD6794">
            <w:pPr>
              <w:widowControl w:val="0"/>
              <w:spacing w:after="0" w:line="240" w:lineRule="auto"/>
              <w:ind w:left="114" w:right="86"/>
              <w:jc w:val="center"/>
              <w:rPr>
                <w:rFonts w:eastAsia="Calibri" w:cstheme="minorHAnsi"/>
                <w:sz w:val="20"/>
                <w:szCs w:val="20"/>
              </w:rPr>
            </w:pPr>
          </w:p>
        </w:tc>
      </w:tr>
      <w:tr w:rsidR="00161633" w:rsidRPr="00B26CAD" w14:paraId="5EC1BA5E" w14:textId="510D56E3" w:rsidTr="00161633">
        <w:trPr>
          <w:trHeight w:hRule="exact" w:val="271"/>
        </w:trPr>
        <w:tc>
          <w:tcPr>
            <w:tcW w:w="5035" w:type="dxa"/>
          </w:tcPr>
          <w:p w14:paraId="101CB898" w14:textId="77777777" w:rsidR="00161633" w:rsidRPr="00BF3C63" w:rsidRDefault="00161633" w:rsidP="00CD6794">
            <w:pPr>
              <w:widowControl w:val="0"/>
              <w:spacing w:after="0" w:line="240" w:lineRule="auto"/>
              <w:ind w:right="352"/>
              <w:rPr>
                <w:rFonts w:cstheme="minorHAnsi"/>
                <w:spacing w:val="-1"/>
                <w:sz w:val="20"/>
                <w:szCs w:val="20"/>
              </w:rPr>
            </w:pPr>
            <w:r>
              <w:rPr>
                <w:rFonts w:cstheme="minorHAnsi"/>
                <w:spacing w:val="-1"/>
                <w:sz w:val="20"/>
                <w:szCs w:val="20"/>
              </w:rPr>
              <w:t xml:space="preserve">14.2. </w:t>
            </w:r>
            <w:r w:rsidRPr="008627A1">
              <w:rPr>
                <w:rFonts w:cstheme="minorHAnsi"/>
                <w:spacing w:val="-1"/>
                <w:sz w:val="20"/>
                <w:szCs w:val="20"/>
              </w:rPr>
              <w:t>Fiscal</w:t>
            </w:r>
            <w:r w:rsidRPr="008627A1">
              <w:rPr>
                <w:rFonts w:cstheme="minorHAnsi"/>
                <w:spacing w:val="-3"/>
                <w:sz w:val="20"/>
                <w:szCs w:val="20"/>
              </w:rPr>
              <w:t xml:space="preserve"> </w:t>
            </w:r>
            <w:r w:rsidRPr="008627A1">
              <w:rPr>
                <w:rFonts w:cstheme="minorHAnsi"/>
                <w:spacing w:val="-1"/>
                <w:sz w:val="20"/>
                <w:szCs w:val="20"/>
              </w:rPr>
              <w:t>forecasts</w:t>
            </w:r>
          </w:p>
        </w:tc>
        <w:tc>
          <w:tcPr>
            <w:tcW w:w="810" w:type="dxa"/>
            <w:shd w:val="clear" w:color="auto" w:fill="auto"/>
          </w:tcPr>
          <w:p w14:paraId="38E25ACA" w14:textId="77777777" w:rsidR="00161633" w:rsidRPr="00B26CAD" w:rsidRDefault="00161633" w:rsidP="00CD6794">
            <w:pPr>
              <w:widowControl w:val="0"/>
              <w:spacing w:after="0" w:line="240" w:lineRule="auto"/>
              <w:ind w:left="114" w:right="86"/>
              <w:jc w:val="center"/>
              <w:rPr>
                <w:rFonts w:eastAsia="Calibri" w:cstheme="minorHAnsi"/>
                <w:sz w:val="20"/>
                <w:szCs w:val="20"/>
              </w:rPr>
            </w:pPr>
          </w:p>
        </w:tc>
        <w:tc>
          <w:tcPr>
            <w:tcW w:w="810" w:type="dxa"/>
          </w:tcPr>
          <w:p w14:paraId="07CB1FAE" w14:textId="77777777" w:rsidR="00161633" w:rsidRPr="00B26CAD" w:rsidRDefault="00161633" w:rsidP="00CD6794">
            <w:pPr>
              <w:widowControl w:val="0"/>
              <w:spacing w:after="0" w:line="240" w:lineRule="auto"/>
              <w:ind w:left="114" w:right="86"/>
              <w:jc w:val="center"/>
              <w:rPr>
                <w:rFonts w:eastAsia="Calibri" w:cstheme="minorHAnsi"/>
                <w:sz w:val="20"/>
                <w:szCs w:val="20"/>
              </w:rPr>
            </w:pPr>
          </w:p>
        </w:tc>
      </w:tr>
      <w:tr w:rsidR="00161633" w:rsidRPr="00B26CAD" w14:paraId="4B7A4BDF" w14:textId="3BF5D240" w:rsidTr="00161633">
        <w:trPr>
          <w:trHeight w:hRule="exact" w:val="271"/>
        </w:trPr>
        <w:tc>
          <w:tcPr>
            <w:tcW w:w="5035" w:type="dxa"/>
          </w:tcPr>
          <w:p w14:paraId="491790D3" w14:textId="77777777" w:rsidR="00161633" w:rsidRPr="00B64487" w:rsidRDefault="00161633" w:rsidP="00CD6794">
            <w:pPr>
              <w:widowControl w:val="0"/>
              <w:spacing w:after="0" w:line="240" w:lineRule="auto"/>
              <w:ind w:right="352"/>
              <w:rPr>
                <w:rFonts w:cstheme="minorHAnsi"/>
                <w:spacing w:val="-1"/>
                <w:sz w:val="20"/>
                <w:szCs w:val="20"/>
              </w:rPr>
            </w:pPr>
            <w:r>
              <w:rPr>
                <w:rFonts w:cstheme="minorHAnsi"/>
                <w:spacing w:val="-1"/>
                <w:sz w:val="20"/>
                <w:szCs w:val="20"/>
              </w:rPr>
              <w:t xml:space="preserve">14.3. </w:t>
            </w:r>
            <w:proofErr w:type="spellStart"/>
            <w:r w:rsidRPr="008627A1">
              <w:rPr>
                <w:rFonts w:cstheme="minorHAnsi"/>
                <w:spacing w:val="-1"/>
                <w:sz w:val="20"/>
                <w:szCs w:val="20"/>
              </w:rPr>
              <w:t>Macrofiscal</w:t>
            </w:r>
            <w:proofErr w:type="spellEnd"/>
            <w:r w:rsidRPr="008627A1">
              <w:rPr>
                <w:rFonts w:cstheme="minorHAnsi"/>
                <w:sz w:val="20"/>
                <w:szCs w:val="20"/>
              </w:rPr>
              <w:t xml:space="preserve"> </w:t>
            </w:r>
            <w:r w:rsidRPr="008627A1">
              <w:rPr>
                <w:rFonts w:cstheme="minorHAnsi"/>
                <w:spacing w:val="-1"/>
                <w:sz w:val="20"/>
                <w:szCs w:val="20"/>
              </w:rPr>
              <w:t>sensitivity</w:t>
            </w:r>
            <w:r w:rsidRPr="008627A1">
              <w:rPr>
                <w:rFonts w:cstheme="minorHAnsi"/>
                <w:spacing w:val="-2"/>
                <w:sz w:val="20"/>
                <w:szCs w:val="20"/>
              </w:rPr>
              <w:t xml:space="preserve"> </w:t>
            </w:r>
            <w:r w:rsidRPr="008627A1">
              <w:rPr>
                <w:rFonts w:cstheme="minorHAnsi"/>
                <w:spacing w:val="-1"/>
                <w:sz w:val="20"/>
                <w:szCs w:val="20"/>
              </w:rPr>
              <w:t>analysis</w:t>
            </w:r>
          </w:p>
        </w:tc>
        <w:tc>
          <w:tcPr>
            <w:tcW w:w="810" w:type="dxa"/>
            <w:shd w:val="clear" w:color="auto" w:fill="auto"/>
          </w:tcPr>
          <w:p w14:paraId="281BBEFA" w14:textId="77777777" w:rsidR="00161633" w:rsidRPr="00B26CAD" w:rsidRDefault="00161633" w:rsidP="00CD6794">
            <w:pPr>
              <w:widowControl w:val="0"/>
              <w:spacing w:after="0" w:line="240" w:lineRule="auto"/>
              <w:ind w:left="114" w:right="86"/>
              <w:jc w:val="center"/>
              <w:rPr>
                <w:rFonts w:eastAsia="Calibri" w:cstheme="minorHAnsi"/>
                <w:sz w:val="20"/>
                <w:szCs w:val="20"/>
              </w:rPr>
            </w:pPr>
          </w:p>
        </w:tc>
        <w:tc>
          <w:tcPr>
            <w:tcW w:w="810" w:type="dxa"/>
          </w:tcPr>
          <w:p w14:paraId="608FA80E" w14:textId="77777777" w:rsidR="00161633" w:rsidRPr="00B26CAD" w:rsidRDefault="00161633" w:rsidP="00CD6794">
            <w:pPr>
              <w:widowControl w:val="0"/>
              <w:spacing w:after="0" w:line="240" w:lineRule="auto"/>
              <w:ind w:left="114" w:right="86"/>
              <w:jc w:val="center"/>
              <w:rPr>
                <w:rFonts w:eastAsia="Calibri" w:cstheme="minorHAnsi"/>
                <w:sz w:val="20"/>
                <w:szCs w:val="20"/>
              </w:rPr>
            </w:pPr>
          </w:p>
        </w:tc>
      </w:tr>
    </w:tbl>
    <w:p w14:paraId="2EDB840A" w14:textId="79A9A873" w:rsidR="001D6A46" w:rsidRDefault="001D6A46" w:rsidP="00D1456D">
      <w:pPr>
        <w:spacing w:after="0" w:line="240" w:lineRule="auto"/>
        <w:jc w:val="both"/>
        <w:rPr>
          <w:rFonts w:cstheme="minorHAnsi"/>
          <w:highlight w:val="cyan"/>
        </w:rPr>
      </w:pPr>
    </w:p>
    <w:p w14:paraId="1A84BAFB" w14:textId="77777777" w:rsidR="00161633" w:rsidRPr="00B26CAD" w:rsidRDefault="00161633" w:rsidP="00161633">
      <w:pPr>
        <w:spacing w:after="120"/>
        <w:jc w:val="both"/>
      </w:pPr>
      <w:r w:rsidRPr="00B26CAD">
        <w:rPr>
          <w:b/>
          <w:u w:val="single"/>
        </w:rPr>
        <w:t xml:space="preserve">General description of the system in place in </w:t>
      </w:r>
      <w:r>
        <w:rPr>
          <w:b/>
          <w:u w:val="single"/>
        </w:rPr>
        <w:t>Country X</w:t>
      </w:r>
      <w:r w:rsidRPr="00B26CAD">
        <w:t xml:space="preserve">: </w:t>
      </w:r>
      <w:r>
        <w:t>xxx</w:t>
      </w:r>
    </w:p>
    <w:p w14:paraId="7105EA99" w14:textId="77777777" w:rsidR="00161633" w:rsidRDefault="00161633" w:rsidP="00161633">
      <w:pPr>
        <w:spacing w:after="120"/>
        <w:jc w:val="both"/>
      </w:pPr>
      <w:r w:rsidRPr="00B26CAD">
        <w:rPr>
          <w:b/>
          <w:u w:val="single"/>
        </w:rPr>
        <w:t>Recent or ongoing reform activities</w:t>
      </w:r>
      <w:r w:rsidRPr="00B26CAD">
        <w:rPr>
          <w:b/>
        </w:rPr>
        <w:t>:</w:t>
      </w:r>
      <w:r w:rsidRPr="00B26CAD">
        <w:t xml:space="preserve"> </w:t>
      </w:r>
      <w:r>
        <w:t>xxx</w:t>
      </w:r>
    </w:p>
    <w:p w14:paraId="7CB030DF" w14:textId="23E8FBD6" w:rsidR="00940AC3" w:rsidRDefault="00940AC3" w:rsidP="00D1456D">
      <w:pPr>
        <w:spacing w:after="0" w:line="240" w:lineRule="auto"/>
        <w:jc w:val="both"/>
        <w:rPr>
          <w:rFonts w:cstheme="minorHAnsi"/>
          <w:highlight w:val="cyan"/>
        </w:rPr>
      </w:pPr>
    </w:p>
    <w:p w14:paraId="3C120634" w14:textId="77777777" w:rsidR="00161633" w:rsidRDefault="00161633" w:rsidP="00D1456D">
      <w:pPr>
        <w:spacing w:after="0" w:line="240" w:lineRule="auto"/>
        <w:jc w:val="both"/>
        <w:rPr>
          <w:rFonts w:cstheme="minorHAnsi"/>
          <w:highlight w:val="cyan"/>
        </w:rPr>
      </w:pPr>
    </w:p>
    <w:p w14:paraId="01D67D46" w14:textId="7F714638" w:rsidR="00AE1326" w:rsidRPr="00993589" w:rsidRDefault="000700FE" w:rsidP="00D8382B">
      <w:pPr>
        <w:pStyle w:val="BodyText"/>
        <w:spacing w:after="0" w:line="240" w:lineRule="auto"/>
        <w:ind w:right="4255"/>
        <w:rPr>
          <w:rFonts w:cstheme="minorHAnsi"/>
          <w:color w:val="2EA5B4"/>
          <w:spacing w:val="41"/>
          <w:sz w:val="22"/>
        </w:rPr>
      </w:pPr>
      <w:r w:rsidRPr="00993589">
        <w:rPr>
          <w:rFonts w:cstheme="minorHAnsi"/>
          <w:b/>
          <w:color w:val="2EA5B4"/>
          <w:spacing w:val="-1"/>
          <w:sz w:val="24"/>
        </w:rPr>
        <w:t xml:space="preserve">14.1. </w:t>
      </w:r>
      <w:r w:rsidR="00AE1326" w:rsidRPr="00993589">
        <w:rPr>
          <w:rFonts w:cstheme="minorHAnsi"/>
          <w:b/>
          <w:color w:val="2EA5B4"/>
          <w:spacing w:val="-1"/>
          <w:sz w:val="24"/>
        </w:rPr>
        <w:t xml:space="preserve">Macroeconomic forecasts </w:t>
      </w:r>
    </w:p>
    <w:p w14:paraId="1C90A84B" w14:textId="2CC2CCB6" w:rsidR="00AE1326" w:rsidRDefault="00AE1326" w:rsidP="00D8382B">
      <w:pPr>
        <w:spacing w:after="0" w:line="240" w:lineRule="auto"/>
        <w:rPr>
          <w:rFonts w:eastAsia="Calibri" w:cstheme="minorHAnsi"/>
          <w:b/>
          <w:bCs/>
          <w:i/>
          <w:color w:val="25456B"/>
          <w:spacing w:val="-1"/>
        </w:rPr>
      </w:pPr>
    </w:p>
    <w:p w14:paraId="208B54E4" w14:textId="77777777" w:rsidR="00C50218" w:rsidRPr="00B26CAD" w:rsidRDefault="00C50218" w:rsidP="00C50218">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1C446155" w14:textId="77777777" w:rsidR="00C50218" w:rsidRPr="00B26CAD" w:rsidRDefault="00C50218" w:rsidP="00C50218">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0656BDB1" w14:textId="77777777" w:rsidR="00C50218" w:rsidRDefault="00C50218" w:rsidP="00C50218">
      <w:pPr>
        <w:jc w:val="both"/>
      </w:pPr>
      <w:r w:rsidRPr="00B26CAD">
        <w:rPr>
          <w:b/>
          <w:u w:val="single"/>
        </w:rPr>
        <w:t>Performance change since a previous PEFA assessment</w:t>
      </w:r>
      <w:r w:rsidRPr="00B26CAD">
        <w:rPr>
          <w:b/>
        </w:rPr>
        <w:t xml:space="preserve">: </w:t>
      </w:r>
      <w:r>
        <w:t>xxx</w:t>
      </w:r>
    </w:p>
    <w:p w14:paraId="68DB02CE" w14:textId="77777777" w:rsidR="005C5D13" w:rsidRPr="00875334" w:rsidRDefault="005C5D13" w:rsidP="00D8382B">
      <w:pPr>
        <w:spacing w:after="0" w:line="240" w:lineRule="auto"/>
        <w:rPr>
          <w:rFonts w:eastAsia="Calibri" w:cstheme="minorHAnsi"/>
          <w:bCs/>
          <w:color w:val="25456B"/>
          <w:spacing w:val="-1"/>
        </w:rPr>
      </w:pPr>
    </w:p>
    <w:p w14:paraId="7495121F" w14:textId="77777777" w:rsidR="00AE1326" w:rsidRPr="001A7A8B" w:rsidRDefault="00AE1326" w:rsidP="00D8382B">
      <w:pPr>
        <w:spacing w:after="0" w:line="240" w:lineRule="auto"/>
        <w:rPr>
          <w:rFonts w:cstheme="minorHAnsi"/>
          <w:b/>
          <w:color w:val="2EA5B4"/>
          <w:spacing w:val="-1"/>
          <w:sz w:val="24"/>
        </w:rPr>
      </w:pPr>
      <w:r w:rsidRPr="001A7A8B">
        <w:rPr>
          <w:rFonts w:cstheme="minorHAnsi"/>
          <w:b/>
          <w:color w:val="2EA5B4"/>
          <w:spacing w:val="-1"/>
          <w:sz w:val="24"/>
        </w:rPr>
        <w:t xml:space="preserve">14.2. Fiscal forecast </w:t>
      </w:r>
    </w:p>
    <w:p w14:paraId="15E52E0B" w14:textId="5AD3F219" w:rsidR="00AE1326" w:rsidRDefault="00AE1326" w:rsidP="00D8382B">
      <w:pPr>
        <w:spacing w:after="0" w:line="240" w:lineRule="auto"/>
        <w:rPr>
          <w:rFonts w:eastAsia="Calibri" w:cstheme="minorHAnsi"/>
          <w:b/>
          <w:bCs/>
          <w:i/>
          <w:color w:val="25456B"/>
          <w:spacing w:val="-1"/>
        </w:rPr>
      </w:pPr>
    </w:p>
    <w:p w14:paraId="1CCBE1B4" w14:textId="77777777" w:rsidR="00C50218" w:rsidRDefault="00C50218" w:rsidP="00D8382B">
      <w:pPr>
        <w:spacing w:after="0" w:line="240" w:lineRule="auto"/>
      </w:pPr>
      <w:r w:rsidRPr="00B26CAD">
        <w:rPr>
          <w:b/>
          <w:u w:val="single"/>
        </w:rPr>
        <w:t>Performance level and evidence for scoring</w:t>
      </w:r>
      <w:r w:rsidRPr="00B26CAD">
        <w:rPr>
          <w:b/>
        </w:rPr>
        <w:t xml:space="preserve">: </w:t>
      </w:r>
      <w:r>
        <w:t xml:space="preserve">xxx </w:t>
      </w:r>
    </w:p>
    <w:p w14:paraId="0FFB88EB" w14:textId="6EFA8BA3" w:rsidR="00875334" w:rsidRPr="00C50218" w:rsidRDefault="001A7EA7" w:rsidP="00D8382B">
      <w:pPr>
        <w:spacing w:after="0" w:line="240" w:lineRule="auto"/>
        <w:rPr>
          <w:rFonts w:eastAsia="Calibri" w:cstheme="minorHAnsi"/>
          <w:bCs/>
          <w:i/>
          <w:color w:val="FF0000"/>
          <w:spacing w:val="-1"/>
        </w:rPr>
      </w:pPr>
      <w:r w:rsidRPr="00C50218">
        <w:rPr>
          <w:rFonts w:cstheme="minorHAnsi"/>
          <w:i/>
          <w:color w:val="FF0000"/>
        </w:rPr>
        <w:t>The PEFA assessment report could present the evidence used of the assessment for this dimension in a table. Table 14.1 below provides an example of how such variations could be presented.</w:t>
      </w:r>
    </w:p>
    <w:p w14:paraId="53A7310B" w14:textId="5011432B" w:rsidR="001A7EA7" w:rsidRDefault="001A7EA7" w:rsidP="00D8382B">
      <w:pPr>
        <w:spacing w:after="0" w:line="240" w:lineRule="auto"/>
        <w:rPr>
          <w:rFonts w:eastAsia="Calibri" w:cstheme="minorHAnsi"/>
          <w:bCs/>
          <w:color w:val="25456B"/>
          <w:spacing w:val="-1"/>
        </w:rPr>
      </w:pPr>
    </w:p>
    <w:tbl>
      <w:tblPr>
        <w:tblW w:w="949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60"/>
        <w:gridCol w:w="641"/>
        <w:gridCol w:w="999"/>
        <w:gridCol w:w="999"/>
        <w:gridCol w:w="1000"/>
        <w:gridCol w:w="983"/>
        <w:gridCol w:w="15"/>
      </w:tblGrid>
      <w:tr w:rsidR="001A7EA7" w:rsidRPr="001A7EA7" w14:paraId="421846A1" w14:textId="77777777" w:rsidTr="001F3948">
        <w:trPr>
          <w:gridAfter w:val="1"/>
          <w:wAfter w:w="15" w:type="dxa"/>
          <w:trHeight w:val="254"/>
        </w:trPr>
        <w:tc>
          <w:tcPr>
            <w:tcW w:w="9482" w:type="dxa"/>
            <w:gridSpan w:val="6"/>
            <w:tcBorders>
              <w:top w:val="nil"/>
              <w:left w:val="nil"/>
              <w:right w:val="nil"/>
            </w:tcBorders>
            <w:shd w:val="clear" w:color="auto" w:fill="auto"/>
            <w:tcMar>
              <w:top w:w="15" w:type="dxa"/>
              <w:left w:w="108" w:type="dxa"/>
              <w:bottom w:w="0" w:type="dxa"/>
              <w:right w:w="108" w:type="dxa"/>
            </w:tcMar>
          </w:tcPr>
          <w:p w14:paraId="07A78EA7" w14:textId="77777777" w:rsidR="001A7EA7" w:rsidRPr="001A7EA7" w:rsidRDefault="001A7EA7" w:rsidP="001A7EA7">
            <w:pPr>
              <w:spacing w:after="0" w:line="240" w:lineRule="auto"/>
              <w:ind w:left="-108"/>
              <w:jc w:val="both"/>
              <w:rPr>
                <w:rFonts w:ascii="Calibri" w:eastAsia="Calibri" w:hAnsi="Calibri" w:cs="Arial"/>
                <w:b/>
                <w:bCs/>
                <w:color w:val="FF0000"/>
                <w:sz w:val="18"/>
                <w:szCs w:val="18"/>
              </w:rPr>
            </w:pPr>
            <w:r w:rsidRPr="001A7EA7">
              <w:rPr>
                <w:rFonts w:ascii="Calibri" w:eastAsia="MS Mincho" w:hAnsi="Calibri" w:cs="Arial"/>
                <w:b/>
                <w:bCs/>
                <w:sz w:val="20"/>
              </w:rPr>
              <w:t xml:space="preserve">Table 14.1. Variations between approved fiscal forecast and the projections included in the previous year’s approved budget </w:t>
            </w:r>
            <w:r w:rsidRPr="00C50218">
              <w:rPr>
                <w:rFonts w:ascii="Calibri" w:eastAsia="MS Mincho" w:hAnsi="Calibri" w:cs="Arial"/>
                <w:b/>
                <w:bCs/>
                <w:i/>
                <w:color w:val="FF0000"/>
                <w:sz w:val="20"/>
              </w:rPr>
              <w:t>(Example)</w:t>
            </w:r>
          </w:p>
        </w:tc>
      </w:tr>
      <w:tr w:rsidR="001A7EA7" w:rsidRPr="001A7EA7" w14:paraId="0CAFB26A" w14:textId="77777777" w:rsidTr="001F3948">
        <w:trPr>
          <w:gridAfter w:val="1"/>
          <w:wAfter w:w="15" w:type="dxa"/>
          <w:trHeight w:val="254"/>
        </w:trPr>
        <w:tc>
          <w:tcPr>
            <w:tcW w:w="4860" w:type="dxa"/>
            <w:tcBorders>
              <w:left w:val="nil"/>
              <w:right w:val="nil"/>
            </w:tcBorders>
            <w:shd w:val="clear" w:color="auto" w:fill="auto"/>
            <w:tcMar>
              <w:top w:w="15" w:type="dxa"/>
              <w:left w:w="108" w:type="dxa"/>
              <w:bottom w:w="0" w:type="dxa"/>
              <w:right w:w="108" w:type="dxa"/>
            </w:tcMar>
            <w:hideMark/>
          </w:tcPr>
          <w:p w14:paraId="385A5D8A" w14:textId="77777777" w:rsidR="001A7EA7" w:rsidRPr="001A7EA7" w:rsidRDefault="001A7EA7" w:rsidP="001A7EA7">
            <w:pPr>
              <w:spacing w:after="0" w:line="240" w:lineRule="auto"/>
              <w:ind w:left="-108"/>
              <w:jc w:val="both"/>
              <w:rPr>
                <w:rFonts w:ascii="Calibri" w:eastAsia="Calibri" w:hAnsi="Calibri" w:cs="Arial"/>
                <w:sz w:val="18"/>
                <w:szCs w:val="18"/>
              </w:rPr>
            </w:pPr>
            <w:r w:rsidRPr="001A7EA7">
              <w:rPr>
                <w:rFonts w:ascii="Calibri" w:eastAsia="Calibri" w:hAnsi="Calibri" w:cs="Arial"/>
                <w:sz w:val="18"/>
                <w:szCs w:val="18"/>
              </w:rPr>
              <w:t> </w:t>
            </w:r>
          </w:p>
        </w:tc>
        <w:tc>
          <w:tcPr>
            <w:tcW w:w="641" w:type="dxa"/>
            <w:tcBorders>
              <w:left w:val="nil"/>
              <w:right w:val="nil"/>
            </w:tcBorders>
            <w:shd w:val="clear" w:color="auto" w:fill="auto"/>
            <w:tcMar>
              <w:top w:w="15" w:type="dxa"/>
              <w:left w:w="108" w:type="dxa"/>
              <w:bottom w:w="0" w:type="dxa"/>
              <w:right w:w="108" w:type="dxa"/>
            </w:tcMar>
            <w:hideMark/>
          </w:tcPr>
          <w:p w14:paraId="7DC342CF" w14:textId="77777777" w:rsidR="001A7EA7" w:rsidRPr="001A7EA7" w:rsidRDefault="001A7EA7" w:rsidP="001A7EA7">
            <w:pPr>
              <w:spacing w:after="0" w:line="240" w:lineRule="auto"/>
              <w:ind w:left="-108"/>
              <w:jc w:val="center"/>
              <w:rPr>
                <w:rFonts w:ascii="Calibri" w:eastAsia="Calibri" w:hAnsi="Calibri" w:cs="Arial"/>
                <w:sz w:val="18"/>
                <w:szCs w:val="18"/>
              </w:rPr>
            </w:pPr>
            <w:r w:rsidRPr="001A7EA7">
              <w:rPr>
                <w:rFonts w:ascii="Calibri" w:eastAsia="Calibri" w:hAnsi="Calibri" w:cs="Arial"/>
                <w:b/>
                <w:bCs/>
                <w:sz w:val="18"/>
                <w:szCs w:val="18"/>
              </w:rPr>
              <w:t>2016</w:t>
            </w:r>
          </w:p>
        </w:tc>
        <w:tc>
          <w:tcPr>
            <w:tcW w:w="999" w:type="dxa"/>
            <w:tcBorders>
              <w:left w:val="nil"/>
              <w:right w:val="nil"/>
            </w:tcBorders>
            <w:shd w:val="clear" w:color="auto" w:fill="auto"/>
            <w:tcMar>
              <w:top w:w="15" w:type="dxa"/>
              <w:left w:w="108" w:type="dxa"/>
              <w:bottom w:w="0" w:type="dxa"/>
              <w:right w:w="108" w:type="dxa"/>
            </w:tcMar>
            <w:hideMark/>
          </w:tcPr>
          <w:p w14:paraId="46E6EA92" w14:textId="77777777" w:rsidR="001A7EA7" w:rsidRPr="001A7EA7" w:rsidRDefault="001A7EA7" w:rsidP="001A7EA7">
            <w:pPr>
              <w:spacing w:after="0" w:line="240" w:lineRule="auto"/>
              <w:ind w:left="-108"/>
              <w:jc w:val="center"/>
              <w:rPr>
                <w:rFonts w:ascii="Calibri" w:eastAsia="Calibri" w:hAnsi="Calibri" w:cs="Arial"/>
                <w:sz w:val="18"/>
                <w:szCs w:val="18"/>
              </w:rPr>
            </w:pPr>
            <w:r w:rsidRPr="001A7EA7">
              <w:rPr>
                <w:rFonts w:ascii="Calibri" w:eastAsia="Calibri" w:hAnsi="Calibri" w:cs="Arial"/>
                <w:b/>
                <w:bCs/>
                <w:sz w:val="18"/>
                <w:szCs w:val="18"/>
              </w:rPr>
              <w:t>2017</w:t>
            </w:r>
          </w:p>
        </w:tc>
        <w:tc>
          <w:tcPr>
            <w:tcW w:w="999" w:type="dxa"/>
            <w:tcBorders>
              <w:left w:val="nil"/>
              <w:right w:val="nil"/>
            </w:tcBorders>
            <w:shd w:val="clear" w:color="auto" w:fill="auto"/>
            <w:tcMar>
              <w:top w:w="15" w:type="dxa"/>
              <w:left w:w="108" w:type="dxa"/>
              <w:bottom w:w="0" w:type="dxa"/>
              <w:right w:w="108" w:type="dxa"/>
            </w:tcMar>
            <w:hideMark/>
          </w:tcPr>
          <w:p w14:paraId="23C1C81F" w14:textId="77777777" w:rsidR="001A7EA7" w:rsidRPr="001A7EA7" w:rsidRDefault="001A7EA7" w:rsidP="001A7EA7">
            <w:pPr>
              <w:spacing w:after="0" w:line="240" w:lineRule="auto"/>
              <w:ind w:left="-108"/>
              <w:jc w:val="center"/>
              <w:rPr>
                <w:rFonts w:ascii="Calibri" w:eastAsia="Calibri" w:hAnsi="Calibri" w:cs="Arial"/>
                <w:sz w:val="18"/>
                <w:szCs w:val="18"/>
              </w:rPr>
            </w:pPr>
            <w:r w:rsidRPr="001A7EA7">
              <w:rPr>
                <w:rFonts w:ascii="Calibri" w:eastAsia="Calibri" w:hAnsi="Calibri" w:cs="Arial"/>
                <w:b/>
                <w:bCs/>
                <w:sz w:val="18"/>
                <w:szCs w:val="18"/>
              </w:rPr>
              <w:t>2018</w:t>
            </w:r>
          </w:p>
        </w:tc>
        <w:tc>
          <w:tcPr>
            <w:tcW w:w="1000" w:type="dxa"/>
            <w:tcBorders>
              <w:left w:val="nil"/>
              <w:right w:val="nil"/>
            </w:tcBorders>
            <w:shd w:val="clear" w:color="auto" w:fill="auto"/>
            <w:tcMar>
              <w:top w:w="15" w:type="dxa"/>
              <w:left w:w="108" w:type="dxa"/>
              <w:bottom w:w="0" w:type="dxa"/>
              <w:right w:w="108" w:type="dxa"/>
            </w:tcMar>
            <w:hideMark/>
          </w:tcPr>
          <w:p w14:paraId="5C270203" w14:textId="77777777" w:rsidR="001A7EA7" w:rsidRPr="001A7EA7" w:rsidRDefault="001A7EA7" w:rsidP="001A7EA7">
            <w:pPr>
              <w:spacing w:after="0" w:line="240" w:lineRule="auto"/>
              <w:ind w:left="-108"/>
              <w:jc w:val="center"/>
              <w:rPr>
                <w:rFonts w:ascii="Calibri" w:eastAsia="Calibri" w:hAnsi="Calibri" w:cs="Arial"/>
                <w:sz w:val="18"/>
                <w:szCs w:val="18"/>
              </w:rPr>
            </w:pPr>
            <w:r w:rsidRPr="001A7EA7">
              <w:rPr>
                <w:rFonts w:ascii="Calibri" w:eastAsia="Calibri" w:hAnsi="Calibri" w:cs="Arial"/>
                <w:b/>
                <w:bCs/>
                <w:sz w:val="18"/>
                <w:szCs w:val="18"/>
              </w:rPr>
              <w:t>2019</w:t>
            </w:r>
          </w:p>
        </w:tc>
        <w:tc>
          <w:tcPr>
            <w:tcW w:w="983" w:type="dxa"/>
            <w:tcBorders>
              <w:left w:val="nil"/>
              <w:right w:val="nil"/>
            </w:tcBorders>
            <w:shd w:val="clear" w:color="auto" w:fill="auto"/>
            <w:tcMar>
              <w:top w:w="15" w:type="dxa"/>
              <w:left w:w="108" w:type="dxa"/>
              <w:bottom w:w="0" w:type="dxa"/>
              <w:right w:w="108" w:type="dxa"/>
            </w:tcMar>
            <w:hideMark/>
          </w:tcPr>
          <w:p w14:paraId="5F850222" w14:textId="77777777" w:rsidR="001A7EA7" w:rsidRPr="001A7EA7" w:rsidRDefault="001A7EA7" w:rsidP="001A7EA7">
            <w:pPr>
              <w:spacing w:after="0" w:line="240" w:lineRule="auto"/>
              <w:ind w:left="-108"/>
              <w:jc w:val="center"/>
              <w:rPr>
                <w:rFonts w:ascii="Calibri" w:eastAsia="Calibri" w:hAnsi="Calibri" w:cs="Arial"/>
                <w:sz w:val="18"/>
                <w:szCs w:val="18"/>
              </w:rPr>
            </w:pPr>
            <w:r w:rsidRPr="001A7EA7">
              <w:rPr>
                <w:rFonts w:ascii="Calibri" w:eastAsia="Calibri" w:hAnsi="Calibri" w:cs="Arial"/>
                <w:b/>
                <w:bCs/>
                <w:sz w:val="18"/>
                <w:szCs w:val="18"/>
              </w:rPr>
              <w:t>2020</w:t>
            </w:r>
          </w:p>
        </w:tc>
      </w:tr>
      <w:tr w:rsidR="001A7EA7" w:rsidRPr="001A7EA7" w14:paraId="11E80B9B" w14:textId="77777777" w:rsidTr="001A7EA7">
        <w:trPr>
          <w:trHeight w:val="102"/>
        </w:trPr>
        <w:tc>
          <w:tcPr>
            <w:tcW w:w="4860" w:type="dxa"/>
            <w:tcBorders>
              <w:left w:val="nil"/>
              <w:right w:val="nil"/>
            </w:tcBorders>
            <w:shd w:val="clear" w:color="auto" w:fill="auto"/>
            <w:tcMar>
              <w:top w:w="15" w:type="dxa"/>
              <w:left w:w="108" w:type="dxa"/>
              <w:bottom w:w="0" w:type="dxa"/>
              <w:right w:w="108" w:type="dxa"/>
            </w:tcMar>
            <w:hideMark/>
          </w:tcPr>
          <w:p w14:paraId="4B5C3ABD" w14:textId="77777777" w:rsidR="001A7EA7" w:rsidRPr="001A7EA7" w:rsidRDefault="001A7EA7" w:rsidP="001A7EA7">
            <w:pPr>
              <w:spacing w:after="0" w:line="240" w:lineRule="auto"/>
              <w:ind w:left="-108"/>
              <w:jc w:val="both"/>
              <w:rPr>
                <w:rFonts w:ascii="Calibri" w:eastAsia="Calibri" w:hAnsi="Calibri" w:cs="Arial"/>
                <w:sz w:val="18"/>
                <w:szCs w:val="18"/>
              </w:rPr>
            </w:pPr>
            <w:r w:rsidRPr="001A7EA7">
              <w:rPr>
                <w:rFonts w:ascii="Calibri" w:eastAsia="Calibri" w:hAnsi="Calibri" w:cs="Arial"/>
                <w:sz w:val="18"/>
                <w:szCs w:val="18"/>
              </w:rPr>
              <w:t> </w:t>
            </w:r>
          </w:p>
        </w:tc>
        <w:tc>
          <w:tcPr>
            <w:tcW w:w="2639" w:type="dxa"/>
            <w:gridSpan w:val="3"/>
            <w:tcBorders>
              <w:left w:val="nil"/>
              <w:right w:val="nil"/>
            </w:tcBorders>
            <w:shd w:val="clear" w:color="auto" w:fill="D9D9D9"/>
            <w:tcMar>
              <w:top w:w="15" w:type="dxa"/>
              <w:left w:w="108" w:type="dxa"/>
              <w:bottom w:w="0" w:type="dxa"/>
              <w:right w:w="108" w:type="dxa"/>
            </w:tcMar>
            <w:hideMark/>
          </w:tcPr>
          <w:p w14:paraId="2C464146" w14:textId="77777777" w:rsidR="001A7EA7" w:rsidRPr="001A7EA7" w:rsidRDefault="001A7EA7" w:rsidP="001A7EA7">
            <w:pPr>
              <w:spacing w:after="0" w:line="240" w:lineRule="auto"/>
              <w:ind w:left="-108"/>
              <w:jc w:val="center"/>
              <w:rPr>
                <w:rFonts w:ascii="Calibri" w:eastAsia="Calibri" w:hAnsi="Calibri" w:cs="Arial"/>
                <w:sz w:val="18"/>
                <w:szCs w:val="18"/>
              </w:rPr>
            </w:pPr>
            <w:r w:rsidRPr="001A7EA7">
              <w:rPr>
                <w:rFonts w:ascii="Calibri" w:eastAsia="Calibri" w:hAnsi="Calibri" w:cs="Arial"/>
                <w:b/>
                <w:bCs/>
                <w:sz w:val="18"/>
                <w:szCs w:val="18"/>
              </w:rPr>
              <w:t>Budget Process 2015</w:t>
            </w:r>
          </w:p>
        </w:tc>
        <w:tc>
          <w:tcPr>
            <w:tcW w:w="1000" w:type="dxa"/>
            <w:tcBorders>
              <w:left w:val="nil"/>
              <w:right w:val="nil"/>
            </w:tcBorders>
            <w:shd w:val="clear" w:color="auto" w:fill="auto"/>
          </w:tcPr>
          <w:p w14:paraId="1E42E164" w14:textId="77777777" w:rsidR="001A7EA7" w:rsidRPr="001A7EA7" w:rsidRDefault="001A7EA7" w:rsidP="001A7EA7">
            <w:pPr>
              <w:spacing w:after="0" w:line="240" w:lineRule="auto"/>
              <w:ind w:left="-108"/>
              <w:jc w:val="center"/>
              <w:rPr>
                <w:rFonts w:ascii="Calibri" w:eastAsia="Calibri" w:hAnsi="Calibri" w:cs="Arial"/>
                <w:sz w:val="18"/>
                <w:szCs w:val="18"/>
              </w:rPr>
            </w:pPr>
          </w:p>
        </w:tc>
        <w:tc>
          <w:tcPr>
            <w:tcW w:w="998" w:type="dxa"/>
            <w:gridSpan w:val="2"/>
            <w:tcBorders>
              <w:left w:val="nil"/>
              <w:right w:val="nil"/>
            </w:tcBorders>
            <w:shd w:val="clear" w:color="auto" w:fill="auto"/>
          </w:tcPr>
          <w:p w14:paraId="06CD6D55" w14:textId="77777777" w:rsidR="001A7EA7" w:rsidRPr="001A7EA7" w:rsidRDefault="001A7EA7" w:rsidP="001A7EA7">
            <w:pPr>
              <w:spacing w:after="0" w:line="240" w:lineRule="auto"/>
              <w:ind w:left="-108"/>
              <w:jc w:val="center"/>
              <w:rPr>
                <w:rFonts w:ascii="Calibri" w:eastAsia="Calibri" w:hAnsi="Calibri" w:cs="Arial"/>
                <w:sz w:val="18"/>
                <w:szCs w:val="18"/>
              </w:rPr>
            </w:pPr>
          </w:p>
        </w:tc>
      </w:tr>
      <w:tr w:rsidR="001A7EA7" w:rsidRPr="001A7EA7" w14:paraId="79324A90" w14:textId="77777777" w:rsidTr="001A7EA7">
        <w:trPr>
          <w:gridAfter w:val="1"/>
          <w:wAfter w:w="15" w:type="dxa"/>
          <w:trHeight w:val="200"/>
        </w:trPr>
        <w:tc>
          <w:tcPr>
            <w:tcW w:w="4860" w:type="dxa"/>
            <w:tcBorders>
              <w:left w:val="nil"/>
              <w:right w:val="nil"/>
            </w:tcBorders>
            <w:shd w:val="clear" w:color="auto" w:fill="D9D9D9"/>
            <w:tcMar>
              <w:top w:w="15" w:type="dxa"/>
              <w:left w:w="108" w:type="dxa"/>
              <w:bottom w:w="0" w:type="dxa"/>
              <w:right w:w="108" w:type="dxa"/>
            </w:tcMar>
            <w:hideMark/>
          </w:tcPr>
          <w:p w14:paraId="0E11F5DB" w14:textId="77777777" w:rsidR="001A7EA7" w:rsidRPr="001A7EA7" w:rsidRDefault="001A7EA7" w:rsidP="001A7EA7">
            <w:pPr>
              <w:spacing w:after="0" w:line="240" w:lineRule="auto"/>
              <w:ind w:left="-108"/>
              <w:jc w:val="both"/>
              <w:rPr>
                <w:rFonts w:ascii="Calibri" w:eastAsia="Calibri" w:hAnsi="Calibri" w:cs="Arial"/>
                <w:b/>
                <w:bCs/>
                <w:sz w:val="18"/>
                <w:szCs w:val="18"/>
              </w:rPr>
            </w:pPr>
            <w:r w:rsidRPr="001A7EA7">
              <w:rPr>
                <w:rFonts w:ascii="Calibri" w:eastAsia="Calibri" w:hAnsi="Calibri" w:cs="Arial"/>
                <w:b/>
                <w:bCs/>
                <w:sz w:val="18"/>
                <w:szCs w:val="18"/>
              </w:rPr>
              <w:t>Approved aggregate expenditure estimates 2016</w:t>
            </w:r>
          </w:p>
        </w:tc>
        <w:tc>
          <w:tcPr>
            <w:tcW w:w="641" w:type="dxa"/>
            <w:tcBorders>
              <w:left w:val="nil"/>
              <w:right w:val="nil"/>
            </w:tcBorders>
            <w:shd w:val="clear" w:color="auto" w:fill="D9D9D9"/>
            <w:tcMar>
              <w:top w:w="15" w:type="dxa"/>
              <w:left w:w="108" w:type="dxa"/>
              <w:bottom w:w="0" w:type="dxa"/>
              <w:right w:w="108" w:type="dxa"/>
            </w:tcMar>
            <w:hideMark/>
          </w:tcPr>
          <w:p w14:paraId="62117D0B" w14:textId="77777777" w:rsidR="001A7EA7" w:rsidRPr="001A7EA7" w:rsidRDefault="001A7EA7" w:rsidP="001A7EA7">
            <w:pPr>
              <w:spacing w:after="0" w:line="240" w:lineRule="auto"/>
              <w:ind w:left="-108"/>
              <w:jc w:val="center"/>
              <w:rPr>
                <w:rFonts w:ascii="Calibri" w:eastAsia="Calibri" w:hAnsi="Calibri" w:cs="Arial"/>
                <w:sz w:val="18"/>
                <w:szCs w:val="18"/>
              </w:rPr>
            </w:pPr>
            <w:r w:rsidRPr="001A7EA7">
              <w:rPr>
                <w:rFonts w:ascii="Calibri" w:eastAsia="Calibri" w:hAnsi="Calibri" w:cs="Arial"/>
                <w:sz w:val="18"/>
                <w:szCs w:val="18"/>
              </w:rPr>
              <w:t>100</w:t>
            </w:r>
          </w:p>
        </w:tc>
        <w:tc>
          <w:tcPr>
            <w:tcW w:w="999" w:type="dxa"/>
            <w:tcBorders>
              <w:left w:val="nil"/>
              <w:right w:val="nil"/>
            </w:tcBorders>
            <w:shd w:val="clear" w:color="auto" w:fill="D9D9D9"/>
            <w:tcMar>
              <w:top w:w="15" w:type="dxa"/>
              <w:left w:w="108" w:type="dxa"/>
              <w:bottom w:w="0" w:type="dxa"/>
              <w:right w:w="108" w:type="dxa"/>
            </w:tcMar>
            <w:hideMark/>
          </w:tcPr>
          <w:p w14:paraId="53F6E876" w14:textId="77777777" w:rsidR="001A7EA7" w:rsidRPr="001A7EA7" w:rsidRDefault="001A7EA7" w:rsidP="001A7EA7">
            <w:pPr>
              <w:spacing w:after="0" w:line="240" w:lineRule="auto"/>
              <w:ind w:left="-108"/>
              <w:jc w:val="center"/>
              <w:rPr>
                <w:rFonts w:ascii="Calibri" w:eastAsia="Calibri" w:hAnsi="Calibri" w:cs="Arial"/>
                <w:sz w:val="18"/>
                <w:szCs w:val="18"/>
              </w:rPr>
            </w:pPr>
            <w:r w:rsidRPr="001A7EA7">
              <w:rPr>
                <w:rFonts w:ascii="Calibri" w:eastAsia="Calibri" w:hAnsi="Calibri" w:cs="Arial"/>
                <w:sz w:val="18"/>
                <w:szCs w:val="18"/>
              </w:rPr>
              <w:t>90</w:t>
            </w:r>
          </w:p>
        </w:tc>
        <w:tc>
          <w:tcPr>
            <w:tcW w:w="999" w:type="dxa"/>
            <w:tcBorders>
              <w:left w:val="nil"/>
              <w:right w:val="nil"/>
            </w:tcBorders>
            <w:shd w:val="clear" w:color="auto" w:fill="D9D9D9"/>
            <w:tcMar>
              <w:top w:w="15" w:type="dxa"/>
              <w:left w:w="108" w:type="dxa"/>
              <w:bottom w:w="0" w:type="dxa"/>
              <w:right w:w="108" w:type="dxa"/>
            </w:tcMar>
            <w:hideMark/>
          </w:tcPr>
          <w:p w14:paraId="4240CC10" w14:textId="77777777" w:rsidR="001A7EA7" w:rsidRPr="001A7EA7" w:rsidRDefault="001A7EA7" w:rsidP="001A7EA7">
            <w:pPr>
              <w:spacing w:after="0" w:line="240" w:lineRule="auto"/>
              <w:ind w:left="-108"/>
              <w:jc w:val="center"/>
              <w:rPr>
                <w:rFonts w:ascii="Calibri" w:eastAsia="Calibri" w:hAnsi="Calibri" w:cs="Arial"/>
                <w:sz w:val="18"/>
                <w:szCs w:val="18"/>
              </w:rPr>
            </w:pPr>
            <w:r w:rsidRPr="001A7EA7">
              <w:rPr>
                <w:rFonts w:ascii="Calibri" w:eastAsia="Calibri" w:hAnsi="Calibri" w:cs="Arial"/>
                <w:sz w:val="18"/>
                <w:szCs w:val="18"/>
              </w:rPr>
              <w:t>90</w:t>
            </w:r>
          </w:p>
        </w:tc>
        <w:tc>
          <w:tcPr>
            <w:tcW w:w="1000" w:type="dxa"/>
            <w:tcBorders>
              <w:left w:val="nil"/>
              <w:right w:val="nil"/>
            </w:tcBorders>
            <w:shd w:val="clear" w:color="auto" w:fill="auto"/>
            <w:tcMar>
              <w:top w:w="15" w:type="dxa"/>
              <w:left w:w="108" w:type="dxa"/>
              <w:bottom w:w="0" w:type="dxa"/>
              <w:right w:w="108" w:type="dxa"/>
            </w:tcMar>
            <w:hideMark/>
          </w:tcPr>
          <w:p w14:paraId="4AE14972" w14:textId="77777777" w:rsidR="001A7EA7" w:rsidRPr="001A7EA7" w:rsidRDefault="001A7EA7" w:rsidP="001A7EA7">
            <w:pPr>
              <w:spacing w:after="0" w:line="240" w:lineRule="auto"/>
              <w:ind w:left="-108"/>
              <w:jc w:val="center"/>
              <w:rPr>
                <w:rFonts w:ascii="Calibri" w:eastAsia="Calibri" w:hAnsi="Calibri" w:cs="Arial"/>
                <w:sz w:val="18"/>
                <w:szCs w:val="18"/>
              </w:rPr>
            </w:pPr>
          </w:p>
        </w:tc>
        <w:tc>
          <w:tcPr>
            <w:tcW w:w="983" w:type="dxa"/>
            <w:tcBorders>
              <w:left w:val="nil"/>
              <w:right w:val="nil"/>
            </w:tcBorders>
            <w:shd w:val="clear" w:color="auto" w:fill="auto"/>
            <w:tcMar>
              <w:top w:w="15" w:type="dxa"/>
              <w:left w:w="108" w:type="dxa"/>
              <w:bottom w:w="0" w:type="dxa"/>
              <w:right w:w="108" w:type="dxa"/>
            </w:tcMar>
            <w:hideMark/>
          </w:tcPr>
          <w:p w14:paraId="3FCB66C4" w14:textId="77777777" w:rsidR="001A7EA7" w:rsidRPr="001A7EA7" w:rsidRDefault="001A7EA7" w:rsidP="001A7EA7">
            <w:pPr>
              <w:spacing w:after="0" w:line="240" w:lineRule="auto"/>
              <w:ind w:left="-108"/>
              <w:jc w:val="center"/>
              <w:rPr>
                <w:rFonts w:ascii="Calibri" w:eastAsia="Calibri" w:hAnsi="Calibri" w:cs="Arial"/>
                <w:sz w:val="18"/>
                <w:szCs w:val="18"/>
              </w:rPr>
            </w:pPr>
          </w:p>
        </w:tc>
      </w:tr>
      <w:tr w:rsidR="001A7EA7" w:rsidRPr="001A7EA7" w14:paraId="61A3AFE9" w14:textId="77777777" w:rsidTr="001A7EA7">
        <w:trPr>
          <w:trHeight w:val="228"/>
        </w:trPr>
        <w:tc>
          <w:tcPr>
            <w:tcW w:w="5501" w:type="dxa"/>
            <w:gridSpan w:val="2"/>
            <w:tcBorders>
              <w:left w:val="nil"/>
              <w:right w:val="nil"/>
            </w:tcBorders>
            <w:shd w:val="clear" w:color="auto" w:fill="auto"/>
            <w:tcMar>
              <w:top w:w="15" w:type="dxa"/>
              <w:left w:w="108" w:type="dxa"/>
              <w:bottom w:w="0" w:type="dxa"/>
              <w:right w:w="108" w:type="dxa"/>
            </w:tcMar>
            <w:hideMark/>
          </w:tcPr>
          <w:p w14:paraId="19635C98" w14:textId="77777777" w:rsidR="001A7EA7" w:rsidRPr="001A7EA7" w:rsidRDefault="001A7EA7" w:rsidP="001A7EA7">
            <w:pPr>
              <w:spacing w:after="0" w:line="240" w:lineRule="auto"/>
              <w:ind w:left="-108"/>
              <w:jc w:val="both"/>
              <w:rPr>
                <w:rFonts w:ascii="Calibri" w:eastAsia="Calibri" w:hAnsi="Calibri" w:cs="Arial"/>
                <w:sz w:val="18"/>
                <w:szCs w:val="18"/>
              </w:rPr>
            </w:pPr>
          </w:p>
        </w:tc>
        <w:tc>
          <w:tcPr>
            <w:tcW w:w="2998" w:type="dxa"/>
            <w:gridSpan w:val="3"/>
            <w:tcBorders>
              <w:left w:val="nil"/>
              <w:right w:val="nil"/>
            </w:tcBorders>
            <w:shd w:val="clear" w:color="auto" w:fill="A6A6A6"/>
            <w:tcMar>
              <w:top w:w="15" w:type="dxa"/>
              <w:left w:w="108" w:type="dxa"/>
              <w:bottom w:w="0" w:type="dxa"/>
              <w:right w:w="108" w:type="dxa"/>
            </w:tcMar>
            <w:hideMark/>
          </w:tcPr>
          <w:p w14:paraId="13E3E473" w14:textId="77777777" w:rsidR="001A7EA7" w:rsidRPr="001A7EA7" w:rsidRDefault="001A7EA7" w:rsidP="001A7EA7">
            <w:pPr>
              <w:spacing w:after="0" w:line="240" w:lineRule="auto"/>
              <w:ind w:left="-108"/>
              <w:jc w:val="center"/>
              <w:rPr>
                <w:rFonts w:ascii="Calibri" w:eastAsia="Calibri" w:hAnsi="Calibri" w:cs="Arial"/>
                <w:sz w:val="18"/>
                <w:szCs w:val="18"/>
              </w:rPr>
            </w:pPr>
            <w:r w:rsidRPr="001A7EA7">
              <w:rPr>
                <w:rFonts w:ascii="Calibri" w:eastAsia="Calibri" w:hAnsi="Calibri" w:cs="Arial"/>
                <w:b/>
                <w:bCs/>
                <w:color w:val="FFFFFF"/>
                <w:sz w:val="18"/>
                <w:szCs w:val="18"/>
              </w:rPr>
              <w:t>Budget Process 2017</w:t>
            </w:r>
          </w:p>
        </w:tc>
        <w:tc>
          <w:tcPr>
            <w:tcW w:w="998" w:type="dxa"/>
            <w:gridSpan w:val="2"/>
            <w:tcBorders>
              <w:left w:val="nil"/>
              <w:right w:val="nil"/>
            </w:tcBorders>
            <w:shd w:val="clear" w:color="auto" w:fill="auto"/>
          </w:tcPr>
          <w:p w14:paraId="28BFD038" w14:textId="77777777" w:rsidR="001A7EA7" w:rsidRPr="001A7EA7" w:rsidRDefault="001A7EA7" w:rsidP="001A7EA7">
            <w:pPr>
              <w:spacing w:after="0" w:line="240" w:lineRule="auto"/>
              <w:ind w:left="-108"/>
              <w:jc w:val="both"/>
              <w:rPr>
                <w:rFonts w:ascii="Calibri" w:eastAsia="Calibri" w:hAnsi="Calibri" w:cs="Arial"/>
                <w:sz w:val="18"/>
                <w:szCs w:val="18"/>
              </w:rPr>
            </w:pPr>
          </w:p>
        </w:tc>
      </w:tr>
      <w:tr w:rsidR="001A7EA7" w:rsidRPr="001A7EA7" w14:paraId="12C3B355" w14:textId="77777777" w:rsidTr="001F3948">
        <w:trPr>
          <w:gridAfter w:val="1"/>
          <w:wAfter w:w="15" w:type="dxa"/>
          <w:trHeight w:val="76"/>
        </w:trPr>
        <w:tc>
          <w:tcPr>
            <w:tcW w:w="4860" w:type="dxa"/>
            <w:tcBorders>
              <w:top w:val="nil"/>
              <w:left w:val="nil"/>
              <w:bottom w:val="nil"/>
              <w:right w:val="nil"/>
            </w:tcBorders>
            <w:shd w:val="clear" w:color="auto" w:fill="FFFFFF"/>
            <w:tcMar>
              <w:top w:w="15" w:type="dxa"/>
              <w:left w:w="108" w:type="dxa"/>
              <w:bottom w:w="0" w:type="dxa"/>
              <w:right w:w="108" w:type="dxa"/>
            </w:tcMar>
          </w:tcPr>
          <w:p w14:paraId="5FA066FE" w14:textId="77777777" w:rsidR="001A7EA7" w:rsidRPr="001A7EA7" w:rsidRDefault="001A7EA7" w:rsidP="001A7EA7">
            <w:pPr>
              <w:spacing w:after="0" w:line="240" w:lineRule="auto"/>
              <w:ind w:left="-108"/>
              <w:jc w:val="both"/>
              <w:rPr>
                <w:rFonts w:ascii="Calibri" w:eastAsia="Calibri" w:hAnsi="Calibri" w:cs="Arial"/>
                <w:bCs/>
                <w:sz w:val="18"/>
                <w:szCs w:val="18"/>
              </w:rPr>
            </w:pPr>
            <w:r w:rsidRPr="001A7EA7">
              <w:rPr>
                <w:rFonts w:ascii="Calibri" w:eastAsia="Calibri" w:hAnsi="Calibri" w:cs="Arial"/>
                <w:bCs/>
                <w:sz w:val="18"/>
                <w:szCs w:val="18"/>
              </w:rPr>
              <w:t xml:space="preserve">+ Forward </w:t>
            </w:r>
            <w:proofErr w:type="gramStart"/>
            <w:r w:rsidRPr="001A7EA7">
              <w:rPr>
                <w:rFonts w:ascii="Calibri" w:eastAsia="Calibri" w:hAnsi="Calibri" w:cs="Arial"/>
                <w:bCs/>
                <w:sz w:val="18"/>
                <w:szCs w:val="18"/>
              </w:rPr>
              <w:t>year  impact</w:t>
            </w:r>
            <w:proofErr w:type="gramEnd"/>
            <w:r w:rsidRPr="001A7EA7">
              <w:rPr>
                <w:rFonts w:ascii="Calibri" w:eastAsia="Calibri" w:hAnsi="Calibri" w:cs="Arial"/>
                <w:bCs/>
                <w:sz w:val="18"/>
                <w:szCs w:val="18"/>
              </w:rPr>
              <w:t xml:space="preserve"> of 2016 supplementary estimates</w:t>
            </w:r>
          </w:p>
        </w:tc>
        <w:tc>
          <w:tcPr>
            <w:tcW w:w="641" w:type="dxa"/>
            <w:tcBorders>
              <w:top w:val="nil"/>
              <w:left w:val="nil"/>
              <w:bottom w:val="nil"/>
              <w:right w:val="nil"/>
            </w:tcBorders>
            <w:shd w:val="clear" w:color="auto" w:fill="FFFFFF"/>
            <w:tcMar>
              <w:top w:w="15" w:type="dxa"/>
              <w:left w:w="108" w:type="dxa"/>
              <w:bottom w:w="0" w:type="dxa"/>
              <w:right w:w="108" w:type="dxa"/>
            </w:tcMar>
          </w:tcPr>
          <w:p w14:paraId="279C06F3" w14:textId="77777777" w:rsidR="001A7EA7" w:rsidRPr="001A7EA7" w:rsidRDefault="001A7EA7" w:rsidP="001A7EA7">
            <w:pPr>
              <w:spacing w:after="0" w:line="240" w:lineRule="auto"/>
              <w:ind w:left="-108"/>
              <w:jc w:val="both"/>
              <w:rPr>
                <w:rFonts w:ascii="Calibri" w:eastAsia="Calibri" w:hAnsi="Calibri" w:cs="Arial"/>
                <w:sz w:val="18"/>
                <w:szCs w:val="18"/>
              </w:rPr>
            </w:pPr>
          </w:p>
        </w:tc>
        <w:tc>
          <w:tcPr>
            <w:tcW w:w="999" w:type="dxa"/>
            <w:tcBorders>
              <w:top w:val="nil"/>
              <w:left w:val="nil"/>
              <w:bottom w:val="nil"/>
              <w:right w:val="nil"/>
            </w:tcBorders>
            <w:shd w:val="clear" w:color="auto" w:fill="FFFFFF"/>
            <w:tcMar>
              <w:top w:w="15" w:type="dxa"/>
              <w:left w:w="108" w:type="dxa"/>
              <w:bottom w:w="0" w:type="dxa"/>
              <w:right w:w="108" w:type="dxa"/>
            </w:tcMar>
          </w:tcPr>
          <w:p w14:paraId="27C3689A" w14:textId="77777777" w:rsidR="001A7EA7" w:rsidRPr="001A7EA7" w:rsidRDefault="001A7EA7" w:rsidP="001A7EA7">
            <w:pPr>
              <w:spacing w:after="0" w:line="240" w:lineRule="auto"/>
              <w:ind w:left="-108"/>
              <w:jc w:val="center"/>
              <w:rPr>
                <w:rFonts w:ascii="Calibri" w:eastAsia="Calibri" w:hAnsi="Calibri" w:cs="Arial"/>
                <w:sz w:val="18"/>
                <w:szCs w:val="18"/>
              </w:rPr>
            </w:pPr>
            <w:r w:rsidRPr="001A7EA7">
              <w:rPr>
                <w:rFonts w:ascii="Calibri" w:eastAsia="Calibri" w:hAnsi="Calibri" w:cs="Arial"/>
                <w:sz w:val="18"/>
                <w:szCs w:val="18"/>
              </w:rPr>
              <w:t>2</w:t>
            </w:r>
          </w:p>
        </w:tc>
        <w:tc>
          <w:tcPr>
            <w:tcW w:w="999" w:type="dxa"/>
            <w:tcBorders>
              <w:top w:val="nil"/>
              <w:left w:val="nil"/>
              <w:bottom w:val="nil"/>
              <w:right w:val="nil"/>
            </w:tcBorders>
            <w:shd w:val="clear" w:color="auto" w:fill="FFFFFF"/>
            <w:tcMar>
              <w:top w:w="15" w:type="dxa"/>
              <w:left w:w="108" w:type="dxa"/>
              <w:bottom w:w="0" w:type="dxa"/>
              <w:right w:w="108" w:type="dxa"/>
            </w:tcMar>
          </w:tcPr>
          <w:p w14:paraId="0E90AAFF" w14:textId="77777777" w:rsidR="001A7EA7" w:rsidRPr="001A7EA7" w:rsidRDefault="001A7EA7" w:rsidP="001A7EA7">
            <w:pPr>
              <w:spacing w:after="0" w:line="240" w:lineRule="auto"/>
              <w:ind w:left="-108"/>
              <w:jc w:val="center"/>
              <w:rPr>
                <w:rFonts w:ascii="Calibri" w:eastAsia="Calibri" w:hAnsi="Calibri" w:cs="Arial"/>
                <w:sz w:val="18"/>
                <w:szCs w:val="18"/>
              </w:rPr>
            </w:pPr>
            <w:r w:rsidRPr="001A7EA7">
              <w:rPr>
                <w:rFonts w:ascii="Calibri" w:eastAsia="Calibri" w:hAnsi="Calibri" w:cs="Arial"/>
                <w:sz w:val="18"/>
                <w:szCs w:val="18"/>
              </w:rPr>
              <w:t>2</w:t>
            </w:r>
          </w:p>
        </w:tc>
        <w:tc>
          <w:tcPr>
            <w:tcW w:w="1000" w:type="dxa"/>
            <w:tcBorders>
              <w:top w:val="nil"/>
              <w:left w:val="nil"/>
              <w:bottom w:val="nil"/>
              <w:right w:val="nil"/>
            </w:tcBorders>
            <w:shd w:val="clear" w:color="auto" w:fill="FFFFFF"/>
            <w:tcMar>
              <w:top w:w="15" w:type="dxa"/>
              <w:left w:w="108" w:type="dxa"/>
              <w:bottom w:w="0" w:type="dxa"/>
              <w:right w:w="108" w:type="dxa"/>
            </w:tcMar>
          </w:tcPr>
          <w:p w14:paraId="5EFCC450" w14:textId="77777777" w:rsidR="001A7EA7" w:rsidRPr="001A7EA7" w:rsidRDefault="001A7EA7" w:rsidP="001A7EA7">
            <w:pPr>
              <w:spacing w:after="0" w:line="240" w:lineRule="auto"/>
              <w:ind w:left="-108"/>
              <w:jc w:val="center"/>
              <w:rPr>
                <w:rFonts w:ascii="Calibri" w:eastAsia="Calibri" w:hAnsi="Calibri" w:cs="Arial"/>
                <w:sz w:val="18"/>
                <w:szCs w:val="18"/>
              </w:rPr>
            </w:pPr>
            <w:r w:rsidRPr="001A7EA7">
              <w:rPr>
                <w:rFonts w:ascii="Calibri" w:eastAsia="Calibri" w:hAnsi="Calibri" w:cs="Arial"/>
                <w:sz w:val="18"/>
                <w:szCs w:val="18"/>
              </w:rPr>
              <w:t>2</w:t>
            </w:r>
          </w:p>
        </w:tc>
        <w:tc>
          <w:tcPr>
            <w:tcW w:w="983" w:type="dxa"/>
            <w:tcBorders>
              <w:top w:val="nil"/>
              <w:left w:val="nil"/>
              <w:bottom w:val="nil"/>
              <w:right w:val="nil"/>
            </w:tcBorders>
            <w:shd w:val="clear" w:color="auto" w:fill="auto"/>
            <w:tcMar>
              <w:top w:w="15" w:type="dxa"/>
              <w:left w:w="108" w:type="dxa"/>
              <w:bottom w:w="0" w:type="dxa"/>
              <w:right w:w="108" w:type="dxa"/>
            </w:tcMar>
          </w:tcPr>
          <w:p w14:paraId="22041C70" w14:textId="77777777" w:rsidR="001A7EA7" w:rsidRPr="001A7EA7" w:rsidRDefault="001A7EA7" w:rsidP="001A7EA7">
            <w:pPr>
              <w:spacing w:after="0" w:line="240" w:lineRule="auto"/>
              <w:ind w:left="-108"/>
              <w:jc w:val="both"/>
              <w:rPr>
                <w:rFonts w:ascii="Calibri" w:eastAsia="Calibri" w:hAnsi="Calibri" w:cs="Arial"/>
                <w:sz w:val="18"/>
                <w:szCs w:val="18"/>
              </w:rPr>
            </w:pPr>
          </w:p>
        </w:tc>
      </w:tr>
      <w:tr w:rsidR="001A7EA7" w:rsidRPr="001A7EA7" w14:paraId="548F9355" w14:textId="77777777" w:rsidTr="001F3948">
        <w:trPr>
          <w:gridAfter w:val="1"/>
          <w:wAfter w:w="15" w:type="dxa"/>
          <w:trHeight w:val="76"/>
        </w:trPr>
        <w:tc>
          <w:tcPr>
            <w:tcW w:w="4860" w:type="dxa"/>
            <w:tcBorders>
              <w:top w:val="nil"/>
              <w:left w:val="nil"/>
              <w:bottom w:val="nil"/>
              <w:right w:val="nil"/>
            </w:tcBorders>
            <w:shd w:val="clear" w:color="auto" w:fill="FFFFFF"/>
            <w:tcMar>
              <w:top w:w="15" w:type="dxa"/>
              <w:left w:w="108" w:type="dxa"/>
              <w:bottom w:w="0" w:type="dxa"/>
              <w:right w:w="108" w:type="dxa"/>
            </w:tcMar>
            <w:hideMark/>
          </w:tcPr>
          <w:p w14:paraId="78C371A8" w14:textId="77777777" w:rsidR="001A7EA7" w:rsidRPr="001A7EA7" w:rsidRDefault="001A7EA7" w:rsidP="001A7EA7">
            <w:pPr>
              <w:spacing w:after="0" w:line="240" w:lineRule="auto"/>
              <w:ind w:left="-108"/>
              <w:jc w:val="both"/>
              <w:rPr>
                <w:rFonts w:ascii="Calibri" w:eastAsia="Calibri" w:hAnsi="Calibri" w:cs="Arial"/>
                <w:sz w:val="18"/>
                <w:szCs w:val="18"/>
              </w:rPr>
            </w:pPr>
            <w:r w:rsidRPr="001A7EA7">
              <w:rPr>
                <w:rFonts w:ascii="Calibri" w:eastAsia="Calibri" w:hAnsi="Calibri" w:cs="Arial"/>
                <w:bCs/>
                <w:sz w:val="18"/>
                <w:szCs w:val="18"/>
              </w:rPr>
              <w:t xml:space="preserve">+  Approved wage and price increases </w:t>
            </w:r>
          </w:p>
        </w:tc>
        <w:tc>
          <w:tcPr>
            <w:tcW w:w="641" w:type="dxa"/>
            <w:tcBorders>
              <w:top w:val="nil"/>
              <w:left w:val="nil"/>
              <w:bottom w:val="nil"/>
              <w:right w:val="nil"/>
            </w:tcBorders>
            <w:shd w:val="clear" w:color="auto" w:fill="FFFFFF"/>
            <w:tcMar>
              <w:top w:w="15" w:type="dxa"/>
              <w:left w:w="108" w:type="dxa"/>
              <w:bottom w:w="0" w:type="dxa"/>
              <w:right w:w="108" w:type="dxa"/>
            </w:tcMar>
            <w:hideMark/>
          </w:tcPr>
          <w:p w14:paraId="7CEC398E" w14:textId="77777777" w:rsidR="001A7EA7" w:rsidRPr="001A7EA7" w:rsidRDefault="001A7EA7" w:rsidP="001A7EA7">
            <w:pPr>
              <w:spacing w:after="0" w:line="240" w:lineRule="auto"/>
              <w:ind w:left="-108"/>
              <w:jc w:val="both"/>
              <w:rPr>
                <w:rFonts w:ascii="Calibri" w:eastAsia="Calibri" w:hAnsi="Calibri" w:cs="Arial"/>
                <w:sz w:val="18"/>
                <w:szCs w:val="18"/>
                <w:u w:val="single"/>
              </w:rPr>
            </w:pPr>
          </w:p>
        </w:tc>
        <w:tc>
          <w:tcPr>
            <w:tcW w:w="999" w:type="dxa"/>
            <w:tcBorders>
              <w:top w:val="nil"/>
              <w:left w:val="nil"/>
              <w:bottom w:val="nil"/>
              <w:right w:val="nil"/>
            </w:tcBorders>
            <w:shd w:val="clear" w:color="auto" w:fill="FFFFFF"/>
            <w:tcMar>
              <w:top w:w="15" w:type="dxa"/>
              <w:left w:w="108" w:type="dxa"/>
              <w:bottom w:w="0" w:type="dxa"/>
              <w:right w:w="108" w:type="dxa"/>
            </w:tcMar>
            <w:hideMark/>
          </w:tcPr>
          <w:p w14:paraId="0D6902C9" w14:textId="77777777" w:rsidR="001A7EA7" w:rsidRPr="001A7EA7" w:rsidRDefault="001A7EA7" w:rsidP="001A7EA7">
            <w:pPr>
              <w:spacing w:after="0" w:line="240" w:lineRule="auto"/>
              <w:ind w:left="-108"/>
              <w:jc w:val="center"/>
              <w:rPr>
                <w:rFonts w:ascii="Calibri" w:eastAsia="Calibri" w:hAnsi="Calibri" w:cs="Arial"/>
                <w:sz w:val="18"/>
                <w:szCs w:val="18"/>
              </w:rPr>
            </w:pPr>
            <w:r w:rsidRPr="001A7EA7">
              <w:rPr>
                <w:rFonts w:ascii="Calibri" w:eastAsia="Calibri" w:hAnsi="Calibri" w:cs="Arial"/>
                <w:sz w:val="18"/>
                <w:szCs w:val="18"/>
              </w:rPr>
              <w:t>3</w:t>
            </w:r>
          </w:p>
        </w:tc>
        <w:tc>
          <w:tcPr>
            <w:tcW w:w="999" w:type="dxa"/>
            <w:tcBorders>
              <w:top w:val="nil"/>
              <w:left w:val="nil"/>
              <w:bottom w:val="nil"/>
              <w:right w:val="nil"/>
            </w:tcBorders>
            <w:shd w:val="clear" w:color="auto" w:fill="FFFFFF"/>
            <w:tcMar>
              <w:top w:w="15" w:type="dxa"/>
              <w:left w:w="108" w:type="dxa"/>
              <w:bottom w:w="0" w:type="dxa"/>
              <w:right w:w="108" w:type="dxa"/>
            </w:tcMar>
            <w:hideMark/>
          </w:tcPr>
          <w:p w14:paraId="109C98C9" w14:textId="77777777" w:rsidR="001A7EA7" w:rsidRPr="001A7EA7" w:rsidRDefault="001A7EA7" w:rsidP="001A7EA7">
            <w:pPr>
              <w:spacing w:after="0" w:line="240" w:lineRule="auto"/>
              <w:ind w:left="-108"/>
              <w:jc w:val="center"/>
              <w:rPr>
                <w:rFonts w:ascii="Calibri" w:eastAsia="Calibri" w:hAnsi="Calibri" w:cs="Arial"/>
                <w:sz w:val="18"/>
                <w:szCs w:val="18"/>
              </w:rPr>
            </w:pPr>
            <w:r w:rsidRPr="001A7EA7">
              <w:rPr>
                <w:rFonts w:ascii="Calibri" w:eastAsia="Calibri" w:hAnsi="Calibri" w:cs="Arial"/>
                <w:sz w:val="18"/>
                <w:szCs w:val="18"/>
              </w:rPr>
              <w:t>3</w:t>
            </w:r>
          </w:p>
        </w:tc>
        <w:tc>
          <w:tcPr>
            <w:tcW w:w="1000" w:type="dxa"/>
            <w:tcBorders>
              <w:top w:val="nil"/>
              <w:left w:val="nil"/>
              <w:bottom w:val="nil"/>
              <w:right w:val="nil"/>
            </w:tcBorders>
            <w:shd w:val="clear" w:color="auto" w:fill="FFFFFF"/>
            <w:tcMar>
              <w:top w:w="15" w:type="dxa"/>
              <w:left w:w="108" w:type="dxa"/>
              <w:bottom w:w="0" w:type="dxa"/>
              <w:right w:w="108" w:type="dxa"/>
            </w:tcMar>
            <w:hideMark/>
          </w:tcPr>
          <w:p w14:paraId="629E2099" w14:textId="77777777" w:rsidR="001A7EA7" w:rsidRPr="001A7EA7" w:rsidRDefault="001A7EA7" w:rsidP="001A7EA7">
            <w:pPr>
              <w:spacing w:after="0" w:line="240" w:lineRule="auto"/>
              <w:ind w:left="-108"/>
              <w:jc w:val="center"/>
              <w:rPr>
                <w:rFonts w:ascii="Calibri" w:eastAsia="Calibri" w:hAnsi="Calibri" w:cs="Arial"/>
                <w:sz w:val="18"/>
                <w:szCs w:val="18"/>
              </w:rPr>
            </w:pPr>
            <w:r w:rsidRPr="001A7EA7">
              <w:rPr>
                <w:rFonts w:ascii="Calibri" w:eastAsia="Calibri" w:hAnsi="Calibri" w:cs="Arial"/>
                <w:sz w:val="18"/>
                <w:szCs w:val="18"/>
              </w:rPr>
              <w:t>3</w:t>
            </w:r>
          </w:p>
        </w:tc>
        <w:tc>
          <w:tcPr>
            <w:tcW w:w="983" w:type="dxa"/>
            <w:tcBorders>
              <w:top w:val="nil"/>
              <w:left w:val="nil"/>
              <w:bottom w:val="nil"/>
              <w:right w:val="nil"/>
            </w:tcBorders>
            <w:shd w:val="clear" w:color="auto" w:fill="auto"/>
            <w:tcMar>
              <w:top w:w="15" w:type="dxa"/>
              <w:left w:w="108" w:type="dxa"/>
              <w:bottom w:w="0" w:type="dxa"/>
              <w:right w:w="108" w:type="dxa"/>
            </w:tcMar>
            <w:hideMark/>
          </w:tcPr>
          <w:p w14:paraId="675575A8" w14:textId="77777777" w:rsidR="001A7EA7" w:rsidRPr="001A7EA7" w:rsidRDefault="001A7EA7" w:rsidP="001A7EA7">
            <w:pPr>
              <w:spacing w:after="0" w:line="240" w:lineRule="auto"/>
              <w:ind w:left="-108"/>
              <w:jc w:val="both"/>
              <w:rPr>
                <w:rFonts w:ascii="Calibri" w:eastAsia="Calibri" w:hAnsi="Calibri" w:cs="Arial"/>
                <w:sz w:val="18"/>
                <w:szCs w:val="18"/>
              </w:rPr>
            </w:pPr>
          </w:p>
        </w:tc>
      </w:tr>
      <w:tr w:rsidR="001A7EA7" w:rsidRPr="001A7EA7" w14:paraId="17827CF0" w14:textId="77777777" w:rsidTr="001F3948">
        <w:trPr>
          <w:gridAfter w:val="1"/>
          <w:wAfter w:w="15" w:type="dxa"/>
          <w:trHeight w:val="236"/>
        </w:trPr>
        <w:tc>
          <w:tcPr>
            <w:tcW w:w="4860" w:type="dxa"/>
            <w:tcBorders>
              <w:top w:val="nil"/>
              <w:left w:val="nil"/>
              <w:bottom w:val="nil"/>
              <w:right w:val="nil"/>
            </w:tcBorders>
            <w:shd w:val="clear" w:color="auto" w:fill="FFFFFF"/>
            <w:tcMar>
              <w:top w:w="15" w:type="dxa"/>
              <w:left w:w="108" w:type="dxa"/>
              <w:bottom w:w="0" w:type="dxa"/>
              <w:right w:w="108" w:type="dxa"/>
            </w:tcMar>
            <w:hideMark/>
          </w:tcPr>
          <w:p w14:paraId="231413E6" w14:textId="77777777" w:rsidR="001A7EA7" w:rsidRPr="001A7EA7" w:rsidRDefault="001A7EA7" w:rsidP="001A7EA7">
            <w:pPr>
              <w:spacing w:after="0" w:line="240" w:lineRule="auto"/>
              <w:ind w:left="-108"/>
              <w:jc w:val="both"/>
              <w:rPr>
                <w:rFonts w:ascii="Calibri" w:eastAsia="Calibri" w:hAnsi="Calibri" w:cs="Arial"/>
                <w:sz w:val="18"/>
                <w:szCs w:val="18"/>
              </w:rPr>
            </w:pPr>
            <w:r w:rsidRPr="001A7EA7">
              <w:rPr>
                <w:rFonts w:ascii="Calibri" w:eastAsia="Calibri" w:hAnsi="Calibri" w:cs="Arial"/>
                <w:bCs/>
                <w:sz w:val="18"/>
                <w:szCs w:val="18"/>
              </w:rPr>
              <w:t>+  Net impact of expenditure policy decisions</w:t>
            </w:r>
          </w:p>
        </w:tc>
        <w:tc>
          <w:tcPr>
            <w:tcW w:w="641" w:type="dxa"/>
            <w:tcBorders>
              <w:top w:val="nil"/>
              <w:left w:val="nil"/>
              <w:bottom w:val="nil"/>
              <w:right w:val="nil"/>
            </w:tcBorders>
            <w:shd w:val="clear" w:color="auto" w:fill="FFFFFF"/>
            <w:tcMar>
              <w:top w:w="15" w:type="dxa"/>
              <w:left w:w="108" w:type="dxa"/>
              <w:bottom w:w="0" w:type="dxa"/>
              <w:right w:w="108" w:type="dxa"/>
            </w:tcMar>
            <w:hideMark/>
          </w:tcPr>
          <w:p w14:paraId="544C273C" w14:textId="77777777" w:rsidR="001A7EA7" w:rsidRPr="001A7EA7" w:rsidRDefault="001A7EA7" w:rsidP="001A7EA7">
            <w:pPr>
              <w:spacing w:after="0" w:line="240" w:lineRule="auto"/>
              <w:ind w:left="-108"/>
              <w:jc w:val="both"/>
              <w:rPr>
                <w:rFonts w:ascii="Calibri" w:eastAsia="Calibri" w:hAnsi="Calibri" w:cs="Arial"/>
                <w:sz w:val="18"/>
                <w:szCs w:val="18"/>
              </w:rPr>
            </w:pPr>
            <w:r w:rsidRPr="001A7EA7">
              <w:rPr>
                <w:rFonts w:ascii="Calibri" w:eastAsia="Calibri" w:hAnsi="Calibri" w:cs="Arial"/>
                <w:sz w:val="18"/>
                <w:szCs w:val="18"/>
              </w:rPr>
              <w:t> </w:t>
            </w:r>
          </w:p>
        </w:tc>
        <w:tc>
          <w:tcPr>
            <w:tcW w:w="999" w:type="dxa"/>
            <w:tcBorders>
              <w:top w:val="nil"/>
              <w:left w:val="nil"/>
              <w:bottom w:val="nil"/>
              <w:right w:val="nil"/>
            </w:tcBorders>
            <w:shd w:val="clear" w:color="auto" w:fill="FFFFFF"/>
            <w:tcMar>
              <w:top w:w="15" w:type="dxa"/>
              <w:left w:w="108" w:type="dxa"/>
              <w:bottom w:w="0" w:type="dxa"/>
              <w:right w:w="108" w:type="dxa"/>
            </w:tcMar>
            <w:hideMark/>
          </w:tcPr>
          <w:p w14:paraId="088A09FC" w14:textId="77777777" w:rsidR="001A7EA7" w:rsidRPr="001A7EA7" w:rsidRDefault="001A7EA7" w:rsidP="001A7EA7">
            <w:pPr>
              <w:spacing w:after="0" w:line="240" w:lineRule="auto"/>
              <w:ind w:left="-108"/>
              <w:jc w:val="center"/>
              <w:rPr>
                <w:rFonts w:ascii="Calibri" w:eastAsia="Calibri" w:hAnsi="Calibri" w:cs="Arial"/>
                <w:sz w:val="18"/>
                <w:szCs w:val="18"/>
              </w:rPr>
            </w:pPr>
            <w:r w:rsidRPr="001A7EA7">
              <w:rPr>
                <w:rFonts w:ascii="Calibri" w:eastAsia="Calibri" w:hAnsi="Calibri" w:cs="Arial"/>
                <w:sz w:val="18"/>
                <w:szCs w:val="18"/>
              </w:rPr>
              <w:t>5</w:t>
            </w:r>
          </w:p>
        </w:tc>
        <w:tc>
          <w:tcPr>
            <w:tcW w:w="999" w:type="dxa"/>
            <w:tcBorders>
              <w:top w:val="nil"/>
              <w:left w:val="nil"/>
              <w:bottom w:val="nil"/>
              <w:right w:val="nil"/>
            </w:tcBorders>
            <w:shd w:val="clear" w:color="auto" w:fill="FFFFFF"/>
            <w:tcMar>
              <w:top w:w="15" w:type="dxa"/>
              <w:left w:w="108" w:type="dxa"/>
              <w:bottom w:w="0" w:type="dxa"/>
              <w:right w:w="108" w:type="dxa"/>
            </w:tcMar>
            <w:hideMark/>
          </w:tcPr>
          <w:p w14:paraId="32ADAC37" w14:textId="77777777" w:rsidR="001A7EA7" w:rsidRPr="001A7EA7" w:rsidRDefault="001A7EA7" w:rsidP="001A7EA7">
            <w:pPr>
              <w:spacing w:after="0" w:line="240" w:lineRule="auto"/>
              <w:ind w:left="-108"/>
              <w:jc w:val="center"/>
              <w:rPr>
                <w:rFonts w:ascii="Calibri" w:eastAsia="Calibri" w:hAnsi="Calibri" w:cs="Arial"/>
                <w:sz w:val="18"/>
                <w:szCs w:val="18"/>
              </w:rPr>
            </w:pPr>
            <w:r w:rsidRPr="001A7EA7">
              <w:rPr>
                <w:rFonts w:ascii="Calibri" w:eastAsia="Calibri" w:hAnsi="Calibri" w:cs="Arial"/>
                <w:sz w:val="18"/>
                <w:szCs w:val="18"/>
              </w:rPr>
              <w:t>7</w:t>
            </w:r>
          </w:p>
        </w:tc>
        <w:tc>
          <w:tcPr>
            <w:tcW w:w="1000" w:type="dxa"/>
            <w:tcBorders>
              <w:top w:val="nil"/>
              <w:left w:val="nil"/>
              <w:bottom w:val="nil"/>
              <w:right w:val="nil"/>
            </w:tcBorders>
            <w:shd w:val="clear" w:color="auto" w:fill="FFFFFF"/>
            <w:tcMar>
              <w:top w:w="15" w:type="dxa"/>
              <w:left w:w="108" w:type="dxa"/>
              <w:bottom w:w="0" w:type="dxa"/>
              <w:right w:w="108" w:type="dxa"/>
            </w:tcMar>
            <w:hideMark/>
          </w:tcPr>
          <w:p w14:paraId="4BB47F24" w14:textId="77777777" w:rsidR="001A7EA7" w:rsidRPr="001A7EA7" w:rsidRDefault="001A7EA7" w:rsidP="001A7EA7">
            <w:pPr>
              <w:spacing w:after="0" w:line="240" w:lineRule="auto"/>
              <w:ind w:left="-108"/>
              <w:jc w:val="center"/>
              <w:rPr>
                <w:rFonts w:ascii="Calibri" w:eastAsia="Calibri" w:hAnsi="Calibri" w:cs="Arial"/>
                <w:sz w:val="18"/>
                <w:szCs w:val="18"/>
              </w:rPr>
            </w:pPr>
            <w:r w:rsidRPr="001A7EA7">
              <w:rPr>
                <w:rFonts w:ascii="Calibri" w:eastAsia="Calibri" w:hAnsi="Calibri" w:cs="Arial"/>
                <w:sz w:val="18"/>
                <w:szCs w:val="18"/>
              </w:rPr>
              <w:t>7</w:t>
            </w:r>
          </w:p>
        </w:tc>
        <w:tc>
          <w:tcPr>
            <w:tcW w:w="983" w:type="dxa"/>
            <w:tcBorders>
              <w:top w:val="nil"/>
              <w:left w:val="nil"/>
              <w:bottom w:val="nil"/>
              <w:right w:val="nil"/>
            </w:tcBorders>
            <w:shd w:val="clear" w:color="auto" w:fill="auto"/>
            <w:tcMar>
              <w:top w:w="15" w:type="dxa"/>
              <w:left w:w="108" w:type="dxa"/>
              <w:bottom w:w="0" w:type="dxa"/>
              <w:right w:w="108" w:type="dxa"/>
            </w:tcMar>
            <w:hideMark/>
          </w:tcPr>
          <w:p w14:paraId="667E54A7" w14:textId="77777777" w:rsidR="001A7EA7" w:rsidRPr="001A7EA7" w:rsidRDefault="001A7EA7" w:rsidP="001A7EA7">
            <w:pPr>
              <w:spacing w:after="0" w:line="240" w:lineRule="auto"/>
              <w:ind w:left="-108"/>
              <w:jc w:val="both"/>
              <w:rPr>
                <w:rFonts w:ascii="Calibri" w:eastAsia="Calibri" w:hAnsi="Calibri" w:cs="Arial"/>
                <w:sz w:val="18"/>
                <w:szCs w:val="18"/>
              </w:rPr>
            </w:pPr>
            <w:r w:rsidRPr="001A7EA7">
              <w:rPr>
                <w:rFonts w:ascii="Calibri" w:eastAsia="Calibri" w:hAnsi="Calibri" w:cs="Arial"/>
                <w:sz w:val="18"/>
                <w:szCs w:val="18"/>
              </w:rPr>
              <w:t> </w:t>
            </w:r>
          </w:p>
        </w:tc>
      </w:tr>
      <w:tr w:rsidR="001A7EA7" w:rsidRPr="001A7EA7" w14:paraId="2D9CBF01" w14:textId="77777777" w:rsidTr="001A7EA7">
        <w:trPr>
          <w:gridAfter w:val="1"/>
          <w:wAfter w:w="15" w:type="dxa"/>
          <w:trHeight w:val="263"/>
        </w:trPr>
        <w:tc>
          <w:tcPr>
            <w:tcW w:w="4860" w:type="dxa"/>
            <w:tcBorders>
              <w:left w:val="nil"/>
              <w:right w:val="nil"/>
            </w:tcBorders>
            <w:shd w:val="clear" w:color="auto" w:fill="A6A6A6"/>
            <w:tcMar>
              <w:top w:w="15" w:type="dxa"/>
              <w:left w:w="108" w:type="dxa"/>
              <w:bottom w:w="0" w:type="dxa"/>
              <w:right w:w="108" w:type="dxa"/>
            </w:tcMar>
            <w:hideMark/>
          </w:tcPr>
          <w:p w14:paraId="03FFB6BE" w14:textId="77777777" w:rsidR="001A7EA7" w:rsidRPr="001A7EA7" w:rsidRDefault="001A7EA7" w:rsidP="001A7EA7">
            <w:pPr>
              <w:spacing w:after="0" w:line="240" w:lineRule="auto"/>
              <w:ind w:left="-108"/>
              <w:jc w:val="both"/>
              <w:rPr>
                <w:rFonts w:ascii="Calibri" w:eastAsia="Calibri" w:hAnsi="Calibri" w:cs="Arial"/>
                <w:b/>
                <w:bCs/>
                <w:color w:val="FFFFFF"/>
                <w:sz w:val="18"/>
                <w:szCs w:val="18"/>
              </w:rPr>
            </w:pPr>
            <w:r w:rsidRPr="001A7EA7">
              <w:rPr>
                <w:rFonts w:ascii="Calibri" w:eastAsia="Calibri" w:hAnsi="Calibri" w:cs="Arial"/>
                <w:b/>
                <w:bCs/>
                <w:color w:val="FFFFFF"/>
                <w:sz w:val="18"/>
                <w:szCs w:val="18"/>
              </w:rPr>
              <w:t>Approved aggregated expenditure estimates 2017</w:t>
            </w:r>
          </w:p>
        </w:tc>
        <w:tc>
          <w:tcPr>
            <w:tcW w:w="641" w:type="dxa"/>
            <w:tcBorders>
              <w:left w:val="nil"/>
              <w:right w:val="nil"/>
            </w:tcBorders>
            <w:shd w:val="clear" w:color="auto" w:fill="A6A6A6"/>
            <w:tcMar>
              <w:top w:w="15" w:type="dxa"/>
              <w:left w:w="108" w:type="dxa"/>
              <w:bottom w:w="0" w:type="dxa"/>
              <w:right w:w="108" w:type="dxa"/>
            </w:tcMar>
            <w:hideMark/>
          </w:tcPr>
          <w:p w14:paraId="0412494E" w14:textId="77777777" w:rsidR="001A7EA7" w:rsidRPr="001A7EA7" w:rsidRDefault="001A7EA7" w:rsidP="001A7EA7">
            <w:pPr>
              <w:spacing w:after="0" w:line="240" w:lineRule="auto"/>
              <w:ind w:left="-108"/>
              <w:jc w:val="both"/>
              <w:rPr>
                <w:rFonts w:ascii="Calibri" w:eastAsia="Calibri" w:hAnsi="Calibri" w:cs="Arial"/>
                <w:color w:val="FFFFFF"/>
                <w:sz w:val="18"/>
                <w:szCs w:val="18"/>
              </w:rPr>
            </w:pPr>
            <w:r w:rsidRPr="001A7EA7">
              <w:rPr>
                <w:rFonts w:ascii="Calibri" w:eastAsia="Calibri" w:hAnsi="Calibri" w:cs="Arial"/>
                <w:color w:val="FFFFFF"/>
                <w:sz w:val="18"/>
                <w:szCs w:val="18"/>
              </w:rPr>
              <w:t> </w:t>
            </w:r>
          </w:p>
        </w:tc>
        <w:tc>
          <w:tcPr>
            <w:tcW w:w="999" w:type="dxa"/>
            <w:tcBorders>
              <w:left w:val="nil"/>
              <w:right w:val="nil"/>
            </w:tcBorders>
            <w:shd w:val="clear" w:color="auto" w:fill="A6A6A6"/>
            <w:tcMar>
              <w:top w:w="15" w:type="dxa"/>
              <w:left w:w="108" w:type="dxa"/>
              <w:bottom w:w="0" w:type="dxa"/>
              <w:right w:w="108" w:type="dxa"/>
            </w:tcMar>
            <w:hideMark/>
          </w:tcPr>
          <w:p w14:paraId="4C92E43E" w14:textId="77777777" w:rsidR="001A7EA7" w:rsidRPr="001A7EA7" w:rsidRDefault="001A7EA7" w:rsidP="001A7EA7">
            <w:pPr>
              <w:spacing w:after="0" w:line="240" w:lineRule="auto"/>
              <w:ind w:left="-108"/>
              <w:jc w:val="center"/>
              <w:rPr>
                <w:rFonts w:ascii="Calibri" w:eastAsia="Calibri" w:hAnsi="Calibri" w:cs="Arial"/>
                <w:b/>
                <w:color w:val="FFFFFF"/>
                <w:sz w:val="18"/>
                <w:szCs w:val="18"/>
              </w:rPr>
            </w:pPr>
            <w:r w:rsidRPr="001A7EA7">
              <w:rPr>
                <w:rFonts w:ascii="Calibri" w:eastAsia="Calibri" w:hAnsi="Calibri" w:cs="Arial"/>
                <w:b/>
                <w:color w:val="FFFFFF"/>
                <w:sz w:val="18"/>
                <w:szCs w:val="18"/>
              </w:rPr>
              <w:t>100</w:t>
            </w:r>
          </w:p>
        </w:tc>
        <w:tc>
          <w:tcPr>
            <w:tcW w:w="999" w:type="dxa"/>
            <w:tcBorders>
              <w:left w:val="nil"/>
              <w:right w:val="nil"/>
            </w:tcBorders>
            <w:shd w:val="clear" w:color="auto" w:fill="A6A6A6"/>
            <w:tcMar>
              <w:top w:w="15" w:type="dxa"/>
              <w:left w:w="108" w:type="dxa"/>
              <w:bottom w:w="0" w:type="dxa"/>
              <w:right w:w="108" w:type="dxa"/>
            </w:tcMar>
            <w:hideMark/>
          </w:tcPr>
          <w:p w14:paraId="3A4AED20" w14:textId="77777777" w:rsidR="001A7EA7" w:rsidRPr="001A7EA7" w:rsidRDefault="001A7EA7" w:rsidP="001A7EA7">
            <w:pPr>
              <w:spacing w:after="0" w:line="240" w:lineRule="auto"/>
              <w:ind w:left="-108"/>
              <w:jc w:val="center"/>
              <w:rPr>
                <w:rFonts w:ascii="Calibri" w:eastAsia="Calibri" w:hAnsi="Calibri" w:cs="Arial"/>
                <w:b/>
                <w:color w:val="FFFFFF"/>
                <w:sz w:val="18"/>
                <w:szCs w:val="18"/>
              </w:rPr>
            </w:pPr>
            <w:r w:rsidRPr="001A7EA7">
              <w:rPr>
                <w:rFonts w:ascii="Calibri" w:eastAsia="Calibri" w:hAnsi="Calibri" w:cs="Arial"/>
                <w:b/>
                <w:color w:val="FFFFFF"/>
                <w:sz w:val="18"/>
                <w:szCs w:val="18"/>
              </w:rPr>
              <w:t>102</w:t>
            </w:r>
          </w:p>
        </w:tc>
        <w:tc>
          <w:tcPr>
            <w:tcW w:w="1000" w:type="dxa"/>
            <w:tcBorders>
              <w:left w:val="nil"/>
              <w:right w:val="nil"/>
            </w:tcBorders>
            <w:shd w:val="clear" w:color="auto" w:fill="A6A6A6"/>
            <w:tcMar>
              <w:top w:w="15" w:type="dxa"/>
              <w:left w:w="108" w:type="dxa"/>
              <w:bottom w:w="0" w:type="dxa"/>
              <w:right w:w="108" w:type="dxa"/>
            </w:tcMar>
            <w:hideMark/>
          </w:tcPr>
          <w:p w14:paraId="6777ACDB" w14:textId="77777777" w:rsidR="001A7EA7" w:rsidRPr="001A7EA7" w:rsidRDefault="001A7EA7" w:rsidP="001A7EA7">
            <w:pPr>
              <w:spacing w:after="0" w:line="240" w:lineRule="auto"/>
              <w:ind w:left="-108"/>
              <w:jc w:val="center"/>
              <w:rPr>
                <w:rFonts w:ascii="Calibri" w:eastAsia="Calibri" w:hAnsi="Calibri" w:cs="Arial"/>
                <w:b/>
                <w:color w:val="FFFFFF"/>
                <w:sz w:val="18"/>
                <w:szCs w:val="18"/>
              </w:rPr>
            </w:pPr>
            <w:r w:rsidRPr="001A7EA7">
              <w:rPr>
                <w:rFonts w:ascii="Calibri" w:eastAsia="Calibri" w:hAnsi="Calibri" w:cs="Arial"/>
                <w:b/>
                <w:color w:val="FFFFFF"/>
                <w:sz w:val="18"/>
                <w:szCs w:val="18"/>
              </w:rPr>
              <w:t>102</w:t>
            </w:r>
          </w:p>
        </w:tc>
        <w:tc>
          <w:tcPr>
            <w:tcW w:w="983" w:type="dxa"/>
            <w:tcBorders>
              <w:top w:val="nil"/>
              <w:left w:val="nil"/>
              <w:right w:val="nil"/>
            </w:tcBorders>
            <w:shd w:val="clear" w:color="auto" w:fill="auto"/>
            <w:tcMar>
              <w:top w:w="15" w:type="dxa"/>
              <w:left w:w="108" w:type="dxa"/>
              <w:bottom w:w="0" w:type="dxa"/>
              <w:right w:w="108" w:type="dxa"/>
            </w:tcMar>
            <w:hideMark/>
          </w:tcPr>
          <w:p w14:paraId="752F2B4A" w14:textId="77777777" w:rsidR="001A7EA7" w:rsidRPr="001A7EA7" w:rsidRDefault="001A7EA7" w:rsidP="001A7EA7">
            <w:pPr>
              <w:spacing w:after="0" w:line="240" w:lineRule="auto"/>
              <w:ind w:left="-108"/>
              <w:jc w:val="both"/>
              <w:rPr>
                <w:rFonts w:ascii="Calibri" w:eastAsia="Calibri" w:hAnsi="Calibri" w:cs="Arial"/>
                <w:sz w:val="18"/>
                <w:szCs w:val="18"/>
              </w:rPr>
            </w:pPr>
            <w:r w:rsidRPr="001A7EA7">
              <w:rPr>
                <w:rFonts w:ascii="Calibri" w:eastAsia="Calibri" w:hAnsi="Calibri" w:cs="Arial"/>
                <w:sz w:val="18"/>
                <w:szCs w:val="18"/>
              </w:rPr>
              <w:t> </w:t>
            </w:r>
          </w:p>
        </w:tc>
      </w:tr>
      <w:tr w:rsidR="001A7EA7" w:rsidRPr="001A7EA7" w14:paraId="29A61618" w14:textId="77777777" w:rsidTr="001A7EA7">
        <w:trPr>
          <w:trHeight w:val="196"/>
        </w:trPr>
        <w:tc>
          <w:tcPr>
            <w:tcW w:w="6500" w:type="dxa"/>
            <w:gridSpan w:val="3"/>
            <w:tcBorders>
              <w:left w:val="nil"/>
              <w:right w:val="nil"/>
            </w:tcBorders>
            <w:shd w:val="clear" w:color="auto" w:fill="auto"/>
            <w:tcMar>
              <w:top w:w="15" w:type="dxa"/>
              <w:left w:w="108" w:type="dxa"/>
              <w:bottom w:w="0" w:type="dxa"/>
              <w:right w:w="108" w:type="dxa"/>
            </w:tcMar>
            <w:hideMark/>
          </w:tcPr>
          <w:p w14:paraId="71584C6C" w14:textId="77777777" w:rsidR="001A7EA7" w:rsidRPr="001A7EA7" w:rsidRDefault="001A7EA7" w:rsidP="001A7EA7">
            <w:pPr>
              <w:spacing w:after="0" w:line="240" w:lineRule="auto"/>
              <w:ind w:left="-108"/>
              <w:jc w:val="center"/>
              <w:rPr>
                <w:rFonts w:ascii="Calibri" w:eastAsia="Calibri" w:hAnsi="Calibri" w:cs="Arial"/>
                <w:sz w:val="18"/>
                <w:szCs w:val="18"/>
              </w:rPr>
            </w:pPr>
          </w:p>
        </w:tc>
        <w:tc>
          <w:tcPr>
            <w:tcW w:w="2997" w:type="dxa"/>
            <w:gridSpan w:val="4"/>
            <w:tcBorders>
              <w:left w:val="nil"/>
              <w:right w:val="nil"/>
            </w:tcBorders>
            <w:shd w:val="clear" w:color="auto" w:fill="7F7F7F"/>
          </w:tcPr>
          <w:p w14:paraId="6378BAE0" w14:textId="77777777" w:rsidR="001A7EA7" w:rsidRPr="001A7EA7" w:rsidRDefault="001A7EA7" w:rsidP="001A7EA7">
            <w:pPr>
              <w:spacing w:after="0" w:line="240" w:lineRule="auto"/>
              <w:ind w:left="-108"/>
              <w:jc w:val="center"/>
              <w:rPr>
                <w:rFonts w:ascii="Calibri" w:eastAsia="Calibri" w:hAnsi="Calibri" w:cs="Arial"/>
                <w:sz w:val="18"/>
                <w:szCs w:val="18"/>
              </w:rPr>
            </w:pPr>
            <w:r w:rsidRPr="001A7EA7">
              <w:rPr>
                <w:rFonts w:ascii="Calibri" w:eastAsia="Calibri" w:hAnsi="Calibri" w:cs="Arial"/>
                <w:b/>
                <w:bCs/>
                <w:color w:val="FFFFFF"/>
                <w:sz w:val="18"/>
                <w:szCs w:val="18"/>
              </w:rPr>
              <w:t>Budget Process 2018</w:t>
            </w:r>
          </w:p>
        </w:tc>
      </w:tr>
      <w:tr w:rsidR="001A7EA7" w:rsidRPr="001A7EA7" w14:paraId="408BEE21" w14:textId="77777777" w:rsidTr="001F3948">
        <w:trPr>
          <w:trHeight w:val="216"/>
        </w:trPr>
        <w:tc>
          <w:tcPr>
            <w:tcW w:w="4860" w:type="dxa"/>
            <w:tcBorders>
              <w:top w:val="nil"/>
              <w:left w:val="nil"/>
              <w:bottom w:val="nil"/>
              <w:right w:val="nil"/>
            </w:tcBorders>
            <w:shd w:val="clear" w:color="auto" w:fill="auto"/>
            <w:tcMar>
              <w:top w:w="15" w:type="dxa"/>
              <w:left w:w="108" w:type="dxa"/>
              <w:bottom w:w="0" w:type="dxa"/>
              <w:right w:w="108" w:type="dxa"/>
            </w:tcMar>
          </w:tcPr>
          <w:p w14:paraId="63AA4DB7" w14:textId="77777777" w:rsidR="001A7EA7" w:rsidRPr="001A7EA7" w:rsidRDefault="001A7EA7" w:rsidP="001A7EA7">
            <w:pPr>
              <w:spacing w:after="0" w:line="240" w:lineRule="auto"/>
              <w:ind w:left="-108"/>
              <w:jc w:val="both"/>
              <w:rPr>
                <w:rFonts w:ascii="Calibri" w:eastAsia="Calibri" w:hAnsi="Calibri" w:cs="Arial"/>
                <w:bCs/>
                <w:sz w:val="18"/>
                <w:szCs w:val="18"/>
              </w:rPr>
            </w:pPr>
            <w:r w:rsidRPr="001A7EA7">
              <w:rPr>
                <w:rFonts w:ascii="Calibri" w:eastAsia="Calibri" w:hAnsi="Calibri" w:cs="Arial"/>
                <w:bCs/>
                <w:sz w:val="18"/>
                <w:szCs w:val="18"/>
              </w:rPr>
              <w:t>+  Forward year impact of 2017 supplementary estimates</w:t>
            </w:r>
          </w:p>
        </w:tc>
        <w:tc>
          <w:tcPr>
            <w:tcW w:w="641" w:type="dxa"/>
            <w:tcBorders>
              <w:top w:val="nil"/>
              <w:left w:val="nil"/>
              <w:bottom w:val="nil"/>
              <w:right w:val="nil"/>
            </w:tcBorders>
            <w:shd w:val="clear" w:color="auto" w:fill="auto"/>
            <w:tcMar>
              <w:top w:w="15" w:type="dxa"/>
              <w:left w:w="108" w:type="dxa"/>
              <w:bottom w:w="0" w:type="dxa"/>
              <w:right w:w="108" w:type="dxa"/>
            </w:tcMar>
          </w:tcPr>
          <w:p w14:paraId="17744BC3" w14:textId="77777777" w:rsidR="001A7EA7" w:rsidRPr="001A7EA7" w:rsidRDefault="001A7EA7" w:rsidP="001A7EA7">
            <w:pPr>
              <w:spacing w:after="0" w:line="240" w:lineRule="auto"/>
              <w:ind w:left="-108"/>
              <w:jc w:val="both"/>
              <w:rPr>
                <w:rFonts w:ascii="Calibri" w:eastAsia="Calibri" w:hAnsi="Calibri" w:cs="Arial"/>
                <w:sz w:val="18"/>
                <w:szCs w:val="18"/>
              </w:rPr>
            </w:pPr>
          </w:p>
        </w:tc>
        <w:tc>
          <w:tcPr>
            <w:tcW w:w="999" w:type="dxa"/>
            <w:tcBorders>
              <w:top w:val="nil"/>
              <w:left w:val="nil"/>
              <w:bottom w:val="nil"/>
              <w:right w:val="nil"/>
            </w:tcBorders>
            <w:shd w:val="clear" w:color="auto" w:fill="auto"/>
            <w:tcMar>
              <w:top w:w="15" w:type="dxa"/>
              <w:left w:w="108" w:type="dxa"/>
              <w:bottom w:w="0" w:type="dxa"/>
              <w:right w:w="108" w:type="dxa"/>
            </w:tcMar>
          </w:tcPr>
          <w:p w14:paraId="638B28FE" w14:textId="77777777" w:rsidR="001A7EA7" w:rsidRPr="001A7EA7" w:rsidRDefault="001A7EA7" w:rsidP="001A7EA7">
            <w:pPr>
              <w:spacing w:after="0" w:line="240" w:lineRule="auto"/>
              <w:ind w:left="-108"/>
              <w:jc w:val="both"/>
              <w:rPr>
                <w:rFonts w:ascii="Calibri" w:eastAsia="Calibri" w:hAnsi="Calibri" w:cs="Arial"/>
                <w:sz w:val="18"/>
                <w:szCs w:val="18"/>
              </w:rPr>
            </w:pPr>
          </w:p>
        </w:tc>
        <w:tc>
          <w:tcPr>
            <w:tcW w:w="999" w:type="dxa"/>
            <w:tcBorders>
              <w:top w:val="nil"/>
              <w:left w:val="nil"/>
              <w:bottom w:val="nil"/>
              <w:right w:val="nil"/>
            </w:tcBorders>
            <w:shd w:val="clear" w:color="auto" w:fill="FFFFFF"/>
            <w:tcMar>
              <w:top w:w="15" w:type="dxa"/>
              <w:left w:w="108" w:type="dxa"/>
              <w:bottom w:w="0" w:type="dxa"/>
              <w:right w:w="108" w:type="dxa"/>
            </w:tcMar>
          </w:tcPr>
          <w:p w14:paraId="6CB0781B" w14:textId="77777777" w:rsidR="001A7EA7" w:rsidRPr="001A7EA7" w:rsidRDefault="001A7EA7" w:rsidP="001A7EA7">
            <w:pPr>
              <w:spacing w:after="0" w:line="240" w:lineRule="auto"/>
              <w:ind w:left="-108"/>
              <w:jc w:val="center"/>
              <w:rPr>
                <w:rFonts w:ascii="Calibri" w:eastAsia="Calibri" w:hAnsi="Calibri" w:cs="Arial"/>
                <w:sz w:val="18"/>
                <w:szCs w:val="18"/>
              </w:rPr>
            </w:pPr>
            <w:r w:rsidRPr="001A7EA7">
              <w:rPr>
                <w:rFonts w:ascii="Calibri" w:eastAsia="Calibri" w:hAnsi="Calibri" w:cs="Arial"/>
                <w:sz w:val="18"/>
                <w:szCs w:val="18"/>
              </w:rPr>
              <w:t>0</w:t>
            </w:r>
          </w:p>
        </w:tc>
        <w:tc>
          <w:tcPr>
            <w:tcW w:w="1000" w:type="dxa"/>
            <w:tcBorders>
              <w:top w:val="nil"/>
              <w:left w:val="nil"/>
              <w:bottom w:val="nil"/>
              <w:right w:val="nil"/>
            </w:tcBorders>
            <w:shd w:val="clear" w:color="auto" w:fill="FFFFFF"/>
            <w:tcMar>
              <w:top w:w="15" w:type="dxa"/>
              <w:left w:w="108" w:type="dxa"/>
              <w:bottom w:w="0" w:type="dxa"/>
              <w:right w:w="108" w:type="dxa"/>
            </w:tcMar>
          </w:tcPr>
          <w:p w14:paraId="48FC89DC" w14:textId="77777777" w:rsidR="001A7EA7" w:rsidRPr="001A7EA7" w:rsidRDefault="001A7EA7" w:rsidP="001A7EA7">
            <w:pPr>
              <w:spacing w:after="0" w:line="240" w:lineRule="auto"/>
              <w:ind w:left="-108"/>
              <w:jc w:val="center"/>
              <w:rPr>
                <w:rFonts w:ascii="Calibri" w:eastAsia="Calibri" w:hAnsi="Calibri" w:cs="Arial"/>
                <w:sz w:val="18"/>
                <w:szCs w:val="18"/>
              </w:rPr>
            </w:pPr>
            <w:r w:rsidRPr="001A7EA7">
              <w:rPr>
                <w:rFonts w:ascii="Calibri" w:eastAsia="Calibri" w:hAnsi="Calibri" w:cs="Arial"/>
                <w:sz w:val="18"/>
                <w:szCs w:val="18"/>
              </w:rPr>
              <w:t>0</w:t>
            </w:r>
          </w:p>
        </w:tc>
        <w:tc>
          <w:tcPr>
            <w:tcW w:w="998" w:type="dxa"/>
            <w:gridSpan w:val="2"/>
            <w:tcBorders>
              <w:top w:val="nil"/>
              <w:left w:val="nil"/>
              <w:bottom w:val="nil"/>
              <w:right w:val="nil"/>
            </w:tcBorders>
            <w:shd w:val="clear" w:color="auto" w:fill="FFFFFF"/>
            <w:tcMar>
              <w:top w:w="15" w:type="dxa"/>
              <w:left w:w="108" w:type="dxa"/>
              <w:bottom w:w="0" w:type="dxa"/>
              <w:right w:w="108" w:type="dxa"/>
            </w:tcMar>
          </w:tcPr>
          <w:p w14:paraId="1B41A60D" w14:textId="77777777" w:rsidR="001A7EA7" w:rsidRPr="001A7EA7" w:rsidRDefault="001A7EA7" w:rsidP="001A7EA7">
            <w:pPr>
              <w:spacing w:after="0" w:line="240" w:lineRule="auto"/>
              <w:ind w:left="-108"/>
              <w:jc w:val="center"/>
              <w:rPr>
                <w:rFonts w:ascii="Calibri" w:eastAsia="Calibri" w:hAnsi="Calibri" w:cs="Arial"/>
                <w:sz w:val="18"/>
                <w:szCs w:val="18"/>
              </w:rPr>
            </w:pPr>
            <w:r w:rsidRPr="001A7EA7">
              <w:rPr>
                <w:rFonts w:ascii="Calibri" w:eastAsia="Calibri" w:hAnsi="Calibri" w:cs="Arial"/>
                <w:sz w:val="18"/>
                <w:szCs w:val="18"/>
              </w:rPr>
              <w:t>0</w:t>
            </w:r>
          </w:p>
        </w:tc>
      </w:tr>
      <w:tr w:rsidR="001A7EA7" w:rsidRPr="001A7EA7" w14:paraId="5A541BC3" w14:textId="77777777" w:rsidTr="001F3948">
        <w:trPr>
          <w:trHeight w:val="216"/>
        </w:trPr>
        <w:tc>
          <w:tcPr>
            <w:tcW w:w="4860" w:type="dxa"/>
            <w:tcBorders>
              <w:top w:val="nil"/>
              <w:left w:val="nil"/>
              <w:bottom w:val="nil"/>
              <w:right w:val="nil"/>
            </w:tcBorders>
            <w:shd w:val="clear" w:color="auto" w:fill="auto"/>
            <w:tcMar>
              <w:top w:w="15" w:type="dxa"/>
              <w:left w:w="108" w:type="dxa"/>
              <w:bottom w:w="0" w:type="dxa"/>
              <w:right w:w="108" w:type="dxa"/>
            </w:tcMar>
            <w:hideMark/>
          </w:tcPr>
          <w:p w14:paraId="533B44AC" w14:textId="77777777" w:rsidR="001A7EA7" w:rsidRPr="001A7EA7" w:rsidRDefault="001A7EA7" w:rsidP="001A7EA7">
            <w:pPr>
              <w:spacing w:after="0" w:line="240" w:lineRule="auto"/>
              <w:ind w:left="-108"/>
              <w:jc w:val="both"/>
              <w:rPr>
                <w:rFonts w:ascii="Calibri" w:eastAsia="Calibri" w:hAnsi="Calibri" w:cs="Arial"/>
                <w:sz w:val="18"/>
                <w:szCs w:val="18"/>
              </w:rPr>
            </w:pPr>
            <w:r w:rsidRPr="001A7EA7">
              <w:rPr>
                <w:rFonts w:ascii="Calibri" w:eastAsia="Calibri" w:hAnsi="Calibri" w:cs="Arial"/>
                <w:bCs/>
                <w:sz w:val="18"/>
                <w:szCs w:val="18"/>
              </w:rPr>
              <w:t xml:space="preserve">+  Approved wage and price increases </w:t>
            </w:r>
          </w:p>
        </w:tc>
        <w:tc>
          <w:tcPr>
            <w:tcW w:w="641" w:type="dxa"/>
            <w:tcBorders>
              <w:top w:val="nil"/>
              <w:left w:val="nil"/>
              <w:bottom w:val="nil"/>
              <w:right w:val="nil"/>
            </w:tcBorders>
            <w:shd w:val="clear" w:color="auto" w:fill="auto"/>
            <w:tcMar>
              <w:top w:w="15" w:type="dxa"/>
              <w:left w:w="108" w:type="dxa"/>
              <w:bottom w:w="0" w:type="dxa"/>
              <w:right w:w="108" w:type="dxa"/>
            </w:tcMar>
            <w:hideMark/>
          </w:tcPr>
          <w:p w14:paraId="23C66EC6" w14:textId="77777777" w:rsidR="001A7EA7" w:rsidRPr="001A7EA7" w:rsidRDefault="001A7EA7" w:rsidP="001A7EA7">
            <w:pPr>
              <w:spacing w:after="0" w:line="240" w:lineRule="auto"/>
              <w:ind w:left="-108"/>
              <w:jc w:val="both"/>
              <w:rPr>
                <w:rFonts w:ascii="Calibri" w:eastAsia="Calibri" w:hAnsi="Calibri" w:cs="Arial"/>
                <w:sz w:val="18"/>
                <w:szCs w:val="18"/>
              </w:rPr>
            </w:pPr>
          </w:p>
        </w:tc>
        <w:tc>
          <w:tcPr>
            <w:tcW w:w="999" w:type="dxa"/>
            <w:tcBorders>
              <w:top w:val="nil"/>
              <w:left w:val="nil"/>
              <w:bottom w:val="nil"/>
              <w:right w:val="nil"/>
            </w:tcBorders>
            <w:shd w:val="clear" w:color="auto" w:fill="auto"/>
            <w:tcMar>
              <w:top w:w="15" w:type="dxa"/>
              <w:left w:w="108" w:type="dxa"/>
              <w:bottom w:w="0" w:type="dxa"/>
              <w:right w:w="108" w:type="dxa"/>
            </w:tcMar>
            <w:hideMark/>
          </w:tcPr>
          <w:p w14:paraId="0E94782D" w14:textId="77777777" w:rsidR="001A7EA7" w:rsidRPr="001A7EA7" w:rsidRDefault="001A7EA7" w:rsidP="001A7EA7">
            <w:pPr>
              <w:spacing w:after="0" w:line="240" w:lineRule="auto"/>
              <w:ind w:left="-108"/>
              <w:jc w:val="both"/>
              <w:rPr>
                <w:rFonts w:ascii="Calibri" w:eastAsia="Calibri" w:hAnsi="Calibri" w:cs="Arial"/>
                <w:sz w:val="18"/>
                <w:szCs w:val="18"/>
              </w:rPr>
            </w:pPr>
          </w:p>
        </w:tc>
        <w:tc>
          <w:tcPr>
            <w:tcW w:w="999" w:type="dxa"/>
            <w:tcBorders>
              <w:top w:val="nil"/>
              <w:left w:val="nil"/>
              <w:bottom w:val="nil"/>
              <w:right w:val="nil"/>
            </w:tcBorders>
            <w:shd w:val="clear" w:color="auto" w:fill="FFFFFF"/>
            <w:tcMar>
              <w:top w:w="15" w:type="dxa"/>
              <w:left w:w="108" w:type="dxa"/>
              <w:bottom w:w="0" w:type="dxa"/>
              <w:right w:w="108" w:type="dxa"/>
            </w:tcMar>
            <w:hideMark/>
          </w:tcPr>
          <w:p w14:paraId="70D30C71" w14:textId="77777777" w:rsidR="001A7EA7" w:rsidRPr="001A7EA7" w:rsidRDefault="001A7EA7" w:rsidP="001A7EA7">
            <w:pPr>
              <w:spacing w:after="0" w:line="240" w:lineRule="auto"/>
              <w:ind w:left="-108"/>
              <w:jc w:val="center"/>
              <w:rPr>
                <w:rFonts w:ascii="Calibri" w:eastAsia="Calibri" w:hAnsi="Calibri" w:cs="Arial"/>
                <w:sz w:val="18"/>
                <w:szCs w:val="18"/>
              </w:rPr>
            </w:pPr>
            <w:r w:rsidRPr="001A7EA7">
              <w:rPr>
                <w:rFonts w:ascii="Calibri" w:eastAsia="Calibri" w:hAnsi="Calibri" w:cs="Arial"/>
                <w:sz w:val="18"/>
                <w:szCs w:val="18"/>
              </w:rPr>
              <w:t>2</w:t>
            </w:r>
          </w:p>
        </w:tc>
        <w:tc>
          <w:tcPr>
            <w:tcW w:w="1000" w:type="dxa"/>
            <w:tcBorders>
              <w:top w:val="nil"/>
              <w:left w:val="nil"/>
              <w:bottom w:val="nil"/>
              <w:right w:val="nil"/>
            </w:tcBorders>
            <w:shd w:val="clear" w:color="auto" w:fill="FFFFFF"/>
            <w:tcMar>
              <w:top w:w="15" w:type="dxa"/>
              <w:left w:w="108" w:type="dxa"/>
              <w:bottom w:w="0" w:type="dxa"/>
              <w:right w:w="108" w:type="dxa"/>
            </w:tcMar>
            <w:hideMark/>
          </w:tcPr>
          <w:p w14:paraId="6B9150CC" w14:textId="77777777" w:rsidR="001A7EA7" w:rsidRPr="001A7EA7" w:rsidRDefault="001A7EA7" w:rsidP="001A7EA7">
            <w:pPr>
              <w:spacing w:after="0" w:line="240" w:lineRule="auto"/>
              <w:ind w:left="-108"/>
              <w:jc w:val="center"/>
              <w:rPr>
                <w:rFonts w:ascii="Calibri" w:eastAsia="Calibri" w:hAnsi="Calibri" w:cs="Arial"/>
                <w:sz w:val="18"/>
                <w:szCs w:val="18"/>
              </w:rPr>
            </w:pPr>
            <w:r w:rsidRPr="001A7EA7">
              <w:rPr>
                <w:rFonts w:ascii="Calibri" w:eastAsia="Calibri" w:hAnsi="Calibri" w:cs="Arial"/>
                <w:sz w:val="18"/>
                <w:szCs w:val="18"/>
              </w:rPr>
              <w:t>2</w:t>
            </w:r>
          </w:p>
        </w:tc>
        <w:tc>
          <w:tcPr>
            <w:tcW w:w="998" w:type="dxa"/>
            <w:gridSpan w:val="2"/>
            <w:tcBorders>
              <w:top w:val="nil"/>
              <w:left w:val="nil"/>
              <w:bottom w:val="nil"/>
              <w:right w:val="nil"/>
            </w:tcBorders>
            <w:shd w:val="clear" w:color="auto" w:fill="FFFFFF"/>
            <w:tcMar>
              <w:top w:w="15" w:type="dxa"/>
              <w:left w:w="108" w:type="dxa"/>
              <w:bottom w:w="0" w:type="dxa"/>
              <w:right w:w="108" w:type="dxa"/>
            </w:tcMar>
            <w:hideMark/>
          </w:tcPr>
          <w:p w14:paraId="40D584CA" w14:textId="77777777" w:rsidR="001A7EA7" w:rsidRPr="001A7EA7" w:rsidRDefault="001A7EA7" w:rsidP="001A7EA7">
            <w:pPr>
              <w:spacing w:after="0" w:line="240" w:lineRule="auto"/>
              <w:ind w:left="-108"/>
              <w:jc w:val="center"/>
              <w:rPr>
                <w:rFonts w:ascii="Calibri" w:eastAsia="Calibri" w:hAnsi="Calibri" w:cs="Arial"/>
                <w:sz w:val="18"/>
                <w:szCs w:val="18"/>
              </w:rPr>
            </w:pPr>
            <w:r w:rsidRPr="001A7EA7">
              <w:rPr>
                <w:rFonts w:ascii="Calibri" w:eastAsia="Calibri" w:hAnsi="Calibri" w:cs="Arial"/>
                <w:sz w:val="18"/>
                <w:szCs w:val="18"/>
              </w:rPr>
              <w:t>2</w:t>
            </w:r>
          </w:p>
        </w:tc>
      </w:tr>
      <w:tr w:rsidR="001A7EA7" w:rsidRPr="001A7EA7" w14:paraId="5F3F7050" w14:textId="77777777" w:rsidTr="001F3948">
        <w:trPr>
          <w:trHeight w:val="216"/>
        </w:trPr>
        <w:tc>
          <w:tcPr>
            <w:tcW w:w="4860" w:type="dxa"/>
            <w:tcBorders>
              <w:top w:val="nil"/>
              <w:left w:val="nil"/>
              <w:bottom w:val="nil"/>
              <w:right w:val="nil"/>
            </w:tcBorders>
            <w:shd w:val="clear" w:color="auto" w:fill="auto"/>
            <w:tcMar>
              <w:top w:w="15" w:type="dxa"/>
              <w:left w:w="108" w:type="dxa"/>
              <w:bottom w:w="0" w:type="dxa"/>
              <w:right w:w="108" w:type="dxa"/>
            </w:tcMar>
          </w:tcPr>
          <w:p w14:paraId="67B9F4A2" w14:textId="77777777" w:rsidR="001A7EA7" w:rsidRPr="001A7EA7" w:rsidRDefault="001A7EA7" w:rsidP="001A7EA7">
            <w:pPr>
              <w:spacing w:after="0" w:line="240" w:lineRule="auto"/>
              <w:ind w:left="-108"/>
              <w:jc w:val="both"/>
              <w:rPr>
                <w:rFonts w:ascii="Calibri" w:eastAsia="Calibri" w:hAnsi="Calibri" w:cs="Arial"/>
                <w:bCs/>
                <w:sz w:val="18"/>
                <w:szCs w:val="18"/>
              </w:rPr>
            </w:pPr>
            <w:r w:rsidRPr="001A7EA7">
              <w:rPr>
                <w:rFonts w:ascii="Calibri" w:eastAsia="Calibri" w:hAnsi="Calibri" w:cs="Arial"/>
                <w:bCs/>
                <w:sz w:val="18"/>
                <w:szCs w:val="18"/>
              </w:rPr>
              <w:t>+  Net impact of expenditure policy decisions</w:t>
            </w:r>
          </w:p>
        </w:tc>
        <w:tc>
          <w:tcPr>
            <w:tcW w:w="641" w:type="dxa"/>
            <w:tcBorders>
              <w:top w:val="nil"/>
              <w:left w:val="nil"/>
              <w:bottom w:val="nil"/>
              <w:right w:val="nil"/>
            </w:tcBorders>
            <w:shd w:val="clear" w:color="auto" w:fill="auto"/>
            <w:tcMar>
              <w:top w:w="15" w:type="dxa"/>
              <w:left w:w="108" w:type="dxa"/>
              <w:bottom w:w="0" w:type="dxa"/>
              <w:right w:w="108" w:type="dxa"/>
            </w:tcMar>
          </w:tcPr>
          <w:p w14:paraId="63EAE129" w14:textId="77777777" w:rsidR="001A7EA7" w:rsidRPr="001A7EA7" w:rsidRDefault="001A7EA7" w:rsidP="001A7EA7">
            <w:pPr>
              <w:spacing w:after="0" w:line="240" w:lineRule="auto"/>
              <w:ind w:left="-108"/>
              <w:jc w:val="both"/>
              <w:rPr>
                <w:rFonts w:ascii="Calibri" w:eastAsia="Calibri" w:hAnsi="Calibri" w:cs="Arial"/>
                <w:sz w:val="18"/>
                <w:szCs w:val="18"/>
              </w:rPr>
            </w:pPr>
          </w:p>
        </w:tc>
        <w:tc>
          <w:tcPr>
            <w:tcW w:w="999" w:type="dxa"/>
            <w:tcBorders>
              <w:top w:val="nil"/>
              <w:left w:val="nil"/>
              <w:bottom w:val="nil"/>
              <w:right w:val="nil"/>
            </w:tcBorders>
            <w:shd w:val="clear" w:color="auto" w:fill="auto"/>
            <w:tcMar>
              <w:top w:w="15" w:type="dxa"/>
              <w:left w:w="108" w:type="dxa"/>
              <w:bottom w:w="0" w:type="dxa"/>
              <w:right w:w="108" w:type="dxa"/>
            </w:tcMar>
          </w:tcPr>
          <w:p w14:paraId="44CCDAD4" w14:textId="77777777" w:rsidR="001A7EA7" w:rsidRPr="001A7EA7" w:rsidRDefault="001A7EA7" w:rsidP="001A7EA7">
            <w:pPr>
              <w:spacing w:after="0" w:line="240" w:lineRule="auto"/>
              <w:ind w:left="-108"/>
              <w:jc w:val="both"/>
              <w:rPr>
                <w:rFonts w:ascii="Calibri" w:eastAsia="Calibri" w:hAnsi="Calibri" w:cs="Arial"/>
                <w:sz w:val="18"/>
                <w:szCs w:val="18"/>
              </w:rPr>
            </w:pPr>
          </w:p>
        </w:tc>
        <w:tc>
          <w:tcPr>
            <w:tcW w:w="999" w:type="dxa"/>
            <w:tcBorders>
              <w:top w:val="nil"/>
              <w:left w:val="nil"/>
              <w:bottom w:val="nil"/>
              <w:right w:val="nil"/>
            </w:tcBorders>
            <w:shd w:val="clear" w:color="auto" w:fill="FFFFFF"/>
            <w:tcMar>
              <w:top w:w="15" w:type="dxa"/>
              <w:left w:w="108" w:type="dxa"/>
              <w:bottom w:w="0" w:type="dxa"/>
              <w:right w:w="108" w:type="dxa"/>
            </w:tcMar>
          </w:tcPr>
          <w:p w14:paraId="01F3D74D" w14:textId="77777777" w:rsidR="001A7EA7" w:rsidRPr="001A7EA7" w:rsidRDefault="001A7EA7" w:rsidP="001A7EA7">
            <w:pPr>
              <w:spacing w:after="0" w:line="240" w:lineRule="auto"/>
              <w:ind w:left="-108"/>
              <w:jc w:val="center"/>
              <w:rPr>
                <w:rFonts w:ascii="Calibri" w:eastAsia="Calibri" w:hAnsi="Calibri" w:cs="Arial"/>
                <w:sz w:val="18"/>
                <w:szCs w:val="18"/>
              </w:rPr>
            </w:pPr>
            <w:r w:rsidRPr="001A7EA7">
              <w:rPr>
                <w:rFonts w:ascii="Calibri" w:eastAsia="Calibri" w:hAnsi="Calibri" w:cs="Arial"/>
                <w:sz w:val="18"/>
                <w:szCs w:val="18"/>
              </w:rPr>
              <w:t>3</w:t>
            </w:r>
          </w:p>
        </w:tc>
        <w:tc>
          <w:tcPr>
            <w:tcW w:w="1000" w:type="dxa"/>
            <w:tcBorders>
              <w:top w:val="nil"/>
              <w:left w:val="nil"/>
              <w:bottom w:val="nil"/>
              <w:right w:val="nil"/>
            </w:tcBorders>
            <w:shd w:val="clear" w:color="auto" w:fill="FFFFFF"/>
            <w:tcMar>
              <w:top w:w="15" w:type="dxa"/>
              <w:left w:w="108" w:type="dxa"/>
              <w:bottom w:w="0" w:type="dxa"/>
              <w:right w:w="108" w:type="dxa"/>
            </w:tcMar>
          </w:tcPr>
          <w:p w14:paraId="0297681D" w14:textId="77777777" w:rsidR="001A7EA7" w:rsidRPr="001A7EA7" w:rsidRDefault="001A7EA7" w:rsidP="001A7EA7">
            <w:pPr>
              <w:spacing w:after="0" w:line="240" w:lineRule="auto"/>
              <w:ind w:left="-108"/>
              <w:jc w:val="center"/>
              <w:rPr>
                <w:rFonts w:ascii="Calibri" w:eastAsia="Calibri" w:hAnsi="Calibri" w:cs="Arial"/>
                <w:sz w:val="18"/>
                <w:szCs w:val="18"/>
              </w:rPr>
            </w:pPr>
            <w:r w:rsidRPr="001A7EA7">
              <w:rPr>
                <w:rFonts w:ascii="Calibri" w:eastAsia="Calibri" w:hAnsi="Calibri" w:cs="Arial"/>
                <w:sz w:val="18"/>
                <w:szCs w:val="18"/>
              </w:rPr>
              <w:t>4</w:t>
            </w:r>
          </w:p>
        </w:tc>
        <w:tc>
          <w:tcPr>
            <w:tcW w:w="998" w:type="dxa"/>
            <w:gridSpan w:val="2"/>
            <w:tcBorders>
              <w:top w:val="nil"/>
              <w:left w:val="nil"/>
              <w:bottom w:val="nil"/>
              <w:right w:val="nil"/>
            </w:tcBorders>
            <w:shd w:val="clear" w:color="auto" w:fill="FFFFFF"/>
            <w:tcMar>
              <w:top w:w="15" w:type="dxa"/>
              <w:left w:w="108" w:type="dxa"/>
              <w:bottom w:w="0" w:type="dxa"/>
              <w:right w:w="108" w:type="dxa"/>
            </w:tcMar>
          </w:tcPr>
          <w:p w14:paraId="0581CA6D" w14:textId="77777777" w:rsidR="001A7EA7" w:rsidRPr="001A7EA7" w:rsidRDefault="001A7EA7" w:rsidP="001A7EA7">
            <w:pPr>
              <w:spacing w:after="0" w:line="240" w:lineRule="auto"/>
              <w:ind w:left="-108"/>
              <w:jc w:val="center"/>
              <w:rPr>
                <w:rFonts w:ascii="Calibri" w:eastAsia="Calibri" w:hAnsi="Calibri" w:cs="Arial"/>
                <w:sz w:val="18"/>
                <w:szCs w:val="18"/>
              </w:rPr>
            </w:pPr>
            <w:r w:rsidRPr="001A7EA7">
              <w:rPr>
                <w:rFonts w:ascii="Calibri" w:eastAsia="Calibri" w:hAnsi="Calibri" w:cs="Arial"/>
                <w:sz w:val="18"/>
                <w:szCs w:val="18"/>
              </w:rPr>
              <w:t>4</w:t>
            </w:r>
          </w:p>
        </w:tc>
      </w:tr>
      <w:tr w:rsidR="001A7EA7" w:rsidRPr="001A7EA7" w14:paraId="4A9A6381" w14:textId="77777777" w:rsidTr="001A7EA7">
        <w:trPr>
          <w:trHeight w:val="247"/>
        </w:trPr>
        <w:tc>
          <w:tcPr>
            <w:tcW w:w="4860" w:type="dxa"/>
            <w:tcBorders>
              <w:left w:val="nil"/>
              <w:right w:val="nil"/>
            </w:tcBorders>
            <w:shd w:val="clear" w:color="auto" w:fill="7F7F7F"/>
            <w:tcMar>
              <w:top w:w="15" w:type="dxa"/>
              <w:left w:w="108" w:type="dxa"/>
              <w:bottom w:w="0" w:type="dxa"/>
              <w:right w:w="108" w:type="dxa"/>
            </w:tcMar>
          </w:tcPr>
          <w:p w14:paraId="1FC49288" w14:textId="77777777" w:rsidR="001A7EA7" w:rsidRPr="001A7EA7" w:rsidRDefault="001A7EA7" w:rsidP="001A7EA7">
            <w:pPr>
              <w:spacing w:after="0" w:line="240" w:lineRule="auto"/>
              <w:ind w:left="-108"/>
              <w:jc w:val="both"/>
              <w:rPr>
                <w:rFonts w:ascii="Calibri" w:eastAsia="Calibri" w:hAnsi="Calibri" w:cs="Arial"/>
                <w:bCs/>
                <w:color w:val="FFFFFF"/>
                <w:sz w:val="18"/>
                <w:szCs w:val="18"/>
              </w:rPr>
            </w:pPr>
            <w:r w:rsidRPr="001A7EA7">
              <w:rPr>
                <w:rFonts w:ascii="Calibri" w:eastAsia="Calibri" w:hAnsi="Calibri" w:cs="Arial"/>
                <w:b/>
                <w:bCs/>
                <w:color w:val="FFFFFF"/>
                <w:sz w:val="18"/>
                <w:szCs w:val="18"/>
              </w:rPr>
              <w:t>Approved aggregated expenditure estimates 2018</w:t>
            </w:r>
          </w:p>
        </w:tc>
        <w:tc>
          <w:tcPr>
            <w:tcW w:w="641" w:type="dxa"/>
            <w:tcBorders>
              <w:left w:val="nil"/>
              <w:right w:val="nil"/>
            </w:tcBorders>
            <w:shd w:val="clear" w:color="auto" w:fill="7F7F7F"/>
            <w:tcMar>
              <w:top w:w="15" w:type="dxa"/>
              <w:left w:w="108" w:type="dxa"/>
              <w:bottom w:w="0" w:type="dxa"/>
              <w:right w:w="108" w:type="dxa"/>
            </w:tcMar>
          </w:tcPr>
          <w:p w14:paraId="5336337D" w14:textId="77777777" w:rsidR="001A7EA7" w:rsidRPr="001A7EA7" w:rsidRDefault="001A7EA7" w:rsidP="001A7EA7">
            <w:pPr>
              <w:spacing w:after="0" w:line="240" w:lineRule="auto"/>
              <w:ind w:left="-108"/>
              <w:jc w:val="both"/>
              <w:rPr>
                <w:rFonts w:ascii="Calibri" w:eastAsia="Calibri" w:hAnsi="Calibri" w:cs="Arial"/>
                <w:color w:val="FFFFFF"/>
                <w:sz w:val="18"/>
                <w:szCs w:val="18"/>
              </w:rPr>
            </w:pPr>
          </w:p>
        </w:tc>
        <w:tc>
          <w:tcPr>
            <w:tcW w:w="999" w:type="dxa"/>
            <w:tcBorders>
              <w:left w:val="nil"/>
              <w:right w:val="nil"/>
            </w:tcBorders>
            <w:shd w:val="clear" w:color="auto" w:fill="7F7F7F"/>
            <w:tcMar>
              <w:top w:w="15" w:type="dxa"/>
              <w:left w:w="108" w:type="dxa"/>
              <w:bottom w:w="0" w:type="dxa"/>
              <w:right w:w="108" w:type="dxa"/>
            </w:tcMar>
          </w:tcPr>
          <w:p w14:paraId="61621235" w14:textId="77777777" w:rsidR="001A7EA7" w:rsidRPr="001A7EA7" w:rsidRDefault="001A7EA7" w:rsidP="001A7EA7">
            <w:pPr>
              <w:spacing w:after="0" w:line="240" w:lineRule="auto"/>
              <w:ind w:left="-108"/>
              <w:jc w:val="both"/>
              <w:rPr>
                <w:rFonts w:ascii="Calibri" w:eastAsia="Calibri" w:hAnsi="Calibri" w:cs="Arial"/>
                <w:color w:val="FFFFFF"/>
                <w:sz w:val="18"/>
                <w:szCs w:val="18"/>
              </w:rPr>
            </w:pPr>
          </w:p>
        </w:tc>
        <w:tc>
          <w:tcPr>
            <w:tcW w:w="999" w:type="dxa"/>
            <w:tcBorders>
              <w:left w:val="nil"/>
              <w:right w:val="nil"/>
            </w:tcBorders>
            <w:shd w:val="clear" w:color="auto" w:fill="7F7F7F"/>
            <w:tcMar>
              <w:top w:w="15" w:type="dxa"/>
              <w:left w:w="108" w:type="dxa"/>
              <w:bottom w:w="0" w:type="dxa"/>
              <w:right w:w="108" w:type="dxa"/>
            </w:tcMar>
          </w:tcPr>
          <w:p w14:paraId="0A616641" w14:textId="77777777" w:rsidR="001A7EA7" w:rsidRPr="001A7EA7" w:rsidRDefault="001A7EA7" w:rsidP="001A7EA7">
            <w:pPr>
              <w:spacing w:after="0" w:line="240" w:lineRule="auto"/>
              <w:ind w:left="-108"/>
              <w:jc w:val="center"/>
              <w:rPr>
                <w:rFonts w:ascii="Calibri" w:eastAsia="Calibri" w:hAnsi="Calibri" w:cs="Arial"/>
                <w:b/>
                <w:color w:val="FFFFFF"/>
                <w:sz w:val="18"/>
                <w:szCs w:val="18"/>
              </w:rPr>
            </w:pPr>
            <w:r w:rsidRPr="001A7EA7">
              <w:rPr>
                <w:rFonts w:ascii="Calibri" w:eastAsia="Calibri" w:hAnsi="Calibri" w:cs="Arial"/>
                <w:b/>
                <w:color w:val="FFFFFF"/>
                <w:sz w:val="18"/>
                <w:szCs w:val="18"/>
              </w:rPr>
              <w:t>107</w:t>
            </w:r>
          </w:p>
        </w:tc>
        <w:tc>
          <w:tcPr>
            <w:tcW w:w="1000" w:type="dxa"/>
            <w:tcBorders>
              <w:left w:val="nil"/>
              <w:right w:val="nil"/>
            </w:tcBorders>
            <w:shd w:val="clear" w:color="auto" w:fill="7F7F7F"/>
            <w:tcMar>
              <w:top w:w="15" w:type="dxa"/>
              <w:left w:w="108" w:type="dxa"/>
              <w:bottom w:w="0" w:type="dxa"/>
              <w:right w:w="108" w:type="dxa"/>
            </w:tcMar>
          </w:tcPr>
          <w:p w14:paraId="559C8DC6" w14:textId="77777777" w:rsidR="001A7EA7" w:rsidRPr="001A7EA7" w:rsidRDefault="001A7EA7" w:rsidP="001A7EA7">
            <w:pPr>
              <w:spacing w:after="0" w:line="240" w:lineRule="auto"/>
              <w:ind w:left="-108"/>
              <w:jc w:val="center"/>
              <w:rPr>
                <w:rFonts w:ascii="Calibri" w:eastAsia="Calibri" w:hAnsi="Calibri" w:cs="Arial"/>
                <w:b/>
                <w:color w:val="FFFFFF"/>
                <w:sz w:val="18"/>
                <w:szCs w:val="18"/>
              </w:rPr>
            </w:pPr>
            <w:r w:rsidRPr="001A7EA7">
              <w:rPr>
                <w:rFonts w:ascii="Calibri" w:eastAsia="Calibri" w:hAnsi="Calibri" w:cs="Arial"/>
                <w:b/>
                <w:color w:val="FFFFFF"/>
                <w:sz w:val="18"/>
                <w:szCs w:val="18"/>
              </w:rPr>
              <w:t>108</w:t>
            </w:r>
          </w:p>
        </w:tc>
        <w:tc>
          <w:tcPr>
            <w:tcW w:w="998" w:type="dxa"/>
            <w:gridSpan w:val="2"/>
            <w:tcBorders>
              <w:left w:val="nil"/>
              <w:right w:val="nil"/>
            </w:tcBorders>
            <w:shd w:val="clear" w:color="auto" w:fill="7F7F7F"/>
            <w:tcMar>
              <w:top w:w="15" w:type="dxa"/>
              <w:left w:w="108" w:type="dxa"/>
              <w:bottom w:w="0" w:type="dxa"/>
              <w:right w:w="108" w:type="dxa"/>
            </w:tcMar>
          </w:tcPr>
          <w:p w14:paraId="71F7CDAD" w14:textId="77777777" w:rsidR="001A7EA7" w:rsidRPr="001A7EA7" w:rsidRDefault="001A7EA7" w:rsidP="001A7EA7">
            <w:pPr>
              <w:spacing w:after="0" w:line="240" w:lineRule="auto"/>
              <w:ind w:left="-108"/>
              <w:jc w:val="center"/>
              <w:rPr>
                <w:rFonts w:ascii="Calibri" w:eastAsia="Calibri" w:hAnsi="Calibri" w:cs="Arial"/>
                <w:b/>
                <w:color w:val="FFFFFF"/>
                <w:sz w:val="18"/>
                <w:szCs w:val="18"/>
              </w:rPr>
            </w:pPr>
            <w:r w:rsidRPr="001A7EA7">
              <w:rPr>
                <w:rFonts w:ascii="Calibri" w:eastAsia="Calibri" w:hAnsi="Calibri" w:cs="Arial"/>
                <w:b/>
                <w:color w:val="FFFFFF"/>
                <w:sz w:val="18"/>
                <w:szCs w:val="18"/>
              </w:rPr>
              <w:t>108</w:t>
            </w:r>
          </w:p>
        </w:tc>
      </w:tr>
    </w:tbl>
    <w:p w14:paraId="414AB019" w14:textId="69528300" w:rsidR="001A7EA7" w:rsidRDefault="001A7EA7" w:rsidP="00D8382B">
      <w:pPr>
        <w:spacing w:after="0" w:line="240" w:lineRule="auto"/>
        <w:rPr>
          <w:rFonts w:eastAsia="Calibri" w:cstheme="minorHAnsi"/>
          <w:bCs/>
          <w:color w:val="25456B"/>
          <w:spacing w:val="-1"/>
        </w:rPr>
      </w:pPr>
    </w:p>
    <w:p w14:paraId="1D7881A0" w14:textId="77777777" w:rsidR="001A7EA7" w:rsidRDefault="001A7EA7" w:rsidP="00D8382B">
      <w:pPr>
        <w:spacing w:after="0" w:line="240" w:lineRule="auto"/>
        <w:rPr>
          <w:rFonts w:eastAsia="Calibri" w:cstheme="minorHAnsi"/>
          <w:bCs/>
          <w:color w:val="25456B"/>
          <w:spacing w:val="-1"/>
        </w:rPr>
      </w:pPr>
    </w:p>
    <w:p w14:paraId="190E9B44" w14:textId="606750D9" w:rsidR="005C5D13" w:rsidRPr="00875334" w:rsidRDefault="005C5D13" w:rsidP="00D8382B">
      <w:pPr>
        <w:spacing w:after="0" w:line="240" w:lineRule="auto"/>
        <w:rPr>
          <w:rFonts w:eastAsia="Calibri" w:cstheme="minorHAnsi"/>
          <w:bCs/>
          <w:color w:val="25456B"/>
          <w:spacing w:val="-1"/>
        </w:rPr>
      </w:pPr>
      <w:r w:rsidRPr="000129AD">
        <w:rPr>
          <w:rFonts w:ascii="Calibri" w:eastAsia="Calibri" w:hAnsi="Calibri" w:cs="Times New Roman"/>
        </w:rPr>
        <w:t xml:space="preserve">“Hence, the score for the present dimension is ...” </w:t>
      </w:r>
      <w:r w:rsidRPr="00993589">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520BAB6C" w14:textId="77777777" w:rsidR="00875334" w:rsidRPr="008627A1" w:rsidRDefault="00875334" w:rsidP="00D8382B">
      <w:pPr>
        <w:spacing w:after="0" w:line="240" w:lineRule="auto"/>
        <w:rPr>
          <w:rFonts w:eastAsia="Calibri" w:cstheme="minorHAnsi"/>
          <w:b/>
          <w:bCs/>
          <w:i/>
          <w:color w:val="25456B"/>
          <w:spacing w:val="-1"/>
        </w:rPr>
      </w:pPr>
    </w:p>
    <w:p w14:paraId="14241C5D" w14:textId="77777777" w:rsidR="00AE1326" w:rsidRPr="001A7A8B" w:rsidRDefault="00AE1326" w:rsidP="00D8382B">
      <w:pPr>
        <w:spacing w:after="0" w:line="240" w:lineRule="auto"/>
        <w:rPr>
          <w:rFonts w:cstheme="minorHAnsi"/>
          <w:b/>
          <w:color w:val="2EA5B4"/>
          <w:spacing w:val="-1"/>
          <w:sz w:val="24"/>
        </w:rPr>
      </w:pPr>
      <w:r w:rsidRPr="001A7A8B">
        <w:rPr>
          <w:rFonts w:cstheme="minorHAnsi"/>
          <w:b/>
          <w:color w:val="2EA5B4"/>
          <w:spacing w:val="-1"/>
          <w:sz w:val="24"/>
        </w:rPr>
        <w:t xml:space="preserve">14.3. </w:t>
      </w:r>
      <w:proofErr w:type="spellStart"/>
      <w:r w:rsidRPr="001A7A8B">
        <w:rPr>
          <w:rFonts w:cstheme="minorHAnsi"/>
          <w:b/>
          <w:color w:val="2EA5B4"/>
          <w:spacing w:val="-1"/>
          <w:sz w:val="24"/>
        </w:rPr>
        <w:t>Macrofiscal</w:t>
      </w:r>
      <w:proofErr w:type="spellEnd"/>
      <w:r w:rsidRPr="001A7A8B">
        <w:rPr>
          <w:rFonts w:cstheme="minorHAnsi"/>
          <w:b/>
          <w:color w:val="2EA5B4"/>
          <w:spacing w:val="-1"/>
          <w:sz w:val="24"/>
        </w:rPr>
        <w:t xml:space="preserve"> sensitivity analysis </w:t>
      </w:r>
      <w:r w:rsidRPr="001A7A8B">
        <w:rPr>
          <w:rFonts w:cstheme="minorHAnsi"/>
          <w:color w:val="2EA5B4"/>
          <w:spacing w:val="-1"/>
          <w:sz w:val="20"/>
          <w:szCs w:val="20"/>
        </w:rPr>
        <w:t xml:space="preserve">  </w:t>
      </w:r>
    </w:p>
    <w:p w14:paraId="4860D062" w14:textId="20DA9DA7" w:rsidR="00AE1326" w:rsidRDefault="00AE1326" w:rsidP="00D8382B">
      <w:pPr>
        <w:spacing w:after="0" w:line="240" w:lineRule="auto"/>
        <w:rPr>
          <w:rFonts w:cstheme="minorHAnsi"/>
        </w:rPr>
      </w:pPr>
    </w:p>
    <w:p w14:paraId="2310F124" w14:textId="77777777" w:rsidR="008B6C56" w:rsidRPr="00B26CAD" w:rsidRDefault="008B6C56" w:rsidP="008B6C56">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5BFFC64C" w14:textId="77777777" w:rsidR="008B6C56" w:rsidRPr="00B26CAD" w:rsidRDefault="008B6C56" w:rsidP="008B6C56">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7E6731BD" w14:textId="77777777" w:rsidR="008B6C56" w:rsidRDefault="008B6C56" w:rsidP="008B6C56">
      <w:pPr>
        <w:jc w:val="both"/>
      </w:pPr>
      <w:r w:rsidRPr="00B26CAD">
        <w:rPr>
          <w:b/>
          <w:u w:val="single"/>
        </w:rPr>
        <w:t>Performance change since a previous PEFA assessment</w:t>
      </w:r>
      <w:r w:rsidRPr="00B26CAD">
        <w:rPr>
          <w:b/>
        </w:rPr>
        <w:t xml:space="preserve">: </w:t>
      </w:r>
      <w:r>
        <w:t>xxx</w:t>
      </w:r>
    </w:p>
    <w:p w14:paraId="57EC2196" w14:textId="77777777" w:rsidR="008B6C56" w:rsidRPr="00875334" w:rsidRDefault="008B6C56" w:rsidP="008B6C56">
      <w:pPr>
        <w:spacing w:after="0" w:line="240" w:lineRule="auto"/>
        <w:rPr>
          <w:rFonts w:eastAsia="Calibri" w:cstheme="minorHAnsi"/>
          <w:bCs/>
          <w:color w:val="25456B"/>
          <w:spacing w:val="-1"/>
        </w:rPr>
      </w:pPr>
    </w:p>
    <w:p w14:paraId="34FB9997" w14:textId="77777777" w:rsidR="008E2887" w:rsidRPr="008627A1" w:rsidRDefault="008E2887" w:rsidP="00D8382B">
      <w:pPr>
        <w:spacing w:after="0" w:line="240" w:lineRule="auto"/>
        <w:rPr>
          <w:rFonts w:cstheme="minorHAnsi"/>
        </w:rPr>
      </w:pPr>
    </w:p>
    <w:p w14:paraId="45272D12" w14:textId="77777777" w:rsidR="00AE1326" w:rsidRPr="008B6C56" w:rsidRDefault="00AE1326" w:rsidP="00D8382B">
      <w:pPr>
        <w:pStyle w:val="Heading3"/>
        <w:spacing w:before="0" w:line="240" w:lineRule="auto"/>
        <w:jc w:val="both"/>
        <w:rPr>
          <w:rFonts w:asciiTheme="minorHAnsi" w:eastAsia="Calibri" w:hAnsiTheme="minorHAnsi" w:cstheme="minorHAnsi"/>
          <w:b/>
          <w:bCs/>
          <w:color w:val="2EA5B4"/>
          <w:spacing w:val="-1"/>
          <w:sz w:val="28"/>
          <w:szCs w:val="28"/>
        </w:rPr>
      </w:pPr>
      <w:r w:rsidRPr="008B6C56">
        <w:rPr>
          <w:rFonts w:asciiTheme="minorHAnsi" w:eastAsia="Calibri" w:hAnsiTheme="minorHAnsi" w:cstheme="minorHAnsi"/>
          <w:b/>
          <w:bCs/>
          <w:color w:val="2EA5B4"/>
          <w:spacing w:val="-1"/>
          <w:sz w:val="28"/>
          <w:szCs w:val="28"/>
        </w:rPr>
        <w:t>PI-15. Fiscal strategy</w:t>
      </w:r>
    </w:p>
    <w:p w14:paraId="194FC94D" w14:textId="77777777" w:rsidR="00DA5144" w:rsidRPr="008627A1" w:rsidRDefault="00DA5144" w:rsidP="00D8382B">
      <w:pPr>
        <w:spacing w:after="0" w:line="240" w:lineRule="auto"/>
        <w:rPr>
          <w:rFonts w:cstheme="minorHAnsi"/>
        </w:rPr>
      </w:pPr>
    </w:p>
    <w:p w14:paraId="118DA486" w14:textId="6A4F134F" w:rsidR="001D6A46" w:rsidRPr="004F5B78" w:rsidRDefault="008B6C56" w:rsidP="001D6A46">
      <w:pPr>
        <w:pStyle w:val="ParaText1"/>
      </w:pPr>
      <w:r w:rsidRPr="00B26CAD">
        <w:rPr>
          <w:b/>
        </w:rPr>
        <w:t>What does PI-</w:t>
      </w:r>
      <w:r>
        <w:rPr>
          <w:b/>
        </w:rPr>
        <w:t>15</w:t>
      </w:r>
      <w:r w:rsidRPr="00B26CAD">
        <w:rPr>
          <w:b/>
        </w:rPr>
        <w:t xml:space="preserve"> measure? </w:t>
      </w:r>
      <w:r w:rsidR="001D6A46" w:rsidRPr="7A49726A">
        <w:t>This</w:t>
      </w:r>
      <w:r w:rsidR="001D6A46" w:rsidRPr="7A49726A">
        <w:rPr>
          <w:spacing w:val="-2"/>
        </w:rPr>
        <w:t xml:space="preserve"> </w:t>
      </w:r>
      <w:r w:rsidR="001D6A46" w:rsidRPr="7A49726A">
        <w:t>indicator</w:t>
      </w:r>
      <w:r w:rsidR="001D6A46" w:rsidRPr="7A49726A">
        <w:rPr>
          <w:spacing w:val="-2"/>
        </w:rPr>
        <w:t xml:space="preserve"> </w:t>
      </w:r>
      <w:r w:rsidR="001D6A46" w:rsidRPr="7A49726A">
        <w:t>provides</w:t>
      </w:r>
      <w:r w:rsidR="001D6A46" w:rsidRPr="7A49726A">
        <w:rPr>
          <w:spacing w:val="-2"/>
        </w:rPr>
        <w:t xml:space="preserve"> </w:t>
      </w:r>
      <w:r w:rsidR="001D6A46" w:rsidRPr="7A49726A">
        <w:t>an</w:t>
      </w:r>
      <w:r w:rsidR="001D6A46" w:rsidRPr="7A49726A">
        <w:rPr>
          <w:spacing w:val="-3"/>
        </w:rPr>
        <w:t xml:space="preserve"> </w:t>
      </w:r>
      <w:r w:rsidR="001D6A46" w:rsidRPr="7A49726A">
        <w:t>analysis</w:t>
      </w:r>
      <w:r w:rsidR="001D6A46" w:rsidRPr="7A49726A">
        <w:rPr>
          <w:spacing w:val="-2"/>
        </w:rPr>
        <w:t xml:space="preserve"> </w:t>
      </w:r>
      <w:r w:rsidR="001D6A46" w:rsidRPr="7A49726A">
        <w:t>of</w:t>
      </w:r>
      <w:r w:rsidR="001D6A46" w:rsidRPr="7A49726A">
        <w:rPr>
          <w:spacing w:val="-5"/>
        </w:rPr>
        <w:t xml:space="preserve"> </w:t>
      </w:r>
      <w:r w:rsidR="001D6A46" w:rsidRPr="7A49726A">
        <w:t>the</w:t>
      </w:r>
      <w:r w:rsidR="001D6A46" w:rsidRPr="7A49726A">
        <w:rPr>
          <w:spacing w:val="-2"/>
        </w:rPr>
        <w:t xml:space="preserve"> </w:t>
      </w:r>
      <w:r w:rsidR="001D6A46" w:rsidRPr="7A49726A">
        <w:t>capacity</w:t>
      </w:r>
      <w:r w:rsidR="001D6A46" w:rsidRPr="7A49726A">
        <w:rPr>
          <w:spacing w:val="-4"/>
        </w:rPr>
        <w:t xml:space="preserve"> </w:t>
      </w:r>
      <w:r w:rsidR="001D6A46" w:rsidRPr="7A49726A">
        <w:t>to develop</w:t>
      </w:r>
      <w:r w:rsidR="001D6A46" w:rsidRPr="7A49726A">
        <w:rPr>
          <w:spacing w:val="-3"/>
        </w:rPr>
        <w:t xml:space="preserve"> </w:t>
      </w:r>
      <w:r w:rsidR="001D6A46" w:rsidRPr="7A49726A">
        <w:t>and</w:t>
      </w:r>
      <w:r w:rsidR="001D6A46" w:rsidRPr="7A49726A">
        <w:rPr>
          <w:spacing w:val="-3"/>
        </w:rPr>
        <w:t xml:space="preserve"> </w:t>
      </w:r>
      <w:r w:rsidR="001D6A46" w:rsidRPr="7A49726A">
        <w:t>implement</w:t>
      </w:r>
      <w:r w:rsidR="001D6A46" w:rsidRPr="7A49726A">
        <w:rPr>
          <w:spacing w:val="-2"/>
        </w:rPr>
        <w:t xml:space="preserve"> </w:t>
      </w:r>
      <w:r w:rsidR="001D6A46" w:rsidRPr="7A49726A">
        <w:t>a</w:t>
      </w:r>
      <w:r w:rsidR="001D6A46" w:rsidRPr="7A49726A">
        <w:rPr>
          <w:spacing w:val="-2"/>
        </w:rPr>
        <w:t xml:space="preserve"> </w:t>
      </w:r>
      <w:r w:rsidR="001D6A46" w:rsidRPr="7A49726A">
        <w:t>clear</w:t>
      </w:r>
      <w:r w:rsidR="001D6A46" w:rsidRPr="7A49726A">
        <w:rPr>
          <w:spacing w:val="-2"/>
        </w:rPr>
        <w:t xml:space="preserve"> </w:t>
      </w:r>
      <w:r w:rsidR="001D6A46" w:rsidRPr="7A49726A">
        <w:t>fiscal</w:t>
      </w:r>
      <w:r w:rsidR="001D6A46" w:rsidRPr="7A49726A">
        <w:rPr>
          <w:spacing w:val="-3"/>
        </w:rPr>
        <w:t xml:space="preserve"> </w:t>
      </w:r>
      <w:r w:rsidR="001D6A46" w:rsidRPr="7A49726A">
        <w:t>strategy.</w:t>
      </w:r>
      <w:r w:rsidR="001D6A46" w:rsidRPr="7A49726A">
        <w:rPr>
          <w:spacing w:val="-3"/>
        </w:rPr>
        <w:t xml:space="preserve"> </w:t>
      </w:r>
      <w:r w:rsidR="001D6A46" w:rsidRPr="7A49726A">
        <w:t>It</w:t>
      </w:r>
      <w:r w:rsidR="001D6A46" w:rsidRPr="7A49726A">
        <w:rPr>
          <w:spacing w:val="-2"/>
        </w:rPr>
        <w:t xml:space="preserve"> </w:t>
      </w:r>
      <w:r w:rsidR="001D6A46" w:rsidRPr="7A49726A">
        <w:t>also</w:t>
      </w:r>
      <w:r w:rsidR="001D6A46" w:rsidRPr="7A49726A">
        <w:rPr>
          <w:spacing w:val="59"/>
        </w:rPr>
        <w:t xml:space="preserve"> </w:t>
      </w:r>
      <w:r w:rsidR="001D6A46" w:rsidRPr="7A49726A">
        <w:t>measures the</w:t>
      </w:r>
      <w:r w:rsidR="001D6A46" w:rsidRPr="7A49726A">
        <w:rPr>
          <w:spacing w:val="-3"/>
        </w:rPr>
        <w:t xml:space="preserve"> </w:t>
      </w:r>
      <w:r w:rsidR="001D6A46" w:rsidRPr="7A49726A">
        <w:t>ability to develop and</w:t>
      </w:r>
      <w:r w:rsidR="001D6A46" w:rsidRPr="7A49726A">
        <w:rPr>
          <w:spacing w:val="-2"/>
        </w:rPr>
        <w:t xml:space="preserve"> </w:t>
      </w:r>
      <w:r w:rsidR="001D6A46" w:rsidRPr="7A49726A">
        <w:t>assess the fiscal impact</w:t>
      </w:r>
      <w:r w:rsidR="001D6A46" w:rsidRPr="7A49726A">
        <w:rPr>
          <w:spacing w:val="-2"/>
        </w:rPr>
        <w:t xml:space="preserve"> </w:t>
      </w:r>
      <w:r w:rsidR="001D6A46" w:rsidRPr="7A49726A">
        <w:t>of</w:t>
      </w:r>
      <w:r w:rsidR="001D6A46" w:rsidRPr="7A49726A">
        <w:rPr>
          <w:spacing w:val="2"/>
        </w:rPr>
        <w:t xml:space="preserve"> </w:t>
      </w:r>
      <w:r w:rsidR="001D6A46" w:rsidRPr="7A49726A">
        <w:t xml:space="preserve">revenue and expenditure policy </w:t>
      </w:r>
      <w:r w:rsidR="001D6A46" w:rsidRPr="7A49726A">
        <w:rPr>
          <w:spacing w:val="-2"/>
        </w:rPr>
        <w:t>proposals</w:t>
      </w:r>
      <w:r w:rsidR="001D6A46" w:rsidRPr="7A49726A">
        <w:rPr>
          <w:spacing w:val="71"/>
        </w:rPr>
        <w:t xml:space="preserve"> </w:t>
      </w:r>
      <w:r w:rsidR="001D6A46" w:rsidRPr="7A49726A">
        <w:rPr>
          <w:rFonts w:cs="Calibri"/>
        </w:rPr>
        <w:t>that</w:t>
      </w:r>
      <w:r w:rsidR="001D6A46" w:rsidRPr="7A49726A">
        <w:rPr>
          <w:rFonts w:cs="Calibri"/>
          <w:spacing w:val="-5"/>
        </w:rPr>
        <w:t xml:space="preserve"> </w:t>
      </w:r>
      <w:r w:rsidR="001D6A46" w:rsidRPr="7A49726A">
        <w:rPr>
          <w:rFonts w:cs="Calibri"/>
        </w:rPr>
        <w:t>support</w:t>
      </w:r>
      <w:r w:rsidR="001D6A46" w:rsidRPr="7A49726A">
        <w:rPr>
          <w:rFonts w:cs="Calibri"/>
          <w:spacing w:val="-7"/>
        </w:rPr>
        <w:t xml:space="preserve"> </w:t>
      </w:r>
      <w:r w:rsidR="001D6A46" w:rsidRPr="7A49726A">
        <w:rPr>
          <w:rFonts w:cs="Calibri"/>
        </w:rPr>
        <w:t>the</w:t>
      </w:r>
      <w:r w:rsidR="001D6A46" w:rsidRPr="7A49726A">
        <w:rPr>
          <w:rFonts w:cs="Calibri"/>
          <w:spacing w:val="-4"/>
        </w:rPr>
        <w:t xml:space="preserve"> </w:t>
      </w:r>
      <w:r w:rsidR="001D6A46" w:rsidRPr="7A49726A">
        <w:rPr>
          <w:rFonts w:cs="Calibri"/>
        </w:rPr>
        <w:t>achievement</w:t>
      </w:r>
      <w:r w:rsidR="001D6A46" w:rsidRPr="7A49726A">
        <w:rPr>
          <w:rFonts w:cs="Calibri"/>
          <w:spacing w:val="-4"/>
        </w:rPr>
        <w:t xml:space="preserve"> </w:t>
      </w:r>
      <w:r w:rsidR="001D6A46" w:rsidRPr="7A49726A">
        <w:rPr>
          <w:rFonts w:cs="Calibri"/>
        </w:rPr>
        <w:t>of</w:t>
      </w:r>
      <w:r w:rsidR="001D6A46" w:rsidRPr="7A49726A">
        <w:rPr>
          <w:rFonts w:cs="Calibri"/>
          <w:spacing w:val="-7"/>
        </w:rPr>
        <w:t xml:space="preserve"> </w:t>
      </w:r>
      <w:r w:rsidR="001D6A46" w:rsidRPr="7A49726A">
        <w:rPr>
          <w:rFonts w:cs="Calibri"/>
        </w:rPr>
        <w:t>the</w:t>
      </w:r>
      <w:r w:rsidR="001D6A46" w:rsidRPr="7A49726A">
        <w:rPr>
          <w:rFonts w:cs="Calibri"/>
          <w:spacing w:val="-4"/>
        </w:rPr>
        <w:t xml:space="preserve"> </w:t>
      </w:r>
      <w:r w:rsidR="001D6A46" w:rsidRPr="7A49726A">
        <w:rPr>
          <w:rFonts w:cs="Calibri"/>
        </w:rPr>
        <w:t>government’s</w:t>
      </w:r>
      <w:r w:rsidR="001D6A46" w:rsidRPr="7A49726A">
        <w:rPr>
          <w:rFonts w:cs="Calibri"/>
          <w:spacing w:val="-4"/>
        </w:rPr>
        <w:t xml:space="preserve"> </w:t>
      </w:r>
      <w:r w:rsidR="001D6A46" w:rsidRPr="7A49726A">
        <w:rPr>
          <w:rFonts w:cs="Calibri"/>
        </w:rPr>
        <w:t>fiscal</w:t>
      </w:r>
      <w:r w:rsidR="001D6A46" w:rsidRPr="7A49726A">
        <w:rPr>
          <w:rFonts w:cs="Calibri"/>
          <w:spacing w:val="-5"/>
        </w:rPr>
        <w:t xml:space="preserve"> </w:t>
      </w:r>
      <w:r w:rsidR="001D6A46" w:rsidRPr="7A49726A">
        <w:rPr>
          <w:rFonts w:cs="Calibri"/>
        </w:rPr>
        <w:t>goals.</w:t>
      </w:r>
      <w:r w:rsidR="001D6A46" w:rsidRPr="7A49726A">
        <w:rPr>
          <w:rFonts w:cs="Calibri"/>
          <w:spacing w:val="-5"/>
        </w:rPr>
        <w:t xml:space="preserve"> </w:t>
      </w:r>
      <w:r w:rsidR="001D6A46" w:rsidRPr="7A49726A">
        <w:rPr>
          <w:rFonts w:cs="Calibri"/>
        </w:rPr>
        <w:t>It</w:t>
      </w:r>
      <w:r w:rsidR="001D6A46" w:rsidRPr="7A49726A">
        <w:rPr>
          <w:rFonts w:cs="Calibri"/>
          <w:spacing w:val="-7"/>
        </w:rPr>
        <w:t xml:space="preserve"> </w:t>
      </w:r>
      <w:r w:rsidR="001D6A46" w:rsidRPr="7A49726A">
        <w:rPr>
          <w:rFonts w:cs="Calibri"/>
        </w:rPr>
        <w:t>contains</w:t>
      </w:r>
      <w:r w:rsidR="001D6A46" w:rsidRPr="7A49726A">
        <w:rPr>
          <w:rFonts w:cs="Calibri"/>
          <w:spacing w:val="-4"/>
        </w:rPr>
        <w:t xml:space="preserve"> </w:t>
      </w:r>
      <w:r w:rsidR="001D6A46" w:rsidRPr="7A49726A">
        <w:rPr>
          <w:rFonts w:cs="Calibri"/>
        </w:rPr>
        <w:t>three</w:t>
      </w:r>
      <w:r w:rsidR="001D6A46" w:rsidRPr="7A49726A">
        <w:rPr>
          <w:rFonts w:cs="Calibri"/>
          <w:spacing w:val="-4"/>
        </w:rPr>
        <w:t xml:space="preserve"> </w:t>
      </w:r>
      <w:r w:rsidR="001D6A46" w:rsidRPr="7A49726A">
        <w:rPr>
          <w:rFonts w:cs="Calibri"/>
          <w:spacing w:val="-2"/>
        </w:rPr>
        <w:t>dimensions</w:t>
      </w:r>
      <w:r w:rsidR="001D6A46" w:rsidRPr="7A49726A">
        <w:rPr>
          <w:rFonts w:cs="Calibri"/>
          <w:spacing w:val="81"/>
        </w:rPr>
        <w:t xml:space="preserve"> </w:t>
      </w:r>
      <w:r w:rsidR="001D6A46" w:rsidRPr="7A49726A">
        <w:t>and uses</w:t>
      </w:r>
      <w:r w:rsidR="001D6A46" w:rsidRPr="7A49726A">
        <w:rPr>
          <w:spacing w:val="1"/>
        </w:rPr>
        <w:t xml:space="preserve"> </w:t>
      </w:r>
      <w:r w:rsidR="001D6A46" w:rsidRPr="7A49726A">
        <w:t>the</w:t>
      </w:r>
      <w:r w:rsidR="001D6A46" w:rsidRPr="7A49726A">
        <w:rPr>
          <w:spacing w:val="-2"/>
        </w:rPr>
        <w:t xml:space="preserve"> </w:t>
      </w:r>
      <w:r w:rsidR="001D6A46" w:rsidRPr="7A49726A">
        <w:rPr>
          <w:rFonts w:cs="Calibri"/>
          <w:b/>
          <w:bCs/>
        </w:rPr>
        <w:t>M2</w:t>
      </w:r>
      <w:r w:rsidR="001D6A46" w:rsidRPr="7A49726A">
        <w:rPr>
          <w:rFonts w:cs="Calibri"/>
          <w:b/>
          <w:bCs/>
          <w:spacing w:val="-2"/>
        </w:rPr>
        <w:t xml:space="preserve"> </w:t>
      </w:r>
      <w:r w:rsidR="001D6A46" w:rsidRPr="7A49726A">
        <w:rPr>
          <w:rFonts w:cs="Calibri"/>
          <w:b/>
          <w:bCs/>
        </w:rPr>
        <w:t xml:space="preserve">(AV) </w:t>
      </w:r>
      <w:r w:rsidR="001D6A46" w:rsidRPr="7A49726A">
        <w:t>method for</w:t>
      </w:r>
      <w:r w:rsidR="001D6A46" w:rsidRPr="7A49726A">
        <w:rPr>
          <w:spacing w:val="-3"/>
        </w:rPr>
        <w:t xml:space="preserve"> </w:t>
      </w:r>
      <w:r w:rsidR="001D6A46">
        <w:t>aggregating dimension scores.</w:t>
      </w:r>
    </w:p>
    <w:p w14:paraId="5CD59050" w14:textId="77777777" w:rsidR="00B100A2" w:rsidRPr="009F03D8" w:rsidRDefault="00B100A2" w:rsidP="00B100A2">
      <w:pPr>
        <w:jc w:val="both"/>
        <w:rPr>
          <w:i/>
          <w:color w:val="FF0000"/>
        </w:rPr>
      </w:pPr>
      <w:r w:rsidRPr="009F03D8">
        <w:rPr>
          <w:i/>
          <w:color w:val="FF0000"/>
        </w:rPr>
        <w:t>In case of a baseline assessment applying PEFA 2016</w:t>
      </w:r>
    </w:p>
    <w:tbl>
      <w:tblPr>
        <w:tblW w:w="58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tblGrid>
      <w:tr w:rsidR="00B100A2" w:rsidRPr="00B26CAD" w14:paraId="6985A330" w14:textId="77777777" w:rsidTr="00CD6794">
        <w:trPr>
          <w:trHeight w:hRule="exact" w:val="250"/>
        </w:trPr>
        <w:tc>
          <w:tcPr>
            <w:tcW w:w="5035" w:type="dxa"/>
            <w:shd w:val="clear" w:color="auto" w:fill="BFBFBF" w:themeFill="background1" w:themeFillShade="BF"/>
          </w:tcPr>
          <w:p w14:paraId="080E3764" w14:textId="77777777" w:rsidR="00B100A2" w:rsidRPr="00B26CAD" w:rsidRDefault="00B100A2"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246FA124" w14:textId="77777777" w:rsidR="00B100A2" w:rsidRPr="00B26CAD" w:rsidRDefault="00B100A2"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p>
        </w:tc>
      </w:tr>
      <w:tr w:rsidR="00B100A2" w:rsidRPr="00B26CAD" w14:paraId="06EB1C48" w14:textId="77777777" w:rsidTr="00CD6794">
        <w:trPr>
          <w:trHeight w:hRule="exact" w:val="289"/>
        </w:trPr>
        <w:tc>
          <w:tcPr>
            <w:tcW w:w="5035" w:type="dxa"/>
          </w:tcPr>
          <w:p w14:paraId="46D262B8" w14:textId="44544BF4" w:rsidR="00B100A2" w:rsidRPr="00B26CAD" w:rsidRDefault="00B100A2" w:rsidP="00CD6794">
            <w:pPr>
              <w:rPr>
                <w:b/>
                <w:sz w:val="20"/>
                <w:szCs w:val="20"/>
              </w:rPr>
            </w:pPr>
            <w:r w:rsidRPr="00FD45F5">
              <w:rPr>
                <w:b/>
                <w:sz w:val="20"/>
                <w:szCs w:val="20"/>
              </w:rPr>
              <w:t>PI-1</w:t>
            </w:r>
            <w:r w:rsidR="009D2AFD">
              <w:rPr>
                <w:b/>
                <w:sz w:val="20"/>
                <w:szCs w:val="20"/>
              </w:rPr>
              <w:t>5</w:t>
            </w:r>
            <w:r w:rsidRPr="00FD45F5">
              <w:rPr>
                <w:b/>
                <w:sz w:val="20"/>
                <w:szCs w:val="20"/>
              </w:rPr>
              <w:t xml:space="preserve">. Fiscal </w:t>
            </w:r>
            <w:r w:rsidR="009D2AFD">
              <w:rPr>
                <w:b/>
                <w:sz w:val="20"/>
                <w:szCs w:val="20"/>
              </w:rPr>
              <w:t>strategy</w:t>
            </w:r>
          </w:p>
        </w:tc>
        <w:tc>
          <w:tcPr>
            <w:tcW w:w="810" w:type="dxa"/>
            <w:shd w:val="clear" w:color="auto" w:fill="auto"/>
          </w:tcPr>
          <w:p w14:paraId="10221778" w14:textId="77777777" w:rsidR="00B100A2" w:rsidRPr="00B26CAD" w:rsidRDefault="00B100A2" w:rsidP="00CD6794">
            <w:pPr>
              <w:widowControl w:val="0"/>
              <w:spacing w:after="0" w:line="240" w:lineRule="auto"/>
              <w:ind w:left="114" w:right="86" w:hanging="12"/>
              <w:jc w:val="center"/>
              <w:rPr>
                <w:rFonts w:eastAsia="Calibri" w:cstheme="minorHAnsi"/>
                <w:b/>
                <w:sz w:val="20"/>
                <w:szCs w:val="20"/>
              </w:rPr>
            </w:pPr>
          </w:p>
        </w:tc>
      </w:tr>
      <w:tr w:rsidR="00B100A2" w:rsidRPr="00B26CAD" w14:paraId="5EE89F39" w14:textId="77777777" w:rsidTr="00CD6794">
        <w:trPr>
          <w:trHeight w:hRule="exact" w:val="271"/>
        </w:trPr>
        <w:tc>
          <w:tcPr>
            <w:tcW w:w="5035" w:type="dxa"/>
          </w:tcPr>
          <w:p w14:paraId="04A8A6CA" w14:textId="3B853DEE" w:rsidR="00B100A2" w:rsidRPr="00336A8F" w:rsidRDefault="00B100A2" w:rsidP="00CD6794">
            <w:pPr>
              <w:widowControl w:val="0"/>
              <w:spacing w:after="0" w:line="240" w:lineRule="auto"/>
              <w:ind w:right="352"/>
              <w:rPr>
                <w:rFonts w:eastAsia="Calibri" w:cstheme="minorHAnsi"/>
                <w:sz w:val="20"/>
                <w:szCs w:val="20"/>
              </w:rPr>
            </w:pPr>
            <w:r w:rsidRPr="00336A8F">
              <w:rPr>
                <w:rFonts w:eastAsia="Calibri" w:cstheme="minorHAnsi"/>
                <w:sz w:val="20"/>
                <w:szCs w:val="20"/>
              </w:rPr>
              <w:t>1</w:t>
            </w:r>
            <w:r w:rsidR="009D2AFD">
              <w:rPr>
                <w:rFonts w:eastAsia="Calibri" w:cstheme="minorHAnsi"/>
                <w:sz w:val="20"/>
                <w:szCs w:val="20"/>
              </w:rPr>
              <w:t>5</w:t>
            </w:r>
            <w:r w:rsidRPr="00336A8F">
              <w:rPr>
                <w:rFonts w:eastAsia="Calibri" w:cstheme="minorHAnsi"/>
                <w:sz w:val="20"/>
                <w:szCs w:val="20"/>
              </w:rPr>
              <w:t>.1</w:t>
            </w:r>
            <w:r>
              <w:rPr>
                <w:rFonts w:eastAsia="Calibri" w:cstheme="minorHAnsi"/>
                <w:sz w:val="20"/>
                <w:szCs w:val="20"/>
              </w:rPr>
              <w:t xml:space="preserve">. </w:t>
            </w:r>
            <w:r w:rsidR="0095136C" w:rsidRPr="0095136C">
              <w:rPr>
                <w:rFonts w:eastAsia="Calibri" w:cstheme="minorHAnsi"/>
                <w:sz w:val="20"/>
                <w:szCs w:val="20"/>
              </w:rPr>
              <w:t>Fiscal impact of policy proposals</w:t>
            </w:r>
          </w:p>
        </w:tc>
        <w:tc>
          <w:tcPr>
            <w:tcW w:w="810" w:type="dxa"/>
            <w:shd w:val="clear" w:color="auto" w:fill="auto"/>
          </w:tcPr>
          <w:p w14:paraId="55134270" w14:textId="77777777" w:rsidR="00B100A2" w:rsidRPr="00B26CAD" w:rsidRDefault="00B100A2" w:rsidP="00CD6794">
            <w:pPr>
              <w:widowControl w:val="0"/>
              <w:spacing w:after="0" w:line="240" w:lineRule="auto"/>
              <w:ind w:left="114" w:right="86"/>
              <w:jc w:val="center"/>
              <w:rPr>
                <w:rFonts w:eastAsia="Calibri" w:cstheme="minorHAnsi"/>
                <w:sz w:val="20"/>
                <w:szCs w:val="20"/>
              </w:rPr>
            </w:pPr>
          </w:p>
        </w:tc>
      </w:tr>
      <w:tr w:rsidR="00B100A2" w:rsidRPr="00B26CAD" w14:paraId="3902098A" w14:textId="77777777" w:rsidTr="00CD6794">
        <w:trPr>
          <w:trHeight w:hRule="exact" w:val="271"/>
        </w:trPr>
        <w:tc>
          <w:tcPr>
            <w:tcW w:w="5035" w:type="dxa"/>
          </w:tcPr>
          <w:p w14:paraId="1D313410" w14:textId="6A918090" w:rsidR="00B100A2" w:rsidRPr="00BF3C63" w:rsidRDefault="00B100A2" w:rsidP="00CD6794">
            <w:pPr>
              <w:widowControl w:val="0"/>
              <w:spacing w:after="0" w:line="240" w:lineRule="auto"/>
              <w:ind w:right="352"/>
              <w:rPr>
                <w:rFonts w:cstheme="minorHAnsi"/>
                <w:spacing w:val="-1"/>
                <w:sz w:val="20"/>
                <w:szCs w:val="20"/>
              </w:rPr>
            </w:pPr>
            <w:r>
              <w:rPr>
                <w:rFonts w:cstheme="minorHAnsi"/>
                <w:spacing w:val="-1"/>
                <w:sz w:val="20"/>
                <w:szCs w:val="20"/>
              </w:rPr>
              <w:t>1</w:t>
            </w:r>
            <w:r w:rsidR="009D2AFD">
              <w:rPr>
                <w:rFonts w:cstheme="minorHAnsi"/>
                <w:spacing w:val="-1"/>
                <w:sz w:val="20"/>
                <w:szCs w:val="20"/>
              </w:rPr>
              <w:t>5</w:t>
            </w:r>
            <w:r>
              <w:rPr>
                <w:rFonts w:cstheme="minorHAnsi"/>
                <w:spacing w:val="-1"/>
                <w:sz w:val="20"/>
                <w:szCs w:val="20"/>
              </w:rPr>
              <w:t xml:space="preserve">.2. </w:t>
            </w:r>
            <w:r w:rsidR="001424A8" w:rsidRPr="008627A1">
              <w:rPr>
                <w:rFonts w:cstheme="minorHAnsi"/>
                <w:spacing w:val="-1"/>
                <w:sz w:val="20"/>
                <w:szCs w:val="20"/>
              </w:rPr>
              <w:t>Fiscal</w:t>
            </w:r>
            <w:r w:rsidR="001424A8" w:rsidRPr="008627A1">
              <w:rPr>
                <w:rFonts w:cstheme="minorHAnsi"/>
                <w:spacing w:val="-3"/>
                <w:sz w:val="20"/>
                <w:szCs w:val="20"/>
              </w:rPr>
              <w:t xml:space="preserve"> </w:t>
            </w:r>
            <w:r w:rsidR="001424A8" w:rsidRPr="008627A1">
              <w:rPr>
                <w:rFonts w:cstheme="minorHAnsi"/>
                <w:spacing w:val="-1"/>
                <w:sz w:val="20"/>
                <w:szCs w:val="20"/>
              </w:rPr>
              <w:t>strategy</w:t>
            </w:r>
            <w:r w:rsidR="001424A8" w:rsidRPr="008627A1">
              <w:rPr>
                <w:rFonts w:cstheme="minorHAnsi"/>
                <w:sz w:val="20"/>
                <w:szCs w:val="20"/>
              </w:rPr>
              <w:t xml:space="preserve"> </w:t>
            </w:r>
            <w:r w:rsidR="001424A8" w:rsidRPr="008627A1">
              <w:rPr>
                <w:rFonts w:cstheme="minorHAnsi"/>
                <w:spacing w:val="-1"/>
                <w:sz w:val="20"/>
                <w:szCs w:val="20"/>
              </w:rPr>
              <w:t>adoption</w:t>
            </w:r>
          </w:p>
        </w:tc>
        <w:tc>
          <w:tcPr>
            <w:tcW w:w="810" w:type="dxa"/>
            <w:shd w:val="clear" w:color="auto" w:fill="auto"/>
          </w:tcPr>
          <w:p w14:paraId="03A701F0" w14:textId="77777777" w:rsidR="00B100A2" w:rsidRPr="00B26CAD" w:rsidRDefault="00B100A2" w:rsidP="00CD6794">
            <w:pPr>
              <w:widowControl w:val="0"/>
              <w:spacing w:after="0" w:line="240" w:lineRule="auto"/>
              <w:ind w:left="114" w:right="86"/>
              <w:jc w:val="center"/>
              <w:rPr>
                <w:rFonts w:eastAsia="Calibri" w:cstheme="minorHAnsi"/>
                <w:sz w:val="20"/>
                <w:szCs w:val="20"/>
              </w:rPr>
            </w:pPr>
          </w:p>
        </w:tc>
      </w:tr>
      <w:tr w:rsidR="00B100A2" w:rsidRPr="00B26CAD" w14:paraId="24C606FE" w14:textId="77777777" w:rsidTr="00CD6794">
        <w:trPr>
          <w:trHeight w:hRule="exact" w:val="271"/>
        </w:trPr>
        <w:tc>
          <w:tcPr>
            <w:tcW w:w="5035" w:type="dxa"/>
          </w:tcPr>
          <w:p w14:paraId="1E34B333" w14:textId="4E3DF0B6" w:rsidR="00B100A2" w:rsidRPr="00B64487" w:rsidRDefault="00B100A2" w:rsidP="00CD6794">
            <w:pPr>
              <w:widowControl w:val="0"/>
              <w:spacing w:after="0" w:line="240" w:lineRule="auto"/>
              <w:ind w:right="352"/>
              <w:rPr>
                <w:rFonts w:cstheme="minorHAnsi"/>
                <w:spacing w:val="-1"/>
                <w:sz w:val="20"/>
                <w:szCs w:val="20"/>
              </w:rPr>
            </w:pPr>
            <w:r>
              <w:rPr>
                <w:rFonts w:cstheme="minorHAnsi"/>
                <w:spacing w:val="-1"/>
                <w:sz w:val="20"/>
                <w:szCs w:val="20"/>
              </w:rPr>
              <w:t>1</w:t>
            </w:r>
            <w:r w:rsidR="009D2AFD">
              <w:rPr>
                <w:rFonts w:cstheme="minorHAnsi"/>
                <w:spacing w:val="-1"/>
                <w:sz w:val="20"/>
                <w:szCs w:val="20"/>
              </w:rPr>
              <w:t>5</w:t>
            </w:r>
            <w:r>
              <w:rPr>
                <w:rFonts w:cstheme="minorHAnsi"/>
                <w:spacing w:val="-1"/>
                <w:sz w:val="20"/>
                <w:szCs w:val="20"/>
              </w:rPr>
              <w:t xml:space="preserve">.3. </w:t>
            </w:r>
            <w:r w:rsidR="008241DB" w:rsidRPr="008627A1">
              <w:rPr>
                <w:rFonts w:cstheme="minorHAnsi"/>
                <w:spacing w:val="-1"/>
                <w:sz w:val="20"/>
                <w:szCs w:val="20"/>
              </w:rPr>
              <w:t>Reporting</w:t>
            </w:r>
            <w:r w:rsidR="008241DB" w:rsidRPr="008627A1">
              <w:rPr>
                <w:rFonts w:cstheme="minorHAnsi"/>
                <w:spacing w:val="-3"/>
                <w:sz w:val="20"/>
                <w:szCs w:val="20"/>
              </w:rPr>
              <w:t xml:space="preserve"> </w:t>
            </w:r>
            <w:r w:rsidR="008241DB" w:rsidRPr="008627A1">
              <w:rPr>
                <w:rFonts w:cstheme="minorHAnsi"/>
                <w:sz w:val="20"/>
                <w:szCs w:val="20"/>
              </w:rPr>
              <w:t>on</w:t>
            </w:r>
            <w:r w:rsidR="008241DB" w:rsidRPr="008627A1">
              <w:rPr>
                <w:rFonts w:cstheme="minorHAnsi"/>
                <w:spacing w:val="-1"/>
                <w:sz w:val="20"/>
                <w:szCs w:val="20"/>
              </w:rPr>
              <w:t xml:space="preserve"> fiscal</w:t>
            </w:r>
            <w:r w:rsidR="008241DB" w:rsidRPr="008627A1">
              <w:rPr>
                <w:rFonts w:cstheme="minorHAnsi"/>
                <w:spacing w:val="-2"/>
                <w:sz w:val="20"/>
                <w:szCs w:val="20"/>
              </w:rPr>
              <w:t xml:space="preserve"> </w:t>
            </w:r>
            <w:r w:rsidR="008241DB" w:rsidRPr="008627A1">
              <w:rPr>
                <w:rFonts w:cstheme="minorHAnsi"/>
                <w:spacing w:val="-1"/>
                <w:sz w:val="20"/>
                <w:szCs w:val="20"/>
              </w:rPr>
              <w:t>outcomes</w:t>
            </w:r>
          </w:p>
        </w:tc>
        <w:tc>
          <w:tcPr>
            <w:tcW w:w="810" w:type="dxa"/>
            <w:shd w:val="clear" w:color="auto" w:fill="auto"/>
          </w:tcPr>
          <w:p w14:paraId="66CB6A9D" w14:textId="77777777" w:rsidR="00B100A2" w:rsidRPr="00B26CAD" w:rsidRDefault="00B100A2" w:rsidP="00CD6794">
            <w:pPr>
              <w:widowControl w:val="0"/>
              <w:spacing w:after="0" w:line="240" w:lineRule="auto"/>
              <w:ind w:left="114" w:right="86"/>
              <w:jc w:val="center"/>
              <w:rPr>
                <w:rFonts w:eastAsia="Calibri" w:cstheme="minorHAnsi"/>
                <w:sz w:val="20"/>
                <w:szCs w:val="20"/>
              </w:rPr>
            </w:pPr>
          </w:p>
        </w:tc>
      </w:tr>
    </w:tbl>
    <w:p w14:paraId="5C06FEB6" w14:textId="77777777" w:rsidR="00B100A2" w:rsidRDefault="00B100A2" w:rsidP="00B100A2">
      <w:pPr>
        <w:spacing w:after="120"/>
        <w:jc w:val="both"/>
      </w:pPr>
    </w:p>
    <w:p w14:paraId="13666E0D" w14:textId="77777777" w:rsidR="00B100A2" w:rsidRDefault="00B100A2" w:rsidP="00B100A2">
      <w:pPr>
        <w:jc w:val="both"/>
        <w:rPr>
          <w:i/>
          <w:color w:val="FF0000"/>
        </w:rPr>
      </w:pPr>
      <w:r w:rsidRPr="009F03D8">
        <w:rPr>
          <w:i/>
          <w:color w:val="FF0000"/>
        </w:rPr>
        <w:t xml:space="preserve">In case of a </w:t>
      </w:r>
      <w:r>
        <w:rPr>
          <w:i/>
          <w:color w:val="FF0000"/>
        </w:rPr>
        <w:t>successive</w:t>
      </w:r>
      <w:r w:rsidRPr="009F03D8">
        <w:rPr>
          <w:i/>
          <w:color w:val="FF0000"/>
        </w:rPr>
        <w:t xml:space="preserve"> assessment applying PEFA 2016</w:t>
      </w:r>
    </w:p>
    <w:tbl>
      <w:tblPr>
        <w:tblW w:w="66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gridCol w:w="810"/>
      </w:tblGrid>
      <w:tr w:rsidR="008241DB" w:rsidRPr="00B26CAD" w14:paraId="70A9BFDE" w14:textId="0855C028" w:rsidTr="008241DB">
        <w:trPr>
          <w:trHeight w:hRule="exact" w:val="757"/>
        </w:trPr>
        <w:tc>
          <w:tcPr>
            <w:tcW w:w="5035" w:type="dxa"/>
            <w:shd w:val="clear" w:color="auto" w:fill="BFBFBF" w:themeFill="background1" w:themeFillShade="BF"/>
          </w:tcPr>
          <w:p w14:paraId="4BE6DCDB" w14:textId="77777777" w:rsidR="008241DB" w:rsidRPr="00B26CAD" w:rsidRDefault="008241DB"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72B3A40F" w14:textId="4CE21744" w:rsidR="008241DB" w:rsidRPr="00B26CAD" w:rsidRDefault="008241DB"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r>
              <w:rPr>
                <w:rFonts w:eastAsia="Calibri" w:cstheme="minorHAnsi"/>
                <w:b/>
                <w:sz w:val="20"/>
                <w:szCs w:val="20"/>
              </w:rPr>
              <w:t xml:space="preserve"> current PEFA</w:t>
            </w:r>
          </w:p>
        </w:tc>
        <w:tc>
          <w:tcPr>
            <w:tcW w:w="810" w:type="dxa"/>
            <w:shd w:val="clear" w:color="auto" w:fill="BFBFBF" w:themeFill="background1" w:themeFillShade="BF"/>
          </w:tcPr>
          <w:p w14:paraId="5CB961F9" w14:textId="67A1320C" w:rsidR="008241DB" w:rsidRPr="00B26CAD" w:rsidRDefault="008241DB" w:rsidP="00CD6794">
            <w:pPr>
              <w:widowControl w:val="0"/>
              <w:spacing w:after="0" w:line="240" w:lineRule="auto"/>
              <w:jc w:val="center"/>
              <w:rPr>
                <w:rFonts w:eastAsia="Calibri" w:cstheme="minorHAnsi"/>
                <w:b/>
                <w:sz w:val="20"/>
                <w:szCs w:val="20"/>
              </w:rPr>
            </w:pPr>
            <w:r>
              <w:rPr>
                <w:rFonts w:eastAsia="Calibri" w:cstheme="minorHAnsi"/>
                <w:b/>
                <w:sz w:val="20"/>
                <w:szCs w:val="20"/>
              </w:rPr>
              <w:t>Score previous PEFA</w:t>
            </w:r>
          </w:p>
        </w:tc>
      </w:tr>
      <w:tr w:rsidR="008241DB" w:rsidRPr="00B26CAD" w14:paraId="05146A19" w14:textId="54B8FA3F" w:rsidTr="008241DB">
        <w:trPr>
          <w:trHeight w:hRule="exact" w:val="289"/>
        </w:trPr>
        <w:tc>
          <w:tcPr>
            <w:tcW w:w="5035" w:type="dxa"/>
          </w:tcPr>
          <w:p w14:paraId="3B32A18F" w14:textId="77777777" w:rsidR="008241DB" w:rsidRPr="00B26CAD" w:rsidRDefault="008241DB" w:rsidP="00CD6794">
            <w:pPr>
              <w:rPr>
                <w:b/>
                <w:sz w:val="20"/>
                <w:szCs w:val="20"/>
              </w:rPr>
            </w:pPr>
            <w:r w:rsidRPr="00FD45F5">
              <w:rPr>
                <w:b/>
                <w:sz w:val="20"/>
                <w:szCs w:val="20"/>
              </w:rPr>
              <w:t>PI-1</w:t>
            </w:r>
            <w:r>
              <w:rPr>
                <w:b/>
                <w:sz w:val="20"/>
                <w:szCs w:val="20"/>
              </w:rPr>
              <w:t>5</w:t>
            </w:r>
            <w:r w:rsidRPr="00FD45F5">
              <w:rPr>
                <w:b/>
                <w:sz w:val="20"/>
                <w:szCs w:val="20"/>
              </w:rPr>
              <w:t xml:space="preserve">. Fiscal </w:t>
            </w:r>
            <w:r>
              <w:rPr>
                <w:b/>
                <w:sz w:val="20"/>
                <w:szCs w:val="20"/>
              </w:rPr>
              <w:t>strategy</w:t>
            </w:r>
          </w:p>
        </w:tc>
        <w:tc>
          <w:tcPr>
            <w:tcW w:w="810" w:type="dxa"/>
            <w:shd w:val="clear" w:color="auto" w:fill="auto"/>
          </w:tcPr>
          <w:p w14:paraId="206CB2CF" w14:textId="77777777" w:rsidR="008241DB" w:rsidRPr="00B26CAD" w:rsidRDefault="008241DB" w:rsidP="00CD6794">
            <w:pPr>
              <w:widowControl w:val="0"/>
              <w:spacing w:after="0" w:line="240" w:lineRule="auto"/>
              <w:ind w:left="114" w:right="86" w:hanging="12"/>
              <w:jc w:val="center"/>
              <w:rPr>
                <w:rFonts w:eastAsia="Calibri" w:cstheme="minorHAnsi"/>
                <w:b/>
                <w:sz w:val="20"/>
                <w:szCs w:val="20"/>
              </w:rPr>
            </w:pPr>
          </w:p>
        </w:tc>
        <w:tc>
          <w:tcPr>
            <w:tcW w:w="810" w:type="dxa"/>
          </w:tcPr>
          <w:p w14:paraId="57652784" w14:textId="77777777" w:rsidR="008241DB" w:rsidRPr="00B26CAD" w:rsidRDefault="008241DB" w:rsidP="00CD6794">
            <w:pPr>
              <w:widowControl w:val="0"/>
              <w:spacing w:after="0" w:line="240" w:lineRule="auto"/>
              <w:ind w:left="114" w:right="86" w:hanging="12"/>
              <w:jc w:val="center"/>
              <w:rPr>
                <w:rFonts w:eastAsia="Calibri" w:cstheme="minorHAnsi"/>
                <w:b/>
                <w:sz w:val="20"/>
                <w:szCs w:val="20"/>
              </w:rPr>
            </w:pPr>
          </w:p>
        </w:tc>
      </w:tr>
      <w:tr w:rsidR="008241DB" w:rsidRPr="00B26CAD" w14:paraId="13C4550E" w14:textId="49D3386E" w:rsidTr="008241DB">
        <w:trPr>
          <w:trHeight w:hRule="exact" w:val="271"/>
        </w:trPr>
        <w:tc>
          <w:tcPr>
            <w:tcW w:w="5035" w:type="dxa"/>
          </w:tcPr>
          <w:p w14:paraId="7B36EBB7" w14:textId="77777777" w:rsidR="008241DB" w:rsidRPr="00336A8F" w:rsidRDefault="008241DB" w:rsidP="00CD6794">
            <w:pPr>
              <w:widowControl w:val="0"/>
              <w:spacing w:after="0" w:line="240" w:lineRule="auto"/>
              <w:ind w:right="352"/>
              <w:rPr>
                <w:rFonts w:eastAsia="Calibri" w:cstheme="minorHAnsi"/>
                <w:sz w:val="20"/>
                <w:szCs w:val="20"/>
              </w:rPr>
            </w:pPr>
            <w:r w:rsidRPr="00336A8F">
              <w:rPr>
                <w:rFonts w:eastAsia="Calibri" w:cstheme="minorHAnsi"/>
                <w:sz w:val="20"/>
                <w:szCs w:val="20"/>
              </w:rPr>
              <w:t>1</w:t>
            </w:r>
            <w:r>
              <w:rPr>
                <w:rFonts w:eastAsia="Calibri" w:cstheme="minorHAnsi"/>
                <w:sz w:val="20"/>
                <w:szCs w:val="20"/>
              </w:rPr>
              <w:t>5</w:t>
            </w:r>
            <w:r w:rsidRPr="00336A8F">
              <w:rPr>
                <w:rFonts w:eastAsia="Calibri" w:cstheme="minorHAnsi"/>
                <w:sz w:val="20"/>
                <w:szCs w:val="20"/>
              </w:rPr>
              <w:t>.1</w:t>
            </w:r>
            <w:r>
              <w:rPr>
                <w:rFonts w:eastAsia="Calibri" w:cstheme="minorHAnsi"/>
                <w:sz w:val="20"/>
                <w:szCs w:val="20"/>
              </w:rPr>
              <w:t xml:space="preserve">. </w:t>
            </w:r>
            <w:r w:rsidRPr="0095136C">
              <w:rPr>
                <w:rFonts w:eastAsia="Calibri" w:cstheme="minorHAnsi"/>
                <w:sz w:val="20"/>
                <w:szCs w:val="20"/>
              </w:rPr>
              <w:t>Fiscal impact of policy proposals</w:t>
            </w:r>
          </w:p>
        </w:tc>
        <w:tc>
          <w:tcPr>
            <w:tcW w:w="810" w:type="dxa"/>
            <w:shd w:val="clear" w:color="auto" w:fill="auto"/>
          </w:tcPr>
          <w:p w14:paraId="04FDB2E3" w14:textId="77777777" w:rsidR="008241DB" w:rsidRPr="00B26CAD" w:rsidRDefault="008241DB" w:rsidP="00CD6794">
            <w:pPr>
              <w:widowControl w:val="0"/>
              <w:spacing w:after="0" w:line="240" w:lineRule="auto"/>
              <w:ind w:left="114" w:right="86"/>
              <w:jc w:val="center"/>
              <w:rPr>
                <w:rFonts w:eastAsia="Calibri" w:cstheme="minorHAnsi"/>
                <w:sz w:val="20"/>
                <w:szCs w:val="20"/>
              </w:rPr>
            </w:pPr>
          </w:p>
        </w:tc>
        <w:tc>
          <w:tcPr>
            <w:tcW w:w="810" w:type="dxa"/>
          </w:tcPr>
          <w:p w14:paraId="4728BDAF" w14:textId="77777777" w:rsidR="008241DB" w:rsidRPr="00B26CAD" w:rsidRDefault="008241DB" w:rsidP="00CD6794">
            <w:pPr>
              <w:widowControl w:val="0"/>
              <w:spacing w:after="0" w:line="240" w:lineRule="auto"/>
              <w:ind w:left="114" w:right="86"/>
              <w:jc w:val="center"/>
              <w:rPr>
                <w:rFonts w:eastAsia="Calibri" w:cstheme="minorHAnsi"/>
                <w:sz w:val="20"/>
                <w:szCs w:val="20"/>
              </w:rPr>
            </w:pPr>
          </w:p>
        </w:tc>
      </w:tr>
      <w:tr w:rsidR="008241DB" w:rsidRPr="00B26CAD" w14:paraId="73E48A81" w14:textId="18EA3398" w:rsidTr="008241DB">
        <w:trPr>
          <w:trHeight w:hRule="exact" w:val="271"/>
        </w:trPr>
        <w:tc>
          <w:tcPr>
            <w:tcW w:w="5035" w:type="dxa"/>
          </w:tcPr>
          <w:p w14:paraId="6DFFC277" w14:textId="77777777" w:rsidR="008241DB" w:rsidRPr="00BF3C63" w:rsidRDefault="008241DB" w:rsidP="00CD6794">
            <w:pPr>
              <w:widowControl w:val="0"/>
              <w:spacing w:after="0" w:line="240" w:lineRule="auto"/>
              <w:ind w:right="352"/>
              <w:rPr>
                <w:rFonts w:cstheme="minorHAnsi"/>
                <w:spacing w:val="-1"/>
                <w:sz w:val="20"/>
                <w:szCs w:val="20"/>
              </w:rPr>
            </w:pPr>
            <w:r>
              <w:rPr>
                <w:rFonts w:cstheme="minorHAnsi"/>
                <w:spacing w:val="-1"/>
                <w:sz w:val="20"/>
                <w:szCs w:val="20"/>
              </w:rPr>
              <w:t xml:space="preserve">15.2. </w:t>
            </w:r>
            <w:r w:rsidRPr="008627A1">
              <w:rPr>
                <w:rFonts w:cstheme="minorHAnsi"/>
                <w:spacing w:val="-1"/>
                <w:sz w:val="20"/>
                <w:szCs w:val="20"/>
              </w:rPr>
              <w:t>Fiscal</w:t>
            </w:r>
            <w:r w:rsidRPr="008627A1">
              <w:rPr>
                <w:rFonts w:cstheme="minorHAnsi"/>
                <w:spacing w:val="-3"/>
                <w:sz w:val="20"/>
                <w:szCs w:val="20"/>
              </w:rPr>
              <w:t xml:space="preserve"> </w:t>
            </w:r>
            <w:r w:rsidRPr="008627A1">
              <w:rPr>
                <w:rFonts w:cstheme="minorHAnsi"/>
                <w:spacing w:val="-1"/>
                <w:sz w:val="20"/>
                <w:szCs w:val="20"/>
              </w:rPr>
              <w:t>strategy</w:t>
            </w:r>
            <w:r w:rsidRPr="008627A1">
              <w:rPr>
                <w:rFonts w:cstheme="minorHAnsi"/>
                <w:sz w:val="20"/>
                <w:szCs w:val="20"/>
              </w:rPr>
              <w:t xml:space="preserve"> </w:t>
            </w:r>
            <w:r w:rsidRPr="008627A1">
              <w:rPr>
                <w:rFonts w:cstheme="minorHAnsi"/>
                <w:spacing w:val="-1"/>
                <w:sz w:val="20"/>
                <w:szCs w:val="20"/>
              </w:rPr>
              <w:t>adoption</w:t>
            </w:r>
          </w:p>
        </w:tc>
        <w:tc>
          <w:tcPr>
            <w:tcW w:w="810" w:type="dxa"/>
            <w:shd w:val="clear" w:color="auto" w:fill="auto"/>
          </w:tcPr>
          <w:p w14:paraId="07D43AE8" w14:textId="77777777" w:rsidR="008241DB" w:rsidRPr="00B26CAD" w:rsidRDefault="008241DB" w:rsidP="00CD6794">
            <w:pPr>
              <w:widowControl w:val="0"/>
              <w:spacing w:after="0" w:line="240" w:lineRule="auto"/>
              <w:ind w:left="114" w:right="86"/>
              <w:jc w:val="center"/>
              <w:rPr>
                <w:rFonts w:eastAsia="Calibri" w:cstheme="minorHAnsi"/>
                <w:sz w:val="20"/>
                <w:szCs w:val="20"/>
              </w:rPr>
            </w:pPr>
          </w:p>
        </w:tc>
        <w:tc>
          <w:tcPr>
            <w:tcW w:w="810" w:type="dxa"/>
          </w:tcPr>
          <w:p w14:paraId="6BCA13C0" w14:textId="77777777" w:rsidR="008241DB" w:rsidRPr="00B26CAD" w:rsidRDefault="008241DB" w:rsidP="00CD6794">
            <w:pPr>
              <w:widowControl w:val="0"/>
              <w:spacing w:after="0" w:line="240" w:lineRule="auto"/>
              <w:ind w:left="114" w:right="86"/>
              <w:jc w:val="center"/>
              <w:rPr>
                <w:rFonts w:eastAsia="Calibri" w:cstheme="minorHAnsi"/>
                <w:sz w:val="20"/>
                <w:szCs w:val="20"/>
              </w:rPr>
            </w:pPr>
          </w:p>
        </w:tc>
      </w:tr>
      <w:tr w:rsidR="008241DB" w:rsidRPr="00B26CAD" w14:paraId="69249E6A" w14:textId="1B02B4D1" w:rsidTr="008241DB">
        <w:trPr>
          <w:trHeight w:hRule="exact" w:val="271"/>
        </w:trPr>
        <w:tc>
          <w:tcPr>
            <w:tcW w:w="5035" w:type="dxa"/>
          </w:tcPr>
          <w:p w14:paraId="21A267DB" w14:textId="77777777" w:rsidR="008241DB" w:rsidRPr="00B64487" w:rsidRDefault="008241DB" w:rsidP="00CD6794">
            <w:pPr>
              <w:widowControl w:val="0"/>
              <w:spacing w:after="0" w:line="240" w:lineRule="auto"/>
              <w:ind w:right="352"/>
              <w:rPr>
                <w:rFonts w:cstheme="minorHAnsi"/>
                <w:spacing w:val="-1"/>
                <w:sz w:val="20"/>
                <w:szCs w:val="20"/>
              </w:rPr>
            </w:pPr>
            <w:r>
              <w:rPr>
                <w:rFonts w:cstheme="minorHAnsi"/>
                <w:spacing w:val="-1"/>
                <w:sz w:val="20"/>
                <w:szCs w:val="20"/>
              </w:rPr>
              <w:t xml:space="preserve">15.3. </w:t>
            </w:r>
            <w:r w:rsidRPr="008627A1">
              <w:rPr>
                <w:rFonts w:cstheme="minorHAnsi"/>
                <w:spacing w:val="-1"/>
                <w:sz w:val="20"/>
                <w:szCs w:val="20"/>
              </w:rPr>
              <w:t>Reporting</w:t>
            </w:r>
            <w:r w:rsidRPr="008627A1">
              <w:rPr>
                <w:rFonts w:cstheme="minorHAnsi"/>
                <w:spacing w:val="-3"/>
                <w:sz w:val="20"/>
                <w:szCs w:val="20"/>
              </w:rPr>
              <w:t xml:space="preserve"> </w:t>
            </w:r>
            <w:r w:rsidRPr="008627A1">
              <w:rPr>
                <w:rFonts w:cstheme="minorHAnsi"/>
                <w:sz w:val="20"/>
                <w:szCs w:val="20"/>
              </w:rPr>
              <w:t>on</w:t>
            </w:r>
            <w:r w:rsidRPr="008627A1">
              <w:rPr>
                <w:rFonts w:cstheme="minorHAnsi"/>
                <w:spacing w:val="-1"/>
                <w:sz w:val="20"/>
                <w:szCs w:val="20"/>
              </w:rPr>
              <w:t xml:space="preserve"> fiscal</w:t>
            </w:r>
            <w:r w:rsidRPr="008627A1">
              <w:rPr>
                <w:rFonts w:cstheme="minorHAnsi"/>
                <w:spacing w:val="-2"/>
                <w:sz w:val="20"/>
                <w:szCs w:val="20"/>
              </w:rPr>
              <w:t xml:space="preserve"> </w:t>
            </w:r>
            <w:r w:rsidRPr="008627A1">
              <w:rPr>
                <w:rFonts w:cstheme="minorHAnsi"/>
                <w:spacing w:val="-1"/>
                <w:sz w:val="20"/>
                <w:szCs w:val="20"/>
              </w:rPr>
              <w:t>outcomes</w:t>
            </w:r>
          </w:p>
        </w:tc>
        <w:tc>
          <w:tcPr>
            <w:tcW w:w="810" w:type="dxa"/>
            <w:shd w:val="clear" w:color="auto" w:fill="auto"/>
          </w:tcPr>
          <w:p w14:paraId="6E771319" w14:textId="77777777" w:rsidR="008241DB" w:rsidRPr="00B26CAD" w:rsidRDefault="008241DB" w:rsidP="00CD6794">
            <w:pPr>
              <w:widowControl w:val="0"/>
              <w:spacing w:after="0" w:line="240" w:lineRule="auto"/>
              <w:ind w:left="114" w:right="86"/>
              <w:jc w:val="center"/>
              <w:rPr>
                <w:rFonts w:eastAsia="Calibri" w:cstheme="minorHAnsi"/>
                <w:sz w:val="20"/>
                <w:szCs w:val="20"/>
              </w:rPr>
            </w:pPr>
          </w:p>
        </w:tc>
        <w:tc>
          <w:tcPr>
            <w:tcW w:w="810" w:type="dxa"/>
          </w:tcPr>
          <w:p w14:paraId="51DF78D6" w14:textId="77777777" w:rsidR="008241DB" w:rsidRPr="00B26CAD" w:rsidRDefault="008241DB" w:rsidP="00CD6794">
            <w:pPr>
              <w:widowControl w:val="0"/>
              <w:spacing w:after="0" w:line="240" w:lineRule="auto"/>
              <w:ind w:left="114" w:right="86"/>
              <w:jc w:val="center"/>
              <w:rPr>
                <w:rFonts w:eastAsia="Calibri" w:cstheme="minorHAnsi"/>
                <w:sz w:val="20"/>
                <w:szCs w:val="20"/>
              </w:rPr>
            </w:pPr>
          </w:p>
        </w:tc>
      </w:tr>
    </w:tbl>
    <w:p w14:paraId="780BFF07" w14:textId="3A69ED17" w:rsidR="00AE1326" w:rsidRDefault="00AE1326" w:rsidP="00D8382B">
      <w:pPr>
        <w:spacing w:after="0" w:line="240" w:lineRule="auto"/>
        <w:rPr>
          <w:rFonts w:cstheme="minorHAnsi"/>
        </w:rPr>
      </w:pPr>
    </w:p>
    <w:p w14:paraId="1643A1E6" w14:textId="77777777" w:rsidR="008C5D09" w:rsidRPr="00B26CAD" w:rsidRDefault="008C5D09" w:rsidP="008C5D09">
      <w:pPr>
        <w:spacing w:after="120"/>
        <w:jc w:val="both"/>
      </w:pPr>
      <w:r w:rsidRPr="00B26CAD">
        <w:rPr>
          <w:b/>
          <w:u w:val="single"/>
        </w:rPr>
        <w:t xml:space="preserve">General description of the system in place in </w:t>
      </w:r>
      <w:r>
        <w:rPr>
          <w:b/>
          <w:u w:val="single"/>
        </w:rPr>
        <w:t>Country X</w:t>
      </w:r>
      <w:r w:rsidRPr="00B26CAD">
        <w:t xml:space="preserve">: </w:t>
      </w:r>
      <w:r>
        <w:t>xxx</w:t>
      </w:r>
    </w:p>
    <w:p w14:paraId="3BA6BAD7" w14:textId="77777777" w:rsidR="008C5D09" w:rsidRDefault="008C5D09" w:rsidP="008C5D09">
      <w:pPr>
        <w:spacing w:after="120"/>
        <w:jc w:val="both"/>
      </w:pPr>
      <w:r w:rsidRPr="00B26CAD">
        <w:rPr>
          <w:b/>
          <w:u w:val="single"/>
        </w:rPr>
        <w:t>Recent or ongoing reform activities</w:t>
      </w:r>
      <w:r w:rsidRPr="00B26CAD">
        <w:rPr>
          <w:b/>
        </w:rPr>
        <w:t>:</w:t>
      </w:r>
      <w:r w:rsidRPr="00B26CAD">
        <w:t xml:space="preserve"> </w:t>
      </w:r>
      <w:r>
        <w:t>xxx</w:t>
      </w:r>
    </w:p>
    <w:p w14:paraId="065A8C1F" w14:textId="77777777" w:rsidR="008C5D09" w:rsidRDefault="008C5D09" w:rsidP="008C5D09"/>
    <w:p w14:paraId="7F43B8A9" w14:textId="015B5B9E" w:rsidR="00AE1326" w:rsidRPr="008C5D09" w:rsidRDefault="000700FE" w:rsidP="00D8382B">
      <w:pPr>
        <w:pStyle w:val="BodyText"/>
        <w:spacing w:after="0" w:line="240" w:lineRule="auto"/>
        <w:ind w:right="4255"/>
        <w:rPr>
          <w:rFonts w:cstheme="minorHAnsi"/>
          <w:color w:val="2EA5B4"/>
          <w:spacing w:val="41"/>
          <w:sz w:val="22"/>
        </w:rPr>
      </w:pPr>
      <w:r w:rsidRPr="008C5D09">
        <w:rPr>
          <w:rFonts w:cstheme="minorHAnsi"/>
          <w:b/>
          <w:color w:val="2EA5B4"/>
          <w:spacing w:val="-1"/>
          <w:sz w:val="24"/>
        </w:rPr>
        <w:t xml:space="preserve">15.1. </w:t>
      </w:r>
      <w:r w:rsidR="00AE1326" w:rsidRPr="008C5D09">
        <w:rPr>
          <w:rFonts w:cstheme="minorHAnsi"/>
          <w:b/>
          <w:color w:val="2EA5B4"/>
          <w:spacing w:val="-1"/>
          <w:sz w:val="24"/>
        </w:rPr>
        <w:t xml:space="preserve">Fiscal impact of policy proposals </w:t>
      </w:r>
    </w:p>
    <w:p w14:paraId="641014D1" w14:textId="623FEC21" w:rsidR="00AE1326" w:rsidRDefault="00AE1326" w:rsidP="00D8382B">
      <w:pPr>
        <w:spacing w:after="0" w:line="240" w:lineRule="auto"/>
        <w:rPr>
          <w:rFonts w:eastAsia="Calibri" w:cstheme="minorHAnsi"/>
          <w:b/>
          <w:bCs/>
          <w:i/>
          <w:color w:val="25456B"/>
          <w:spacing w:val="-1"/>
        </w:rPr>
      </w:pPr>
    </w:p>
    <w:p w14:paraId="77B4A666" w14:textId="77777777" w:rsidR="007D0593" w:rsidRDefault="007D0593" w:rsidP="007D0593">
      <w:pPr>
        <w:spacing w:after="0" w:line="240" w:lineRule="auto"/>
        <w:jc w:val="both"/>
        <w:rPr>
          <w:rFonts w:cstheme="minorHAnsi"/>
          <w:i/>
        </w:rPr>
      </w:pPr>
      <w:r w:rsidRPr="00B26CAD">
        <w:rPr>
          <w:b/>
          <w:u w:val="single"/>
        </w:rPr>
        <w:t>Performance level and evidence for scoring</w:t>
      </w:r>
      <w:r w:rsidRPr="00B26CAD">
        <w:rPr>
          <w:b/>
        </w:rPr>
        <w:t>:</w:t>
      </w:r>
    </w:p>
    <w:p w14:paraId="57FB85A5" w14:textId="7D095D36" w:rsidR="00AE1326" w:rsidRPr="00F4329A" w:rsidRDefault="00AE1326" w:rsidP="00D8382B">
      <w:pPr>
        <w:spacing w:after="0" w:line="240" w:lineRule="auto"/>
        <w:jc w:val="both"/>
        <w:rPr>
          <w:rFonts w:cstheme="minorHAnsi"/>
          <w:i/>
          <w:color w:val="FF0000"/>
        </w:rPr>
      </w:pPr>
      <w:r w:rsidRPr="00F4329A">
        <w:rPr>
          <w:rFonts w:cstheme="minorHAnsi"/>
          <w:i/>
          <w:color w:val="FF0000"/>
        </w:rPr>
        <w:lastRenderedPageBreak/>
        <w:t xml:space="preserve">The PEFA assessment report </w:t>
      </w:r>
      <w:r w:rsidR="00600E59" w:rsidRPr="00F4329A">
        <w:rPr>
          <w:rFonts w:cstheme="minorHAnsi"/>
          <w:i/>
          <w:color w:val="FF0000"/>
        </w:rPr>
        <w:t xml:space="preserve">can </w:t>
      </w:r>
      <w:r w:rsidRPr="00F4329A">
        <w:rPr>
          <w:rFonts w:cstheme="minorHAnsi"/>
          <w:i/>
          <w:color w:val="FF0000"/>
        </w:rPr>
        <w:t xml:space="preserve">present the evidence used and the results of the assessment for this dimension as described in Volume II-PEFA Assessment </w:t>
      </w:r>
      <w:proofErr w:type="spellStart"/>
      <w:r w:rsidRPr="00F4329A">
        <w:rPr>
          <w:rFonts w:cstheme="minorHAnsi"/>
          <w:i/>
          <w:color w:val="FF0000"/>
        </w:rPr>
        <w:t>Fieldguide</w:t>
      </w:r>
      <w:proofErr w:type="spellEnd"/>
      <w:r w:rsidRPr="00F4329A">
        <w:rPr>
          <w:rFonts w:cstheme="minorHAnsi"/>
          <w:i/>
          <w:color w:val="FF0000"/>
        </w:rPr>
        <w:t xml:space="preserve">, para. 15.1:11. A template of Table 15.2: Fiscal impact of policy proposals submitted during budget preparation, is provided below. </w:t>
      </w:r>
    </w:p>
    <w:p w14:paraId="6742DE1C" w14:textId="77777777" w:rsidR="00AE1326" w:rsidRPr="008627A1" w:rsidRDefault="00AE1326" w:rsidP="00D8382B">
      <w:pPr>
        <w:spacing w:after="0" w:line="240" w:lineRule="auto"/>
        <w:jc w:val="both"/>
        <w:rPr>
          <w:rFonts w:cstheme="minorHAnsi"/>
          <w:highlight w:val="yellow"/>
        </w:rPr>
      </w:pPr>
    </w:p>
    <w:p w14:paraId="0B4FC9D7" w14:textId="51A4E5A8" w:rsidR="00AE1326" w:rsidRPr="008627A1" w:rsidRDefault="00AE1326" w:rsidP="00D8382B">
      <w:pPr>
        <w:spacing w:after="0" w:line="240" w:lineRule="auto"/>
        <w:rPr>
          <w:rFonts w:eastAsia="Calibri" w:cstheme="minorHAnsi"/>
          <w:sz w:val="20"/>
          <w:szCs w:val="20"/>
        </w:rPr>
      </w:pPr>
      <w:r w:rsidRPr="00F722BB">
        <w:rPr>
          <w:rFonts w:cstheme="minorHAnsi"/>
          <w:b/>
          <w:spacing w:val="-1"/>
          <w:sz w:val="20"/>
        </w:rPr>
        <w:t>Table</w:t>
      </w:r>
      <w:r w:rsidRPr="00F722BB">
        <w:rPr>
          <w:rFonts w:cstheme="minorHAnsi"/>
          <w:b/>
          <w:spacing w:val="-7"/>
          <w:sz w:val="20"/>
        </w:rPr>
        <w:t xml:space="preserve"> </w:t>
      </w:r>
      <w:r w:rsidRPr="00F722BB">
        <w:rPr>
          <w:rFonts w:cstheme="minorHAnsi"/>
          <w:b/>
          <w:sz w:val="20"/>
        </w:rPr>
        <w:t>15.2:</w:t>
      </w:r>
      <w:r w:rsidRPr="00F722BB">
        <w:rPr>
          <w:rFonts w:cstheme="minorHAnsi"/>
          <w:b/>
          <w:spacing w:val="-7"/>
          <w:sz w:val="20"/>
        </w:rPr>
        <w:t xml:space="preserve"> </w:t>
      </w:r>
      <w:r w:rsidRPr="00F722BB">
        <w:rPr>
          <w:rFonts w:cstheme="minorHAnsi"/>
          <w:b/>
          <w:sz w:val="20"/>
        </w:rPr>
        <w:t>Fiscal</w:t>
      </w:r>
      <w:r w:rsidRPr="00F722BB">
        <w:rPr>
          <w:rFonts w:cstheme="minorHAnsi"/>
          <w:b/>
          <w:spacing w:val="-8"/>
          <w:sz w:val="20"/>
        </w:rPr>
        <w:t xml:space="preserve"> </w:t>
      </w:r>
      <w:r w:rsidRPr="00F722BB">
        <w:rPr>
          <w:rFonts w:cstheme="minorHAnsi"/>
          <w:b/>
          <w:sz w:val="20"/>
        </w:rPr>
        <w:t>impact</w:t>
      </w:r>
      <w:r w:rsidRPr="00F722BB">
        <w:rPr>
          <w:rFonts w:cstheme="minorHAnsi"/>
          <w:b/>
          <w:spacing w:val="-7"/>
          <w:sz w:val="20"/>
        </w:rPr>
        <w:t xml:space="preserve"> </w:t>
      </w:r>
      <w:r w:rsidRPr="00F722BB">
        <w:rPr>
          <w:rFonts w:cstheme="minorHAnsi"/>
          <w:b/>
          <w:sz w:val="20"/>
        </w:rPr>
        <w:t>of</w:t>
      </w:r>
      <w:r w:rsidRPr="00F722BB">
        <w:rPr>
          <w:rFonts w:cstheme="minorHAnsi"/>
          <w:b/>
          <w:spacing w:val="-7"/>
          <w:sz w:val="20"/>
        </w:rPr>
        <w:t xml:space="preserve"> </w:t>
      </w:r>
      <w:r w:rsidRPr="00F722BB">
        <w:rPr>
          <w:rFonts w:cstheme="minorHAnsi"/>
          <w:b/>
          <w:spacing w:val="-1"/>
          <w:sz w:val="20"/>
        </w:rPr>
        <w:t>policy</w:t>
      </w:r>
      <w:r w:rsidRPr="00F722BB">
        <w:rPr>
          <w:rFonts w:cstheme="minorHAnsi"/>
          <w:b/>
          <w:spacing w:val="-7"/>
          <w:sz w:val="20"/>
        </w:rPr>
        <w:t xml:space="preserve"> </w:t>
      </w:r>
      <w:r w:rsidRPr="00F722BB">
        <w:rPr>
          <w:rFonts w:cstheme="minorHAnsi"/>
          <w:b/>
          <w:spacing w:val="-1"/>
          <w:sz w:val="20"/>
        </w:rPr>
        <w:t>proposals</w:t>
      </w:r>
      <w:r w:rsidRPr="00F722BB">
        <w:rPr>
          <w:rFonts w:cstheme="minorHAnsi"/>
          <w:b/>
          <w:spacing w:val="-8"/>
          <w:sz w:val="20"/>
        </w:rPr>
        <w:t xml:space="preserve"> </w:t>
      </w:r>
      <w:r w:rsidRPr="00F722BB">
        <w:rPr>
          <w:rFonts w:cstheme="minorHAnsi"/>
          <w:b/>
          <w:spacing w:val="-1"/>
          <w:sz w:val="20"/>
        </w:rPr>
        <w:t>submitted</w:t>
      </w:r>
      <w:r w:rsidRPr="00F722BB">
        <w:rPr>
          <w:rFonts w:cstheme="minorHAnsi"/>
          <w:b/>
          <w:spacing w:val="-6"/>
          <w:sz w:val="20"/>
        </w:rPr>
        <w:t xml:space="preserve"> </w:t>
      </w:r>
      <w:r w:rsidRPr="00F722BB">
        <w:rPr>
          <w:rFonts w:cstheme="minorHAnsi"/>
          <w:b/>
          <w:spacing w:val="-1"/>
          <w:sz w:val="20"/>
        </w:rPr>
        <w:t>during</w:t>
      </w:r>
      <w:r w:rsidRPr="00F722BB">
        <w:rPr>
          <w:rFonts w:cstheme="minorHAnsi"/>
          <w:b/>
          <w:spacing w:val="-7"/>
          <w:sz w:val="20"/>
        </w:rPr>
        <w:t xml:space="preserve"> </w:t>
      </w:r>
      <w:r w:rsidRPr="00F722BB">
        <w:rPr>
          <w:rFonts w:cstheme="minorHAnsi"/>
          <w:b/>
          <w:sz w:val="20"/>
        </w:rPr>
        <w:t>budget</w:t>
      </w:r>
      <w:r w:rsidRPr="00F722BB">
        <w:rPr>
          <w:rFonts w:cstheme="minorHAnsi"/>
          <w:b/>
          <w:spacing w:val="-7"/>
          <w:sz w:val="20"/>
        </w:rPr>
        <w:t xml:space="preserve"> </w:t>
      </w:r>
      <w:r w:rsidRPr="00F722BB">
        <w:rPr>
          <w:rFonts w:cstheme="minorHAnsi"/>
          <w:b/>
          <w:spacing w:val="-1"/>
          <w:sz w:val="20"/>
        </w:rPr>
        <w:t>preparation</w:t>
      </w:r>
      <w:r w:rsidR="00F722BB">
        <w:rPr>
          <w:rFonts w:cstheme="minorHAnsi"/>
          <w:b/>
          <w:spacing w:val="-1"/>
          <w:sz w:val="20"/>
        </w:rPr>
        <w:t xml:space="preserve"> </w:t>
      </w:r>
      <w:r w:rsidR="00F722BB" w:rsidRPr="00F4329A">
        <w:rPr>
          <w:rFonts w:ascii="Calibri" w:eastAsia="Calibri" w:hAnsi="Calibri" w:cs="Arial"/>
          <w:b/>
          <w:i/>
          <w:color w:val="FF0000"/>
          <w:sz w:val="20"/>
          <w:szCs w:val="20"/>
        </w:rPr>
        <w:t>[Recommended table]</w:t>
      </w:r>
    </w:p>
    <w:tbl>
      <w:tblPr>
        <w:tblW w:w="94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1647"/>
        <w:gridCol w:w="1978"/>
        <w:gridCol w:w="1978"/>
        <w:gridCol w:w="3797"/>
      </w:tblGrid>
      <w:tr w:rsidR="00AE1326" w:rsidRPr="008627A1" w14:paraId="0CEF1209" w14:textId="77777777" w:rsidTr="007D0593">
        <w:trPr>
          <w:trHeight w:hRule="exact" w:val="230"/>
        </w:trPr>
        <w:tc>
          <w:tcPr>
            <w:tcW w:w="1647" w:type="dxa"/>
            <w:shd w:val="clear" w:color="auto" w:fill="BFBFBF" w:themeFill="background1" w:themeFillShade="BF"/>
          </w:tcPr>
          <w:p w14:paraId="0EFF05A4" w14:textId="77777777" w:rsidR="00AE1326" w:rsidRPr="007D0593" w:rsidRDefault="00AE1326" w:rsidP="00D8382B">
            <w:pPr>
              <w:pStyle w:val="TableParagraph"/>
              <w:spacing w:after="0" w:line="240" w:lineRule="auto"/>
              <w:ind w:left="407"/>
              <w:rPr>
                <w:rFonts w:eastAsia="Calibri" w:cstheme="minorHAnsi"/>
                <w:sz w:val="18"/>
                <w:szCs w:val="18"/>
              </w:rPr>
            </w:pPr>
            <w:bookmarkStart w:id="28" w:name="_Hlk526770336"/>
            <w:r w:rsidRPr="007D0593">
              <w:rPr>
                <w:rFonts w:cstheme="minorHAnsi"/>
                <w:b/>
                <w:spacing w:val="-1"/>
                <w:sz w:val="18"/>
              </w:rPr>
              <w:t>Ministry</w:t>
            </w:r>
          </w:p>
        </w:tc>
        <w:tc>
          <w:tcPr>
            <w:tcW w:w="1978" w:type="dxa"/>
            <w:shd w:val="clear" w:color="auto" w:fill="BFBFBF" w:themeFill="background1" w:themeFillShade="BF"/>
          </w:tcPr>
          <w:p w14:paraId="68881175" w14:textId="77777777" w:rsidR="00AE1326" w:rsidRPr="007D0593" w:rsidRDefault="00AE1326" w:rsidP="00D8382B">
            <w:pPr>
              <w:pStyle w:val="TableParagraph"/>
              <w:spacing w:after="0" w:line="240" w:lineRule="auto"/>
              <w:ind w:left="315"/>
              <w:rPr>
                <w:rFonts w:eastAsia="Calibri" w:cstheme="minorHAnsi"/>
                <w:sz w:val="18"/>
                <w:szCs w:val="18"/>
              </w:rPr>
            </w:pPr>
            <w:r w:rsidRPr="007D0593">
              <w:rPr>
                <w:rFonts w:cstheme="minorHAnsi"/>
                <w:b/>
                <w:spacing w:val="-1"/>
                <w:sz w:val="18"/>
              </w:rPr>
              <w:t>Name</w:t>
            </w:r>
            <w:r w:rsidRPr="007D0593">
              <w:rPr>
                <w:rFonts w:cstheme="minorHAnsi"/>
                <w:b/>
                <w:spacing w:val="-5"/>
                <w:sz w:val="18"/>
              </w:rPr>
              <w:t xml:space="preserve"> </w:t>
            </w:r>
            <w:r w:rsidRPr="007D0593">
              <w:rPr>
                <w:rFonts w:cstheme="minorHAnsi"/>
                <w:b/>
                <w:spacing w:val="-1"/>
                <w:sz w:val="18"/>
              </w:rPr>
              <w:t>of</w:t>
            </w:r>
            <w:r w:rsidRPr="007D0593">
              <w:rPr>
                <w:rFonts w:cstheme="minorHAnsi"/>
                <w:b/>
                <w:spacing w:val="-4"/>
                <w:sz w:val="18"/>
              </w:rPr>
              <w:t xml:space="preserve"> </w:t>
            </w:r>
            <w:r w:rsidRPr="007D0593">
              <w:rPr>
                <w:rFonts w:cstheme="minorHAnsi"/>
                <w:b/>
                <w:spacing w:val="-1"/>
                <w:sz w:val="18"/>
              </w:rPr>
              <w:t>proposal</w:t>
            </w:r>
          </w:p>
        </w:tc>
        <w:tc>
          <w:tcPr>
            <w:tcW w:w="1978" w:type="dxa"/>
            <w:shd w:val="clear" w:color="auto" w:fill="BFBFBF" w:themeFill="background1" w:themeFillShade="BF"/>
          </w:tcPr>
          <w:p w14:paraId="4712AE23" w14:textId="77777777" w:rsidR="00AE1326" w:rsidRPr="007D0593" w:rsidRDefault="00AE1326" w:rsidP="00D8382B">
            <w:pPr>
              <w:pStyle w:val="TableParagraph"/>
              <w:spacing w:after="0" w:line="240" w:lineRule="auto"/>
              <w:ind w:left="359"/>
              <w:rPr>
                <w:rFonts w:eastAsia="Calibri" w:cstheme="minorHAnsi"/>
                <w:sz w:val="18"/>
                <w:szCs w:val="18"/>
              </w:rPr>
            </w:pPr>
            <w:r w:rsidRPr="007D0593">
              <w:rPr>
                <w:rFonts w:cstheme="minorHAnsi"/>
                <w:b/>
                <w:spacing w:val="-1"/>
                <w:sz w:val="18"/>
              </w:rPr>
              <w:t>Fiscal</w:t>
            </w:r>
            <w:r w:rsidRPr="007D0593">
              <w:rPr>
                <w:rFonts w:cstheme="minorHAnsi"/>
                <w:b/>
                <w:spacing w:val="35"/>
                <w:sz w:val="18"/>
              </w:rPr>
              <w:t xml:space="preserve"> </w:t>
            </w:r>
            <w:r w:rsidRPr="007D0593">
              <w:rPr>
                <w:rFonts w:cstheme="minorHAnsi"/>
                <w:b/>
                <w:spacing w:val="-1"/>
                <w:sz w:val="18"/>
              </w:rPr>
              <w:t>impact</w:t>
            </w:r>
            <w:r w:rsidRPr="007D0593">
              <w:rPr>
                <w:rFonts w:cstheme="minorHAnsi"/>
                <w:b/>
                <w:spacing w:val="-2"/>
                <w:sz w:val="18"/>
              </w:rPr>
              <w:t xml:space="preserve"> </w:t>
            </w:r>
            <w:r w:rsidRPr="007D0593">
              <w:rPr>
                <w:rFonts w:cstheme="minorHAnsi"/>
                <w:b/>
                <w:spacing w:val="-1"/>
                <w:sz w:val="18"/>
              </w:rPr>
              <w:t>($)</w:t>
            </w:r>
          </w:p>
        </w:tc>
        <w:tc>
          <w:tcPr>
            <w:tcW w:w="3797" w:type="dxa"/>
            <w:shd w:val="clear" w:color="auto" w:fill="BFBFBF" w:themeFill="background1" w:themeFillShade="BF"/>
          </w:tcPr>
          <w:p w14:paraId="32AF5F7D" w14:textId="77777777" w:rsidR="00AE1326" w:rsidRPr="007D0593" w:rsidRDefault="00AE1326" w:rsidP="00D8382B">
            <w:pPr>
              <w:pStyle w:val="TableParagraph"/>
              <w:spacing w:after="0" w:line="240" w:lineRule="auto"/>
              <w:ind w:left="898"/>
              <w:rPr>
                <w:rFonts w:eastAsia="Calibri" w:cstheme="minorHAnsi"/>
                <w:sz w:val="18"/>
                <w:szCs w:val="18"/>
              </w:rPr>
            </w:pPr>
            <w:r w:rsidRPr="007D0593">
              <w:rPr>
                <w:rFonts w:cstheme="minorHAnsi"/>
                <w:b/>
                <w:spacing w:val="-1"/>
                <w:sz w:val="18"/>
              </w:rPr>
              <w:t>Revenue/Cost</w:t>
            </w:r>
            <w:r w:rsidRPr="007D0593">
              <w:rPr>
                <w:rFonts w:cstheme="minorHAnsi"/>
                <w:b/>
                <w:spacing w:val="-14"/>
                <w:sz w:val="18"/>
              </w:rPr>
              <w:t xml:space="preserve"> </w:t>
            </w:r>
            <w:r w:rsidRPr="007D0593">
              <w:rPr>
                <w:rFonts w:cstheme="minorHAnsi"/>
                <w:b/>
                <w:spacing w:val="-1"/>
                <w:sz w:val="18"/>
              </w:rPr>
              <w:t>information</w:t>
            </w:r>
          </w:p>
        </w:tc>
      </w:tr>
      <w:tr w:rsidR="00AE1326" w:rsidRPr="008627A1" w14:paraId="2EDCB705" w14:textId="77777777" w:rsidTr="007D0593">
        <w:trPr>
          <w:trHeight w:hRule="exact" w:val="449"/>
        </w:trPr>
        <w:tc>
          <w:tcPr>
            <w:tcW w:w="1647" w:type="dxa"/>
            <w:shd w:val="clear" w:color="auto" w:fill="BFBFBF" w:themeFill="background1" w:themeFillShade="BF"/>
          </w:tcPr>
          <w:p w14:paraId="4A938BA8" w14:textId="77777777" w:rsidR="00AE1326" w:rsidRPr="007D0593" w:rsidRDefault="00AE1326" w:rsidP="00D8382B">
            <w:pPr>
              <w:pStyle w:val="TableParagraph"/>
              <w:spacing w:after="0" w:line="240" w:lineRule="auto"/>
              <w:ind w:left="107"/>
              <w:rPr>
                <w:rFonts w:eastAsia="Calibri" w:cstheme="minorHAnsi"/>
                <w:sz w:val="18"/>
                <w:szCs w:val="18"/>
              </w:rPr>
            </w:pPr>
            <w:r w:rsidRPr="007D0593">
              <w:rPr>
                <w:rFonts w:cstheme="minorHAnsi"/>
                <w:b/>
                <w:spacing w:val="-1"/>
                <w:sz w:val="18"/>
              </w:rPr>
              <w:t>Revenue</w:t>
            </w:r>
            <w:r w:rsidRPr="007D0593">
              <w:rPr>
                <w:rFonts w:cstheme="minorHAnsi"/>
                <w:b/>
                <w:spacing w:val="-7"/>
                <w:sz w:val="18"/>
              </w:rPr>
              <w:t xml:space="preserve"> </w:t>
            </w:r>
            <w:r w:rsidRPr="007D0593">
              <w:rPr>
                <w:rFonts w:cstheme="minorHAnsi"/>
                <w:b/>
                <w:spacing w:val="-1"/>
                <w:sz w:val="18"/>
              </w:rPr>
              <w:t>policy</w:t>
            </w:r>
            <w:r w:rsidRPr="007D0593">
              <w:rPr>
                <w:rFonts w:cstheme="minorHAnsi"/>
                <w:b/>
                <w:spacing w:val="26"/>
                <w:w w:val="99"/>
                <w:sz w:val="18"/>
              </w:rPr>
              <w:t xml:space="preserve"> </w:t>
            </w:r>
            <w:r w:rsidRPr="007D0593">
              <w:rPr>
                <w:rFonts w:cstheme="minorHAnsi"/>
                <w:b/>
                <w:spacing w:val="-1"/>
                <w:sz w:val="18"/>
              </w:rPr>
              <w:t>proposals</w:t>
            </w:r>
          </w:p>
        </w:tc>
        <w:tc>
          <w:tcPr>
            <w:tcW w:w="1978" w:type="dxa"/>
            <w:shd w:val="clear" w:color="auto" w:fill="BFBFBF" w:themeFill="background1" w:themeFillShade="BF"/>
          </w:tcPr>
          <w:p w14:paraId="19618234" w14:textId="77777777" w:rsidR="00AE1326" w:rsidRPr="007D0593" w:rsidRDefault="00AE1326" w:rsidP="00D8382B">
            <w:pPr>
              <w:spacing w:after="0" w:line="240" w:lineRule="auto"/>
              <w:rPr>
                <w:rFonts w:cstheme="minorHAnsi"/>
              </w:rPr>
            </w:pPr>
          </w:p>
        </w:tc>
        <w:tc>
          <w:tcPr>
            <w:tcW w:w="1978" w:type="dxa"/>
            <w:shd w:val="clear" w:color="auto" w:fill="BFBFBF" w:themeFill="background1" w:themeFillShade="BF"/>
          </w:tcPr>
          <w:p w14:paraId="4CCCB405" w14:textId="77777777" w:rsidR="00AE1326" w:rsidRPr="007D0593" w:rsidRDefault="00AE1326" w:rsidP="00D8382B">
            <w:pPr>
              <w:spacing w:after="0" w:line="240" w:lineRule="auto"/>
              <w:rPr>
                <w:rFonts w:cstheme="minorHAnsi"/>
              </w:rPr>
            </w:pPr>
          </w:p>
        </w:tc>
        <w:tc>
          <w:tcPr>
            <w:tcW w:w="3797" w:type="dxa"/>
            <w:shd w:val="clear" w:color="auto" w:fill="BFBFBF" w:themeFill="background1" w:themeFillShade="BF"/>
          </w:tcPr>
          <w:p w14:paraId="64230752" w14:textId="77777777" w:rsidR="00AE1326" w:rsidRPr="007D0593" w:rsidRDefault="00AE1326" w:rsidP="00D8382B">
            <w:pPr>
              <w:pStyle w:val="TableParagraph"/>
              <w:spacing w:after="0" w:line="240" w:lineRule="auto"/>
              <w:ind w:left="812" w:right="185" w:hanging="636"/>
              <w:rPr>
                <w:rFonts w:eastAsia="Calibri" w:cstheme="minorHAnsi"/>
                <w:sz w:val="18"/>
                <w:szCs w:val="18"/>
              </w:rPr>
            </w:pPr>
            <w:r w:rsidRPr="007D0593">
              <w:rPr>
                <w:rFonts w:cstheme="minorHAnsi"/>
                <w:b/>
                <w:spacing w:val="-1"/>
                <w:sz w:val="18"/>
              </w:rPr>
              <w:t>Do</w:t>
            </w:r>
            <w:r w:rsidRPr="007D0593">
              <w:rPr>
                <w:rFonts w:cstheme="minorHAnsi"/>
                <w:b/>
                <w:spacing w:val="-4"/>
                <w:sz w:val="18"/>
              </w:rPr>
              <w:t xml:space="preserve"> </w:t>
            </w:r>
            <w:r w:rsidRPr="007D0593">
              <w:rPr>
                <w:rFonts w:cstheme="minorHAnsi"/>
                <w:b/>
                <w:spacing w:val="-1"/>
                <w:sz w:val="18"/>
              </w:rPr>
              <w:t>the</w:t>
            </w:r>
            <w:r w:rsidRPr="007D0593">
              <w:rPr>
                <w:rFonts w:cstheme="minorHAnsi"/>
                <w:b/>
                <w:spacing w:val="-3"/>
                <w:sz w:val="18"/>
              </w:rPr>
              <w:t xml:space="preserve"> </w:t>
            </w:r>
            <w:r w:rsidRPr="007D0593">
              <w:rPr>
                <w:rFonts w:cstheme="minorHAnsi"/>
                <w:b/>
                <w:spacing w:val="-1"/>
                <w:sz w:val="18"/>
              </w:rPr>
              <w:t>proposals</w:t>
            </w:r>
            <w:r w:rsidRPr="007D0593">
              <w:rPr>
                <w:rFonts w:cstheme="minorHAnsi"/>
                <w:b/>
                <w:spacing w:val="-3"/>
                <w:sz w:val="18"/>
              </w:rPr>
              <w:t xml:space="preserve"> </w:t>
            </w:r>
            <w:r w:rsidRPr="007D0593">
              <w:rPr>
                <w:rFonts w:cstheme="minorHAnsi"/>
                <w:b/>
                <w:spacing w:val="-1"/>
                <w:sz w:val="18"/>
              </w:rPr>
              <w:t>present</w:t>
            </w:r>
            <w:r w:rsidRPr="007D0593">
              <w:rPr>
                <w:rFonts w:cstheme="minorHAnsi"/>
                <w:b/>
                <w:spacing w:val="-3"/>
                <w:sz w:val="18"/>
              </w:rPr>
              <w:t xml:space="preserve"> </w:t>
            </w:r>
            <w:r w:rsidRPr="007D0593">
              <w:rPr>
                <w:rFonts w:cstheme="minorHAnsi"/>
                <w:b/>
                <w:spacing w:val="-1"/>
                <w:sz w:val="18"/>
              </w:rPr>
              <w:t>total</w:t>
            </w:r>
            <w:r w:rsidRPr="007D0593">
              <w:rPr>
                <w:rFonts w:cstheme="minorHAnsi"/>
                <w:b/>
                <w:spacing w:val="-4"/>
                <w:sz w:val="18"/>
              </w:rPr>
              <w:t xml:space="preserve"> </w:t>
            </w:r>
            <w:r w:rsidRPr="007D0593">
              <w:rPr>
                <w:rFonts w:cstheme="minorHAnsi"/>
                <w:b/>
                <w:spacing w:val="-1"/>
                <w:sz w:val="18"/>
              </w:rPr>
              <w:t>revenues</w:t>
            </w:r>
            <w:r w:rsidRPr="007D0593">
              <w:rPr>
                <w:rFonts w:cstheme="minorHAnsi"/>
                <w:b/>
                <w:spacing w:val="-3"/>
                <w:sz w:val="18"/>
              </w:rPr>
              <w:t xml:space="preserve"> </w:t>
            </w:r>
            <w:r w:rsidRPr="007D0593">
              <w:rPr>
                <w:rFonts w:cstheme="minorHAnsi"/>
                <w:b/>
                <w:sz w:val="18"/>
              </w:rPr>
              <w:t>to</w:t>
            </w:r>
            <w:r w:rsidRPr="007D0593">
              <w:rPr>
                <w:rFonts w:cstheme="minorHAnsi"/>
                <w:b/>
                <w:spacing w:val="-4"/>
                <w:sz w:val="18"/>
              </w:rPr>
              <w:t xml:space="preserve"> </w:t>
            </w:r>
            <w:r w:rsidRPr="007D0593">
              <w:rPr>
                <w:rFonts w:cstheme="minorHAnsi"/>
                <w:b/>
                <w:spacing w:val="-1"/>
                <w:sz w:val="18"/>
              </w:rPr>
              <w:t>be</w:t>
            </w:r>
            <w:r w:rsidRPr="007D0593">
              <w:rPr>
                <w:rFonts w:cstheme="minorHAnsi"/>
                <w:b/>
                <w:spacing w:val="55"/>
                <w:sz w:val="18"/>
              </w:rPr>
              <w:t xml:space="preserve"> </w:t>
            </w:r>
            <w:r w:rsidRPr="007D0593">
              <w:rPr>
                <w:rFonts w:cstheme="minorHAnsi"/>
                <w:b/>
                <w:spacing w:val="-1"/>
                <w:sz w:val="18"/>
              </w:rPr>
              <w:t>collected</w:t>
            </w:r>
            <w:r w:rsidRPr="007D0593">
              <w:rPr>
                <w:rFonts w:cstheme="minorHAnsi"/>
                <w:b/>
                <w:spacing w:val="-4"/>
                <w:sz w:val="18"/>
              </w:rPr>
              <w:t xml:space="preserve"> </w:t>
            </w:r>
            <w:r w:rsidRPr="007D0593">
              <w:rPr>
                <w:rFonts w:cstheme="minorHAnsi"/>
                <w:b/>
                <w:spacing w:val="-1"/>
                <w:sz w:val="18"/>
              </w:rPr>
              <w:t>for</w:t>
            </w:r>
            <w:r w:rsidRPr="007D0593">
              <w:rPr>
                <w:rFonts w:cstheme="minorHAnsi"/>
                <w:b/>
                <w:spacing w:val="-3"/>
                <w:sz w:val="18"/>
              </w:rPr>
              <w:t xml:space="preserve"> </w:t>
            </w:r>
            <w:r w:rsidRPr="007D0593">
              <w:rPr>
                <w:rFonts w:cstheme="minorHAnsi"/>
                <w:b/>
                <w:spacing w:val="-1"/>
                <w:sz w:val="18"/>
              </w:rPr>
              <w:t>all</w:t>
            </w:r>
            <w:r w:rsidRPr="007D0593">
              <w:rPr>
                <w:rFonts w:cstheme="minorHAnsi"/>
                <w:b/>
                <w:spacing w:val="-3"/>
                <w:sz w:val="18"/>
              </w:rPr>
              <w:t xml:space="preserve"> </w:t>
            </w:r>
            <w:r w:rsidRPr="007D0593">
              <w:rPr>
                <w:rFonts w:cstheme="minorHAnsi"/>
                <w:b/>
                <w:spacing w:val="-1"/>
                <w:sz w:val="18"/>
              </w:rPr>
              <w:t>budget</w:t>
            </w:r>
            <w:r w:rsidRPr="007D0593">
              <w:rPr>
                <w:rFonts w:cstheme="minorHAnsi"/>
                <w:b/>
                <w:spacing w:val="-3"/>
                <w:sz w:val="18"/>
              </w:rPr>
              <w:t xml:space="preserve"> </w:t>
            </w:r>
            <w:r w:rsidRPr="007D0593">
              <w:rPr>
                <w:rFonts w:cstheme="minorHAnsi"/>
                <w:b/>
                <w:sz w:val="18"/>
              </w:rPr>
              <w:t>years</w:t>
            </w:r>
          </w:p>
        </w:tc>
      </w:tr>
      <w:tr w:rsidR="00AE1326" w:rsidRPr="008627A1" w14:paraId="0F132195" w14:textId="77777777" w:rsidTr="00547E6B">
        <w:trPr>
          <w:trHeight w:hRule="exact" w:val="230"/>
        </w:trPr>
        <w:tc>
          <w:tcPr>
            <w:tcW w:w="1647" w:type="dxa"/>
          </w:tcPr>
          <w:p w14:paraId="646619AC" w14:textId="77777777" w:rsidR="00AE1326" w:rsidRPr="008627A1" w:rsidRDefault="00AE1326" w:rsidP="00D8382B">
            <w:pPr>
              <w:spacing w:after="0" w:line="240" w:lineRule="auto"/>
              <w:rPr>
                <w:rFonts w:cstheme="minorHAnsi"/>
              </w:rPr>
            </w:pPr>
          </w:p>
        </w:tc>
        <w:tc>
          <w:tcPr>
            <w:tcW w:w="1978" w:type="dxa"/>
          </w:tcPr>
          <w:p w14:paraId="3BF3DA0A" w14:textId="77777777" w:rsidR="00AE1326" w:rsidRPr="008627A1" w:rsidRDefault="00AE1326" w:rsidP="00D8382B">
            <w:pPr>
              <w:spacing w:after="0" w:line="240" w:lineRule="auto"/>
              <w:rPr>
                <w:rFonts w:cstheme="minorHAnsi"/>
              </w:rPr>
            </w:pPr>
          </w:p>
        </w:tc>
        <w:tc>
          <w:tcPr>
            <w:tcW w:w="1978" w:type="dxa"/>
          </w:tcPr>
          <w:p w14:paraId="15008375" w14:textId="77777777" w:rsidR="00AE1326" w:rsidRPr="008627A1" w:rsidRDefault="00AE1326" w:rsidP="00D8382B">
            <w:pPr>
              <w:spacing w:after="0" w:line="240" w:lineRule="auto"/>
              <w:rPr>
                <w:rFonts w:cstheme="minorHAnsi"/>
              </w:rPr>
            </w:pPr>
          </w:p>
        </w:tc>
        <w:tc>
          <w:tcPr>
            <w:tcW w:w="3797" w:type="dxa"/>
          </w:tcPr>
          <w:p w14:paraId="4FBFE077" w14:textId="77777777" w:rsidR="00AE1326" w:rsidRPr="008627A1" w:rsidRDefault="00AE1326" w:rsidP="00D8382B">
            <w:pPr>
              <w:spacing w:after="0" w:line="240" w:lineRule="auto"/>
              <w:rPr>
                <w:rFonts w:cstheme="minorHAnsi"/>
              </w:rPr>
            </w:pPr>
          </w:p>
        </w:tc>
      </w:tr>
      <w:tr w:rsidR="00AE1326" w:rsidRPr="008627A1" w14:paraId="7BF8AEB5" w14:textId="77777777" w:rsidTr="00547E6B">
        <w:trPr>
          <w:trHeight w:hRule="exact" w:val="230"/>
        </w:trPr>
        <w:tc>
          <w:tcPr>
            <w:tcW w:w="1647" w:type="dxa"/>
          </w:tcPr>
          <w:p w14:paraId="6BFBF744" w14:textId="77777777" w:rsidR="00AE1326" w:rsidRPr="008627A1" w:rsidRDefault="00AE1326" w:rsidP="00D8382B">
            <w:pPr>
              <w:spacing w:after="0" w:line="240" w:lineRule="auto"/>
              <w:rPr>
                <w:rFonts w:cstheme="minorHAnsi"/>
              </w:rPr>
            </w:pPr>
          </w:p>
        </w:tc>
        <w:tc>
          <w:tcPr>
            <w:tcW w:w="1978" w:type="dxa"/>
          </w:tcPr>
          <w:p w14:paraId="3C49D700" w14:textId="77777777" w:rsidR="00AE1326" w:rsidRPr="008627A1" w:rsidRDefault="00AE1326" w:rsidP="00D8382B">
            <w:pPr>
              <w:spacing w:after="0" w:line="240" w:lineRule="auto"/>
              <w:rPr>
                <w:rFonts w:cstheme="minorHAnsi"/>
              </w:rPr>
            </w:pPr>
          </w:p>
        </w:tc>
        <w:tc>
          <w:tcPr>
            <w:tcW w:w="1978" w:type="dxa"/>
          </w:tcPr>
          <w:p w14:paraId="77C9F908" w14:textId="77777777" w:rsidR="00AE1326" w:rsidRPr="008627A1" w:rsidRDefault="00AE1326" w:rsidP="00D8382B">
            <w:pPr>
              <w:spacing w:after="0" w:line="240" w:lineRule="auto"/>
              <w:rPr>
                <w:rFonts w:cstheme="minorHAnsi"/>
              </w:rPr>
            </w:pPr>
          </w:p>
        </w:tc>
        <w:tc>
          <w:tcPr>
            <w:tcW w:w="3797" w:type="dxa"/>
          </w:tcPr>
          <w:p w14:paraId="1A63A68A" w14:textId="77777777" w:rsidR="00AE1326" w:rsidRPr="008627A1" w:rsidRDefault="00AE1326" w:rsidP="00D8382B">
            <w:pPr>
              <w:spacing w:after="0" w:line="240" w:lineRule="auto"/>
              <w:rPr>
                <w:rFonts w:cstheme="minorHAnsi"/>
              </w:rPr>
            </w:pPr>
          </w:p>
        </w:tc>
      </w:tr>
      <w:tr w:rsidR="00AE1326" w:rsidRPr="008627A1" w14:paraId="5D629607" w14:textId="77777777" w:rsidTr="00547E6B">
        <w:trPr>
          <w:trHeight w:hRule="exact" w:val="228"/>
        </w:trPr>
        <w:tc>
          <w:tcPr>
            <w:tcW w:w="1647" w:type="dxa"/>
          </w:tcPr>
          <w:p w14:paraId="0E5346E6" w14:textId="77777777" w:rsidR="00AE1326" w:rsidRPr="008627A1" w:rsidRDefault="00AE1326" w:rsidP="00D8382B">
            <w:pPr>
              <w:spacing w:after="0" w:line="240" w:lineRule="auto"/>
              <w:rPr>
                <w:rFonts w:cstheme="minorHAnsi"/>
              </w:rPr>
            </w:pPr>
          </w:p>
        </w:tc>
        <w:tc>
          <w:tcPr>
            <w:tcW w:w="1978" w:type="dxa"/>
          </w:tcPr>
          <w:p w14:paraId="2BD3A3D2" w14:textId="77777777" w:rsidR="00AE1326" w:rsidRPr="008627A1" w:rsidRDefault="00AE1326" w:rsidP="00D8382B">
            <w:pPr>
              <w:spacing w:after="0" w:line="240" w:lineRule="auto"/>
              <w:rPr>
                <w:rFonts w:cstheme="minorHAnsi"/>
              </w:rPr>
            </w:pPr>
          </w:p>
        </w:tc>
        <w:tc>
          <w:tcPr>
            <w:tcW w:w="1978" w:type="dxa"/>
          </w:tcPr>
          <w:p w14:paraId="714086F4" w14:textId="77777777" w:rsidR="00AE1326" w:rsidRPr="008627A1" w:rsidRDefault="00AE1326" w:rsidP="00D8382B">
            <w:pPr>
              <w:spacing w:after="0" w:line="240" w:lineRule="auto"/>
              <w:rPr>
                <w:rFonts w:cstheme="minorHAnsi"/>
              </w:rPr>
            </w:pPr>
          </w:p>
        </w:tc>
        <w:tc>
          <w:tcPr>
            <w:tcW w:w="3797" w:type="dxa"/>
          </w:tcPr>
          <w:p w14:paraId="53862C69" w14:textId="77777777" w:rsidR="00AE1326" w:rsidRPr="008627A1" w:rsidRDefault="00AE1326" w:rsidP="00D8382B">
            <w:pPr>
              <w:spacing w:after="0" w:line="240" w:lineRule="auto"/>
              <w:rPr>
                <w:rFonts w:cstheme="minorHAnsi"/>
              </w:rPr>
            </w:pPr>
          </w:p>
        </w:tc>
      </w:tr>
      <w:tr w:rsidR="00AE1326" w:rsidRPr="008627A1" w14:paraId="2FAC4853" w14:textId="77777777" w:rsidTr="00547E6B">
        <w:trPr>
          <w:trHeight w:hRule="exact" w:val="231"/>
        </w:trPr>
        <w:tc>
          <w:tcPr>
            <w:tcW w:w="1647" w:type="dxa"/>
          </w:tcPr>
          <w:p w14:paraId="2A227B3D" w14:textId="77777777" w:rsidR="00AE1326" w:rsidRPr="008627A1" w:rsidRDefault="00AE1326" w:rsidP="00D8382B">
            <w:pPr>
              <w:pStyle w:val="TableParagraph"/>
              <w:spacing w:after="0" w:line="240" w:lineRule="auto"/>
              <w:ind w:left="647"/>
              <w:rPr>
                <w:rFonts w:eastAsia="Calibri" w:cstheme="minorHAnsi"/>
                <w:sz w:val="18"/>
                <w:szCs w:val="18"/>
              </w:rPr>
            </w:pPr>
            <w:r w:rsidRPr="008627A1">
              <w:rPr>
                <w:rFonts w:cstheme="minorHAnsi"/>
                <w:b/>
                <w:spacing w:val="-1"/>
                <w:sz w:val="18"/>
              </w:rPr>
              <w:t>Sub-total</w:t>
            </w:r>
          </w:p>
        </w:tc>
        <w:tc>
          <w:tcPr>
            <w:tcW w:w="1978" w:type="dxa"/>
          </w:tcPr>
          <w:p w14:paraId="07DE8DD5" w14:textId="77777777" w:rsidR="00AE1326" w:rsidRPr="008627A1" w:rsidRDefault="00AE1326" w:rsidP="00D8382B">
            <w:pPr>
              <w:spacing w:after="0" w:line="240" w:lineRule="auto"/>
              <w:rPr>
                <w:rFonts w:cstheme="minorHAnsi"/>
              </w:rPr>
            </w:pPr>
          </w:p>
        </w:tc>
        <w:tc>
          <w:tcPr>
            <w:tcW w:w="1978" w:type="dxa"/>
          </w:tcPr>
          <w:p w14:paraId="7FF3E078" w14:textId="77777777" w:rsidR="00AE1326" w:rsidRPr="008627A1" w:rsidRDefault="00AE1326" w:rsidP="00D8382B">
            <w:pPr>
              <w:spacing w:after="0" w:line="240" w:lineRule="auto"/>
              <w:rPr>
                <w:rFonts w:cstheme="minorHAnsi"/>
              </w:rPr>
            </w:pPr>
          </w:p>
        </w:tc>
        <w:tc>
          <w:tcPr>
            <w:tcW w:w="3797" w:type="dxa"/>
          </w:tcPr>
          <w:p w14:paraId="49F74F5C" w14:textId="77777777" w:rsidR="00AE1326" w:rsidRPr="008627A1" w:rsidRDefault="00AE1326" w:rsidP="00D8382B">
            <w:pPr>
              <w:spacing w:after="0" w:line="240" w:lineRule="auto"/>
              <w:rPr>
                <w:rFonts w:cstheme="minorHAnsi"/>
              </w:rPr>
            </w:pPr>
          </w:p>
        </w:tc>
      </w:tr>
      <w:tr w:rsidR="00AE1326" w:rsidRPr="008627A1" w14:paraId="07C4D254" w14:textId="77777777" w:rsidTr="007D0593">
        <w:trPr>
          <w:trHeight w:hRule="exact" w:val="670"/>
        </w:trPr>
        <w:tc>
          <w:tcPr>
            <w:tcW w:w="1647" w:type="dxa"/>
            <w:shd w:val="clear" w:color="auto" w:fill="BFBFBF" w:themeFill="background1" w:themeFillShade="BF"/>
          </w:tcPr>
          <w:p w14:paraId="7F5F7210" w14:textId="77777777" w:rsidR="00AE1326" w:rsidRPr="007D0593" w:rsidRDefault="00AE1326" w:rsidP="00D8382B">
            <w:pPr>
              <w:pStyle w:val="TableParagraph"/>
              <w:spacing w:after="0" w:line="240" w:lineRule="auto"/>
              <w:ind w:left="107" w:right="124"/>
              <w:rPr>
                <w:rFonts w:eastAsia="Calibri" w:cstheme="minorHAnsi"/>
                <w:sz w:val="18"/>
                <w:szCs w:val="18"/>
              </w:rPr>
            </w:pPr>
            <w:r w:rsidRPr="007D0593">
              <w:rPr>
                <w:rFonts w:cstheme="minorHAnsi"/>
                <w:b/>
                <w:spacing w:val="-1"/>
                <w:sz w:val="18"/>
              </w:rPr>
              <w:t>Expenditure</w:t>
            </w:r>
            <w:r w:rsidRPr="007D0593">
              <w:rPr>
                <w:rFonts w:cstheme="minorHAnsi"/>
                <w:b/>
                <w:spacing w:val="25"/>
                <w:sz w:val="18"/>
              </w:rPr>
              <w:t xml:space="preserve"> </w:t>
            </w:r>
            <w:r w:rsidRPr="007D0593">
              <w:rPr>
                <w:rFonts w:cstheme="minorHAnsi"/>
                <w:b/>
                <w:spacing w:val="-1"/>
                <w:sz w:val="18"/>
              </w:rPr>
              <w:t>policy</w:t>
            </w:r>
            <w:r w:rsidRPr="007D0593">
              <w:rPr>
                <w:rFonts w:cstheme="minorHAnsi"/>
                <w:b/>
                <w:spacing w:val="-11"/>
                <w:sz w:val="18"/>
              </w:rPr>
              <w:t xml:space="preserve"> </w:t>
            </w:r>
            <w:r w:rsidRPr="007D0593">
              <w:rPr>
                <w:rFonts w:cstheme="minorHAnsi"/>
                <w:b/>
                <w:spacing w:val="-1"/>
                <w:sz w:val="18"/>
              </w:rPr>
              <w:t>proposals</w:t>
            </w:r>
          </w:p>
        </w:tc>
        <w:tc>
          <w:tcPr>
            <w:tcW w:w="1978" w:type="dxa"/>
            <w:shd w:val="clear" w:color="auto" w:fill="BFBFBF" w:themeFill="background1" w:themeFillShade="BF"/>
          </w:tcPr>
          <w:p w14:paraId="0BA7CED2" w14:textId="77777777" w:rsidR="00AE1326" w:rsidRPr="007D0593" w:rsidRDefault="00AE1326" w:rsidP="00D8382B">
            <w:pPr>
              <w:spacing w:after="0" w:line="240" w:lineRule="auto"/>
              <w:rPr>
                <w:rFonts w:cstheme="minorHAnsi"/>
              </w:rPr>
            </w:pPr>
          </w:p>
        </w:tc>
        <w:tc>
          <w:tcPr>
            <w:tcW w:w="1978" w:type="dxa"/>
            <w:shd w:val="clear" w:color="auto" w:fill="BFBFBF" w:themeFill="background1" w:themeFillShade="BF"/>
          </w:tcPr>
          <w:p w14:paraId="3FB5FD45" w14:textId="77777777" w:rsidR="00AE1326" w:rsidRPr="007D0593" w:rsidRDefault="00AE1326" w:rsidP="00D8382B">
            <w:pPr>
              <w:spacing w:after="0" w:line="240" w:lineRule="auto"/>
              <w:rPr>
                <w:rFonts w:cstheme="minorHAnsi"/>
              </w:rPr>
            </w:pPr>
          </w:p>
        </w:tc>
        <w:tc>
          <w:tcPr>
            <w:tcW w:w="3797" w:type="dxa"/>
            <w:shd w:val="clear" w:color="auto" w:fill="BFBFBF" w:themeFill="background1" w:themeFillShade="BF"/>
          </w:tcPr>
          <w:p w14:paraId="43C215A2" w14:textId="77777777" w:rsidR="00AE1326" w:rsidRPr="007D0593" w:rsidRDefault="00AE1326" w:rsidP="00D8382B">
            <w:pPr>
              <w:pStyle w:val="TableParagraph"/>
              <w:spacing w:after="0" w:line="240" w:lineRule="auto"/>
              <w:ind w:left="169" w:right="175" w:hanging="4"/>
              <w:jc w:val="center"/>
              <w:rPr>
                <w:rFonts w:eastAsia="Calibri" w:cstheme="minorHAnsi"/>
                <w:sz w:val="18"/>
                <w:szCs w:val="18"/>
              </w:rPr>
            </w:pPr>
            <w:r w:rsidRPr="007D0593">
              <w:rPr>
                <w:rFonts w:cstheme="minorHAnsi"/>
                <w:b/>
                <w:spacing w:val="-1"/>
                <w:sz w:val="18"/>
              </w:rPr>
              <w:t>Do</w:t>
            </w:r>
            <w:r w:rsidRPr="007D0593">
              <w:rPr>
                <w:rFonts w:cstheme="minorHAnsi"/>
                <w:b/>
                <w:spacing w:val="-5"/>
                <w:sz w:val="18"/>
              </w:rPr>
              <w:t xml:space="preserve"> </w:t>
            </w:r>
            <w:r w:rsidRPr="007D0593">
              <w:rPr>
                <w:rFonts w:cstheme="minorHAnsi"/>
                <w:b/>
                <w:spacing w:val="-1"/>
                <w:sz w:val="18"/>
              </w:rPr>
              <w:t>the</w:t>
            </w:r>
            <w:r w:rsidRPr="007D0593">
              <w:rPr>
                <w:rFonts w:cstheme="minorHAnsi"/>
                <w:b/>
                <w:spacing w:val="-4"/>
                <w:sz w:val="18"/>
              </w:rPr>
              <w:t xml:space="preserve"> </w:t>
            </w:r>
            <w:r w:rsidRPr="007D0593">
              <w:rPr>
                <w:rFonts w:cstheme="minorHAnsi"/>
                <w:b/>
                <w:spacing w:val="-1"/>
                <w:sz w:val="18"/>
              </w:rPr>
              <w:t>proposals</w:t>
            </w:r>
            <w:r w:rsidRPr="007D0593">
              <w:rPr>
                <w:rFonts w:cstheme="minorHAnsi"/>
                <w:b/>
                <w:spacing w:val="-3"/>
                <w:sz w:val="18"/>
              </w:rPr>
              <w:t xml:space="preserve"> </w:t>
            </w:r>
            <w:r w:rsidRPr="007D0593">
              <w:rPr>
                <w:rFonts w:cstheme="minorHAnsi"/>
                <w:b/>
                <w:spacing w:val="-1"/>
                <w:sz w:val="18"/>
              </w:rPr>
              <w:t>present</w:t>
            </w:r>
            <w:r w:rsidRPr="007D0593">
              <w:rPr>
                <w:rFonts w:cstheme="minorHAnsi"/>
                <w:b/>
                <w:spacing w:val="-4"/>
                <w:sz w:val="18"/>
              </w:rPr>
              <w:t xml:space="preserve"> </w:t>
            </w:r>
            <w:r w:rsidRPr="007D0593">
              <w:rPr>
                <w:rFonts w:cstheme="minorHAnsi"/>
                <w:b/>
                <w:spacing w:val="-1"/>
                <w:sz w:val="18"/>
              </w:rPr>
              <w:t>full</w:t>
            </w:r>
            <w:r w:rsidRPr="007D0593">
              <w:rPr>
                <w:rFonts w:cstheme="minorHAnsi"/>
                <w:b/>
                <w:spacing w:val="-4"/>
                <w:sz w:val="18"/>
              </w:rPr>
              <w:t xml:space="preserve"> </w:t>
            </w:r>
            <w:r w:rsidRPr="007D0593">
              <w:rPr>
                <w:rFonts w:cstheme="minorHAnsi"/>
                <w:b/>
                <w:sz w:val="18"/>
              </w:rPr>
              <w:t>costs</w:t>
            </w:r>
            <w:r w:rsidRPr="007D0593">
              <w:rPr>
                <w:rFonts w:cstheme="minorHAnsi"/>
                <w:b/>
                <w:spacing w:val="-5"/>
                <w:sz w:val="18"/>
              </w:rPr>
              <w:t xml:space="preserve"> </w:t>
            </w:r>
            <w:r w:rsidRPr="007D0593">
              <w:rPr>
                <w:rFonts w:cstheme="minorHAnsi"/>
                <w:b/>
                <w:spacing w:val="-1"/>
                <w:sz w:val="18"/>
              </w:rPr>
              <w:t>(including</w:t>
            </w:r>
            <w:r w:rsidRPr="007D0593">
              <w:rPr>
                <w:rFonts w:cstheme="minorHAnsi"/>
                <w:b/>
                <w:spacing w:val="49"/>
                <w:sz w:val="18"/>
              </w:rPr>
              <w:t xml:space="preserve"> </w:t>
            </w:r>
            <w:r w:rsidRPr="007D0593">
              <w:rPr>
                <w:rFonts w:cstheme="minorHAnsi"/>
                <w:b/>
                <w:spacing w:val="-1"/>
                <w:sz w:val="18"/>
              </w:rPr>
              <w:t>current</w:t>
            </w:r>
            <w:r w:rsidRPr="007D0593">
              <w:rPr>
                <w:rFonts w:cstheme="minorHAnsi"/>
                <w:b/>
                <w:spacing w:val="-3"/>
                <w:sz w:val="18"/>
              </w:rPr>
              <w:t xml:space="preserve"> </w:t>
            </w:r>
            <w:r w:rsidRPr="007D0593">
              <w:rPr>
                <w:rFonts w:cstheme="minorHAnsi"/>
                <w:b/>
                <w:spacing w:val="-1"/>
                <w:sz w:val="18"/>
              </w:rPr>
              <w:t>costs</w:t>
            </w:r>
            <w:r w:rsidRPr="007D0593">
              <w:rPr>
                <w:rFonts w:cstheme="minorHAnsi"/>
                <w:b/>
                <w:spacing w:val="-3"/>
                <w:sz w:val="18"/>
              </w:rPr>
              <w:t xml:space="preserve"> </w:t>
            </w:r>
            <w:r w:rsidRPr="007D0593">
              <w:rPr>
                <w:rFonts w:cstheme="minorHAnsi"/>
                <w:b/>
                <w:sz w:val="18"/>
              </w:rPr>
              <w:t>of</w:t>
            </w:r>
            <w:r w:rsidRPr="007D0593">
              <w:rPr>
                <w:rFonts w:cstheme="minorHAnsi"/>
                <w:b/>
                <w:spacing w:val="-4"/>
                <w:sz w:val="18"/>
              </w:rPr>
              <w:t xml:space="preserve"> </w:t>
            </w:r>
            <w:r w:rsidRPr="007D0593">
              <w:rPr>
                <w:rFonts w:cstheme="minorHAnsi"/>
                <w:b/>
                <w:spacing w:val="-1"/>
                <w:sz w:val="18"/>
              </w:rPr>
              <w:t>capital</w:t>
            </w:r>
            <w:r w:rsidRPr="007D0593">
              <w:rPr>
                <w:rFonts w:cstheme="minorHAnsi"/>
                <w:b/>
                <w:spacing w:val="-5"/>
                <w:sz w:val="18"/>
              </w:rPr>
              <w:t xml:space="preserve"> </w:t>
            </w:r>
            <w:r w:rsidRPr="007D0593">
              <w:rPr>
                <w:rFonts w:cstheme="minorHAnsi"/>
                <w:b/>
                <w:spacing w:val="-1"/>
                <w:sz w:val="18"/>
              </w:rPr>
              <w:t>projects)</w:t>
            </w:r>
            <w:r w:rsidRPr="007D0593">
              <w:rPr>
                <w:rFonts w:cstheme="minorHAnsi"/>
                <w:b/>
                <w:spacing w:val="-2"/>
                <w:sz w:val="18"/>
              </w:rPr>
              <w:t xml:space="preserve"> </w:t>
            </w:r>
            <w:r w:rsidRPr="007D0593">
              <w:rPr>
                <w:rFonts w:cstheme="minorHAnsi"/>
                <w:b/>
                <w:spacing w:val="-1"/>
                <w:sz w:val="18"/>
              </w:rPr>
              <w:t>for</w:t>
            </w:r>
            <w:r w:rsidRPr="007D0593">
              <w:rPr>
                <w:rFonts w:cstheme="minorHAnsi"/>
                <w:b/>
                <w:spacing w:val="-3"/>
                <w:sz w:val="18"/>
              </w:rPr>
              <w:t xml:space="preserve"> </w:t>
            </w:r>
            <w:r w:rsidRPr="007D0593">
              <w:rPr>
                <w:rFonts w:cstheme="minorHAnsi"/>
                <w:b/>
                <w:spacing w:val="-1"/>
                <w:sz w:val="18"/>
              </w:rPr>
              <w:t>all</w:t>
            </w:r>
            <w:r w:rsidRPr="007D0593">
              <w:rPr>
                <w:rFonts w:cstheme="minorHAnsi"/>
                <w:b/>
                <w:spacing w:val="-4"/>
                <w:sz w:val="18"/>
              </w:rPr>
              <w:t xml:space="preserve"> </w:t>
            </w:r>
            <w:r w:rsidRPr="007D0593">
              <w:rPr>
                <w:rFonts w:cstheme="minorHAnsi"/>
                <w:b/>
                <w:spacing w:val="-1"/>
                <w:sz w:val="18"/>
              </w:rPr>
              <w:t>budget</w:t>
            </w:r>
            <w:r w:rsidRPr="007D0593">
              <w:rPr>
                <w:rFonts w:cstheme="minorHAnsi"/>
                <w:b/>
                <w:spacing w:val="49"/>
                <w:w w:val="99"/>
                <w:sz w:val="18"/>
              </w:rPr>
              <w:t xml:space="preserve"> </w:t>
            </w:r>
            <w:r w:rsidRPr="007D0593">
              <w:rPr>
                <w:rFonts w:cstheme="minorHAnsi"/>
                <w:b/>
                <w:sz w:val="18"/>
              </w:rPr>
              <w:t>years</w:t>
            </w:r>
          </w:p>
        </w:tc>
      </w:tr>
      <w:tr w:rsidR="00AE1326" w:rsidRPr="008627A1" w14:paraId="6CBD4719" w14:textId="77777777" w:rsidTr="00547E6B">
        <w:trPr>
          <w:trHeight w:hRule="exact" w:val="230"/>
        </w:trPr>
        <w:tc>
          <w:tcPr>
            <w:tcW w:w="1647" w:type="dxa"/>
          </w:tcPr>
          <w:p w14:paraId="24C59844" w14:textId="77777777" w:rsidR="00AE1326" w:rsidRPr="008627A1" w:rsidRDefault="00AE1326" w:rsidP="00D8382B">
            <w:pPr>
              <w:spacing w:after="0" w:line="240" w:lineRule="auto"/>
              <w:rPr>
                <w:rFonts w:cstheme="minorHAnsi"/>
              </w:rPr>
            </w:pPr>
          </w:p>
        </w:tc>
        <w:tc>
          <w:tcPr>
            <w:tcW w:w="1978" w:type="dxa"/>
          </w:tcPr>
          <w:p w14:paraId="4B6F2193" w14:textId="77777777" w:rsidR="00AE1326" w:rsidRPr="008627A1" w:rsidRDefault="00AE1326" w:rsidP="00D8382B">
            <w:pPr>
              <w:spacing w:after="0" w:line="240" w:lineRule="auto"/>
              <w:rPr>
                <w:rFonts w:cstheme="minorHAnsi"/>
              </w:rPr>
            </w:pPr>
          </w:p>
        </w:tc>
        <w:tc>
          <w:tcPr>
            <w:tcW w:w="1978" w:type="dxa"/>
          </w:tcPr>
          <w:p w14:paraId="0167D913" w14:textId="77777777" w:rsidR="00AE1326" w:rsidRPr="008627A1" w:rsidRDefault="00AE1326" w:rsidP="00D8382B">
            <w:pPr>
              <w:spacing w:after="0" w:line="240" w:lineRule="auto"/>
              <w:rPr>
                <w:rFonts w:cstheme="minorHAnsi"/>
              </w:rPr>
            </w:pPr>
          </w:p>
        </w:tc>
        <w:tc>
          <w:tcPr>
            <w:tcW w:w="3797" w:type="dxa"/>
          </w:tcPr>
          <w:p w14:paraId="07FF6B1F" w14:textId="77777777" w:rsidR="00AE1326" w:rsidRPr="008627A1" w:rsidRDefault="00AE1326" w:rsidP="00D8382B">
            <w:pPr>
              <w:spacing w:after="0" w:line="240" w:lineRule="auto"/>
              <w:rPr>
                <w:rFonts w:cstheme="minorHAnsi"/>
              </w:rPr>
            </w:pPr>
          </w:p>
        </w:tc>
      </w:tr>
      <w:tr w:rsidR="00AE1326" w:rsidRPr="008627A1" w14:paraId="153A49FD" w14:textId="77777777" w:rsidTr="00547E6B">
        <w:trPr>
          <w:trHeight w:hRule="exact" w:val="228"/>
        </w:trPr>
        <w:tc>
          <w:tcPr>
            <w:tcW w:w="1647" w:type="dxa"/>
          </w:tcPr>
          <w:p w14:paraId="345D7053" w14:textId="77777777" w:rsidR="00AE1326" w:rsidRPr="008627A1" w:rsidRDefault="00AE1326" w:rsidP="00D8382B">
            <w:pPr>
              <w:spacing w:after="0" w:line="240" w:lineRule="auto"/>
              <w:rPr>
                <w:rFonts w:cstheme="minorHAnsi"/>
              </w:rPr>
            </w:pPr>
          </w:p>
        </w:tc>
        <w:tc>
          <w:tcPr>
            <w:tcW w:w="1978" w:type="dxa"/>
          </w:tcPr>
          <w:p w14:paraId="7FAAE11D" w14:textId="77777777" w:rsidR="00AE1326" w:rsidRPr="008627A1" w:rsidRDefault="00AE1326" w:rsidP="00D8382B">
            <w:pPr>
              <w:spacing w:after="0" w:line="240" w:lineRule="auto"/>
              <w:rPr>
                <w:rFonts w:cstheme="minorHAnsi"/>
              </w:rPr>
            </w:pPr>
          </w:p>
        </w:tc>
        <w:tc>
          <w:tcPr>
            <w:tcW w:w="1978" w:type="dxa"/>
          </w:tcPr>
          <w:p w14:paraId="598B01E1" w14:textId="77777777" w:rsidR="00AE1326" w:rsidRPr="008627A1" w:rsidRDefault="00AE1326" w:rsidP="00D8382B">
            <w:pPr>
              <w:spacing w:after="0" w:line="240" w:lineRule="auto"/>
              <w:rPr>
                <w:rFonts w:cstheme="minorHAnsi"/>
              </w:rPr>
            </w:pPr>
          </w:p>
        </w:tc>
        <w:tc>
          <w:tcPr>
            <w:tcW w:w="3797" w:type="dxa"/>
          </w:tcPr>
          <w:p w14:paraId="44D407C1" w14:textId="77777777" w:rsidR="00AE1326" w:rsidRPr="008627A1" w:rsidRDefault="00AE1326" w:rsidP="00D8382B">
            <w:pPr>
              <w:spacing w:after="0" w:line="240" w:lineRule="auto"/>
              <w:rPr>
                <w:rFonts w:cstheme="minorHAnsi"/>
              </w:rPr>
            </w:pPr>
          </w:p>
        </w:tc>
      </w:tr>
      <w:tr w:rsidR="00AE1326" w:rsidRPr="008627A1" w14:paraId="047DC89A" w14:textId="77777777" w:rsidTr="00547E6B">
        <w:trPr>
          <w:trHeight w:hRule="exact" w:val="230"/>
        </w:trPr>
        <w:tc>
          <w:tcPr>
            <w:tcW w:w="1647" w:type="dxa"/>
          </w:tcPr>
          <w:p w14:paraId="78351E56" w14:textId="77777777" w:rsidR="00AE1326" w:rsidRPr="008627A1" w:rsidRDefault="00AE1326" w:rsidP="00D8382B">
            <w:pPr>
              <w:spacing w:after="0" w:line="240" w:lineRule="auto"/>
              <w:rPr>
                <w:rFonts w:cstheme="minorHAnsi"/>
              </w:rPr>
            </w:pPr>
          </w:p>
        </w:tc>
        <w:tc>
          <w:tcPr>
            <w:tcW w:w="1978" w:type="dxa"/>
          </w:tcPr>
          <w:p w14:paraId="28D9C89F" w14:textId="77777777" w:rsidR="00AE1326" w:rsidRPr="008627A1" w:rsidRDefault="00AE1326" w:rsidP="00D8382B">
            <w:pPr>
              <w:spacing w:after="0" w:line="240" w:lineRule="auto"/>
              <w:rPr>
                <w:rFonts w:cstheme="minorHAnsi"/>
              </w:rPr>
            </w:pPr>
          </w:p>
        </w:tc>
        <w:tc>
          <w:tcPr>
            <w:tcW w:w="1978" w:type="dxa"/>
          </w:tcPr>
          <w:p w14:paraId="45F24D82" w14:textId="77777777" w:rsidR="00AE1326" w:rsidRPr="008627A1" w:rsidRDefault="00AE1326" w:rsidP="00D8382B">
            <w:pPr>
              <w:spacing w:after="0" w:line="240" w:lineRule="auto"/>
              <w:rPr>
                <w:rFonts w:cstheme="minorHAnsi"/>
              </w:rPr>
            </w:pPr>
          </w:p>
        </w:tc>
        <w:tc>
          <w:tcPr>
            <w:tcW w:w="3797" w:type="dxa"/>
          </w:tcPr>
          <w:p w14:paraId="7B945495" w14:textId="77777777" w:rsidR="00AE1326" w:rsidRPr="008627A1" w:rsidRDefault="00AE1326" w:rsidP="00D8382B">
            <w:pPr>
              <w:spacing w:after="0" w:line="240" w:lineRule="auto"/>
              <w:rPr>
                <w:rFonts w:cstheme="minorHAnsi"/>
              </w:rPr>
            </w:pPr>
          </w:p>
        </w:tc>
      </w:tr>
      <w:tr w:rsidR="00AE1326" w:rsidRPr="008627A1" w14:paraId="323F9CB7" w14:textId="77777777" w:rsidTr="00547E6B">
        <w:trPr>
          <w:trHeight w:hRule="exact" w:val="230"/>
        </w:trPr>
        <w:tc>
          <w:tcPr>
            <w:tcW w:w="1647" w:type="dxa"/>
          </w:tcPr>
          <w:p w14:paraId="688561C8" w14:textId="77777777" w:rsidR="00AE1326" w:rsidRPr="008627A1" w:rsidRDefault="00AE1326" w:rsidP="00D8382B">
            <w:pPr>
              <w:pStyle w:val="TableParagraph"/>
              <w:spacing w:after="0" w:line="240" w:lineRule="auto"/>
              <w:ind w:left="647"/>
              <w:rPr>
                <w:rFonts w:eastAsia="Calibri" w:cstheme="minorHAnsi"/>
                <w:sz w:val="18"/>
                <w:szCs w:val="18"/>
              </w:rPr>
            </w:pPr>
            <w:r w:rsidRPr="008627A1">
              <w:rPr>
                <w:rFonts w:cstheme="minorHAnsi"/>
                <w:b/>
                <w:spacing w:val="-1"/>
                <w:sz w:val="18"/>
              </w:rPr>
              <w:t>Sub-total</w:t>
            </w:r>
          </w:p>
        </w:tc>
        <w:tc>
          <w:tcPr>
            <w:tcW w:w="1978" w:type="dxa"/>
          </w:tcPr>
          <w:p w14:paraId="60052B71" w14:textId="77777777" w:rsidR="00AE1326" w:rsidRPr="008627A1" w:rsidRDefault="00AE1326" w:rsidP="00D8382B">
            <w:pPr>
              <w:spacing w:after="0" w:line="240" w:lineRule="auto"/>
              <w:rPr>
                <w:rFonts w:cstheme="minorHAnsi"/>
              </w:rPr>
            </w:pPr>
          </w:p>
        </w:tc>
        <w:tc>
          <w:tcPr>
            <w:tcW w:w="1978" w:type="dxa"/>
          </w:tcPr>
          <w:p w14:paraId="41607C92" w14:textId="77777777" w:rsidR="00AE1326" w:rsidRPr="008627A1" w:rsidRDefault="00AE1326" w:rsidP="00D8382B">
            <w:pPr>
              <w:spacing w:after="0" w:line="240" w:lineRule="auto"/>
              <w:rPr>
                <w:rFonts w:cstheme="minorHAnsi"/>
              </w:rPr>
            </w:pPr>
          </w:p>
        </w:tc>
        <w:tc>
          <w:tcPr>
            <w:tcW w:w="3797" w:type="dxa"/>
          </w:tcPr>
          <w:p w14:paraId="2D97C3CF" w14:textId="77777777" w:rsidR="00AE1326" w:rsidRPr="008627A1" w:rsidRDefault="00AE1326" w:rsidP="00D8382B">
            <w:pPr>
              <w:spacing w:after="0" w:line="240" w:lineRule="auto"/>
              <w:rPr>
                <w:rFonts w:cstheme="minorHAnsi"/>
              </w:rPr>
            </w:pPr>
          </w:p>
        </w:tc>
      </w:tr>
      <w:tr w:rsidR="00AE1326" w:rsidRPr="008627A1" w14:paraId="59CE7DE2" w14:textId="77777777" w:rsidTr="00547E6B">
        <w:trPr>
          <w:trHeight w:hRule="exact" w:val="230"/>
        </w:trPr>
        <w:tc>
          <w:tcPr>
            <w:tcW w:w="1647" w:type="dxa"/>
          </w:tcPr>
          <w:p w14:paraId="4D6BDB04" w14:textId="77777777" w:rsidR="00AE1326" w:rsidRPr="008627A1" w:rsidRDefault="00AE1326" w:rsidP="00D8382B">
            <w:pPr>
              <w:pStyle w:val="TableParagraph"/>
              <w:spacing w:after="0" w:line="240" w:lineRule="auto"/>
              <w:ind w:left="107"/>
              <w:rPr>
                <w:rFonts w:eastAsia="Calibri" w:cstheme="minorHAnsi"/>
                <w:sz w:val="18"/>
                <w:szCs w:val="18"/>
              </w:rPr>
            </w:pPr>
            <w:r w:rsidRPr="008627A1">
              <w:rPr>
                <w:rFonts w:cstheme="minorHAnsi"/>
                <w:b/>
                <w:spacing w:val="-1"/>
                <w:sz w:val="18"/>
              </w:rPr>
              <w:t>TOTAL</w:t>
            </w:r>
          </w:p>
        </w:tc>
        <w:tc>
          <w:tcPr>
            <w:tcW w:w="1978" w:type="dxa"/>
          </w:tcPr>
          <w:p w14:paraId="3DBE0DAF" w14:textId="77777777" w:rsidR="00AE1326" w:rsidRPr="008627A1" w:rsidRDefault="00AE1326" w:rsidP="00D8382B">
            <w:pPr>
              <w:spacing w:after="0" w:line="240" w:lineRule="auto"/>
              <w:rPr>
                <w:rFonts w:cstheme="minorHAnsi"/>
              </w:rPr>
            </w:pPr>
          </w:p>
        </w:tc>
        <w:tc>
          <w:tcPr>
            <w:tcW w:w="1978" w:type="dxa"/>
          </w:tcPr>
          <w:p w14:paraId="3F1FB543" w14:textId="77777777" w:rsidR="00AE1326" w:rsidRPr="008627A1" w:rsidRDefault="00AE1326" w:rsidP="00D8382B">
            <w:pPr>
              <w:spacing w:after="0" w:line="240" w:lineRule="auto"/>
              <w:rPr>
                <w:rFonts w:cstheme="minorHAnsi"/>
              </w:rPr>
            </w:pPr>
          </w:p>
        </w:tc>
        <w:tc>
          <w:tcPr>
            <w:tcW w:w="3797" w:type="dxa"/>
          </w:tcPr>
          <w:p w14:paraId="3E799824" w14:textId="77777777" w:rsidR="00AE1326" w:rsidRPr="008627A1" w:rsidRDefault="00AE1326" w:rsidP="00D8382B">
            <w:pPr>
              <w:spacing w:after="0" w:line="240" w:lineRule="auto"/>
              <w:rPr>
                <w:rFonts w:cstheme="minorHAnsi"/>
              </w:rPr>
            </w:pPr>
          </w:p>
        </w:tc>
      </w:tr>
      <w:bookmarkEnd w:id="28"/>
    </w:tbl>
    <w:p w14:paraId="61C03B04" w14:textId="3312E719" w:rsidR="00AE1326" w:rsidRDefault="00AE1326" w:rsidP="00D8382B">
      <w:pPr>
        <w:spacing w:after="0" w:line="240" w:lineRule="auto"/>
        <w:rPr>
          <w:rFonts w:eastAsia="Calibri" w:cstheme="minorHAnsi"/>
          <w:b/>
          <w:bCs/>
          <w:i/>
          <w:color w:val="25456B"/>
          <w:spacing w:val="-1"/>
        </w:rPr>
      </w:pPr>
    </w:p>
    <w:p w14:paraId="77387F33" w14:textId="12BD6004" w:rsidR="005C5D13" w:rsidRDefault="005C5D13" w:rsidP="00D8382B">
      <w:pPr>
        <w:spacing w:after="0" w:line="240" w:lineRule="auto"/>
        <w:rPr>
          <w:rFonts w:ascii="Calibri" w:eastAsia="Calibri" w:hAnsi="Calibri" w:cs="Times New Roman"/>
        </w:rPr>
      </w:pPr>
      <w:r w:rsidRPr="000129AD">
        <w:rPr>
          <w:rFonts w:ascii="Calibri" w:eastAsia="Calibri" w:hAnsi="Calibri" w:cs="Times New Roman"/>
        </w:rPr>
        <w:t xml:space="preserve">“Hence, the score for the present dimension is ...” </w:t>
      </w:r>
      <w:r w:rsidRPr="007D0593">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06193F97" w14:textId="77777777" w:rsidR="005C5D13" w:rsidRPr="008627A1" w:rsidRDefault="005C5D13" w:rsidP="00D8382B">
      <w:pPr>
        <w:spacing w:after="0" w:line="240" w:lineRule="auto"/>
        <w:rPr>
          <w:rFonts w:eastAsia="Calibri" w:cstheme="minorHAnsi"/>
          <w:b/>
          <w:bCs/>
          <w:i/>
          <w:color w:val="25456B"/>
          <w:spacing w:val="-1"/>
        </w:rPr>
      </w:pPr>
    </w:p>
    <w:p w14:paraId="26A4E238" w14:textId="77777777" w:rsidR="00AE1326" w:rsidRPr="007D0593" w:rsidRDefault="00AE1326" w:rsidP="00D8382B">
      <w:pPr>
        <w:spacing w:after="0" w:line="240" w:lineRule="auto"/>
        <w:rPr>
          <w:rFonts w:cstheme="minorHAnsi"/>
          <w:b/>
          <w:color w:val="2EA5B4"/>
          <w:spacing w:val="-1"/>
          <w:sz w:val="24"/>
        </w:rPr>
      </w:pPr>
      <w:r w:rsidRPr="007D0593">
        <w:rPr>
          <w:rFonts w:cstheme="minorHAnsi"/>
          <w:b/>
          <w:color w:val="2EA5B4"/>
          <w:spacing w:val="-1"/>
          <w:sz w:val="24"/>
        </w:rPr>
        <w:t xml:space="preserve">15.2. Fiscal strategy adoption </w:t>
      </w:r>
    </w:p>
    <w:p w14:paraId="1E87490D" w14:textId="47236326" w:rsidR="00AE1326" w:rsidRDefault="00AE1326" w:rsidP="00D8382B">
      <w:pPr>
        <w:spacing w:after="0" w:line="240" w:lineRule="auto"/>
        <w:rPr>
          <w:rFonts w:eastAsia="Calibri" w:cstheme="minorHAnsi"/>
          <w:b/>
          <w:bCs/>
          <w:i/>
          <w:color w:val="25456B"/>
          <w:spacing w:val="-1"/>
        </w:rPr>
      </w:pPr>
    </w:p>
    <w:p w14:paraId="0C354528" w14:textId="77777777" w:rsidR="0083371B" w:rsidRPr="00B26CAD" w:rsidRDefault="0083371B" w:rsidP="0083371B">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72AAC3FA" w14:textId="77777777" w:rsidR="0083371B" w:rsidRPr="00B26CAD" w:rsidRDefault="0083371B" w:rsidP="0083371B">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1C2D53B8" w14:textId="77777777" w:rsidR="0083371B" w:rsidRDefault="0083371B" w:rsidP="0083371B">
      <w:pPr>
        <w:jc w:val="both"/>
      </w:pPr>
      <w:r w:rsidRPr="00B26CAD">
        <w:rPr>
          <w:b/>
          <w:u w:val="single"/>
        </w:rPr>
        <w:t>Performance change since a previous PEFA assessment</w:t>
      </w:r>
      <w:r w:rsidRPr="00B26CAD">
        <w:rPr>
          <w:b/>
        </w:rPr>
        <w:t xml:space="preserve">: </w:t>
      </w:r>
      <w:r>
        <w:t>xxx</w:t>
      </w:r>
    </w:p>
    <w:p w14:paraId="339F9574" w14:textId="77777777" w:rsidR="0083371B" w:rsidRDefault="0083371B" w:rsidP="00D8382B">
      <w:pPr>
        <w:spacing w:after="0" w:line="240" w:lineRule="auto"/>
        <w:rPr>
          <w:rFonts w:eastAsia="Calibri" w:cstheme="minorHAnsi"/>
          <w:b/>
          <w:bCs/>
          <w:i/>
          <w:color w:val="25456B"/>
          <w:spacing w:val="-1"/>
        </w:rPr>
      </w:pPr>
    </w:p>
    <w:p w14:paraId="470A2EDF" w14:textId="77777777" w:rsidR="00AE1326" w:rsidRPr="0083371B" w:rsidRDefault="00AE1326" w:rsidP="00D8382B">
      <w:pPr>
        <w:spacing w:after="0" w:line="240" w:lineRule="auto"/>
        <w:rPr>
          <w:rFonts w:cstheme="minorHAnsi"/>
          <w:b/>
          <w:color w:val="2EA5B4"/>
          <w:spacing w:val="-1"/>
          <w:sz w:val="24"/>
        </w:rPr>
      </w:pPr>
      <w:r w:rsidRPr="0083371B">
        <w:rPr>
          <w:rFonts w:cstheme="minorHAnsi"/>
          <w:b/>
          <w:color w:val="2EA5B4"/>
          <w:spacing w:val="-1"/>
          <w:sz w:val="24"/>
        </w:rPr>
        <w:t>15.3. Reporting on fiscal outcomes</w:t>
      </w:r>
      <w:r w:rsidRPr="0083371B">
        <w:rPr>
          <w:rFonts w:cstheme="minorHAnsi"/>
          <w:color w:val="2EA5B4"/>
          <w:spacing w:val="-1"/>
          <w:sz w:val="20"/>
          <w:szCs w:val="20"/>
        </w:rPr>
        <w:t xml:space="preserve">  </w:t>
      </w:r>
    </w:p>
    <w:p w14:paraId="6CB4EEDC" w14:textId="149B3BC6" w:rsidR="00AE1326" w:rsidRDefault="00AE1326" w:rsidP="00D8382B">
      <w:pPr>
        <w:spacing w:after="0" w:line="240" w:lineRule="auto"/>
        <w:rPr>
          <w:rFonts w:cstheme="minorHAnsi"/>
        </w:rPr>
      </w:pPr>
    </w:p>
    <w:p w14:paraId="1CAC0E1D" w14:textId="77777777" w:rsidR="0083371B" w:rsidRPr="00B26CAD" w:rsidRDefault="0083371B" w:rsidP="0083371B">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0FA624F9" w14:textId="77777777" w:rsidR="0083371B" w:rsidRPr="00B26CAD" w:rsidRDefault="0083371B" w:rsidP="0083371B">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73E529A7" w14:textId="77777777" w:rsidR="0083371B" w:rsidRDefault="0083371B" w:rsidP="0083371B">
      <w:pPr>
        <w:jc w:val="both"/>
      </w:pPr>
      <w:r w:rsidRPr="00B26CAD">
        <w:rPr>
          <w:b/>
          <w:u w:val="single"/>
        </w:rPr>
        <w:t>Performance change since a previous PEFA assessment</w:t>
      </w:r>
      <w:r w:rsidRPr="00B26CAD">
        <w:rPr>
          <w:b/>
        </w:rPr>
        <w:t xml:space="preserve">: </w:t>
      </w:r>
      <w:r>
        <w:t>xxx</w:t>
      </w:r>
    </w:p>
    <w:p w14:paraId="5ABD5223" w14:textId="5975B1A8" w:rsidR="008E2887" w:rsidRPr="008627A1" w:rsidRDefault="008E2887" w:rsidP="00D8382B">
      <w:pPr>
        <w:spacing w:after="0" w:line="240" w:lineRule="auto"/>
        <w:rPr>
          <w:rFonts w:cstheme="minorHAnsi"/>
        </w:rPr>
      </w:pPr>
    </w:p>
    <w:p w14:paraId="132D5D2A" w14:textId="77777777" w:rsidR="008E2887" w:rsidRPr="008627A1" w:rsidRDefault="008E2887" w:rsidP="00D8382B">
      <w:pPr>
        <w:spacing w:after="0" w:line="240" w:lineRule="auto"/>
        <w:rPr>
          <w:rFonts w:cstheme="minorHAnsi"/>
        </w:rPr>
      </w:pPr>
    </w:p>
    <w:p w14:paraId="743C638E" w14:textId="77777777" w:rsidR="00AE1326" w:rsidRPr="0083371B" w:rsidRDefault="00AE1326" w:rsidP="00D8382B">
      <w:pPr>
        <w:pStyle w:val="Heading3"/>
        <w:spacing w:before="0" w:line="240" w:lineRule="auto"/>
        <w:jc w:val="both"/>
        <w:rPr>
          <w:rFonts w:asciiTheme="minorHAnsi" w:eastAsia="Calibri" w:hAnsiTheme="minorHAnsi" w:cstheme="minorHAnsi"/>
          <w:b/>
          <w:bCs/>
          <w:color w:val="2EA5B4"/>
          <w:spacing w:val="-1"/>
          <w:sz w:val="28"/>
          <w:szCs w:val="28"/>
        </w:rPr>
      </w:pPr>
      <w:r w:rsidRPr="0083371B">
        <w:rPr>
          <w:rFonts w:asciiTheme="minorHAnsi" w:eastAsia="Calibri" w:hAnsiTheme="minorHAnsi" w:cstheme="minorHAnsi"/>
          <w:b/>
          <w:bCs/>
          <w:color w:val="2EA5B4"/>
          <w:spacing w:val="-1"/>
          <w:sz w:val="28"/>
          <w:szCs w:val="28"/>
        </w:rPr>
        <w:t>PI-16. Medium-term perspective in expenditure budgeting</w:t>
      </w:r>
    </w:p>
    <w:p w14:paraId="3D4AA161" w14:textId="00E3E8F3" w:rsidR="00DA5144" w:rsidRDefault="00DA5144" w:rsidP="00D8382B">
      <w:pPr>
        <w:spacing w:after="0" w:line="240" w:lineRule="auto"/>
        <w:rPr>
          <w:rFonts w:cstheme="minorHAnsi"/>
        </w:rPr>
      </w:pPr>
    </w:p>
    <w:p w14:paraId="6008FBDF" w14:textId="56F37ADA" w:rsidR="001D6A46" w:rsidRDefault="004F47EB" w:rsidP="001D6A46">
      <w:pPr>
        <w:autoSpaceDE w:val="0"/>
        <w:autoSpaceDN w:val="0"/>
        <w:adjustRightInd w:val="0"/>
        <w:spacing w:after="0" w:line="240" w:lineRule="auto"/>
        <w:jc w:val="both"/>
        <w:rPr>
          <w:rFonts w:ascii="Calibri" w:hAnsi="Calibri" w:cs="Calibri"/>
          <w:color w:val="000000"/>
        </w:rPr>
      </w:pPr>
      <w:r w:rsidRPr="00B26CAD">
        <w:rPr>
          <w:b/>
        </w:rPr>
        <w:t>What does PI-</w:t>
      </w:r>
      <w:r>
        <w:rPr>
          <w:b/>
        </w:rPr>
        <w:t>16</w:t>
      </w:r>
      <w:r w:rsidRPr="00B26CAD">
        <w:rPr>
          <w:b/>
        </w:rPr>
        <w:t xml:space="preserve"> measure? </w:t>
      </w:r>
      <w:r w:rsidR="001D6A46" w:rsidRPr="00622737">
        <w:rPr>
          <w:rFonts w:ascii="Calibri" w:hAnsi="Calibri" w:cs="Calibri"/>
          <w:color w:val="000000"/>
        </w:rPr>
        <w:t xml:space="preserve">This indicator examines the extent to which expenditure budgets are developed for the medium term within explicit medium-term budget expenditure ceilings. It also examines the extent to which annual budgets are derived from medium-term estimates and the degree of alignment between medium-term </w:t>
      </w:r>
      <w:r w:rsidR="001D6A46" w:rsidRPr="00622737">
        <w:rPr>
          <w:rFonts w:ascii="Calibri" w:hAnsi="Calibri" w:cs="Calibri"/>
          <w:color w:val="000000"/>
        </w:rPr>
        <w:lastRenderedPageBreak/>
        <w:t xml:space="preserve">budget estimates and strategic plans. It contains four dimensions and uses the </w:t>
      </w:r>
      <w:r w:rsidR="001D6A46" w:rsidRPr="00622737">
        <w:rPr>
          <w:rFonts w:ascii="Calibri" w:hAnsi="Calibri" w:cs="Calibri"/>
          <w:b/>
          <w:bCs/>
          <w:color w:val="000000"/>
        </w:rPr>
        <w:t xml:space="preserve">M2 (AV) </w:t>
      </w:r>
      <w:r w:rsidR="001D6A46" w:rsidRPr="00622737">
        <w:rPr>
          <w:rFonts w:ascii="Calibri" w:hAnsi="Calibri" w:cs="Calibri"/>
          <w:color w:val="000000"/>
        </w:rPr>
        <w:t>method fo</w:t>
      </w:r>
      <w:r w:rsidR="001D6A46">
        <w:rPr>
          <w:rFonts w:ascii="Calibri" w:hAnsi="Calibri" w:cs="Calibri"/>
          <w:color w:val="000000"/>
        </w:rPr>
        <w:t>r aggregating dimension scores.</w:t>
      </w:r>
    </w:p>
    <w:p w14:paraId="55BCEEDC" w14:textId="4C245CD1" w:rsidR="008C482E" w:rsidRDefault="008C482E" w:rsidP="001D6A46">
      <w:pPr>
        <w:autoSpaceDE w:val="0"/>
        <w:autoSpaceDN w:val="0"/>
        <w:adjustRightInd w:val="0"/>
        <w:spacing w:after="0" w:line="240" w:lineRule="auto"/>
        <w:jc w:val="both"/>
        <w:rPr>
          <w:rFonts w:ascii="Calibri" w:hAnsi="Calibri" w:cs="Calibri"/>
          <w:color w:val="000000"/>
        </w:rPr>
      </w:pPr>
    </w:p>
    <w:p w14:paraId="4C131741" w14:textId="77777777" w:rsidR="008C482E" w:rsidRPr="009F03D8" w:rsidRDefault="008C482E" w:rsidP="008C482E">
      <w:pPr>
        <w:jc w:val="both"/>
        <w:rPr>
          <w:i/>
          <w:color w:val="FF0000"/>
        </w:rPr>
      </w:pPr>
      <w:r w:rsidRPr="009F03D8">
        <w:rPr>
          <w:i/>
          <w:color w:val="FF0000"/>
        </w:rPr>
        <w:t>In case of a baseline assessment applying PEFA 2016</w:t>
      </w:r>
    </w:p>
    <w:tbl>
      <w:tblPr>
        <w:tblW w:w="58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tblGrid>
      <w:tr w:rsidR="008C482E" w:rsidRPr="00B26CAD" w14:paraId="416F093E" w14:textId="77777777" w:rsidTr="00CD6794">
        <w:trPr>
          <w:trHeight w:hRule="exact" w:val="250"/>
        </w:trPr>
        <w:tc>
          <w:tcPr>
            <w:tcW w:w="5035" w:type="dxa"/>
            <w:shd w:val="clear" w:color="auto" w:fill="BFBFBF" w:themeFill="background1" w:themeFillShade="BF"/>
          </w:tcPr>
          <w:p w14:paraId="13700364" w14:textId="77777777" w:rsidR="008C482E" w:rsidRPr="00B26CAD" w:rsidRDefault="008C482E"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4B3EC096" w14:textId="77777777" w:rsidR="008C482E" w:rsidRPr="00B26CAD" w:rsidRDefault="008C482E"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p>
        </w:tc>
      </w:tr>
      <w:tr w:rsidR="008C482E" w:rsidRPr="00B26CAD" w14:paraId="3B2BAB40" w14:textId="77777777" w:rsidTr="00CD6794">
        <w:trPr>
          <w:trHeight w:hRule="exact" w:val="289"/>
        </w:trPr>
        <w:tc>
          <w:tcPr>
            <w:tcW w:w="5035" w:type="dxa"/>
          </w:tcPr>
          <w:p w14:paraId="5BC265B1" w14:textId="6F303C3F" w:rsidR="008C482E" w:rsidRPr="00B26CAD" w:rsidRDefault="008C482E" w:rsidP="00CD6794">
            <w:pPr>
              <w:rPr>
                <w:b/>
                <w:sz w:val="20"/>
                <w:szCs w:val="20"/>
              </w:rPr>
            </w:pPr>
            <w:r w:rsidRPr="00FD45F5">
              <w:rPr>
                <w:b/>
                <w:sz w:val="20"/>
                <w:szCs w:val="20"/>
              </w:rPr>
              <w:t>PI-1</w:t>
            </w:r>
            <w:r w:rsidR="00D55DF5">
              <w:rPr>
                <w:b/>
                <w:sz w:val="20"/>
                <w:szCs w:val="20"/>
              </w:rPr>
              <w:t>6</w:t>
            </w:r>
            <w:r w:rsidRPr="00FD45F5">
              <w:rPr>
                <w:b/>
                <w:sz w:val="20"/>
                <w:szCs w:val="20"/>
              </w:rPr>
              <w:t xml:space="preserve">. </w:t>
            </w:r>
            <w:r w:rsidR="004814B8" w:rsidRPr="004814B8">
              <w:rPr>
                <w:b/>
                <w:sz w:val="20"/>
                <w:szCs w:val="20"/>
              </w:rPr>
              <w:t>Medium-term perspective in expenditure budgeting</w:t>
            </w:r>
          </w:p>
        </w:tc>
        <w:tc>
          <w:tcPr>
            <w:tcW w:w="810" w:type="dxa"/>
            <w:shd w:val="clear" w:color="auto" w:fill="auto"/>
          </w:tcPr>
          <w:p w14:paraId="4BC40CCB" w14:textId="77777777" w:rsidR="008C482E" w:rsidRPr="00B26CAD" w:rsidRDefault="008C482E" w:rsidP="00CD6794">
            <w:pPr>
              <w:widowControl w:val="0"/>
              <w:spacing w:after="0" w:line="240" w:lineRule="auto"/>
              <w:ind w:left="114" w:right="86" w:hanging="12"/>
              <w:jc w:val="center"/>
              <w:rPr>
                <w:rFonts w:eastAsia="Calibri" w:cstheme="minorHAnsi"/>
                <w:b/>
                <w:sz w:val="20"/>
                <w:szCs w:val="20"/>
              </w:rPr>
            </w:pPr>
          </w:p>
        </w:tc>
      </w:tr>
      <w:tr w:rsidR="008C482E" w:rsidRPr="00B26CAD" w14:paraId="745AFDAF" w14:textId="77777777" w:rsidTr="00CD6794">
        <w:trPr>
          <w:trHeight w:hRule="exact" w:val="271"/>
        </w:trPr>
        <w:tc>
          <w:tcPr>
            <w:tcW w:w="5035" w:type="dxa"/>
          </w:tcPr>
          <w:p w14:paraId="1555987C" w14:textId="3F33B4BE" w:rsidR="008C482E" w:rsidRPr="00336A8F" w:rsidRDefault="008C482E" w:rsidP="00CD6794">
            <w:pPr>
              <w:widowControl w:val="0"/>
              <w:spacing w:after="0" w:line="240" w:lineRule="auto"/>
              <w:ind w:right="352"/>
              <w:rPr>
                <w:rFonts w:eastAsia="Calibri" w:cstheme="minorHAnsi"/>
                <w:sz w:val="20"/>
                <w:szCs w:val="20"/>
              </w:rPr>
            </w:pPr>
            <w:r w:rsidRPr="00336A8F">
              <w:rPr>
                <w:rFonts w:eastAsia="Calibri" w:cstheme="minorHAnsi"/>
                <w:sz w:val="20"/>
                <w:szCs w:val="20"/>
              </w:rPr>
              <w:t>1</w:t>
            </w:r>
            <w:r w:rsidR="00D55DF5">
              <w:rPr>
                <w:rFonts w:eastAsia="Calibri" w:cstheme="minorHAnsi"/>
                <w:sz w:val="20"/>
                <w:szCs w:val="20"/>
              </w:rPr>
              <w:t>6</w:t>
            </w:r>
            <w:r w:rsidRPr="00336A8F">
              <w:rPr>
                <w:rFonts w:eastAsia="Calibri" w:cstheme="minorHAnsi"/>
                <w:sz w:val="20"/>
                <w:szCs w:val="20"/>
              </w:rPr>
              <w:t>.1</w:t>
            </w:r>
            <w:r>
              <w:rPr>
                <w:rFonts w:eastAsia="Calibri" w:cstheme="minorHAnsi"/>
                <w:sz w:val="20"/>
                <w:szCs w:val="20"/>
              </w:rPr>
              <w:t xml:space="preserve">. </w:t>
            </w:r>
            <w:r w:rsidR="00CA0CE4" w:rsidRPr="00CA0CE4">
              <w:rPr>
                <w:rFonts w:eastAsia="Calibri" w:cstheme="minorHAnsi"/>
                <w:sz w:val="20"/>
                <w:szCs w:val="20"/>
              </w:rPr>
              <w:t>Medium-term expenditure estimates</w:t>
            </w:r>
          </w:p>
        </w:tc>
        <w:tc>
          <w:tcPr>
            <w:tcW w:w="810" w:type="dxa"/>
            <w:shd w:val="clear" w:color="auto" w:fill="auto"/>
          </w:tcPr>
          <w:p w14:paraId="0FC7858C" w14:textId="77777777" w:rsidR="008C482E" w:rsidRPr="00B26CAD" w:rsidRDefault="008C482E" w:rsidP="00CD6794">
            <w:pPr>
              <w:widowControl w:val="0"/>
              <w:spacing w:after="0" w:line="240" w:lineRule="auto"/>
              <w:ind w:left="114" w:right="86"/>
              <w:jc w:val="center"/>
              <w:rPr>
                <w:rFonts w:eastAsia="Calibri" w:cstheme="minorHAnsi"/>
                <w:sz w:val="20"/>
                <w:szCs w:val="20"/>
              </w:rPr>
            </w:pPr>
          </w:p>
        </w:tc>
      </w:tr>
      <w:tr w:rsidR="008C482E" w:rsidRPr="00B26CAD" w14:paraId="66C283D1" w14:textId="77777777" w:rsidTr="00CD6794">
        <w:trPr>
          <w:trHeight w:hRule="exact" w:val="271"/>
        </w:trPr>
        <w:tc>
          <w:tcPr>
            <w:tcW w:w="5035" w:type="dxa"/>
          </w:tcPr>
          <w:p w14:paraId="61C31AC2" w14:textId="7C42C7A0" w:rsidR="008C482E" w:rsidRPr="00BF3C63" w:rsidRDefault="008C482E" w:rsidP="00CD6794">
            <w:pPr>
              <w:widowControl w:val="0"/>
              <w:spacing w:after="0" w:line="240" w:lineRule="auto"/>
              <w:ind w:right="352"/>
              <w:rPr>
                <w:rFonts w:cstheme="minorHAnsi"/>
                <w:spacing w:val="-1"/>
                <w:sz w:val="20"/>
                <w:szCs w:val="20"/>
              </w:rPr>
            </w:pPr>
            <w:r>
              <w:rPr>
                <w:rFonts w:cstheme="minorHAnsi"/>
                <w:spacing w:val="-1"/>
                <w:sz w:val="20"/>
                <w:szCs w:val="20"/>
              </w:rPr>
              <w:t>1</w:t>
            </w:r>
            <w:r w:rsidR="00D55DF5">
              <w:rPr>
                <w:rFonts w:cstheme="minorHAnsi"/>
                <w:spacing w:val="-1"/>
                <w:sz w:val="20"/>
                <w:szCs w:val="20"/>
              </w:rPr>
              <w:t>6</w:t>
            </w:r>
            <w:r>
              <w:rPr>
                <w:rFonts w:cstheme="minorHAnsi"/>
                <w:spacing w:val="-1"/>
                <w:sz w:val="20"/>
                <w:szCs w:val="20"/>
              </w:rPr>
              <w:t xml:space="preserve">.2. </w:t>
            </w:r>
            <w:r w:rsidR="005F6A2C" w:rsidRPr="005F6A2C">
              <w:rPr>
                <w:rFonts w:cstheme="minorHAnsi"/>
                <w:spacing w:val="-1"/>
                <w:sz w:val="20"/>
                <w:szCs w:val="20"/>
              </w:rPr>
              <w:t>Medium-term expenditure ceilings</w:t>
            </w:r>
          </w:p>
        </w:tc>
        <w:tc>
          <w:tcPr>
            <w:tcW w:w="810" w:type="dxa"/>
            <w:shd w:val="clear" w:color="auto" w:fill="auto"/>
          </w:tcPr>
          <w:p w14:paraId="14E66BCE" w14:textId="77777777" w:rsidR="008C482E" w:rsidRPr="00B26CAD" w:rsidRDefault="008C482E" w:rsidP="00CD6794">
            <w:pPr>
              <w:widowControl w:val="0"/>
              <w:spacing w:after="0" w:line="240" w:lineRule="auto"/>
              <w:ind w:left="114" w:right="86"/>
              <w:jc w:val="center"/>
              <w:rPr>
                <w:rFonts w:eastAsia="Calibri" w:cstheme="minorHAnsi"/>
                <w:sz w:val="20"/>
                <w:szCs w:val="20"/>
              </w:rPr>
            </w:pPr>
          </w:p>
        </w:tc>
      </w:tr>
      <w:tr w:rsidR="008C482E" w:rsidRPr="00B26CAD" w14:paraId="14115440" w14:textId="77777777" w:rsidTr="00D55DF5">
        <w:trPr>
          <w:trHeight w:hRule="exact" w:val="523"/>
        </w:trPr>
        <w:tc>
          <w:tcPr>
            <w:tcW w:w="5035" w:type="dxa"/>
          </w:tcPr>
          <w:p w14:paraId="4F47DBCA" w14:textId="5A616DE5" w:rsidR="008C482E" w:rsidRPr="00B64487" w:rsidRDefault="008C482E" w:rsidP="00CD6794">
            <w:pPr>
              <w:widowControl w:val="0"/>
              <w:spacing w:after="0" w:line="240" w:lineRule="auto"/>
              <w:ind w:right="352"/>
              <w:rPr>
                <w:rFonts w:cstheme="minorHAnsi"/>
                <w:spacing w:val="-1"/>
                <w:sz w:val="20"/>
                <w:szCs w:val="20"/>
              </w:rPr>
            </w:pPr>
            <w:r>
              <w:rPr>
                <w:rFonts w:cstheme="minorHAnsi"/>
                <w:spacing w:val="-1"/>
                <w:sz w:val="20"/>
                <w:szCs w:val="20"/>
              </w:rPr>
              <w:t>1</w:t>
            </w:r>
            <w:r w:rsidR="00D55DF5">
              <w:rPr>
                <w:rFonts w:cstheme="minorHAnsi"/>
                <w:spacing w:val="-1"/>
                <w:sz w:val="20"/>
                <w:szCs w:val="20"/>
              </w:rPr>
              <w:t>6</w:t>
            </w:r>
            <w:r>
              <w:rPr>
                <w:rFonts w:cstheme="minorHAnsi"/>
                <w:spacing w:val="-1"/>
                <w:sz w:val="20"/>
                <w:szCs w:val="20"/>
              </w:rPr>
              <w:t xml:space="preserve">.3. </w:t>
            </w:r>
            <w:r w:rsidR="00D55DF5" w:rsidRPr="00D55DF5">
              <w:rPr>
                <w:rFonts w:cstheme="minorHAnsi"/>
                <w:spacing w:val="-1"/>
                <w:sz w:val="20"/>
                <w:szCs w:val="20"/>
              </w:rPr>
              <w:t>Alignment of strategic plans and medium-term budgets</w:t>
            </w:r>
          </w:p>
        </w:tc>
        <w:tc>
          <w:tcPr>
            <w:tcW w:w="810" w:type="dxa"/>
            <w:shd w:val="clear" w:color="auto" w:fill="auto"/>
          </w:tcPr>
          <w:p w14:paraId="12C7BFAF" w14:textId="77777777" w:rsidR="008C482E" w:rsidRPr="00B26CAD" w:rsidRDefault="008C482E" w:rsidP="00CD6794">
            <w:pPr>
              <w:widowControl w:val="0"/>
              <w:spacing w:after="0" w:line="240" w:lineRule="auto"/>
              <w:ind w:left="114" w:right="86"/>
              <w:jc w:val="center"/>
              <w:rPr>
                <w:rFonts w:eastAsia="Calibri" w:cstheme="minorHAnsi"/>
                <w:sz w:val="20"/>
                <w:szCs w:val="20"/>
              </w:rPr>
            </w:pPr>
          </w:p>
        </w:tc>
      </w:tr>
      <w:tr w:rsidR="008C482E" w:rsidRPr="00B26CAD" w14:paraId="67EABCBC" w14:textId="77777777" w:rsidTr="00CD6794">
        <w:trPr>
          <w:trHeight w:hRule="exact" w:val="271"/>
        </w:trPr>
        <w:tc>
          <w:tcPr>
            <w:tcW w:w="5035" w:type="dxa"/>
          </w:tcPr>
          <w:p w14:paraId="22AA8990" w14:textId="35C992A1" w:rsidR="008C482E" w:rsidRDefault="008C482E" w:rsidP="00CD6794">
            <w:pPr>
              <w:widowControl w:val="0"/>
              <w:spacing w:after="0" w:line="240" w:lineRule="auto"/>
              <w:ind w:right="352"/>
              <w:rPr>
                <w:rFonts w:cstheme="minorHAnsi"/>
                <w:spacing w:val="-1"/>
                <w:sz w:val="20"/>
                <w:szCs w:val="20"/>
              </w:rPr>
            </w:pPr>
            <w:r>
              <w:rPr>
                <w:rFonts w:cstheme="minorHAnsi"/>
                <w:spacing w:val="-1"/>
                <w:sz w:val="20"/>
                <w:szCs w:val="20"/>
              </w:rPr>
              <w:t>16.4</w:t>
            </w:r>
            <w:r w:rsidR="00D55DF5">
              <w:rPr>
                <w:rFonts w:cstheme="minorHAnsi"/>
                <w:spacing w:val="-1"/>
                <w:sz w:val="20"/>
                <w:szCs w:val="20"/>
              </w:rPr>
              <w:t>.</w:t>
            </w:r>
            <w:r>
              <w:rPr>
                <w:rFonts w:cstheme="minorHAnsi"/>
                <w:spacing w:val="-1"/>
                <w:sz w:val="20"/>
                <w:szCs w:val="20"/>
              </w:rPr>
              <w:t xml:space="preserve"> </w:t>
            </w:r>
            <w:r w:rsidR="00AE048F" w:rsidRPr="00AE048F">
              <w:rPr>
                <w:rFonts w:cstheme="minorHAnsi"/>
                <w:spacing w:val="-1"/>
                <w:sz w:val="20"/>
                <w:szCs w:val="20"/>
              </w:rPr>
              <w:t>Consistency of budgets with previous year’s estimates</w:t>
            </w:r>
          </w:p>
        </w:tc>
        <w:tc>
          <w:tcPr>
            <w:tcW w:w="810" w:type="dxa"/>
            <w:shd w:val="clear" w:color="auto" w:fill="auto"/>
          </w:tcPr>
          <w:p w14:paraId="036C2C43" w14:textId="77777777" w:rsidR="008C482E" w:rsidRPr="00B26CAD" w:rsidRDefault="008C482E" w:rsidP="00CD6794">
            <w:pPr>
              <w:widowControl w:val="0"/>
              <w:spacing w:after="0" w:line="240" w:lineRule="auto"/>
              <w:ind w:left="114" w:right="86"/>
              <w:jc w:val="center"/>
              <w:rPr>
                <w:rFonts w:eastAsia="Calibri" w:cstheme="minorHAnsi"/>
                <w:sz w:val="20"/>
                <w:szCs w:val="20"/>
              </w:rPr>
            </w:pPr>
          </w:p>
        </w:tc>
      </w:tr>
    </w:tbl>
    <w:p w14:paraId="77D9CD26" w14:textId="77777777" w:rsidR="008C482E" w:rsidRDefault="008C482E" w:rsidP="008C482E">
      <w:pPr>
        <w:spacing w:after="120"/>
        <w:jc w:val="both"/>
      </w:pPr>
    </w:p>
    <w:p w14:paraId="79A029F4" w14:textId="77777777" w:rsidR="008C482E" w:rsidRDefault="008C482E" w:rsidP="008C482E">
      <w:pPr>
        <w:jc w:val="both"/>
        <w:rPr>
          <w:i/>
          <w:color w:val="FF0000"/>
        </w:rPr>
      </w:pPr>
      <w:r w:rsidRPr="009F03D8">
        <w:rPr>
          <w:i/>
          <w:color w:val="FF0000"/>
        </w:rPr>
        <w:t xml:space="preserve">In case of a </w:t>
      </w:r>
      <w:r>
        <w:rPr>
          <w:i/>
          <w:color w:val="FF0000"/>
        </w:rPr>
        <w:t>successive</w:t>
      </w:r>
      <w:r w:rsidRPr="009F03D8">
        <w:rPr>
          <w:i/>
          <w:color w:val="FF0000"/>
        </w:rPr>
        <w:t xml:space="preserve"> assessment applying PEFA 2016</w:t>
      </w:r>
    </w:p>
    <w:tbl>
      <w:tblPr>
        <w:tblW w:w="66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gridCol w:w="810"/>
      </w:tblGrid>
      <w:tr w:rsidR="00C34135" w:rsidRPr="00B26CAD" w14:paraId="768533C0" w14:textId="2F4F5F89" w:rsidTr="00C34135">
        <w:trPr>
          <w:trHeight w:hRule="exact" w:val="748"/>
        </w:trPr>
        <w:tc>
          <w:tcPr>
            <w:tcW w:w="5035" w:type="dxa"/>
            <w:shd w:val="clear" w:color="auto" w:fill="BFBFBF" w:themeFill="background1" w:themeFillShade="BF"/>
          </w:tcPr>
          <w:p w14:paraId="16850692" w14:textId="77777777" w:rsidR="00C34135" w:rsidRPr="00B26CAD" w:rsidRDefault="00C34135"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0859C272" w14:textId="3CD89EBE" w:rsidR="00C34135" w:rsidRPr="00B26CAD" w:rsidRDefault="00C34135"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r>
              <w:rPr>
                <w:rFonts w:eastAsia="Calibri" w:cstheme="minorHAnsi"/>
                <w:b/>
                <w:sz w:val="20"/>
                <w:szCs w:val="20"/>
              </w:rPr>
              <w:t xml:space="preserve"> current PEFA</w:t>
            </w:r>
          </w:p>
        </w:tc>
        <w:tc>
          <w:tcPr>
            <w:tcW w:w="810" w:type="dxa"/>
            <w:shd w:val="clear" w:color="auto" w:fill="BFBFBF" w:themeFill="background1" w:themeFillShade="BF"/>
          </w:tcPr>
          <w:p w14:paraId="1310CAD6" w14:textId="31A47642" w:rsidR="00C34135" w:rsidRPr="00B26CAD" w:rsidRDefault="00C34135" w:rsidP="00CD6794">
            <w:pPr>
              <w:widowControl w:val="0"/>
              <w:spacing w:after="0" w:line="240" w:lineRule="auto"/>
              <w:jc w:val="center"/>
              <w:rPr>
                <w:rFonts w:eastAsia="Calibri" w:cstheme="minorHAnsi"/>
                <w:b/>
                <w:sz w:val="20"/>
                <w:szCs w:val="20"/>
              </w:rPr>
            </w:pPr>
            <w:r>
              <w:rPr>
                <w:rFonts w:eastAsia="Calibri" w:cstheme="minorHAnsi"/>
                <w:b/>
                <w:sz w:val="20"/>
                <w:szCs w:val="20"/>
              </w:rPr>
              <w:t>Score previous PEFA</w:t>
            </w:r>
          </w:p>
        </w:tc>
      </w:tr>
      <w:tr w:rsidR="00C34135" w:rsidRPr="00B26CAD" w14:paraId="7ABE612B" w14:textId="3623CCE5" w:rsidTr="00C34135">
        <w:trPr>
          <w:trHeight w:hRule="exact" w:val="289"/>
        </w:trPr>
        <w:tc>
          <w:tcPr>
            <w:tcW w:w="5035" w:type="dxa"/>
          </w:tcPr>
          <w:p w14:paraId="6F1F509F" w14:textId="77777777" w:rsidR="00C34135" w:rsidRPr="00B26CAD" w:rsidRDefault="00C34135" w:rsidP="00CD6794">
            <w:pPr>
              <w:rPr>
                <w:b/>
                <w:sz w:val="20"/>
                <w:szCs w:val="20"/>
              </w:rPr>
            </w:pPr>
            <w:r w:rsidRPr="00FD45F5">
              <w:rPr>
                <w:b/>
                <w:sz w:val="20"/>
                <w:szCs w:val="20"/>
              </w:rPr>
              <w:t>PI-1</w:t>
            </w:r>
            <w:r>
              <w:rPr>
                <w:b/>
                <w:sz w:val="20"/>
                <w:szCs w:val="20"/>
              </w:rPr>
              <w:t>6</w:t>
            </w:r>
            <w:r w:rsidRPr="00FD45F5">
              <w:rPr>
                <w:b/>
                <w:sz w:val="20"/>
                <w:szCs w:val="20"/>
              </w:rPr>
              <w:t xml:space="preserve">. </w:t>
            </w:r>
            <w:r w:rsidRPr="004814B8">
              <w:rPr>
                <w:b/>
                <w:sz w:val="20"/>
                <w:szCs w:val="20"/>
              </w:rPr>
              <w:t>Medium-term perspective in expenditure budgeting</w:t>
            </w:r>
          </w:p>
        </w:tc>
        <w:tc>
          <w:tcPr>
            <w:tcW w:w="810" w:type="dxa"/>
            <w:shd w:val="clear" w:color="auto" w:fill="auto"/>
          </w:tcPr>
          <w:p w14:paraId="1F64D7FA" w14:textId="77777777" w:rsidR="00C34135" w:rsidRPr="00B26CAD" w:rsidRDefault="00C34135" w:rsidP="00CD6794">
            <w:pPr>
              <w:widowControl w:val="0"/>
              <w:spacing w:after="0" w:line="240" w:lineRule="auto"/>
              <w:ind w:left="114" w:right="86" w:hanging="12"/>
              <w:jc w:val="center"/>
              <w:rPr>
                <w:rFonts w:eastAsia="Calibri" w:cstheme="minorHAnsi"/>
                <w:b/>
                <w:sz w:val="20"/>
                <w:szCs w:val="20"/>
              </w:rPr>
            </w:pPr>
          </w:p>
        </w:tc>
        <w:tc>
          <w:tcPr>
            <w:tcW w:w="810" w:type="dxa"/>
          </w:tcPr>
          <w:p w14:paraId="16784F20" w14:textId="77777777" w:rsidR="00C34135" w:rsidRPr="00B26CAD" w:rsidRDefault="00C34135" w:rsidP="00CD6794">
            <w:pPr>
              <w:widowControl w:val="0"/>
              <w:spacing w:after="0" w:line="240" w:lineRule="auto"/>
              <w:ind w:left="114" w:right="86" w:hanging="12"/>
              <w:jc w:val="center"/>
              <w:rPr>
                <w:rFonts w:eastAsia="Calibri" w:cstheme="minorHAnsi"/>
                <w:b/>
                <w:sz w:val="20"/>
                <w:szCs w:val="20"/>
              </w:rPr>
            </w:pPr>
          </w:p>
        </w:tc>
      </w:tr>
      <w:tr w:rsidR="00C34135" w:rsidRPr="00B26CAD" w14:paraId="5A964154" w14:textId="0DCEB4A9" w:rsidTr="00C34135">
        <w:trPr>
          <w:trHeight w:hRule="exact" w:val="271"/>
        </w:trPr>
        <w:tc>
          <w:tcPr>
            <w:tcW w:w="5035" w:type="dxa"/>
          </w:tcPr>
          <w:p w14:paraId="74A2962B" w14:textId="77777777" w:rsidR="00C34135" w:rsidRPr="00336A8F" w:rsidRDefault="00C34135" w:rsidP="00CD6794">
            <w:pPr>
              <w:widowControl w:val="0"/>
              <w:spacing w:after="0" w:line="240" w:lineRule="auto"/>
              <w:ind w:right="352"/>
              <w:rPr>
                <w:rFonts w:eastAsia="Calibri" w:cstheme="minorHAnsi"/>
                <w:sz w:val="20"/>
                <w:szCs w:val="20"/>
              </w:rPr>
            </w:pPr>
            <w:r w:rsidRPr="00336A8F">
              <w:rPr>
                <w:rFonts w:eastAsia="Calibri" w:cstheme="minorHAnsi"/>
                <w:sz w:val="20"/>
                <w:szCs w:val="20"/>
              </w:rPr>
              <w:t>1</w:t>
            </w:r>
            <w:r>
              <w:rPr>
                <w:rFonts w:eastAsia="Calibri" w:cstheme="minorHAnsi"/>
                <w:sz w:val="20"/>
                <w:szCs w:val="20"/>
              </w:rPr>
              <w:t>6</w:t>
            </w:r>
            <w:r w:rsidRPr="00336A8F">
              <w:rPr>
                <w:rFonts w:eastAsia="Calibri" w:cstheme="minorHAnsi"/>
                <w:sz w:val="20"/>
                <w:szCs w:val="20"/>
              </w:rPr>
              <w:t>.1</w:t>
            </w:r>
            <w:r>
              <w:rPr>
                <w:rFonts w:eastAsia="Calibri" w:cstheme="minorHAnsi"/>
                <w:sz w:val="20"/>
                <w:szCs w:val="20"/>
              </w:rPr>
              <w:t xml:space="preserve">. </w:t>
            </w:r>
            <w:r w:rsidRPr="00CA0CE4">
              <w:rPr>
                <w:rFonts w:eastAsia="Calibri" w:cstheme="minorHAnsi"/>
                <w:sz w:val="20"/>
                <w:szCs w:val="20"/>
              </w:rPr>
              <w:t>Medium-term expenditure estimates</w:t>
            </w:r>
          </w:p>
        </w:tc>
        <w:tc>
          <w:tcPr>
            <w:tcW w:w="810" w:type="dxa"/>
            <w:shd w:val="clear" w:color="auto" w:fill="auto"/>
          </w:tcPr>
          <w:p w14:paraId="1C67F106" w14:textId="77777777" w:rsidR="00C34135" w:rsidRPr="00B26CAD" w:rsidRDefault="00C34135" w:rsidP="00CD6794">
            <w:pPr>
              <w:widowControl w:val="0"/>
              <w:spacing w:after="0" w:line="240" w:lineRule="auto"/>
              <w:ind w:left="114" w:right="86"/>
              <w:jc w:val="center"/>
              <w:rPr>
                <w:rFonts w:eastAsia="Calibri" w:cstheme="minorHAnsi"/>
                <w:sz w:val="20"/>
                <w:szCs w:val="20"/>
              </w:rPr>
            </w:pPr>
          </w:p>
        </w:tc>
        <w:tc>
          <w:tcPr>
            <w:tcW w:w="810" w:type="dxa"/>
          </w:tcPr>
          <w:p w14:paraId="4DF56014" w14:textId="77777777" w:rsidR="00C34135" w:rsidRPr="00B26CAD" w:rsidRDefault="00C34135" w:rsidP="00CD6794">
            <w:pPr>
              <w:widowControl w:val="0"/>
              <w:spacing w:after="0" w:line="240" w:lineRule="auto"/>
              <w:ind w:left="114" w:right="86"/>
              <w:jc w:val="center"/>
              <w:rPr>
                <w:rFonts w:eastAsia="Calibri" w:cstheme="minorHAnsi"/>
                <w:sz w:val="20"/>
                <w:szCs w:val="20"/>
              </w:rPr>
            </w:pPr>
          </w:p>
        </w:tc>
      </w:tr>
      <w:tr w:rsidR="00C34135" w:rsidRPr="00B26CAD" w14:paraId="3BE6C511" w14:textId="46566CC2" w:rsidTr="00C34135">
        <w:trPr>
          <w:trHeight w:hRule="exact" w:val="271"/>
        </w:trPr>
        <w:tc>
          <w:tcPr>
            <w:tcW w:w="5035" w:type="dxa"/>
          </w:tcPr>
          <w:p w14:paraId="51551EAA" w14:textId="77777777" w:rsidR="00C34135" w:rsidRPr="00BF3C63" w:rsidRDefault="00C34135" w:rsidP="00CD6794">
            <w:pPr>
              <w:widowControl w:val="0"/>
              <w:spacing w:after="0" w:line="240" w:lineRule="auto"/>
              <w:ind w:right="352"/>
              <w:rPr>
                <w:rFonts w:cstheme="minorHAnsi"/>
                <w:spacing w:val="-1"/>
                <w:sz w:val="20"/>
                <w:szCs w:val="20"/>
              </w:rPr>
            </w:pPr>
            <w:r>
              <w:rPr>
                <w:rFonts w:cstheme="minorHAnsi"/>
                <w:spacing w:val="-1"/>
                <w:sz w:val="20"/>
                <w:szCs w:val="20"/>
              </w:rPr>
              <w:t xml:space="preserve">16.2. </w:t>
            </w:r>
            <w:r w:rsidRPr="005F6A2C">
              <w:rPr>
                <w:rFonts w:cstheme="minorHAnsi"/>
                <w:spacing w:val="-1"/>
                <w:sz w:val="20"/>
                <w:szCs w:val="20"/>
              </w:rPr>
              <w:t>Medium-term expenditure ceilings</w:t>
            </w:r>
          </w:p>
        </w:tc>
        <w:tc>
          <w:tcPr>
            <w:tcW w:w="810" w:type="dxa"/>
            <w:shd w:val="clear" w:color="auto" w:fill="auto"/>
          </w:tcPr>
          <w:p w14:paraId="49862FDB" w14:textId="77777777" w:rsidR="00C34135" w:rsidRPr="00B26CAD" w:rsidRDefault="00C34135" w:rsidP="00CD6794">
            <w:pPr>
              <w:widowControl w:val="0"/>
              <w:spacing w:after="0" w:line="240" w:lineRule="auto"/>
              <w:ind w:left="114" w:right="86"/>
              <w:jc w:val="center"/>
              <w:rPr>
                <w:rFonts w:eastAsia="Calibri" w:cstheme="minorHAnsi"/>
                <w:sz w:val="20"/>
                <w:szCs w:val="20"/>
              </w:rPr>
            </w:pPr>
          </w:p>
        </w:tc>
        <w:tc>
          <w:tcPr>
            <w:tcW w:w="810" w:type="dxa"/>
          </w:tcPr>
          <w:p w14:paraId="7C97229E" w14:textId="77777777" w:rsidR="00C34135" w:rsidRPr="00B26CAD" w:rsidRDefault="00C34135" w:rsidP="00CD6794">
            <w:pPr>
              <w:widowControl w:val="0"/>
              <w:spacing w:after="0" w:line="240" w:lineRule="auto"/>
              <w:ind w:left="114" w:right="86"/>
              <w:jc w:val="center"/>
              <w:rPr>
                <w:rFonts w:eastAsia="Calibri" w:cstheme="minorHAnsi"/>
                <w:sz w:val="20"/>
                <w:szCs w:val="20"/>
              </w:rPr>
            </w:pPr>
          </w:p>
        </w:tc>
      </w:tr>
      <w:tr w:rsidR="00C34135" w:rsidRPr="00B26CAD" w14:paraId="220885A4" w14:textId="68C13D83" w:rsidTr="00C34135">
        <w:trPr>
          <w:trHeight w:hRule="exact" w:val="523"/>
        </w:trPr>
        <w:tc>
          <w:tcPr>
            <w:tcW w:w="5035" w:type="dxa"/>
          </w:tcPr>
          <w:p w14:paraId="1F22F538" w14:textId="77777777" w:rsidR="00C34135" w:rsidRPr="00B64487" w:rsidRDefault="00C34135" w:rsidP="00CD6794">
            <w:pPr>
              <w:widowControl w:val="0"/>
              <w:spacing w:after="0" w:line="240" w:lineRule="auto"/>
              <w:ind w:right="352"/>
              <w:rPr>
                <w:rFonts w:cstheme="minorHAnsi"/>
                <w:spacing w:val="-1"/>
                <w:sz w:val="20"/>
                <w:szCs w:val="20"/>
              </w:rPr>
            </w:pPr>
            <w:r>
              <w:rPr>
                <w:rFonts w:cstheme="minorHAnsi"/>
                <w:spacing w:val="-1"/>
                <w:sz w:val="20"/>
                <w:szCs w:val="20"/>
              </w:rPr>
              <w:t xml:space="preserve">16.3. </w:t>
            </w:r>
            <w:r w:rsidRPr="00D55DF5">
              <w:rPr>
                <w:rFonts w:cstheme="minorHAnsi"/>
                <w:spacing w:val="-1"/>
                <w:sz w:val="20"/>
                <w:szCs w:val="20"/>
              </w:rPr>
              <w:t>Alignment of strategic plans and medium-term budgets</w:t>
            </w:r>
          </w:p>
        </w:tc>
        <w:tc>
          <w:tcPr>
            <w:tcW w:w="810" w:type="dxa"/>
            <w:shd w:val="clear" w:color="auto" w:fill="auto"/>
          </w:tcPr>
          <w:p w14:paraId="1B26293B" w14:textId="77777777" w:rsidR="00C34135" w:rsidRPr="00B26CAD" w:rsidRDefault="00C34135" w:rsidP="00CD6794">
            <w:pPr>
              <w:widowControl w:val="0"/>
              <w:spacing w:after="0" w:line="240" w:lineRule="auto"/>
              <w:ind w:left="114" w:right="86"/>
              <w:jc w:val="center"/>
              <w:rPr>
                <w:rFonts w:eastAsia="Calibri" w:cstheme="minorHAnsi"/>
                <w:sz w:val="20"/>
                <w:szCs w:val="20"/>
              </w:rPr>
            </w:pPr>
          </w:p>
        </w:tc>
        <w:tc>
          <w:tcPr>
            <w:tcW w:w="810" w:type="dxa"/>
          </w:tcPr>
          <w:p w14:paraId="5861B390" w14:textId="77777777" w:rsidR="00C34135" w:rsidRPr="00B26CAD" w:rsidRDefault="00C34135" w:rsidP="00CD6794">
            <w:pPr>
              <w:widowControl w:val="0"/>
              <w:spacing w:after="0" w:line="240" w:lineRule="auto"/>
              <w:ind w:left="114" w:right="86"/>
              <w:jc w:val="center"/>
              <w:rPr>
                <w:rFonts w:eastAsia="Calibri" w:cstheme="minorHAnsi"/>
                <w:sz w:val="20"/>
                <w:szCs w:val="20"/>
              </w:rPr>
            </w:pPr>
          </w:p>
        </w:tc>
      </w:tr>
      <w:tr w:rsidR="00C34135" w:rsidRPr="00B26CAD" w14:paraId="7D434DF3" w14:textId="216CAAB6" w:rsidTr="00C34135">
        <w:trPr>
          <w:trHeight w:hRule="exact" w:val="271"/>
        </w:trPr>
        <w:tc>
          <w:tcPr>
            <w:tcW w:w="5035" w:type="dxa"/>
          </w:tcPr>
          <w:p w14:paraId="3BFBA9D0" w14:textId="77777777" w:rsidR="00C34135" w:rsidRDefault="00C34135" w:rsidP="00CD6794">
            <w:pPr>
              <w:widowControl w:val="0"/>
              <w:spacing w:after="0" w:line="240" w:lineRule="auto"/>
              <w:ind w:right="352"/>
              <w:rPr>
                <w:rFonts w:cstheme="minorHAnsi"/>
                <w:spacing w:val="-1"/>
                <w:sz w:val="20"/>
                <w:szCs w:val="20"/>
              </w:rPr>
            </w:pPr>
            <w:r>
              <w:rPr>
                <w:rFonts w:cstheme="minorHAnsi"/>
                <w:spacing w:val="-1"/>
                <w:sz w:val="20"/>
                <w:szCs w:val="20"/>
              </w:rPr>
              <w:t xml:space="preserve">16.4. </w:t>
            </w:r>
            <w:r w:rsidRPr="00AE048F">
              <w:rPr>
                <w:rFonts w:cstheme="minorHAnsi"/>
                <w:spacing w:val="-1"/>
                <w:sz w:val="20"/>
                <w:szCs w:val="20"/>
              </w:rPr>
              <w:t>Consistency of budgets with previous year’s estimates</w:t>
            </w:r>
          </w:p>
        </w:tc>
        <w:tc>
          <w:tcPr>
            <w:tcW w:w="810" w:type="dxa"/>
            <w:shd w:val="clear" w:color="auto" w:fill="auto"/>
          </w:tcPr>
          <w:p w14:paraId="40AE641C" w14:textId="77777777" w:rsidR="00C34135" w:rsidRPr="00B26CAD" w:rsidRDefault="00C34135" w:rsidP="00CD6794">
            <w:pPr>
              <w:widowControl w:val="0"/>
              <w:spacing w:after="0" w:line="240" w:lineRule="auto"/>
              <w:ind w:left="114" w:right="86"/>
              <w:jc w:val="center"/>
              <w:rPr>
                <w:rFonts w:eastAsia="Calibri" w:cstheme="minorHAnsi"/>
                <w:sz w:val="20"/>
                <w:szCs w:val="20"/>
              </w:rPr>
            </w:pPr>
          </w:p>
        </w:tc>
        <w:tc>
          <w:tcPr>
            <w:tcW w:w="810" w:type="dxa"/>
          </w:tcPr>
          <w:p w14:paraId="60DDBF0A" w14:textId="77777777" w:rsidR="00C34135" w:rsidRPr="00B26CAD" w:rsidRDefault="00C34135" w:rsidP="00CD6794">
            <w:pPr>
              <w:widowControl w:val="0"/>
              <w:spacing w:after="0" w:line="240" w:lineRule="auto"/>
              <w:ind w:left="114" w:right="86"/>
              <w:jc w:val="center"/>
              <w:rPr>
                <w:rFonts w:eastAsia="Calibri" w:cstheme="minorHAnsi"/>
                <w:sz w:val="20"/>
                <w:szCs w:val="20"/>
              </w:rPr>
            </w:pPr>
          </w:p>
        </w:tc>
      </w:tr>
    </w:tbl>
    <w:p w14:paraId="1B747AF6" w14:textId="77777777" w:rsidR="002061C4" w:rsidRPr="00B26CAD" w:rsidRDefault="002061C4" w:rsidP="002061C4">
      <w:pPr>
        <w:spacing w:after="120"/>
        <w:jc w:val="both"/>
      </w:pPr>
      <w:r w:rsidRPr="00B26CAD">
        <w:rPr>
          <w:b/>
          <w:u w:val="single"/>
        </w:rPr>
        <w:t xml:space="preserve">General description of the system in place in </w:t>
      </w:r>
      <w:r>
        <w:rPr>
          <w:b/>
          <w:u w:val="single"/>
        </w:rPr>
        <w:t>Country X</w:t>
      </w:r>
      <w:r w:rsidRPr="00B26CAD">
        <w:t xml:space="preserve">: </w:t>
      </w:r>
      <w:r>
        <w:t>xxx</w:t>
      </w:r>
    </w:p>
    <w:p w14:paraId="5E9DF499" w14:textId="77777777" w:rsidR="002061C4" w:rsidRDefault="002061C4" w:rsidP="002061C4">
      <w:pPr>
        <w:spacing w:after="120"/>
        <w:jc w:val="both"/>
      </w:pPr>
      <w:r w:rsidRPr="00B26CAD">
        <w:rPr>
          <w:b/>
          <w:u w:val="single"/>
        </w:rPr>
        <w:t>Recent or ongoing reform activities</w:t>
      </w:r>
      <w:r w:rsidRPr="00B26CAD">
        <w:rPr>
          <w:b/>
        </w:rPr>
        <w:t>:</w:t>
      </w:r>
      <w:r w:rsidRPr="00B26CAD">
        <w:t xml:space="preserve"> </w:t>
      </w:r>
      <w:r>
        <w:t>xxx</w:t>
      </w:r>
    </w:p>
    <w:p w14:paraId="6CBD8B7D" w14:textId="77777777" w:rsidR="002061C4" w:rsidRDefault="002061C4" w:rsidP="002061C4"/>
    <w:p w14:paraId="09E397CA" w14:textId="7F3223E3" w:rsidR="00AE1326" w:rsidRPr="0083371B" w:rsidRDefault="000700FE" w:rsidP="00D8382B">
      <w:pPr>
        <w:pStyle w:val="BodyText"/>
        <w:spacing w:after="0" w:line="240" w:lineRule="auto"/>
        <w:ind w:right="4255"/>
        <w:rPr>
          <w:rFonts w:cstheme="minorHAnsi"/>
          <w:color w:val="2EA5B4"/>
          <w:spacing w:val="41"/>
          <w:sz w:val="22"/>
        </w:rPr>
      </w:pPr>
      <w:r w:rsidRPr="0083371B">
        <w:rPr>
          <w:rFonts w:cstheme="minorHAnsi"/>
          <w:b/>
          <w:color w:val="2EA5B4"/>
          <w:spacing w:val="-1"/>
          <w:sz w:val="24"/>
        </w:rPr>
        <w:t xml:space="preserve">16.1. </w:t>
      </w:r>
      <w:r w:rsidR="00AE1326" w:rsidRPr="0083371B">
        <w:rPr>
          <w:rFonts w:cstheme="minorHAnsi"/>
          <w:b/>
          <w:color w:val="2EA5B4"/>
          <w:spacing w:val="-1"/>
          <w:sz w:val="24"/>
        </w:rPr>
        <w:t xml:space="preserve">Medium-term expenditure estimates </w:t>
      </w:r>
    </w:p>
    <w:p w14:paraId="7B42DD5F" w14:textId="1BA9D887" w:rsidR="00AE1326" w:rsidRDefault="00AE1326" w:rsidP="00D8382B">
      <w:pPr>
        <w:spacing w:after="0" w:line="240" w:lineRule="auto"/>
        <w:rPr>
          <w:rFonts w:eastAsia="Calibri" w:cstheme="minorHAnsi"/>
          <w:b/>
          <w:bCs/>
          <w:i/>
          <w:color w:val="25456B"/>
          <w:spacing w:val="-1"/>
        </w:rPr>
      </w:pPr>
    </w:p>
    <w:p w14:paraId="13D13D81" w14:textId="77777777" w:rsidR="000406BF" w:rsidRPr="00B26CAD" w:rsidRDefault="000406BF" w:rsidP="000406BF">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5D314AAA" w14:textId="77777777" w:rsidR="000406BF" w:rsidRPr="00B26CAD" w:rsidRDefault="000406BF" w:rsidP="000406BF">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470A3C91" w14:textId="77777777" w:rsidR="000406BF" w:rsidRDefault="000406BF" w:rsidP="000406BF">
      <w:pPr>
        <w:jc w:val="both"/>
      </w:pPr>
      <w:r w:rsidRPr="00B26CAD">
        <w:rPr>
          <w:b/>
          <w:u w:val="single"/>
        </w:rPr>
        <w:t>Performance change since a previous PEFA assessment</w:t>
      </w:r>
      <w:r w:rsidRPr="00B26CAD">
        <w:rPr>
          <w:b/>
        </w:rPr>
        <w:t xml:space="preserve">: </w:t>
      </w:r>
      <w:r>
        <w:t>xxx</w:t>
      </w:r>
    </w:p>
    <w:p w14:paraId="65359A99" w14:textId="77777777" w:rsidR="009700AB" w:rsidRPr="008627A1" w:rsidRDefault="009700AB" w:rsidP="00D8382B">
      <w:pPr>
        <w:spacing w:after="0" w:line="240" w:lineRule="auto"/>
        <w:rPr>
          <w:rFonts w:eastAsia="Calibri" w:cstheme="minorHAnsi"/>
          <w:b/>
          <w:bCs/>
          <w:i/>
          <w:color w:val="25456B"/>
          <w:spacing w:val="-1"/>
        </w:rPr>
      </w:pPr>
    </w:p>
    <w:p w14:paraId="4F33802B" w14:textId="77777777" w:rsidR="00AE1326" w:rsidRPr="002061C4" w:rsidRDefault="00AE1326" w:rsidP="00D8382B">
      <w:pPr>
        <w:spacing w:after="0" w:line="240" w:lineRule="auto"/>
        <w:rPr>
          <w:rFonts w:cstheme="minorHAnsi"/>
          <w:b/>
          <w:color w:val="2EA5B4"/>
          <w:spacing w:val="-1"/>
          <w:sz w:val="24"/>
        </w:rPr>
      </w:pPr>
      <w:r w:rsidRPr="002061C4">
        <w:rPr>
          <w:rFonts w:cstheme="minorHAnsi"/>
          <w:b/>
          <w:color w:val="2EA5B4"/>
          <w:spacing w:val="-1"/>
          <w:sz w:val="24"/>
        </w:rPr>
        <w:t>16.2. Medium-term expenditure ceilings</w:t>
      </w:r>
    </w:p>
    <w:p w14:paraId="05C8D8CD" w14:textId="2BAB7B2B" w:rsidR="00AE1326" w:rsidRDefault="00AE1326" w:rsidP="00D8382B">
      <w:pPr>
        <w:spacing w:after="0" w:line="240" w:lineRule="auto"/>
        <w:rPr>
          <w:rFonts w:eastAsia="Calibri" w:cstheme="minorHAnsi"/>
          <w:b/>
          <w:bCs/>
          <w:i/>
          <w:color w:val="25456B"/>
          <w:spacing w:val="-1"/>
        </w:rPr>
      </w:pPr>
    </w:p>
    <w:p w14:paraId="73C72A69" w14:textId="77777777" w:rsidR="000406BF" w:rsidRPr="00B26CAD" w:rsidRDefault="000406BF" w:rsidP="000406BF">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3AB2FC8D" w14:textId="77777777" w:rsidR="000406BF" w:rsidRPr="00B26CAD" w:rsidRDefault="000406BF" w:rsidP="000406BF">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7F8F712E" w14:textId="77777777" w:rsidR="000406BF" w:rsidRDefault="000406BF" w:rsidP="000406BF">
      <w:pPr>
        <w:jc w:val="both"/>
      </w:pPr>
      <w:r w:rsidRPr="00B26CAD">
        <w:rPr>
          <w:b/>
          <w:u w:val="single"/>
        </w:rPr>
        <w:t>Performance change since a previous PEFA assessment</w:t>
      </w:r>
      <w:r w:rsidRPr="00B26CAD">
        <w:rPr>
          <w:b/>
        </w:rPr>
        <w:t xml:space="preserve">: </w:t>
      </w:r>
      <w:r>
        <w:t>xxx</w:t>
      </w:r>
    </w:p>
    <w:p w14:paraId="6CA0F79C" w14:textId="77777777" w:rsidR="00CF4BEF" w:rsidRPr="008627A1" w:rsidRDefault="00CF4BEF" w:rsidP="00D8382B">
      <w:pPr>
        <w:spacing w:after="0" w:line="240" w:lineRule="auto"/>
        <w:rPr>
          <w:rFonts w:eastAsia="Calibri" w:cstheme="minorHAnsi"/>
          <w:b/>
          <w:bCs/>
          <w:i/>
          <w:color w:val="25456B"/>
          <w:spacing w:val="-1"/>
        </w:rPr>
      </w:pPr>
    </w:p>
    <w:p w14:paraId="0531E886" w14:textId="32EC6847" w:rsidR="00AE1326" w:rsidRPr="002061C4" w:rsidRDefault="00AE1326" w:rsidP="00D8382B">
      <w:pPr>
        <w:spacing w:after="0" w:line="240" w:lineRule="auto"/>
        <w:rPr>
          <w:rFonts w:eastAsia="Calibri" w:cstheme="minorHAnsi"/>
          <w:b/>
          <w:bCs/>
          <w:i/>
          <w:color w:val="2EA5B4"/>
          <w:spacing w:val="-1"/>
        </w:rPr>
      </w:pPr>
      <w:r w:rsidRPr="002061C4">
        <w:rPr>
          <w:rFonts w:cstheme="minorHAnsi"/>
          <w:b/>
          <w:color w:val="2EA5B4"/>
          <w:spacing w:val="-1"/>
          <w:sz w:val="24"/>
        </w:rPr>
        <w:t>16.3. Alignment of strategic plans and medium-term budgets</w:t>
      </w:r>
      <w:r w:rsidRPr="002061C4">
        <w:rPr>
          <w:rFonts w:eastAsia="Calibri" w:cstheme="minorHAnsi"/>
          <w:b/>
          <w:bCs/>
          <w:i/>
          <w:color w:val="2EA5B4"/>
          <w:spacing w:val="-1"/>
        </w:rPr>
        <w:t xml:space="preserve"> </w:t>
      </w:r>
    </w:p>
    <w:p w14:paraId="32692AE2" w14:textId="079EF7B2" w:rsidR="00CF4BEF" w:rsidRDefault="00CF4BEF" w:rsidP="00D8382B">
      <w:pPr>
        <w:spacing w:after="0" w:line="240" w:lineRule="auto"/>
        <w:rPr>
          <w:rFonts w:eastAsia="Calibri" w:cstheme="minorHAnsi"/>
          <w:b/>
          <w:bCs/>
          <w:i/>
          <w:color w:val="25456B"/>
          <w:spacing w:val="-1"/>
        </w:rPr>
      </w:pPr>
    </w:p>
    <w:p w14:paraId="264F79FD" w14:textId="77777777" w:rsidR="000406BF" w:rsidRPr="00B26CAD" w:rsidRDefault="000406BF" w:rsidP="000406BF">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520798D4" w14:textId="77777777" w:rsidR="000406BF" w:rsidRPr="00B26CAD" w:rsidRDefault="000406BF" w:rsidP="000406BF">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087EE685" w14:textId="77777777" w:rsidR="000406BF" w:rsidRDefault="000406BF" w:rsidP="000406BF">
      <w:pPr>
        <w:jc w:val="both"/>
      </w:pPr>
      <w:r w:rsidRPr="00B26CAD">
        <w:rPr>
          <w:b/>
          <w:u w:val="single"/>
        </w:rPr>
        <w:t>Performance change since a previous PEFA assessment</w:t>
      </w:r>
      <w:r w:rsidRPr="00B26CAD">
        <w:rPr>
          <w:b/>
        </w:rPr>
        <w:t xml:space="preserve">: </w:t>
      </w:r>
      <w:r>
        <w:t>xxx</w:t>
      </w:r>
    </w:p>
    <w:p w14:paraId="35F98F9D" w14:textId="77777777" w:rsidR="00CF4BEF" w:rsidRPr="008E51B4" w:rsidRDefault="00CF4BEF" w:rsidP="00CF4BEF">
      <w:pPr>
        <w:spacing w:after="0" w:line="240" w:lineRule="auto"/>
        <w:rPr>
          <w:rFonts w:eastAsia="Calibri" w:cstheme="minorHAnsi"/>
          <w:bCs/>
          <w:color w:val="25456B"/>
          <w:spacing w:val="-1"/>
        </w:rPr>
      </w:pPr>
    </w:p>
    <w:p w14:paraId="575F28FF" w14:textId="77777777" w:rsidR="00AE1326" w:rsidRPr="002061C4" w:rsidRDefault="00AE1326" w:rsidP="00D8382B">
      <w:pPr>
        <w:spacing w:after="0" w:line="240" w:lineRule="auto"/>
        <w:rPr>
          <w:rFonts w:eastAsia="Calibri" w:cstheme="minorHAnsi"/>
          <w:b/>
          <w:bCs/>
          <w:i/>
          <w:color w:val="2EA5B4"/>
          <w:spacing w:val="-1"/>
        </w:rPr>
      </w:pPr>
      <w:r w:rsidRPr="002061C4">
        <w:rPr>
          <w:rFonts w:cstheme="minorHAnsi"/>
          <w:b/>
          <w:color w:val="2EA5B4"/>
          <w:spacing w:val="-1"/>
          <w:sz w:val="24"/>
        </w:rPr>
        <w:t xml:space="preserve">16.4. Consistency of budgets with previous year’s estimates </w:t>
      </w:r>
    </w:p>
    <w:p w14:paraId="339EE31E" w14:textId="42075CCA" w:rsidR="008E2887" w:rsidRDefault="008E2887" w:rsidP="00D8382B">
      <w:pPr>
        <w:pStyle w:val="BodyText"/>
        <w:spacing w:after="0" w:line="240" w:lineRule="auto"/>
        <w:ind w:right="115"/>
        <w:jc w:val="both"/>
        <w:rPr>
          <w:rFonts w:cstheme="minorHAnsi"/>
          <w:sz w:val="22"/>
          <w:highlight w:val="yellow"/>
        </w:rPr>
      </w:pPr>
    </w:p>
    <w:p w14:paraId="4D5D00BD" w14:textId="7C09615B" w:rsidR="00CF4BEF" w:rsidRPr="00F722BB" w:rsidRDefault="002061C4" w:rsidP="00CF4BEF">
      <w:pPr>
        <w:spacing w:after="0" w:line="240" w:lineRule="auto"/>
        <w:rPr>
          <w:rFonts w:eastAsia="Calibri" w:cstheme="minorHAnsi"/>
          <w:b/>
          <w:bCs/>
          <w:color w:val="25456B"/>
          <w:spacing w:val="-1"/>
        </w:rPr>
      </w:pPr>
      <w:r w:rsidRPr="00B26CAD">
        <w:rPr>
          <w:b/>
          <w:u w:val="single"/>
        </w:rPr>
        <w:t>Performance level and evidence for scoring</w:t>
      </w:r>
      <w:r w:rsidRPr="00B26CAD">
        <w:rPr>
          <w:b/>
        </w:rPr>
        <w:t>:</w:t>
      </w:r>
    </w:p>
    <w:p w14:paraId="78B4A3B6" w14:textId="4D968F08" w:rsidR="00AE1326" w:rsidRPr="002061C4" w:rsidRDefault="00AE1326" w:rsidP="00D8382B">
      <w:pPr>
        <w:pStyle w:val="BodyText"/>
        <w:spacing w:after="0" w:line="240" w:lineRule="auto"/>
        <w:ind w:right="115"/>
        <w:jc w:val="both"/>
        <w:rPr>
          <w:rFonts w:cstheme="minorHAnsi"/>
          <w:i/>
          <w:color w:val="FF0000"/>
          <w:sz w:val="22"/>
        </w:rPr>
      </w:pPr>
      <w:r w:rsidRPr="002061C4">
        <w:rPr>
          <w:rFonts w:cstheme="minorHAnsi"/>
          <w:i/>
          <w:color w:val="FF0000"/>
          <w:sz w:val="22"/>
        </w:rPr>
        <w:t>The PEFA assessment report</w:t>
      </w:r>
      <w:r w:rsidR="00600E59" w:rsidRPr="002061C4">
        <w:rPr>
          <w:rFonts w:cstheme="minorHAnsi"/>
          <w:i/>
          <w:color w:val="FF0000"/>
          <w:sz w:val="22"/>
        </w:rPr>
        <w:t xml:space="preserve"> can</w:t>
      </w:r>
      <w:r w:rsidRPr="002061C4">
        <w:rPr>
          <w:rFonts w:cstheme="minorHAnsi"/>
          <w:i/>
          <w:color w:val="FF0000"/>
          <w:sz w:val="22"/>
        </w:rPr>
        <w:t xml:space="preserve"> present the evidence used and the results of the assessment for this dimension as described in Volume II-PEFA Assessment </w:t>
      </w:r>
      <w:proofErr w:type="spellStart"/>
      <w:r w:rsidRPr="002061C4">
        <w:rPr>
          <w:rFonts w:cstheme="minorHAnsi"/>
          <w:i/>
          <w:color w:val="FF0000"/>
          <w:sz w:val="22"/>
        </w:rPr>
        <w:t>Fieldguide</w:t>
      </w:r>
      <w:proofErr w:type="spellEnd"/>
      <w:r w:rsidRPr="002061C4">
        <w:rPr>
          <w:rFonts w:cstheme="minorHAnsi"/>
          <w:i/>
          <w:color w:val="FF0000"/>
          <w:sz w:val="22"/>
        </w:rPr>
        <w:t>, para. 16.4:2. Regarding the format to present changes, such information could be presented in the form of a table that highlights and explains the various changes between the forward years presented in the previous budget and the final budget submitted to the legislature including any changes in assumptions, economic parameters and major policy changes and adjustments.</w:t>
      </w:r>
      <w:r w:rsidR="005C5D13" w:rsidRPr="002061C4">
        <w:rPr>
          <w:rFonts w:cstheme="minorHAnsi"/>
          <w:i/>
          <w:color w:val="FF0000"/>
          <w:sz w:val="22"/>
        </w:rPr>
        <w:t xml:space="preserve"> Such a table would be </w:t>
      </w:r>
      <w:proofErr w:type="gramStart"/>
      <w:r w:rsidR="005C5D13" w:rsidRPr="002061C4">
        <w:rPr>
          <w:rFonts w:cstheme="minorHAnsi"/>
          <w:i/>
          <w:color w:val="FF0000"/>
          <w:sz w:val="22"/>
        </w:rPr>
        <w:t>similar</w:t>
      </w:r>
      <w:r w:rsidR="001A7EA7" w:rsidRPr="002061C4">
        <w:rPr>
          <w:rFonts w:cstheme="minorHAnsi"/>
          <w:i/>
          <w:color w:val="FF0000"/>
          <w:sz w:val="22"/>
        </w:rPr>
        <w:t xml:space="preserve"> to</w:t>
      </w:r>
      <w:proofErr w:type="gramEnd"/>
      <w:r w:rsidR="001A7EA7" w:rsidRPr="002061C4">
        <w:rPr>
          <w:rFonts w:cstheme="minorHAnsi"/>
          <w:i/>
          <w:color w:val="FF0000"/>
          <w:sz w:val="22"/>
        </w:rPr>
        <w:t xml:space="preserve"> that presented in Table 14.1</w:t>
      </w:r>
      <w:r w:rsidR="005C5D13" w:rsidRPr="002061C4">
        <w:rPr>
          <w:rFonts w:cstheme="minorHAnsi"/>
          <w:i/>
          <w:color w:val="FF0000"/>
          <w:sz w:val="22"/>
        </w:rPr>
        <w:t>.</w:t>
      </w:r>
    </w:p>
    <w:p w14:paraId="0E324EE3" w14:textId="3B091955" w:rsidR="005C5D13" w:rsidRPr="002061C4" w:rsidRDefault="005C5D13" w:rsidP="00D8382B">
      <w:pPr>
        <w:pStyle w:val="BodyText"/>
        <w:spacing w:after="0" w:line="240" w:lineRule="auto"/>
        <w:ind w:right="115"/>
        <w:jc w:val="both"/>
        <w:rPr>
          <w:rFonts w:cstheme="minorHAnsi"/>
          <w:color w:val="FF0000"/>
          <w:sz w:val="22"/>
        </w:rPr>
      </w:pPr>
    </w:p>
    <w:p w14:paraId="671D9490" w14:textId="3574878A" w:rsidR="005C5D13" w:rsidRPr="008627A1" w:rsidRDefault="005C5D13" w:rsidP="00D8382B">
      <w:pPr>
        <w:pStyle w:val="BodyText"/>
        <w:spacing w:after="0" w:line="240" w:lineRule="auto"/>
        <w:ind w:right="115"/>
        <w:jc w:val="both"/>
        <w:rPr>
          <w:rFonts w:cstheme="minorHAnsi"/>
          <w:sz w:val="22"/>
        </w:rPr>
      </w:pPr>
      <w:r w:rsidRPr="000129AD">
        <w:rPr>
          <w:rFonts w:ascii="Calibri" w:eastAsia="Calibri" w:hAnsi="Calibri" w:cs="Times New Roman"/>
          <w:sz w:val="22"/>
        </w:rPr>
        <w:t xml:space="preserve">“Hence, the score for the present dimension is ...” </w:t>
      </w:r>
      <w:r w:rsidRPr="002061C4">
        <w:rPr>
          <w:rFonts w:ascii="Calibri" w:eastAsia="Calibri" w:hAnsi="Calibri" w:cs="Times New Roman"/>
          <w:i/>
          <w:color w:val="FF0000"/>
          <w:sz w:val="22"/>
        </w:rPr>
        <w:t>or</w:t>
      </w:r>
      <w:r w:rsidRPr="000129AD">
        <w:rPr>
          <w:rFonts w:ascii="Calibri" w:eastAsia="Calibri" w:hAnsi="Calibri" w:cs="Times New Roman"/>
          <w:sz w:val="22"/>
        </w:rPr>
        <w:t xml:space="preserve"> “Based on the analysis and supporting evidence, the score for the present dimension is…”</w:t>
      </w:r>
    </w:p>
    <w:p w14:paraId="3D71FC2B" w14:textId="736ABD56" w:rsidR="00600E59" w:rsidRPr="008627A1" w:rsidRDefault="00600E59" w:rsidP="00D8382B">
      <w:pPr>
        <w:pStyle w:val="BodyText"/>
        <w:spacing w:after="0" w:line="240" w:lineRule="auto"/>
        <w:ind w:right="115"/>
        <w:jc w:val="both"/>
        <w:rPr>
          <w:rFonts w:cstheme="minorHAnsi"/>
          <w:sz w:val="22"/>
        </w:rPr>
      </w:pPr>
    </w:p>
    <w:p w14:paraId="75A27AAC" w14:textId="77777777" w:rsidR="002061C4" w:rsidRPr="00B26CAD" w:rsidRDefault="002061C4" w:rsidP="002061C4">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75491516" w14:textId="77777777" w:rsidR="002061C4" w:rsidRDefault="002061C4" w:rsidP="002061C4">
      <w:pPr>
        <w:jc w:val="both"/>
      </w:pPr>
      <w:r w:rsidRPr="00B26CAD">
        <w:rPr>
          <w:b/>
          <w:u w:val="single"/>
        </w:rPr>
        <w:t>Performance change since a previous PEFA assessment</w:t>
      </w:r>
      <w:r w:rsidRPr="00B26CAD">
        <w:rPr>
          <w:b/>
        </w:rPr>
        <w:t xml:space="preserve">: </w:t>
      </w:r>
      <w:r>
        <w:t>xxx</w:t>
      </w:r>
    </w:p>
    <w:p w14:paraId="44DE0678" w14:textId="77777777" w:rsidR="00BB10E8" w:rsidRPr="00893356" w:rsidRDefault="00BB10E8" w:rsidP="00893356"/>
    <w:p w14:paraId="44F97E98" w14:textId="77777777" w:rsidR="00AE1326" w:rsidRPr="002061C4" w:rsidRDefault="00AE1326" w:rsidP="00D8382B">
      <w:pPr>
        <w:pStyle w:val="Heading3"/>
        <w:spacing w:before="0" w:line="240" w:lineRule="auto"/>
        <w:jc w:val="both"/>
        <w:rPr>
          <w:rFonts w:asciiTheme="minorHAnsi" w:eastAsia="Calibri" w:hAnsiTheme="minorHAnsi" w:cstheme="minorHAnsi"/>
          <w:b/>
          <w:bCs/>
          <w:color w:val="2EA5B4"/>
          <w:spacing w:val="-1"/>
          <w:sz w:val="28"/>
          <w:szCs w:val="28"/>
        </w:rPr>
      </w:pPr>
      <w:r w:rsidRPr="002061C4">
        <w:rPr>
          <w:rFonts w:asciiTheme="minorHAnsi" w:eastAsia="Calibri" w:hAnsiTheme="minorHAnsi" w:cstheme="minorHAnsi"/>
          <w:b/>
          <w:bCs/>
          <w:color w:val="2EA5B4"/>
          <w:spacing w:val="-1"/>
          <w:sz w:val="28"/>
          <w:szCs w:val="28"/>
        </w:rPr>
        <w:t>PI-17. Budget preparation process</w:t>
      </w:r>
    </w:p>
    <w:p w14:paraId="236A3BD6" w14:textId="7DCEB1C2" w:rsidR="00DA5144" w:rsidRDefault="00DA5144" w:rsidP="00DA5144"/>
    <w:p w14:paraId="7936C150" w14:textId="54037A77" w:rsidR="001D6A46" w:rsidRPr="0077760F" w:rsidRDefault="002061C4" w:rsidP="001D6A46">
      <w:pPr>
        <w:autoSpaceDE w:val="0"/>
        <w:autoSpaceDN w:val="0"/>
        <w:adjustRightInd w:val="0"/>
        <w:spacing w:after="0" w:line="240" w:lineRule="auto"/>
        <w:jc w:val="both"/>
        <w:rPr>
          <w:rFonts w:ascii="Calibri" w:hAnsi="Calibri" w:cs="Calibri"/>
          <w:color w:val="000000"/>
        </w:rPr>
      </w:pPr>
      <w:r w:rsidRPr="00B26CAD">
        <w:rPr>
          <w:b/>
        </w:rPr>
        <w:t>What does PI-</w:t>
      </w:r>
      <w:r>
        <w:rPr>
          <w:b/>
        </w:rPr>
        <w:t>17</w:t>
      </w:r>
      <w:r w:rsidRPr="00B26CAD">
        <w:rPr>
          <w:b/>
        </w:rPr>
        <w:t xml:space="preserve"> measure? </w:t>
      </w:r>
      <w:r w:rsidR="001D6A46" w:rsidRPr="0077760F">
        <w:rPr>
          <w:rFonts w:ascii="Calibri" w:hAnsi="Calibri" w:cs="Calibri"/>
          <w:color w:val="000000"/>
        </w:rPr>
        <w:t xml:space="preserve">This indicator measures the effectiveness of participation by relevant stakeholders in the budget preparation process, including political leadership, and whether that participation is orderly and timely. It contains three dimensions and uses the </w:t>
      </w:r>
      <w:r w:rsidR="001D6A46" w:rsidRPr="0077760F">
        <w:rPr>
          <w:rFonts w:ascii="Calibri" w:hAnsi="Calibri" w:cs="Calibri"/>
          <w:b/>
          <w:bCs/>
          <w:color w:val="000000"/>
        </w:rPr>
        <w:t xml:space="preserve">M2 (AV) </w:t>
      </w:r>
      <w:r w:rsidR="001D6A46" w:rsidRPr="0077760F">
        <w:rPr>
          <w:rFonts w:ascii="Calibri" w:hAnsi="Calibri" w:cs="Calibri"/>
          <w:color w:val="000000"/>
        </w:rPr>
        <w:t>method f</w:t>
      </w:r>
      <w:r w:rsidR="001D6A46">
        <w:rPr>
          <w:rFonts w:ascii="Calibri" w:hAnsi="Calibri" w:cs="Calibri"/>
          <w:color w:val="000000"/>
        </w:rPr>
        <w:t>or aggregating dimension scores.</w:t>
      </w:r>
      <w:r w:rsidR="001D6A46" w:rsidRPr="0077760F">
        <w:rPr>
          <w:rFonts w:ascii="Calibri" w:hAnsi="Calibri" w:cs="Calibri"/>
          <w:color w:val="000000"/>
        </w:rPr>
        <w:t xml:space="preserve"> </w:t>
      </w:r>
    </w:p>
    <w:p w14:paraId="28F7A7D3" w14:textId="7094B319" w:rsidR="001D6A46" w:rsidRDefault="001D6A46" w:rsidP="001D6A46">
      <w:pPr>
        <w:spacing w:after="0" w:line="240" w:lineRule="auto"/>
        <w:jc w:val="both"/>
        <w:rPr>
          <w:rFonts w:cstheme="minorHAnsi"/>
          <w:b/>
          <w:bCs/>
          <w:i/>
        </w:rPr>
      </w:pPr>
      <w:bookmarkStart w:id="29" w:name="_Hlk528673412"/>
    </w:p>
    <w:p w14:paraId="2235E0E5" w14:textId="77777777" w:rsidR="002061C4" w:rsidRPr="009F03D8" w:rsidRDefault="002061C4" w:rsidP="002061C4">
      <w:pPr>
        <w:jc w:val="both"/>
        <w:rPr>
          <w:i/>
          <w:color w:val="FF0000"/>
        </w:rPr>
      </w:pPr>
      <w:r w:rsidRPr="009F03D8">
        <w:rPr>
          <w:i/>
          <w:color w:val="FF0000"/>
        </w:rPr>
        <w:t>In case of a baseline assessment applying PEFA 2016</w:t>
      </w:r>
    </w:p>
    <w:tbl>
      <w:tblPr>
        <w:tblW w:w="58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tblGrid>
      <w:tr w:rsidR="002061C4" w:rsidRPr="00B26CAD" w14:paraId="39C48CC2" w14:textId="77777777" w:rsidTr="00CD6794">
        <w:trPr>
          <w:trHeight w:hRule="exact" w:val="250"/>
        </w:trPr>
        <w:tc>
          <w:tcPr>
            <w:tcW w:w="5035" w:type="dxa"/>
            <w:shd w:val="clear" w:color="auto" w:fill="BFBFBF" w:themeFill="background1" w:themeFillShade="BF"/>
          </w:tcPr>
          <w:p w14:paraId="08017A2D" w14:textId="77777777" w:rsidR="002061C4" w:rsidRPr="00B26CAD" w:rsidRDefault="002061C4"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3BB8C0AD" w14:textId="77777777" w:rsidR="002061C4" w:rsidRPr="00B26CAD" w:rsidRDefault="002061C4"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p>
        </w:tc>
      </w:tr>
      <w:tr w:rsidR="002061C4" w:rsidRPr="00B26CAD" w14:paraId="4E72BD76" w14:textId="77777777" w:rsidTr="00CD6794">
        <w:trPr>
          <w:trHeight w:hRule="exact" w:val="289"/>
        </w:trPr>
        <w:tc>
          <w:tcPr>
            <w:tcW w:w="5035" w:type="dxa"/>
          </w:tcPr>
          <w:p w14:paraId="4458B522" w14:textId="13D4613F" w:rsidR="002061C4" w:rsidRPr="00B26CAD" w:rsidRDefault="002061C4" w:rsidP="00CD6794">
            <w:pPr>
              <w:rPr>
                <w:b/>
                <w:sz w:val="20"/>
                <w:szCs w:val="20"/>
              </w:rPr>
            </w:pPr>
            <w:r w:rsidRPr="00FD45F5">
              <w:rPr>
                <w:b/>
                <w:sz w:val="20"/>
                <w:szCs w:val="20"/>
              </w:rPr>
              <w:t>PI-1</w:t>
            </w:r>
            <w:r>
              <w:rPr>
                <w:b/>
                <w:sz w:val="20"/>
                <w:szCs w:val="20"/>
              </w:rPr>
              <w:t>7</w:t>
            </w:r>
            <w:r w:rsidRPr="00FD45F5">
              <w:rPr>
                <w:b/>
                <w:sz w:val="20"/>
                <w:szCs w:val="20"/>
              </w:rPr>
              <w:t xml:space="preserve">. </w:t>
            </w:r>
            <w:r w:rsidR="007816E8" w:rsidRPr="007816E8">
              <w:rPr>
                <w:b/>
                <w:sz w:val="20"/>
                <w:szCs w:val="20"/>
              </w:rPr>
              <w:t>Budget preparation process</w:t>
            </w:r>
          </w:p>
        </w:tc>
        <w:tc>
          <w:tcPr>
            <w:tcW w:w="810" w:type="dxa"/>
            <w:shd w:val="clear" w:color="auto" w:fill="auto"/>
          </w:tcPr>
          <w:p w14:paraId="1A29BE35" w14:textId="77777777" w:rsidR="002061C4" w:rsidRPr="00B26CAD" w:rsidRDefault="002061C4" w:rsidP="00CD6794">
            <w:pPr>
              <w:widowControl w:val="0"/>
              <w:spacing w:after="0" w:line="240" w:lineRule="auto"/>
              <w:ind w:left="114" w:right="86" w:hanging="12"/>
              <w:jc w:val="center"/>
              <w:rPr>
                <w:rFonts w:eastAsia="Calibri" w:cstheme="minorHAnsi"/>
                <w:b/>
                <w:sz w:val="20"/>
                <w:szCs w:val="20"/>
              </w:rPr>
            </w:pPr>
          </w:p>
        </w:tc>
      </w:tr>
      <w:tr w:rsidR="002061C4" w:rsidRPr="00B26CAD" w14:paraId="2873FBF2" w14:textId="77777777" w:rsidTr="00CD6794">
        <w:trPr>
          <w:trHeight w:hRule="exact" w:val="271"/>
        </w:trPr>
        <w:tc>
          <w:tcPr>
            <w:tcW w:w="5035" w:type="dxa"/>
          </w:tcPr>
          <w:p w14:paraId="22DB3947" w14:textId="05D5FA31" w:rsidR="002061C4" w:rsidRPr="00336A8F" w:rsidRDefault="002061C4" w:rsidP="00CD6794">
            <w:pPr>
              <w:widowControl w:val="0"/>
              <w:spacing w:after="0" w:line="240" w:lineRule="auto"/>
              <w:ind w:right="352"/>
              <w:rPr>
                <w:rFonts w:eastAsia="Calibri" w:cstheme="minorHAnsi"/>
                <w:sz w:val="20"/>
                <w:szCs w:val="20"/>
              </w:rPr>
            </w:pPr>
            <w:r w:rsidRPr="00336A8F">
              <w:rPr>
                <w:rFonts w:eastAsia="Calibri" w:cstheme="minorHAnsi"/>
                <w:sz w:val="20"/>
                <w:szCs w:val="20"/>
              </w:rPr>
              <w:t>1</w:t>
            </w:r>
            <w:r>
              <w:rPr>
                <w:rFonts w:eastAsia="Calibri" w:cstheme="minorHAnsi"/>
                <w:sz w:val="20"/>
                <w:szCs w:val="20"/>
              </w:rPr>
              <w:t>7</w:t>
            </w:r>
            <w:r w:rsidRPr="00336A8F">
              <w:rPr>
                <w:rFonts w:eastAsia="Calibri" w:cstheme="minorHAnsi"/>
                <w:sz w:val="20"/>
                <w:szCs w:val="20"/>
              </w:rPr>
              <w:t>.1</w:t>
            </w:r>
            <w:r>
              <w:rPr>
                <w:rFonts w:eastAsia="Calibri" w:cstheme="minorHAnsi"/>
                <w:sz w:val="20"/>
                <w:szCs w:val="20"/>
              </w:rPr>
              <w:t xml:space="preserve">. </w:t>
            </w:r>
            <w:r w:rsidR="00977DC3" w:rsidRPr="00977DC3">
              <w:rPr>
                <w:rFonts w:eastAsia="Calibri" w:cstheme="minorHAnsi"/>
                <w:sz w:val="20"/>
                <w:szCs w:val="20"/>
              </w:rPr>
              <w:t>Budget calendar</w:t>
            </w:r>
          </w:p>
        </w:tc>
        <w:tc>
          <w:tcPr>
            <w:tcW w:w="810" w:type="dxa"/>
            <w:shd w:val="clear" w:color="auto" w:fill="auto"/>
          </w:tcPr>
          <w:p w14:paraId="4F31115D" w14:textId="77777777" w:rsidR="002061C4" w:rsidRPr="00B26CAD" w:rsidRDefault="002061C4" w:rsidP="00CD6794">
            <w:pPr>
              <w:widowControl w:val="0"/>
              <w:spacing w:after="0" w:line="240" w:lineRule="auto"/>
              <w:ind w:left="114" w:right="86"/>
              <w:jc w:val="center"/>
              <w:rPr>
                <w:rFonts w:eastAsia="Calibri" w:cstheme="minorHAnsi"/>
                <w:sz w:val="20"/>
                <w:szCs w:val="20"/>
              </w:rPr>
            </w:pPr>
          </w:p>
        </w:tc>
      </w:tr>
      <w:tr w:rsidR="002061C4" w:rsidRPr="00B26CAD" w14:paraId="69284B1F" w14:textId="77777777" w:rsidTr="00CD6794">
        <w:trPr>
          <w:trHeight w:hRule="exact" w:val="271"/>
        </w:trPr>
        <w:tc>
          <w:tcPr>
            <w:tcW w:w="5035" w:type="dxa"/>
          </w:tcPr>
          <w:p w14:paraId="0495409E" w14:textId="5E8D6F28" w:rsidR="002061C4" w:rsidRPr="00BF3C63" w:rsidRDefault="002061C4" w:rsidP="00CD6794">
            <w:pPr>
              <w:widowControl w:val="0"/>
              <w:spacing w:after="0" w:line="240" w:lineRule="auto"/>
              <w:ind w:right="352"/>
              <w:rPr>
                <w:rFonts w:cstheme="minorHAnsi"/>
                <w:spacing w:val="-1"/>
                <w:sz w:val="20"/>
                <w:szCs w:val="20"/>
              </w:rPr>
            </w:pPr>
            <w:r>
              <w:rPr>
                <w:rFonts w:cstheme="minorHAnsi"/>
                <w:spacing w:val="-1"/>
                <w:sz w:val="20"/>
                <w:szCs w:val="20"/>
              </w:rPr>
              <w:t xml:space="preserve">17.2. </w:t>
            </w:r>
            <w:r w:rsidR="003614BF" w:rsidRPr="008627A1">
              <w:rPr>
                <w:rFonts w:cstheme="minorHAnsi"/>
                <w:spacing w:val="-1"/>
                <w:sz w:val="20"/>
                <w:szCs w:val="20"/>
              </w:rPr>
              <w:t>Guidance</w:t>
            </w:r>
            <w:r w:rsidR="003614BF" w:rsidRPr="008627A1">
              <w:rPr>
                <w:rFonts w:cstheme="minorHAnsi"/>
                <w:spacing w:val="-4"/>
                <w:sz w:val="20"/>
                <w:szCs w:val="20"/>
              </w:rPr>
              <w:t xml:space="preserve"> </w:t>
            </w:r>
            <w:r w:rsidR="003614BF" w:rsidRPr="008627A1">
              <w:rPr>
                <w:rFonts w:cstheme="minorHAnsi"/>
                <w:sz w:val="20"/>
                <w:szCs w:val="20"/>
              </w:rPr>
              <w:t>on</w:t>
            </w:r>
            <w:r w:rsidR="003614BF" w:rsidRPr="008627A1">
              <w:rPr>
                <w:rFonts w:cstheme="minorHAnsi"/>
                <w:spacing w:val="-1"/>
                <w:sz w:val="20"/>
                <w:szCs w:val="20"/>
              </w:rPr>
              <w:t xml:space="preserve"> budget</w:t>
            </w:r>
            <w:r w:rsidR="003614BF" w:rsidRPr="008627A1">
              <w:rPr>
                <w:rFonts w:cstheme="minorHAnsi"/>
                <w:sz w:val="20"/>
                <w:szCs w:val="20"/>
              </w:rPr>
              <w:t xml:space="preserve"> </w:t>
            </w:r>
            <w:r w:rsidR="003614BF" w:rsidRPr="008627A1">
              <w:rPr>
                <w:rFonts w:cstheme="minorHAnsi"/>
                <w:spacing w:val="-1"/>
                <w:sz w:val="20"/>
                <w:szCs w:val="20"/>
              </w:rPr>
              <w:t>preparation</w:t>
            </w:r>
          </w:p>
        </w:tc>
        <w:tc>
          <w:tcPr>
            <w:tcW w:w="810" w:type="dxa"/>
            <w:shd w:val="clear" w:color="auto" w:fill="auto"/>
          </w:tcPr>
          <w:p w14:paraId="6CDCAEBC" w14:textId="77777777" w:rsidR="002061C4" w:rsidRPr="00B26CAD" w:rsidRDefault="002061C4" w:rsidP="00CD6794">
            <w:pPr>
              <w:widowControl w:val="0"/>
              <w:spacing w:after="0" w:line="240" w:lineRule="auto"/>
              <w:ind w:left="114" w:right="86"/>
              <w:jc w:val="center"/>
              <w:rPr>
                <w:rFonts w:eastAsia="Calibri" w:cstheme="minorHAnsi"/>
                <w:sz w:val="20"/>
                <w:szCs w:val="20"/>
              </w:rPr>
            </w:pPr>
          </w:p>
        </w:tc>
      </w:tr>
      <w:tr w:rsidR="002061C4" w:rsidRPr="00B26CAD" w14:paraId="09AFD2BB" w14:textId="77777777" w:rsidTr="00CD6794">
        <w:trPr>
          <w:trHeight w:hRule="exact" w:val="271"/>
        </w:trPr>
        <w:tc>
          <w:tcPr>
            <w:tcW w:w="5035" w:type="dxa"/>
          </w:tcPr>
          <w:p w14:paraId="49D6C299" w14:textId="1904531C" w:rsidR="002061C4" w:rsidRPr="00B64487" w:rsidRDefault="002061C4" w:rsidP="00CD6794">
            <w:pPr>
              <w:widowControl w:val="0"/>
              <w:spacing w:after="0" w:line="240" w:lineRule="auto"/>
              <w:ind w:right="352"/>
              <w:rPr>
                <w:rFonts w:cstheme="minorHAnsi"/>
                <w:spacing w:val="-1"/>
                <w:sz w:val="20"/>
                <w:szCs w:val="20"/>
              </w:rPr>
            </w:pPr>
            <w:r>
              <w:rPr>
                <w:rFonts w:cstheme="minorHAnsi"/>
                <w:spacing w:val="-1"/>
                <w:sz w:val="20"/>
                <w:szCs w:val="20"/>
              </w:rPr>
              <w:t xml:space="preserve">17.3. </w:t>
            </w:r>
            <w:r w:rsidR="00487C5B" w:rsidRPr="00487C5B">
              <w:rPr>
                <w:rFonts w:cstheme="minorHAnsi"/>
                <w:spacing w:val="-1"/>
                <w:sz w:val="20"/>
                <w:szCs w:val="20"/>
              </w:rPr>
              <w:t>Budget submission to the legislature</w:t>
            </w:r>
          </w:p>
        </w:tc>
        <w:tc>
          <w:tcPr>
            <w:tcW w:w="810" w:type="dxa"/>
            <w:shd w:val="clear" w:color="auto" w:fill="auto"/>
          </w:tcPr>
          <w:p w14:paraId="4EF4355B" w14:textId="77777777" w:rsidR="002061C4" w:rsidRPr="00B26CAD" w:rsidRDefault="002061C4" w:rsidP="00CD6794">
            <w:pPr>
              <w:widowControl w:val="0"/>
              <w:spacing w:after="0" w:line="240" w:lineRule="auto"/>
              <w:ind w:left="114" w:right="86"/>
              <w:jc w:val="center"/>
              <w:rPr>
                <w:rFonts w:eastAsia="Calibri" w:cstheme="minorHAnsi"/>
                <w:sz w:val="20"/>
                <w:szCs w:val="20"/>
              </w:rPr>
            </w:pPr>
          </w:p>
        </w:tc>
      </w:tr>
    </w:tbl>
    <w:p w14:paraId="39340E46" w14:textId="77777777" w:rsidR="002061C4" w:rsidRDefault="002061C4" w:rsidP="002061C4">
      <w:pPr>
        <w:spacing w:after="120"/>
        <w:jc w:val="both"/>
      </w:pPr>
    </w:p>
    <w:p w14:paraId="1D147211" w14:textId="77777777" w:rsidR="002061C4" w:rsidRDefault="002061C4" w:rsidP="002061C4">
      <w:pPr>
        <w:jc w:val="both"/>
        <w:rPr>
          <w:i/>
          <w:color w:val="FF0000"/>
        </w:rPr>
      </w:pPr>
      <w:r w:rsidRPr="009F03D8">
        <w:rPr>
          <w:i/>
          <w:color w:val="FF0000"/>
        </w:rPr>
        <w:t xml:space="preserve">In case of a </w:t>
      </w:r>
      <w:r>
        <w:rPr>
          <w:i/>
          <w:color w:val="FF0000"/>
        </w:rPr>
        <w:t>successive</w:t>
      </w:r>
      <w:r w:rsidRPr="009F03D8">
        <w:rPr>
          <w:i/>
          <w:color w:val="FF0000"/>
        </w:rPr>
        <w:t xml:space="preserve"> assessment applying PEFA 2016</w:t>
      </w:r>
    </w:p>
    <w:tbl>
      <w:tblPr>
        <w:tblW w:w="66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gridCol w:w="810"/>
      </w:tblGrid>
      <w:tr w:rsidR="00B8641F" w:rsidRPr="00B26CAD" w14:paraId="02AE5CF4" w14:textId="20605929" w:rsidTr="00B8641F">
        <w:trPr>
          <w:trHeight w:hRule="exact" w:val="784"/>
        </w:trPr>
        <w:tc>
          <w:tcPr>
            <w:tcW w:w="5035" w:type="dxa"/>
            <w:shd w:val="clear" w:color="auto" w:fill="BFBFBF" w:themeFill="background1" w:themeFillShade="BF"/>
          </w:tcPr>
          <w:p w14:paraId="1F31DFC8" w14:textId="77777777" w:rsidR="00B8641F" w:rsidRPr="00B26CAD" w:rsidRDefault="00B8641F"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5762C1B7" w14:textId="124BC6C2" w:rsidR="00B8641F" w:rsidRPr="00B26CAD" w:rsidRDefault="00B8641F"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r w:rsidR="007D5F57">
              <w:rPr>
                <w:rFonts w:eastAsia="Calibri" w:cstheme="minorHAnsi"/>
                <w:b/>
                <w:sz w:val="20"/>
                <w:szCs w:val="20"/>
              </w:rPr>
              <w:t xml:space="preserve"> of</w:t>
            </w:r>
            <w:r>
              <w:rPr>
                <w:rFonts w:eastAsia="Calibri" w:cstheme="minorHAnsi"/>
                <w:b/>
                <w:sz w:val="20"/>
                <w:szCs w:val="20"/>
              </w:rPr>
              <w:t xml:space="preserve"> current PEFA</w:t>
            </w:r>
          </w:p>
        </w:tc>
        <w:tc>
          <w:tcPr>
            <w:tcW w:w="810" w:type="dxa"/>
            <w:shd w:val="clear" w:color="auto" w:fill="BFBFBF" w:themeFill="background1" w:themeFillShade="BF"/>
          </w:tcPr>
          <w:p w14:paraId="2B494887" w14:textId="746DF7E2" w:rsidR="00B8641F" w:rsidRPr="00B26CAD" w:rsidRDefault="00B8641F" w:rsidP="00CD6794">
            <w:pPr>
              <w:widowControl w:val="0"/>
              <w:spacing w:after="0" w:line="240" w:lineRule="auto"/>
              <w:jc w:val="center"/>
              <w:rPr>
                <w:rFonts w:eastAsia="Calibri" w:cstheme="minorHAnsi"/>
                <w:b/>
                <w:sz w:val="20"/>
                <w:szCs w:val="20"/>
              </w:rPr>
            </w:pPr>
            <w:r>
              <w:rPr>
                <w:rFonts w:eastAsia="Calibri" w:cstheme="minorHAnsi"/>
                <w:b/>
                <w:sz w:val="20"/>
                <w:szCs w:val="20"/>
              </w:rPr>
              <w:t>Score</w:t>
            </w:r>
            <w:r w:rsidR="007D5F57">
              <w:rPr>
                <w:rFonts w:eastAsia="Calibri" w:cstheme="minorHAnsi"/>
                <w:b/>
                <w:sz w:val="20"/>
                <w:szCs w:val="20"/>
              </w:rPr>
              <w:t xml:space="preserve"> of</w:t>
            </w:r>
            <w:r>
              <w:rPr>
                <w:rFonts w:eastAsia="Calibri" w:cstheme="minorHAnsi"/>
                <w:b/>
                <w:sz w:val="20"/>
                <w:szCs w:val="20"/>
              </w:rPr>
              <w:t xml:space="preserve"> previous PEFA</w:t>
            </w:r>
          </w:p>
        </w:tc>
      </w:tr>
      <w:tr w:rsidR="00B8641F" w:rsidRPr="00B26CAD" w14:paraId="3D6CB20C" w14:textId="2207EF0E" w:rsidTr="00B8641F">
        <w:trPr>
          <w:trHeight w:hRule="exact" w:val="289"/>
        </w:trPr>
        <w:tc>
          <w:tcPr>
            <w:tcW w:w="5035" w:type="dxa"/>
          </w:tcPr>
          <w:p w14:paraId="7630BD73" w14:textId="77777777" w:rsidR="00B8641F" w:rsidRPr="00B26CAD" w:rsidRDefault="00B8641F" w:rsidP="00CD6794">
            <w:pPr>
              <w:rPr>
                <w:b/>
                <w:sz w:val="20"/>
                <w:szCs w:val="20"/>
              </w:rPr>
            </w:pPr>
            <w:r w:rsidRPr="00FD45F5">
              <w:rPr>
                <w:b/>
                <w:sz w:val="20"/>
                <w:szCs w:val="20"/>
              </w:rPr>
              <w:t>PI-1</w:t>
            </w:r>
            <w:r>
              <w:rPr>
                <w:b/>
                <w:sz w:val="20"/>
                <w:szCs w:val="20"/>
              </w:rPr>
              <w:t>7</w:t>
            </w:r>
            <w:r w:rsidRPr="00FD45F5">
              <w:rPr>
                <w:b/>
                <w:sz w:val="20"/>
                <w:szCs w:val="20"/>
              </w:rPr>
              <w:t xml:space="preserve">. </w:t>
            </w:r>
            <w:r w:rsidRPr="007816E8">
              <w:rPr>
                <w:b/>
                <w:sz w:val="20"/>
                <w:szCs w:val="20"/>
              </w:rPr>
              <w:t>Budget preparation process</w:t>
            </w:r>
          </w:p>
        </w:tc>
        <w:tc>
          <w:tcPr>
            <w:tcW w:w="810" w:type="dxa"/>
            <w:shd w:val="clear" w:color="auto" w:fill="auto"/>
          </w:tcPr>
          <w:p w14:paraId="46E0E98D" w14:textId="77777777" w:rsidR="00B8641F" w:rsidRPr="00B26CAD" w:rsidRDefault="00B8641F" w:rsidP="00CD6794">
            <w:pPr>
              <w:widowControl w:val="0"/>
              <w:spacing w:after="0" w:line="240" w:lineRule="auto"/>
              <w:ind w:left="114" w:right="86" w:hanging="12"/>
              <w:jc w:val="center"/>
              <w:rPr>
                <w:rFonts w:eastAsia="Calibri" w:cstheme="minorHAnsi"/>
                <w:b/>
                <w:sz w:val="20"/>
                <w:szCs w:val="20"/>
              </w:rPr>
            </w:pPr>
          </w:p>
        </w:tc>
        <w:tc>
          <w:tcPr>
            <w:tcW w:w="810" w:type="dxa"/>
          </w:tcPr>
          <w:p w14:paraId="256ABD16" w14:textId="77777777" w:rsidR="00B8641F" w:rsidRPr="00B26CAD" w:rsidRDefault="00B8641F" w:rsidP="00CD6794">
            <w:pPr>
              <w:widowControl w:val="0"/>
              <w:spacing w:after="0" w:line="240" w:lineRule="auto"/>
              <w:ind w:left="114" w:right="86" w:hanging="12"/>
              <w:jc w:val="center"/>
              <w:rPr>
                <w:rFonts w:eastAsia="Calibri" w:cstheme="minorHAnsi"/>
                <w:b/>
                <w:sz w:val="20"/>
                <w:szCs w:val="20"/>
              </w:rPr>
            </w:pPr>
          </w:p>
        </w:tc>
      </w:tr>
      <w:tr w:rsidR="00B8641F" w:rsidRPr="00B26CAD" w14:paraId="2B140C94" w14:textId="350E494E" w:rsidTr="00B8641F">
        <w:trPr>
          <w:trHeight w:hRule="exact" w:val="271"/>
        </w:trPr>
        <w:tc>
          <w:tcPr>
            <w:tcW w:w="5035" w:type="dxa"/>
          </w:tcPr>
          <w:p w14:paraId="0DF73873" w14:textId="77777777" w:rsidR="00B8641F" w:rsidRPr="00336A8F" w:rsidRDefault="00B8641F" w:rsidP="00CD6794">
            <w:pPr>
              <w:widowControl w:val="0"/>
              <w:spacing w:after="0" w:line="240" w:lineRule="auto"/>
              <w:ind w:right="352"/>
              <w:rPr>
                <w:rFonts w:eastAsia="Calibri" w:cstheme="minorHAnsi"/>
                <w:sz w:val="20"/>
                <w:szCs w:val="20"/>
              </w:rPr>
            </w:pPr>
            <w:r w:rsidRPr="00336A8F">
              <w:rPr>
                <w:rFonts w:eastAsia="Calibri" w:cstheme="minorHAnsi"/>
                <w:sz w:val="20"/>
                <w:szCs w:val="20"/>
              </w:rPr>
              <w:t>1</w:t>
            </w:r>
            <w:r>
              <w:rPr>
                <w:rFonts w:eastAsia="Calibri" w:cstheme="minorHAnsi"/>
                <w:sz w:val="20"/>
                <w:szCs w:val="20"/>
              </w:rPr>
              <w:t>7</w:t>
            </w:r>
            <w:r w:rsidRPr="00336A8F">
              <w:rPr>
                <w:rFonts w:eastAsia="Calibri" w:cstheme="minorHAnsi"/>
                <w:sz w:val="20"/>
                <w:szCs w:val="20"/>
              </w:rPr>
              <w:t>.1</w:t>
            </w:r>
            <w:r>
              <w:rPr>
                <w:rFonts w:eastAsia="Calibri" w:cstheme="minorHAnsi"/>
                <w:sz w:val="20"/>
                <w:szCs w:val="20"/>
              </w:rPr>
              <w:t xml:space="preserve">. </w:t>
            </w:r>
            <w:r w:rsidRPr="00977DC3">
              <w:rPr>
                <w:rFonts w:eastAsia="Calibri" w:cstheme="minorHAnsi"/>
                <w:sz w:val="20"/>
                <w:szCs w:val="20"/>
              </w:rPr>
              <w:t>Budget calendar</w:t>
            </w:r>
          </w:p>
        </w:tc>
        <w:tc>
          <w:tcPr>
            <w:tcW w:w="810" w:type="dxa"/>
            <w:shd w:val="clear" w:color="auto" w:fill="auto"/>
          </w:tcPr>
          <w:p w14:paraId="603D4F32" w14:textId="77777777" w:rsidR="00B8641F" w:rsidRPr="00B26CAD" w:rsidRDefault="00B8641F" w:rsidP="00CD6794">
            <w:pPr>
              <w:widowControl w:val="0"/>
              <w:spacing w:after="0" w:line="240" w:lineRule="auto"/>
              <w:ind w:left="114" w:right="86"/>
              <w:jc w:val="center"/>
              <w:rPr>
                <w:rFonts w:eastAsia="Calibri" w:cstheme="minorHAnsi"/>
                <w:sz w:val="20"/>
                <w:szCs w:val="20"/>
              </w:rPr>
            </w:pPr>
          </w:p>
        </w:tc>
        <w:tc>
          <w:tcPr>
            <w:tcW w:w="810" w:type="dxa"/>
          </w:tcPr>
          <w:p w14:paraId="001EFAA7" w14:textId="77777777" w:rsidR="00B8641F" w:rsidRPr="00B26CAD" w:rsidRDefault="00B8641F" w:rsidP="00CD6794">
            <w:pPr>
              <w:widowControl w:val="0"/>
              <w:spacing w:after="0" w:line="240" w:lineRule="auto"/>
              <w:ind w:left="114" w:right="86"/>
              <w:jc w:val="center"/>
              <w:rPr>
                <w:rFonts w:eastAsia="Calibri" w:cstheme="minorHAnsi"/>
                <w:sz w:val="20"/>
                <w:szCs w:val="20"/>
              </w:rPr>
            </w:pPr>
          </w:p>
        </w:tc>
      </w:tr>
      <w:tr w:rsidR="00B8641F" w:rsidRPr="00B26CAD" w14:paraId="393FCEE1" w14:textId="6F7DE2BD" w:rsidTr="00B8641F">
        <w:trPr>
          <w:trHeight w:hRule="exact" w:val="271"/>
        </w:trPr>
        <w:tc>
          <w:tcPr>
            <w:tcW w:w="5035" w:type="dxa"/>
          </w:tcPr>
          <w:p w14:paraId="3B335452" w14:textId="77777777" w:rsidR="00B8641F" w:rsidRPr="00BF3C63" w:rsidRDefault="00B8641F" w:rsidP="00CD6794">
            <w:pPr>
              <w:widowControl w:val="0"/>
              <w:spacing w:after="0" w:line="240" w:lineRule="auto"/>
              <w:ind w:right="352"/>
              <w:rPr>
                <w:rFonts w:cstheme="minorHAnsi"/>
                <w:spacing w:val="-1"/>
                <w:sz w:val="20"/>
                <w:szCs w:val="20"/>
              </w:rPr>
            </w:pPr>
            <w:r>
              <w:rPr>
                <w:rFonts w:cstheme="minorHAnsi"/>
                <w:spacing w:val="-1"/>
                <w:sz w:val="20"/>
                <w:szCs w:val="20"/>
              </w:rPr>
              <w:lastRenderedPageBreak/>
              <w:t xml:space="preserve">17.2. </w:t>
            </w:r>
            <w:r w:rsidRPr="008627A1">
              <w:rPr>
                <w:rFonts w:cstheme="minorHAnsi"/>
                <w:spacing w:val="-1"/>
                <w:sz w:val="20"/>
                <w:szCs w:val="20"/>
              </w:rPr>
              <w:t>Guidance</w:t>
            </w:r>
            <w:r w:rsidRPr="008627A1">
              <w:rPr>
                <w:rFonts w:cstheme="minorHAnsi"/>
                <w:spacing w:val="-4"/>
                <w:sz w:val="20"/>
                <w:szCs w:val="20"/>
              </w:rPr>
              <w:t xml:space="preserve"> </w:t>
            </w:r>
            <w:r w:rsidRPr="008627A1">
              <w:rPr>
                <w:rFonts w:cstheme="minorHAnsi"/>
                <w:sz w:val="20"/>
                <w:szCs w:val="20"/>
              </w:rPr>
              <w:t>on</w:t>
            </w:r>
            <w:r w:rsidRPr="008627A1">
              <w:rPr>
                <w:rFonts w:cstheme="minorHAnsi"/>
                <w:spacing w:val="-1"/>
                <w:sz w:val="20"/>
                <w:szCs w:val="20"/>
              </w:rPr>
              <w:t xml:space="preserve"> budget</w:t>
            </w:r>
            <w:r w:rsidRPr="008627A1">
              <w:rPr>
                <w:rFonts w:cstheme="minorHAnsi"/>
                <w:sz w:val="20"/>
                <w:szCs w:val="20"/>
              </w:rPr>
              <w:t xml:space="preserve"> </w:t>
            </w:r>
            <w:r w:rsidRPr="008627A1">
              <w:rPr>
                <w:rFonts w:cstheme="minorHAnsi"/>
                <w:spacing w:val="-1"/>
                <w:sz w:val="20"/>
                <w:szCs w:val="20"/>
              </w:rPr>
              <w:t>preparation</w:t>
            </w:r>
          </w:p>
        </w:tc>
        <w:tc>
          <w:tcPr>
            <w:tcW w:w="810" w:type="dxa"/>
            <w:shd w:val="clear" w:color="auto" w:fill="auto"/>
          </w:tcPr>
          <w:p w14:paraId="3B369D5D" w14:textId="77777777" w:rsidR="00B8641F" w:rsidRPr="00B26CAD" w:rsidRDefault="00B8641F" w:rsidP="00CD6794">
            <w:pPr>
              <w:widowControl w:val="0"/>
              <w:spacing w:after="0" w:line="240" w:lineRule="auto"/>
              <w:ind w:left="114" w:right="86"/>
              <w:jc w:val="center"/>
              <w:rPr>
                <w:rFonts w:eastAsia="Calibri" w:cstheme="minorHAnsi"/>
                <w:sz w:val="20"/>
                <w:szCs w:val="20"/>
              </w:rPr>
            </w:pPr>
          </w:p>
        </w:tc>
        <w:tc>
          <w:tcPr>
            <w:tcW w:w="810" w:type="dxa"/>
          </w:tcPr>
          <w:p w14:paraId="4B705FC0" w14:textId="77777777" w:rsidR="00B8641F" w:rsidRPr="00B26CAD" w:rsidRDefault="00B8641F" w:rsidP="00CD6794">
            <w:pPr>
              <w:widowControl w:val="0"/>
              <w:spacing w:after="0" w:line="240" w:lineRule="auto"/>
              <w:ind w:left="114" w:right="86"/>
              <w:jc w:val="center"/>
              <w:rPr>
                <w:rFonts w:eastAsia="Calibri" w:cstheme="minorHAnsi"/>
                <w:sz w:val="20"/>
                <w:szCs w:val="20"/>
              </w:rPr>
            </w:pPr>
          </w:p>
        </w:tc>
      </w:tr>
      <w:tr w:rsidR="00B8641F" w:rsidRPr="00B26CAD" w14:paraId="45F1AE96" w14:textId="7968306E" w:rsidTr="00B8641F">
        <w:trPr>
          <w:trHeight w:hRule="exact" w:val="271"/>
        </w:trPr>
        <w:tc>
          <w:tcPr>
            <w:tcW w:w="5035" w:type="dxa"/>
          </w:tcPr>
          <w:p w14:paraId="5FF05C43" w14:textId="77777777" w:rsidR="00B8641F" w:rsidRPr="00B64487" w:rsidRDefault="00B8641F" w:rsidP="00CD6794">
            <w:pPr>
              <w:widowControl w:val="0"/>
              <w:spacing w:after="0" w:line="240" w:lineRule="auto"/>
              <w:ind w:right="352"/>
              <w:rPr>
                <w:rFonts w:cstheme="minorHAnsi"/>
                <w:spacing w:val="-1"/>
                <w:sz w:val="20"/>
                <w:szCs w:val="20"/>
              </w:rPr>
            </w:pPr>
            <w:r>
              <w:rPr>
                <w:rFonts w:cstheme="minorHAnsi"/>
                <w:spacing w:val="-1"/>
                <w:sz w:val="20"/>
                <w:szCs w:val="20"/>
              </w:rPr>
              <w:t xml:space="preserve">17.3. </w:t>
            </w:r>
            <w:r w:rsidRPr="00487C5B">
              <w:rPr>
                <w:rFonts w:cstheme="minorHAnsi"/>
                <w:spacing w:val="-1"/>
                <w:sz w:val="20"/>
                <w:szCs w:val="20"/>
              </w:rPr>
              <w:t>Budget submission to the legislature</w:t>
            </w:r>
          </w:p>
        </w:tc>
        <w:tc>
          <w:tcPr>
            <w:tcW w:w="810" w:type="dxa"/>
            <w:shd w:val="clear" w:color="auto" w:fill="auto"/>
          </w:tcPr>
          <w:p w14:paraId="23105DF8" w14:textId="77777777" w:rsidR="00B8641F" w:rsidRPr="00B26CAD" w:rsidRDefault="00B8641F" w:rsidP="00CD6794">
            <w:pPr>
              <w:widowControl w:val="0"/>
              <w:spacing w:after="0" w:line="240" w:lineRule="auto"/>
              <w:ind w:left="114" w:right="86"/>
              <w:jc w:val="center"/>
              <w:rPr>
                <w:rFonts w:eastAsia="Calibri" w:cstheme="minorHAnsi"/>
                <w:sz w:val="20"/>
                <w:szCs w:val="20"/>
              </w:rPr>
            </w:pPr>
          </w:p>
        </w:tc>
        <w:tc>
          <w:tcPr>
            <w:tcW w:w="810" w:type="dxa"/>
          </w:tcPr>
          <w:p w14:paraId="2D16E08D" w14:textId="77777777" w:rsidR="00B8641F" w:rsidRPr="00B26CAD" w:rsidRDefault="00B8641F" w:rsidP="00CD6794">
            <w:pPr>
              <w:widowControl w:val="0"/>
              <w:spacing w:after="0" w:line="240" w:lineRule="auto"/>
              <w:ind w:left="114" w:right="86"/>
              <w:jc w:val="center"/>
              <w:rPr>
                <w:rFonts w:eastAsia="Calibri" w:cstheme="minorHAnsi"/>
                <w:sz w:val="20"/>
                <w:szCs w:val="20"/>
              </w:rPr>
            </w:pPr>
          </w:p>
        </w:tc>
      </w:tr>
    </w:tbl>
    <w:p w14:paraId="68033D38" w14:textId="77777777" w:rsidR="00F8190C" w:rsidRDefault="00F8190C" w:rsidP="00F8190C">
      <w:pPr>
        <w:spacing w:after="120"/>
        <w:jc w:val="both"/>
        <w:rPr>
          <w:b/>
          <w:u w:val="single"/>
        </w:rPr>
      </w:pPr>
    </w:p>
    <w:p w14:paraId="5F50806F" w14:textId="77777777" w:rsidR="00F8190C" w:rsidRPr="00B26CAD" w:rsidRDefault="00F8190C" w:rsidP="00F8190C">
      <w:pPr>
        <w:spacing w:after="120"/>
        <w:jc w:val="both"/>
      </w:pPr>
      <w:r w:rsidRPr="00B26CAD">
        <w:rPr>
          <w:b/>
          <w:u w:val="single"/>
        </w:rPr>
        <w:t xml:space="preserve">General description of the system in place in </w:t>
      </w:r>
      <w:r>
        <w:rPr>
          <w:b/>
          <w:u w:val="single"/>
        </w:rPr>
        <w:t>Country X</w:t>
      </w:r>
      <w:r w:rsidRPr="00B26CAD">
        <w:t xml:space="preserve">: </w:t>
      </w:r>
      <w:r>
        <w:t>xxx</w:t>
      </w:r>
    </w:p>
    <w:p w14:paraId="2E5BFC2A" w14:textId="77777777" w:rsidR="00F8190C" w:rsidRDefault="00F8190C" w:rsidP="00F8190C">
      <w:pPr>
        <w:spacing w:after="120"/>
        <w:jc w:val="both"/>
      </w:pPr>
      <w:r w:rsidRPr="00B26CAD">
        <w:rPr>
          <w:b/>
          <w:u w:val="single"/>
        </w:rPr>
        <w:t>Recent or ongoing reform activities</w:t>
      </w:r>
      <w:r w:rsidRPr="00B26CAD">
        <w:rPr>
          <w:b/>
        </w:rPr>
        <w:t>:</w:t>
      </w:r>
      <w:r w:rsidRPr="00B26CAD">
        <w:t xml:space="preserve"> </w:t>
      </w:r>
      <w:r>
        <w:t>xxx</w:t>
      </w:r>
    </w:p>
    <w:p w14:paraId="19E5A8EF" w14:textId="77777777" w:rsidR="00F8190C" w:rsidRDefault="00F8190C" w:rsidP="00F8190C"/>
    <w:bookmarkEnd w:id="29"/>
    <w:p w14:paraId="57400C33" w14:textId="5D344F83" w:rsidR="00AE1326" w:rsidRPr="00F8190C" w:rsidRDefault="000700FE" w:rsidP="00D8382B">
      <w:pPr>
        <w:pStyle w:val="BodyText"/>
        <w:spacing w:after="0" w:line="240" w:lineRule="auto"/>
        <w:ind w:right="4255"/>
        <w:rPr>
          <w:rFonts w:cstheme="minorHAnsi"/>
          <w:color w:val="2EA5B4"/>
          <w:spacing w:val="41"/>
          <w:sz w:val="22"/>
        </w:rPr>
      </w:pPr>
      <w:r w:rsidRPr="00F8190C">
        <w:rPr>
          <w:rFonts w:cstheme="minorHAnsi"/>
          <w:b/>
          <w:color w:val="2EA5B4"/>
          <w:spacing w:val="-1"/>
          <w:sz w:val="24"/>
        </w:rPr>
        <w:t xml:space="preserve">17.1. </w:t>
      </w:r>
      <w:r w:rsidR="00AE1326" w:rsidRPr="00F8190C">
        <w:rPr>
          <w:rFonts w:cstheme="minorHAnsi"/>
          <w:b/>
          <w:color w:val="2EA5B4"/>
          <w:spacing w:val="-1"/>
          <w:sz w:val="24"/>
        </w:rPr>
        <w:t xml:space="preserve">Budget calendar </w:t>
      </w:r>
    </w:p>
    <w:p w14:paraId="4F20F50A" w14:textId="16835DDB" w:rsidR="00AE1326" w:rsidRDefault="00AE1326" w:rsidP="00D8382B">
      <w:pPr>
        <w:spacing w:after="0" w:line="240" w:lineRule="auto"/>
        <w:rPr>
          <w:rFonts w:eastAsia="Calibri" w:cstheme="minorHAnsi"/>
          <w:b/>
          <w:bCs/>
          <w:i/>
          <w:color w:val="25456B"/>
          <w:spacing w:val="-1"/>
        </w:rPr>
      </w:pPr>
    </w:p>
    <w:p w14:paraId="050C03AF" w14:textId="77777777" w:rsidR="00F8190C" w:rsidRDefault="00F8190C" w:rsidP="00F8190C">
      <w:pPr>
        <w:spacing w:after="0" w:line="240" w:lineRule="auto"/>
        <w:jc w:val="both"/>
        <w:rPr>
          <w:rFonts w:cstheme="minorHAnsi"/>
          <w:i/>
        </w:rPr>
      </w:pPr>
      <w:r w:rsidRPr="00B26CAD">
        <w:rPr>
          <w:b/>
          <w:u w:val="single"/>
        </w:rPr>
        <w:t>Performance level and evidence for scoring</w:t>
      </w:r>
      <w:r w:rsidRPr="00B26CAD">
        <w:rPr>
          <w:b/>
        </w:rPr>
        <w:t>:</w:t>
      </w:r>
    </w:p>
    <w:p w14:paraId="3E656BC8" w14:textId="170B7A07" w:rsidR="00AE1326" w:rsidRPr="00F8190C" w:rsidRDefault="00AE1326" w:rsidP="00D8382B">
      <w:pPr>
        <w:spacing w:after="0" w:line="240" w:lineRule="auto"/>
        <w:jc w:val="both"/>
        <w:rPr>
          <w:rFonts w:eastAsia="Calibri" w:cstheme="minorHAnsi"/>
          <w:b/>
          <w:bCs/>
          <w:i/>
          <w:color w:val="FF0000"/>
          <w:spacing w:val="-1"/>
        </w:rPr>
      </w:pPr>
      <w:r w:rsidRPr="00F8190C">
        <w:rPr>
          <w:rFonts w:cstheme="minorHAnsi"/>
          <w:i/>
          <w:color w:val="FF0000"/>
        </w:rPr>
        <w:t>The PEFA assessment report c</w:t>
      </w:r>
      <w:r w:rsidR="00600E59" w:rsidRPr="00F8190C">
        <w:rPr>
          <w:rFonts w:cstheme="minorHAnsi"/>
          <w:i/>
          <w:color w:val="FF0000"/>
        </w:rPr>
        <w:t>an</w:t>
      </w:r>
      <w:r w:rsidRPr="00F8190C">
        <w:rPr>
          <w:rFonts w:cstheme="minorHAnsi"/>
          <w:i/>
          <w:color w:val="FF0000"/>
        </w:rPr>
        <w:t xml:space="preserve"> present the evidence used and the results of the assessment for this dimension in a summary table showing the budget calendar, with the planned/required dates as well as the actual dates, for the last budget submitted to the legislature. </w:t>
      </w:r>
      <w:r w:rsidR="00D52F6C" w:rsidRPr="00F8190C">
        <w:rPr>
          <w:rFonts w:cstheme="minorHAnsi"/>
          <w:i/>
          <w:color w:val="FF0000"/>
        </w:rPr>
        <w:t>A template for the summary table is provided below.</w:t>
      </w:r>
    </w:p>
    <w:p w14:paraId="53E4A7C1" w14:textId="6EFF85EB" w:rsidR="00AE1326" w:rsidRDefault="00AE1326" w:rsidP="00D8382B">
      <w:pPr>
        <w:spacing w:after="0" w:line="240" w:lineRule="auto"/>
        <w:jc w:val="both"/>
        <w:rPr>
          <w:rFonts w:eastAsia="Calibri" w:cstheme="minorHAnsi"/>
          <w:b/>
          <w:bCs/>
          <w:i/>
          <w:color w:val="25456B"/>
          <w:spacing w:val="-1"/>
        </w:rPr>
      </w:pPr>
    </w:p>
    <w:p w14:paraId="59D63846" w14:textId="6F5C851F" w:rsidR="006B7BD6" w:rsidRPr="00F8190C" w:rsidRDefault="00CF4BEF" w:rsidP="00D8382B">
      <w:pPr>
        <w:spacing w:after="0" w:line="240" w:lineRule="auto"/>
        <w:jc w:val="both"/>
        <w:rPr>
          <w:rFonts w:eastAsia="Calibri" w:cstheme="minorHAnsi"/>
          <w:b/>
          <w:bCs/>
          <w:spacing w:val="-1"/>
          <w:sz w:val="20"/>
          <w:szCs w:val="20"/>
        </w:rPr>
      </w:pPr>
      <w:bookmarkStart w:id="30" w:name="_Hlk526930327"/>
      <w:bookmarkStart w:id="31" w:name="_Hlk526770769"/>
      <w:r w:rsidRPr="00F8190C">
        <w:rPr>
          <w:rFonts w:eastAsia="Calibri" w:cstheme="minorHAnsi"/>
          <w:b/>
          <w:bCs/>
          <w:spacing w:val="-1"/>
          <w:sz w:val="20"/>
          <w:szCs w:val="20"/>
        </w:rPr>
        <w:t xml:space="preserve">Table 17.1 Budget calendar for the </w:t>
      </w:r>
      <w:r w:rsidR="006B7BD6" w:rsidRPr="00F8190C">
        <w:rPr>
          <w:rFonts w:eastAsia="Calibri" w:cstheme="minorHAnsi"/>
          <w:b/>
          <w:bCs/>
          <w:spacing w:val="-1"/>
          <w:sz w:val="20"/>
          <w:szCs w:val="20"/>
        </w:rPr>
        <w:t>last budget submitted to the legislature</w:t>
      </w:r>
      <w:r w:rsidR="001A666D" w:rsidRPr="00F8190C">
        <w:rPr>
          <w:rFonts w:eastAsia="Calibri" w:cstheme="minorHAnsi"/>
          <w:b/>
          <w:bCs/>
          <w:spacing w:val="-1"/>
          <w:sz w:val="20"/>
          <w:szCs w:val="20"/>
        </w:rPr>
        <w:t xml:space="preserve"> </w:t>
      </w:r>
      <w:r w:rsidR="001A666D" w:rsidRPr="00F8190C">
        <w:rPr>
          <w:rFonts w:ascii="Calibri" w:eastAsia="Calibri" w:hAnsi="Calibri" w:cs="Arial"/>
          <w:b/>
          <w:i/>
          <w:color w:val="FF0000"/>
          <w:sz w:val="20"/>
          <w:szCs w:val="20"/>
        </w:rPr>
        <w:t>[Recommended table]</w:t>
      </w:r>
    </w:p>
    <w:tbl>
      <w:tblPr>
        <w:tblW w:w="72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2785"/>
        <w:gridCol w:w="2070"/>
        <w:gridCol w:w="2432"/>
      </w:tblGrid>
      <w:tr w:rsidR="006B7BD6" w:rsidRPr="008627A1" w14:paraId="0A5F0C4C" w14:textId="77777777" w:rsidTr="00F8190C">
        <w:trPr>
          <w:trHeight w:hRule="exact" w:val="230"/>
        </w:trPr>
        <w:tc>
          <w:tcPr>
            <w:tcW w:w="2785" w:type="dxa"/>
            <w:shd w:val="clear" w:color="auto" w:fill="BFBFBF" w:themeFill="background1" w:themeFillShade="BF"/>
          </w:tcPr>
          <w:bookmarkEnd w:id="30"/>
          <w:p w14:paraId="12B0119E" w14:textId="63890F76" w:rsidR="006B7BD6" w:rsidRPr="00F8190C" w:rsidRDefault="006B7BD6" w:rsidP="00ED5A1A">
            <w:pPr>
              <w:pStyle w:val="TableParagraph"/>
              <w:spacing w:after="0" w:line="240" w:lineRule="auto"/>
              <w:ind w:left="407"/>
              <w:rPr>
                <w:rFonts w:eastAsia="Calibri" w:cstheme="minorHAnsi"/>
                <w:sz w:val="18"/>
                <w:szCs w:val="18"/>
              </w:rPr>
            </w:pPr>
            <w:r w:rsidRPr="00F8190C">
              <w:rPr>
                <w:rFonts w:cstheme="minorHAnsi"/>
                <w:b/>
                <w:spacing w:val="-1"/>
                <w:sz w:val="18"/>
              </w:rPr>
              <w:t>Activity</w:t>
            </w:r>
          </w:p>
        </w:tc>
        <w:tc>
          <w:tcPr>
            <w:tcW w:w="2070" w:type="dxa"/>
            <w:shd w:val="clear" w:color="auto" w:fill="BFBFBF" w:themeFill="background1" w:themeFillShade="BF"/>
          </w:tcPr>
          <w:p w14:paraId="07A0863C" w14:textId="772DD96D" w:rsidR="006B7BD6" w:rsidRPr="00F8190C" w:rsidRDefault="006B7BD6" w:rsidP="00ED5A1A">
            <w:pPr>
              <w:pStyle w:val="TableParagraph"/>
              <w:spacing w:after="0" w:line="240" w:lineRule="auto"/>
              <w:ind w:left="315"/>
              <w:rPr>
                <w:rFonts w:eastAsia="Calibri" w:cstheme="minorHAnsi"/>
                <w:sz w:val="18"/>
                <w:szCs w:val="18"/>
              </w:rPr>
            </w:pPr>
            <w:r w:rsidRPr="00F8190C">
              <w:rPr>
                <w:rFonts w:cstheme="minorHAnsi"/>
                <w:b/>
                <w:spacing w:val="-1"/>
                <w:sz w:val="18"/>
              </w:rPr>
              <w:t>Planned date</w:t>
            </w:r>
          </w:p>
        </w:tc>
        <w:tc>
          <w:tcPr>
            <w:tcW w:w="2432" w:type="dxa"/>
            <w:shd w:val="clear" w:color="auto" w:fill="BFBFBF" w:themeFill="background1" w:themeFillShade="BF"/>
          </w:tcPr>
          <w:p w14:paraId="344A693D" w14:textId="241B7B69" w:rsidR="006B7BD6" w:rsidRPr="00F8190C" w:rsidRDefault="006B7BD6" w:rsidP="00ED5A1A">
            <w:pPr>
              <w:pStyle w:val="TableParagraph"/>
              <w:spacing w:after="0" w:line="240" w:lineRule="auto"/>
              <w:ind w:left="359"/>
              <w:rPr>
                <w:rFonts w:eastAsia="Calibri" w:cstheme="minorHAnsi"/>
                <w:sz w:val="18"/>
                <w:szCs w:val="18"/>
              </w:rPr>
            </w:pPr>
            <w:r w:rsidRPr="00F8190C">
              <w:rPr>
                <w:rFonts w:cstheme="minorHAnsi"/>
                <w:b/>
                <w:spacing w:val="-1"/>
                <w:sz w:val="18"/>
              </w:rPr>
              <w:t>Actual date</w:t>
            </w:r>
          </w:p>
        </w:tc>
      </w:tr>
      <w:tr w:rsidR="006B7BD6" w:rsidRPr="008627A1" w14:paraId="469E250A" w14:textId="77777777" w:rsidTr="006B7BD6">
        <w:trPr>
          <w:trHeight w:hRule="exact" w:val="230"/>
        </w:trPr>
        <w:tc>
          <w:tcPr>
            <w:tcW w:w="2785" w:type="dxa"/>
          </w:tcPr>
          <w:p w14:paraId="52CD22A2" w14:textId="77777777" w:rsidR="006B7BD6" w:rsidRPr="008627A1" w:rsidRDefault="006B7BD6" w:rsidP="00ED5A1A">
            <w:pPr>
              <w:spacing w:after="0" w:line="240" w:lineRule="auto"/>
              <w:rPr>
                <w:rFonts w:cstheme="minorHAnsi"/>
              </w:rPr>
            </w:pPr>
          </w:p>
        </w:tc>
        <w:tc>
          <w:tcPr>
            <w:tcW w:w="2070" w:type="dxa"/>
          </w:tcPr>
          <w:p w14:paraId="22B68508" w14:textId="77777777" w:rsidR="006B7BD6" w:rsidRPr="008627A1" w:rsidRDefault="006B7BD6" w:rsidP="00ED5A1A">
            <w:pPr>
              <w:spacing w:after="0" w:line="240" w:lineRule="auto"/>
              <w:rPr>
                <w:rFonts w:cstheme="minorHAnsi"/>
              </w:rPr>
            </w:pPr>
          </w:p>
        </w:tc>
        <w:tc>
          <w:tcPr>
            <w:tcW w:w="2432" w:type="dxa"/>
          </w:tcPr>
          <w:p w14:paraId="4F1A5820" w14:textId="77777777" w:rsidR="006B7BD6" w:rsidRPr="008627A1" w:rsidRDefault="006B7BD6" w:rsidP="00ED5A1A">
            <w:pPr>
              <w:spacing w:after="0" w:line="240" w:lineRule="auto"/>
              <w:rPr>
                <w:rFonts w:cstheme="minorHAnsi"/>
              </w:rPr>
            </w:pPr>
          </w:p>
        </w:tc>
      </w:tr>
      <w:tr w:rsidR="006B7BD6" w:rsidRPr="008627A1" w14:paraId="72F025FD" w14:textId="77777777" w:rsidTr="006B7BD6">
        <w:trPr>
          <w:trHeight w:hRule="exact" w:val="230"/>
        </w:trPr>
        <w:tc>
          <w:tcPr>
            <w:tcW w:w="2785" w:type="dxa"/>
          </w:tcPr>
          <w:p w14:paraId="3BFFC920" w14:textId="77777777" w:rsidR="006B7BD6" w:rsidRPr="008627A1" w:rsidRDefault="006B7BD6" w:rsidP="00ED5A1A">
            <w:pPr>
              <w:spacing w:after="0" w:line="240" w:lineRule="auto"/>
              <w:rPr>
                <w:rFonts w:cstheme="minorHAnsi"/>
              </w:rPr>
            </w:pPr>
          </w:p>
        </w:tc>
        <w:tc>
          <w:tcPr>
            <w:tcW w:w="2070" w:type="dxa"/>
          </w:tcPr>
          <w:p w14:paraId="5ED397F5" w14:textId="77777777" w:rsidR="006B7BD6" w:rsidRPr="008627A1" w:rsidRDefault="006B7BD6" w:rsidP="00ED5A1A">
            <w:pPr>
              <w:spacing w:after="0" w:line="240" w:lineRule="auto"/>
              <w:rPr>
                <w:rFonts w:cstheme="minorHAnsi"/>
              </w:rPr>
            </w:pPr>
          </w:p>
        </w:tc>
        <w:tc>
          <w:tcPr>
            <w:tcW w:w="2432" w:type="dxa"/>
          </w:tcPr>
          <w:p w14:paraId="767968D8" w14:textId="77777777" w:rsidR="006B7BD6" w:rsidRPr="008627A1" w:rsidRDefault="006B7BD6" w:rsidP="00ED5A1A">
            <w:pPr>
              <w:spacing w:after="0" w:line="240" w:lineRule="auto"/>
              <w:rPr>
                <w:rFonts w:cstheme="minorHAnsi"/>
              </w:rPr>
            </w:pPr>
          </w:p>
        </w:tc>
      </w:tr>
      <w:tr w:rsidR="006B7BD6" w:rsidRPr="008627A1" w14:paraId="6E9247B7" w14:textId="77777777" w:rsidTr="006B7BD6">
        <w:trPr>
          <w:trHeight w:hRule="exact" w:val="228"/>
        </w:trPr>
        <w:tc>
          <w:tcPr>
            <w:tcW w:w="2785" w:type="dxa"/>
          </w:tcPr>
          <w:p w14:paraId="01EE4E74" w14:textId="77777777" w:rsidR="006B7BD6" w:rsidRPr="008627A1" w:rsidRDefault="006B7BD6" w:rsidP="00ED5A1A">
            <w:pPr>
              <w:spacing w:after="0" w:line="240" w:lineRule="auto"/>
              <w:rPr>
                <w:rFonts w:cstheme="minorHAnsi"/>
              </w:rPr>
            </w:pPr>
          </w:p>
        </w:tc>
        <w:tc>
          <w:tcPr>
            <w:tcW w:w="2070" w:type="dxa"/>
          </w:tcPr>
          <w:p w14:paraId="2E446F37" w14:textId="77777777" w:rsidR="006B7BD6" w:rsidRPr="008627A1" w:rsidRDefault="006B7BD6" w:rsidP="00ED5A1A">
            <w:pPr>
              <w:spacing w:after="0" w:line="240" w:lineRule="auto"/>
              <w:rPr>
                <w:rFonts w:cstheme="minorHAnsi"/>
              </w:rPr>
            </w:pPr>
          </w:p>
        </w:tc>
        <w:tc>
          <w:tcPr>
            <w:tcW w:w="2432" w:type="dxa"/>
          </w:tcPr>
          <w:p w14:paraId="126B57DE" w14:textId="77777777" w:rsidR="006B7BD6" w:rsidRPr="008627A1" w:rsidRDefault="006B7BD6" w:rsidP="00ED5A1A">
            <w:pPr>
              <w:spacing w:after="0" w:line="240" w:lineRule="auto"/>
              <w:rPr>
                <w:rFonts w:cstheme="minorHAnsi"/>
              </w:rPr>
            </w:pPr>
          </w:p>
        </w:tc>
      </w:tr>
      <w:tr w:rsidR="006B7BD6" w:rsidRPr="008627A1" w14:paraId="6DFA52CD" w14:textId="77777777" w:rsidTr="006B7BD6">
        <w:trPr>
          <w:trHeight w:hRule="exact" w:val="231"/>
        </w:trPr>
        <w:tc>
          <w:tcPr>
            <w:tcW w:w="2785" w:type="dxa"/>
          </w:tcPr>
          <w:p w14:paraId="7CD61AD5" w14:textId="1EC93DB8" w:rsidR="006B7BD6" w:rsidRPr="008627A1" w:rsidRDefault="006B7BD6" w:rsidP="00ED5A1A">
            <w:pPr>
              <w:pStyle w:val="TableParagraph"/>
              <w:spacing w:after="0" w:line="240" w:lineRule="auto"/>
              <w:ind w:left="647"/>
              <w:rPr>
                <w:rFonts w:eastAsia="Calibri" w:cstheme="minorHAnsi"/>
                <w:sz w:val="18"/>
                <w:szCs w:val="18"/>
              </w:rPr>
            </w:pPr>
          </w:p>
        </w:tc>
        <w:tc>
          <w:tcPr>
            <w:tcW w:w="2070" w:type="dxa"/>
          </w:tcPr>
          <w:p w14:paraId="3CD05830" w14:textId="77777777" w:rsidR="006B7BD6" w:rsidRPr="008627A1" w:rsidRDefault="006B7BD6" w:rsidP="00ED5A1A">
            <w:pPr>
              <w:spacing w:after="0" w:line="240" w:lineRule="auto"/>
              <w:rPr>
                <w:rFonts w:cstheme="minorHAnsi"/>
              </w:rPr>
            </w:pPr>
          </w:p>
        </w:tc>
        <w:tc>
          <w:tcPr>
            <w:tcW w:w="2432" w:type="dxa"/>
          </w:tcPr>
          <w:p w14:paraId="1FD3F830" w14:textId="77777777" w:rsidR="006B7BD6" w:rsidRPr="008627A1" w:rsidRDefault="006B7BD6" w:rsidP="00ED5A1A">
            <w:pPr>
              <w:spacing w:after="0" w:line="240" w:lineRule="auto"/>
              <w:rPr>
                <w:rFonts w:cstheme="minorHAnsi"/>
              </w:rPr>
            </w:pPr>
          </w:p>
        </w:tc>
      </w:tr>
      <w:tr w:rsidR="006B7BD6" w:rsidRPr="008627A1" w14:paraId="2D005107" w14:textId="77777777" w:rsidTr="006B7BD6">
        <w:trPr>
          <w:trHeight w:hRule="exact" w:val="230"/>
        </w:trPr>
        <w:tc>
          <w:tcPr>
            <w:tcW w:w="2785" w:type="dxa"/>
          </w:tcPr>
          <w:p w14:paraId="7C21C1DE" w14:textId="77777777" w:rsidR="006B7BD6" w:rsidRPr="008627A1" w:rsidRDefault="006B7BD6" w:rsidP="00ED5A1A">
            <w:pPr>
              <w:spacing w:after="0" w:line="240" w:lineRule="auto"/>
              <w:rPr>
                <w:rFonts w:cstheme="minorHAnsi"/>
              </w:rPr>
            </w:pPr>
          </w:p>
        </w:tc>
        <w:tc>
          <w:tcPr>
            <w:tcW w:w="2070" w:type="dxa"/>
          </w:tcPr>
          <w:p w14:paraId="361749E0" w14:textId="77777777" w:rsidR="006B7BD6" w:rsidRPr="008627A1" w:rsidRDefault="006B7BD6" w:rsidP="00ED5A1A">
            <w:pPr>
              <w:spacing w:after="0" w:line="240" w:lineRule="auto"/>
              <w:rPr>
                <w:rFonts w:cstheme="minorHAnsi"/>
              </w:rPr>
            </w:pPr>
          </w:p>
        </w:tc>
        <w:tc>
          <w:tcPr>
            <w:tcW w:w="2432" w:type="dxa"/>
          </w:tcPr>
          <w:p w14:paraId="3679EEDE" w14:textId="77777777" w:rsidR="006B7BD6" w:rsidRPr="008627A1" w:rsidRDefault="006B7BD6" w:rsidP="00ED5A1A">
            <w:pPr>
              <w:spacing w:after="0" w:line="240" w:lineRule="auto"/>
              <w:rPr>
                <w:rFonts w:cstheme="minorHAnsi"/>
              </w:rPr>
            </w:pPr>
          </w:p>
        </w:tc>
      </w:tr>
      <w:tr w:rsidR="006B7BD6" w:rsidRPr="008627A1" w14:paraId="1F4350CA" w14:textId="77777777" w:rsidTr="006B7BD6">
        <w:trPr>
          <w:trHeight w:hRule="exact" w:val="228"/>
        </w:trPr>
        <w:tc>
          <w:tcPr>
            <w:tcW w:w="2785" w:type="dxa"/>
          </w:tcPr>
          <w:p w14:paraId="0031411B" w14:textId="77777777" w:rsidR="006B7BD6" w:rsidRPr="008627A1" w:rsidRDefault="006B7BD6" w:rsidP="00ED5A1A">
            <w:pPr>
              <w:spacing w:after="0" w:line="240" w:lineRule="auto"/>
              <w:rPr>
                <w:rFonts w:cstheme="minorHAnsi"/>
              </w:rPr>
            </w:pPr>
          </w:p>
        </w:tc>
        <w:tc>
          <w:tcPr>
            <w:tcW w:w="2070" w:type="dxa"/>
          </w:tcPr>
          <w:p w14:paraId="7C9B47D3" w14:textId="77777777" w:rsidR="006B7BD6" w:rsidRPr="008627A1" w:rsidRDefault="006B7BD6" w:rsidP="00ED5A1A">
            <w:pPr>
              <w:spacing w:after="0" w:line="240" w:lineRule="auto"/>
              <w:rPr>
                <w:rFonts w:cstheme="minorHAnsi"/>
              </w:rPr>
            </w:pPr>
          </w:p>
        </w:tc>
        <w:tc>
          <w:tcPr>
            <w:tcW w:w="2432" w:type="dxa"/>
          </w:tcPr>
          <w:p w14:paraId="6C1F717F" w14:textId="77777777" w:rsidR="006B7BD6" w:rsidRPr="008627A1" w:rsidRDefault="006B7BD6" w:rsidP="00ED5A1A">
            <w:pPr>
              <w:spacing w:after="0" w:line="240" w:lineRule="auto"/>
              <w:rPr>
                <w:rFonts w:cstheme="minorHAnsi"/>
              </w:rPr>
            </w:pPr>
          </w:p>
        </w:tc>
      </w:tr>
      <w:tr w:rsidR="006B7BD6" w:rsidRPr="008627A1" w14:paraId="543EE249" w14:textId="77777777" w:rsidTr="006B7BD6">
        <w:trPr>
          <w:trHeight w:hRule="exact" w:val="230"/>
        </w:trPr>
        <w:tc>
          <w:tcPr>
            <w:tcW w:w="2785" w:type="dxa"/>
          </w:tcPr>
          <w:p w14:paraId="747F0E53" w14:textId="77777777" w:rsidR="006B7BD6" w:rsidRPr="008627A1" w:rsidRDefault="006B7BD6" w:rsidP="00ED5A1A">
            <w:pPr>
              <w:spacing w:after="0" w:line="240" w:lineRule="auto"/>
              <w:rPr>
                <w:rFonts w:cstheme="minorHAnsi"/>
              </w:rPr>
            </w:pPr>
          </w:p>
        </w:tc>
        <w:tc>
          <w:tcPr>
            <w:tcW w:w="2070" w:type="dxa"/>
          </w:tcPr>
          <w:p w14:paraId="49558827" w14:textId="77777777" w:rsidR="006B7BD6" w:rsidRPr="008627A1" w:rsidRDefault="006B7BD6" w:rsidP="00ED5A1A">
            <w:pPr>
              <w:spacing w:after="0" w:line="240" w:lineRule="auto"/>
              <w:rPr>
                <w:rFonts w:cstheme="minorHAnsi"/>
              </w:rPr>
            </w:pPr>
          </w:p>
        </w:tc>
        <w:tc>
          <w:tcPr>
            <w:tcW w:w="2432" w:type="dxa"/>
          </w:tcPr>
          <w:p w14:paraId="71551FB3" w14:textId="77777777" w:rsidR="006B7BD6" w:rsidRPr="008627A1" w:rsidRDefault="006B7BD6" w:rsidP="00ED5A1A">
            <w:pPr>
              <w:spacing w:after="0" w:line="240" w:lineRule="auto"/>
              <w:rPr>
                <w:rFonts w:cstheme="minorHAnsi"/>
              </w:rPr>
            </w:pPr>
          </w:p>
        </w:tc>
      </w:tr>
      <w:tr w:rsidR="006B7BD6" w:rsidRPr="008627A1" w14:paraId="1565C99E" w14:textId="77777777" w:rsidTr="006B7BD6">
        <w:trPr>
          <w:trHeight w:hRule="exact" w:val="230"/>
        </w:trPr>
        <w:tc>
          <w:tcPr>
            <w:tcW w:w="2785" w:type="dxa"/>
          </w:tcPr>
          <w:p w14:paraId="0B7BDCCB" w14:textId="342D8605" w:rsidR="006B7BD6" w:rsidRPr="008627A1" w:rsidRDefault="006B7BD6" w:rsidP="00ED5A1A">
            <w:pPr>
              <w:pStyle w:val="TableParagraph"/>
              <w:spacing w:after="0" w:line="240" w:lineRule="auto"/>
              <w:ind w:left="647"/>
              <w:rPr>
                <w:rFonts w:eastAsia="Calibri" w:cstheme="minorHAnsi"/>
                <w:sz w:val="18"/>
                <w:szCs w:val="18"/>
              </w:rPr>
            </w:pPr>
          </w:p>
        </w:tc>
        <w:tc>
          <w:tcPr>
            <w:tcW w:w="2070" w:type="dxa"/>
          </w:tcPr>
          <w:p w14:paraId="29D21C28" w14:textId="77777777" w:rsidR="006B7BD6" w:rsidRPr="008627A1" w:rsidRDefault="006B7BD6" w:rsidP="00ED5A1A">
            <w:pPr>
              <w:spacing w:after="0" w:line="240" w:lineRule="auto"/>
              <w:rPr>
                <w:rFonts w:cstheme="minorHAnsi"/>
              </w:rPr>
            </w:pPr>
          </w:p>
        </w:tc>
        <w:tc>
          <w:tcPr>
            <w:tcW w:w="2432" w:type="dxa"/>
          </w:tcPr>
          <w:p w14:paraId="7C8EFE26" w14:textId="77777777" w:rsidR="006B7BD6" w:rsidRPr="008627A1" w:rsidRDefault="006B7BD6" w:rsidP="00ED5A1A">
            <w:pPr>
              <w:spacing w:after="0" w:line="240" w:lineRule="auto"/>
              <w:rPr>
                <w:rFonts w:cstheme="minorHAnsi"/>
              </w:rPr>
            </w:pPr>
          </w:p>
        </w:tc>
      </w:tr>
      <w:tr w:rsidR="006B7BD6" w:rsidRPr="008627A1" w14:paraId="7B1C7660" w14:textId="77777777" w:rsidTr="006B7BD6">
        <w:trPr>
          <w:trHeight w:hRule="exact" w:val="230"/>
        </w:trPr>
        <w:tc>
          <w:tcPr>
            <w:tcW w:w="2785" w:type="dxa"/>
          </w:tcPr>
          <w:p w14:paraId="7CF4687E" w14:textId="517B35BF" w:rsidR="006B7BD6" w:rsidRPr="008627A1" w:rsidRDefault="006B7BD6" w:rsidP="00ED5A1A">
            <w:pPr>
              <w:pStyle w:val="TableParagraph"/>
              <w:spacing w:after="0" w:line="240" w:lineRule="auto"/>
              <w:ind w:left="107"/>
              <w:rPr>
                <w:rFonts w:eastAsia="Calibri" w:cstheme="minorHAnsi"/>
                <w:sz w:val="18"/>
                <w:szCs w:val="18"/>
              </w:rPr>
            </w:pPr>
          </w:p>
        </w:tc>
        <w:tc>
          <w:tcPr>
            <w:tcW w:w="2070" w:type="dxa"/>
          </w:tcPr>
          <w:p w14:paraId="4759AF85" w14:textId="77777777" w:rsidR="006B7BD6" w:rsidRPr="008627A1" w:rsidRDefault="006B7BD6" w:rsidP="00ED5A1A">
            <w:pPr>
              <w:spacing w:after="0" w:line="240" w:lineRule="auto"/>
              <w:rPr>
                <w:rFonts w:cstheme="minorHAnsi"/>
              </w:rPr>
            </w:pPr>
          </w:p>
        </w:tc>
        <w:tc>
          <w:tcPr>
            <w:tcW w:w="2432" w:type="dxa"/>
          </w:tcPr>
          <w:p w14:paraId="56AF63FF" w14:textId="77777777" w:rsidR="006B7BD6" w:rsidRPr="008627A1" w:rsidRDefault="006B7BD6" w:rsidP="00ED5A1A">
            <w:pPr>
              <w:spacing w:after="0" w:line="240" w:lineRule="auto"/>
              <w:rPr>
                <w:rFonts w:cstheme="minorHAnsi"/>
              </w:rPr>
            </w:pPr>
          </w:p>
        </w:tc>
      </w:tr>
    </w:tbl>
    <w:p w14:paraId="0828ED16" w14:textId="3F14398F" w:rsidR="006B7BD6" w:rsidRDefault="006B7BD6" w:rsidP="00D8382B">
      <w:pPr>
        <w:spacing w:after="0" w:line="240" w:lineRule="auto"/>
        <w:jc w:val="both"/>
        <w:rPr>
          <w:rFonts w:eastAsia="Calibri" w:cstheme="minorHAnsi"/>
          <w:bCs/>
          <w:color w:val="25456B"/>
          <w:spacing w:val="-1"/>
        </w:rPr>
      </w:pPr>
    </w:p>
    <w:p w14:paraId="227F2DB9" w14:textId="5F9B50BB" w:rsidR="00893356" w:rsidRDefault="00893356" w:rsidP="00893356">
      <w:pPr>
        <w:spacing w:after="0" w:line="240" w:lineRule="auto"/>
        <w:rPr>
          <w:rFonts w:ascii="Calibri" w:eastAsia="Calibri" w:hAnsi="Calibri" w:cs="Times New Roman"/>
        </w:rPr>
      </w:pPr>
      <w:r w:rsidRPr="000129AD">
        <w:rPr>
          <w:rFonts w:ascii="Calibri" w:eastAsia="Calibri" w:hAnsi="Calibri" w:cs="Times New Roman"/>
        </w:rPr>
        <w:t xml:space="preserve">“Hence, the score for the present dimension is ...” </w:t>
      </w:r>
      <w:r w:rsidRPr="00F8190C">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769ABF87" w14:textId="77777777" w:rsidR="00F8190C" w:rsidRDefault="00F8190C" w:rsidP="00F8190C">
      <w:pPr>
        <w:spacing w:after="0" w:line="240" w:lineRule="auto"/>
        <w:rPr>
          <w:rFonts w:ascii="Calibri" w:eastAsia="Calibri" w:hAnsi="Calibri" w:cs="Times New Roman"/>
        </w:rPr>
      </w:pPr>
    </w:p>
    <w:p w14:paraId="29B296E7" w14:textId="77777777" w:rsidR="00F8190C" w:rsidRPr="00B26CAD" w:rsidRDefault="00F8190C" w:rsidP="00F8190C">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4353F54F" w14:textId="77777777" w:rsidR="00F8190C" w:rsidRDefault="00F8190C" w:rsidP="00F8190C">
      <w:pPr>
        <w:jc w:val="both"/>
      </w:pPr>
      <w:r w:rsidRPr="00B26CAD">
        <w:rPr>
          <w:b/>
          <w:u w:val="single"/>
        </w:rPr>
        <w:t>Performance change since a previous PEFA assessment</w:t>
      </w:r>
      <w:r w:rsidRPr="00B26CAD">
        <w:rPr>
          <w:b/>
        </w:rPr>
        <w:t xml:space="preserve">: </w:t>
      </w:r>
      <w:r>
        <w:t>xxx</w:t>
      </w:r>
    </w:p>
    <w:p w14:paraId="05F0EBDC" w14:textId="77777777" w:rsidR="00893356" w:rsidRPr="006B7BD6" w:rsidRDefault="00893356" w:rsidP="00D8382B">
      <w:pPr>
        <w:spacing w:after="0" w:line="240" w:lineRule="auto"/>
        <w:jc w:val="both"/>
        <w:rPr>
          <w:rFonts w:eastAsia="Calibri" w:cstheme="minorHAnsi"/>
          <w:bCs/>
          <w:color w:val="25456B"/>
          <w:spacing w:val="-1"/>
        </w:rPr>
      </w:pPr>
    </w:p>
    <w:bookmarkEnd w:id="31"/>
    <w:p w14:paraId="5BC17E15" w14:textId="0A39BA49" w:rsidR="00CF4BEF" w:rsidRPr="006B7BD6" w:rsidRDefault="00CF4BEF" w:rsidP="00D8382B">
      <w:pPr>
        <w:spacing w:after="0" w:line="240" w:lineRule="auto"/>
        <w:jc w:val="both"/>
        <w:rPr>
          <w:rFonts w:eastAsia="Calibri" w:cstheme="minorHAnsi"/>
          <w:bCs/>
          <w:color w:val="25456B"/>
          <w:spacing w:val="-1"/>
        </w:rPr>
      </w:pPr>
      <w:r w:rsidRPr="006B7BD6">
        <w:rPr>
          <w:rFonts w:eastAsia="Calibri" w:cstheme="minorHAnsi"/>
          <w:bCs/>
          <w:color w:val="25456B"/>
          <w:spacing w:val="-1"/>
        </w:rPr>
        <w:t xml:space="preserve"> </w:t>
      </w:r>
    </w:p>
    <w:p w14:paraId="060477A0" w14:textId="77777777" w:rsidR="00AE1326" w:rsidRPr="00F476B2" w:rsidRDefault="00AE1326" w:rsidP="00D8382B">
      <w:pPr>
        <w:spacing w:after="0" w:line="240" w:lineRule="auto"/>
        <w:rPr>
          <w:rFonts w:cstheme="minorHAnsi"/>
          <w:b/>
          <w:color w:val="2EA5B4"/>
          <w:spacing w:val="-1"/>
          <w:sz w:val="24"/>
        </w:rPr>
      </w:pPr>
      <w:r w:rsidRPr="00F476B2">
        <w:rPr>
          <w:rFonts w:cstheme="minorHAnsi"/>
          <w:b/>
          <w:color w:val="2EA5B4"/>
          <w:spacing w:val="-1"/>
          <w:sz w:val="24"/>
        </w:rPr>
        <w:t xml:space="preserve">17.2. Guidance on budget preparation </w:t>
      </w:r>
    </w:p>
    <w:p w14:paraId="746DE6CD" w14:textId="01EF6F32" w:rsidR="00AE1326" w:rsidRDefault="00AE1326" w:rsidP="00D8382B">
      <w:pPr>
        <w:spacing w:after="0" w:line="240" w:lineRule="auto"/>
        <w:rPr>
          <w:rFonts w:eastAsia="Calibri" w:cstheme="minorHAnsi"/>
          <w:b/>
          <w:bCs/>
          <w:i/>
          <w:color w:val="25456B"/>
          <w:spacing w:val="-1"/>
        </w:rPr>
      </w:pPr>
    </w:p>
    <w:p w14:paraId="45D69B82" w14:textId="77777777" w:rsidR="00F476B2" w:rsidRPr="00B26CAD" w:rsidRDefault="00F476B2" w:rsidP="00F476B2">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55189CDF" w14:textId="77777777" w:rsidR="00F476B2" w:rsidRPr="00B26CAD" w:rsidRDefault="00F476B2" w:rsidP="00F476B2">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2C46FE44" w14:textId="77777777" w:rsidR="00F476B2" w:rsidRDefault="00F476B2" w:rsidP="00F476B2">
      <w:pPr>
        <w:jc w:val="both"/>
      </w:pPr>
      <w:r w:rsidRPr="00B26CAD">
        <w:rPr>
          <w:b/>
          <w:u w:val="single"/>
        </w:rPr>
        <w:t>Performance change since a previous PEFA assessment</w:t>
      </w:r>
      <w:r w:rsidRPr="00B26CAD">
        <w:rPr>
          <w:b/>
        </w:rPr>
        <w:t xml:space="preserve">: </w:t>
      </w:r>
      <w:r>
        <w:t>xxx</w:t>
      </w:r>
    </w:p>
    <w:p w14:paraId="3243850E" w14:textId="77777777" w:rsidR="006B7BD6" w:rsidRDefault="006B7BD6" w:rsidP="00D8382B">
      <w:pPr>
        <w:spacing w:after="0" w:line="240" w:lineRule="auto"/>
        <w:rPr>
          <w:rFonts w:cstheme="minorHAnsi"/>
          <w:b/>
          <w:color w:val="25456B"/>
          <w:spacing w:val="-1"/>
          <w:sz w:val="24"/>
        </w:rPr>
      </w:pPr>
    </w:p>
    <w:p w14:paraId="373C30B9" w14:textId="774BCEA5" w:rsidR="00AE1326" w:rsidRPr="00F476B2" w:rsidRDefault="00AE1326" w:rsidP="00D8382B">
      <w:pPr>
        <w:spacing w:after="0" w:line="240" w:lineRule="auto"/>
        <w:rPr>
          <w:rFonts w:cstheme="minorHAnsi"/>
          <w:b/>
          <w:color w:val="2EA5B4"/>
          <w:spacing w:val="-1"/>
          <w:sz w:val="24"/>
        </w:rPr>
      </w:pPr>
      <w:r w:rsidRPr="00F476B2">
        <w:rPr>
          <w:rFonts w:cstheme="minorHAnsi"/>
          <w:b/>
          <w:color w:val="2EA5B4"/>
          <w:spacing w:val="-1"/>
          <w:sz w:val="24"/>
        </w:rPr>
        <w:t xml:space="preserve">17.3. Budget submission to the legislature </w:t>
      </w:r>
    </w:p>
    <w:p w14:paraId="0D6BBC7A" w14:textId="77777777" w:rsidR="006B7BD6" w:rsidRDefault="006B7BD6" w:rsidP="006B7BD6">
      <w:pPr>
        <w:spacing w:after="0" w:line="240" w:lineRule="auto"/>
        <w:rPr>
          <w:rFonts w:eastAsia="Calibri" w:cstheme="minorHAnsi"/>
          <w:b/>
          <w:bCs/>
          <w:i/>
          <w:color w:val="25456B"/>
          <w:spacing w:val="-1"/>
        </w:rPr>
      </w:pPr>
    </w:p>
    <w:p w14:paraId="54BD0BD2" w14:textId="77777777" w:rsidR="00F476B2" w:rsidRDefault="00F476B2" w:rsidP="00D8382B">
      <w:pPr>
        <w:spacing w:after="0" w:line="240" w:lineRule="auto"/>
        <w:jc w:val="both"/>
        <w:rPr>
          <w:b/>
        </w:rPr>
      </w:pPr>
      <w:r w:rsidRPr="00B26CAD">
        <w:rPr>
          <w:b/>
          <w:u w:val="single"/>
        </w:rPr>
        <w:t>Performance level and evidence for scoring</w:t>
      </w:r>
      <w:r w:rsidRPr="00B26CAD">
        <w:rPr>
          <w:b/>
        </w:rPr>
        <w:t xml:space="preserve">: </w:t>
      </w:r>
    </w:p>
    <w:p w14:paraId="1B25F290" w14:textId="2C0847F3" w:rsidR="00AE1326" w:rsidRPr="001A666D" w:rsidRDefault="00AE1326" w:rsidP="00D8382B">
      <w:pPr>
        <w:spacing w:after="0" w:line="240" w:lineRule="auto"/>
        <w:jc w:val="both"/>
        <w:rPr>
          <w:rFonts w:cstheme="minorHAnsi"/>
          <w:i/>
        </w:rPr>
      </w:pPr>
      <w:r w:rsidRPr="00F476B2">
        <w:rPr>
          <w:rFonts w:cstheme="minorHAnsi"/>
          <w:i/>
          <w:color w:val="FF0000"/>
        </w:rPr>
        <w:lastRenderedPageBreak/>
        <w:t xml:space="preserve">The PEFA assessment report </w:t>
      </w:r>
      <w:r w:rsidR="00600E59" w:rsidRPr="00F476B2">
        <w:rPr>
          <w:rFonts w:cstheme="minorHAnsi"/>
          <w:i/>
          <w:color w:val="FF0000"/>
        </w:rPr>
        <w:t>can</w:t>
      </w:r>
      <w:r w:rsidRPr="00F476B2">
        <w:rPr>
          <w:rFonts w:cstheme="minorHAnsi"/>
          <w:i/>
          <w:color w:val="FF0000"/>
        </w:rPr>
        <w:t xml:space="preserve"> present the evidence used and the results of the assessment for this dimension in a summary table showing the budget submission to the legislature: actual dates of submission for last three completed fiscal years.</w:t>
      </w:r>
      <w:r w:rsidR="00D52F6C" w:rsidRPr="00F476B2">
        <w:rPr>
          <w:rFonts w:cstheme="minorHAnsi"/>
          <w:i/>
          <w:color w:val="FF0000"/>
        </w:rPr>
        <w:t xml:space="preserve"> A template for the summary table is provided below</w:t>
      </w:r>
      <w:r w:rsidR="00D52F6C" w:rsidRPr="001A666D">
        <w:rPr>
          <w:rFonts w:cstheme="minorHAnsi"/>
          <w:i/>
        </w:rPr>
        <w:t>.</w:t>
      </w:r>
    </w:p>
    <w:p w14:paraId="19D7517C" w14:textId="76017D8E" w:rsidR="00AE1326" w:rsidRPr="008627A1" w:rsidRDefault="00AE1326" w:rsidP="00D8382B">
      <w:pPr>
        <w:pStyle w:val="BodyText"/>
        <w:spacing w:after="0" w:line="240" w:lineRule="auto"/>
        <w:ind w:right="115"/>
        <w:jc w:val="both"/>
        <w:rPr>
          <w:rFonts w:cstheme="minorHAnsi"/>
          <w:sz w:val="22"/>
        </w:rPr>
      </w:pPr>
    </w:p>
    <w:p w14:paraId="504E3DF7" w14:textId="03DE92D1" w:rsidR="006B7BD6" w:rsidRPr="005D2702" w:rsidRDefault="006B7BD6" w:rsidP="006B7BD6">
      <w:pPr>
        <w:spacing w:after="0" w:line="240" w:lineRule="auto"/>
        <w:jc w:val="both"/>
        <w:rPr>
          <w:rFonts w:eastAsia="Calibri" w:cstheme="minorHAnsi"/>
          <w:b/>
          <w:bCs/>
          <w:color w:val="25456B"/>
          <w:spacing w:val="-1"/>
          <w:sz w:val="20"/>
          <w:szCs w:val="20"/>
        </w:rPr>
      </w:pPr>
      <w:bookmarkStart w:id="32" w:name="_Hlk526930297"/>
      <w:r w:rsidRPr="00F476B2">
        <w:rPr>
          <w:rFonts w:eastAsia="Calibri" w:cstheme="minorHAnsi"/>
          <w:b/>
          <w:bCs/>
          <w:spacing w:val="-1"/>
          <w:sz w:val="20"/>
          <w:szCs w:val="20"/>
        </w:rPr>
        <w:t>Table 17.3</w:t>
      </w:r>
      <w:r w:rsidR="001F614C" w:rsidRPr="00F476B2">
        <w:rPr>
          <w:rFonts w:eastAsia="Calibri" w:cstheme="minorHAnsi"/>
          <w:b/>
          <w:bCs/>
          <w:spacing w:val="-1"/>
          <w:sz w:val="20"/>
          <w:szCs w:val="20"/>
        </w:rPr>
        <w:t>:</w:t>
      </w:r>
      <w:r w:rsidRPr="00F476B2">
        <w:rPr>
          <w:rFonts w:eastAsia="Calibri" w:cstheme="minorHAnsi"/>
          <w:b/>
          <w:bCs/>
          <w:spacing w:val="-1"/>
          <w:sz w:val="20"/>
          <w:szCs w:val="20"/>
        </w:rPr>
        <w:t xml:space="preserve"> </w:t>
      </w:r>
      <w:r w:rsidR="005D2702" w:rsidRPr="00F476B2">
        <w:rPr>
          <w:rFonts w:eastAsia="Calibri" w:cstheme="minorHAnsi"/>
          <w:b/>
          <w:bCs/>
          <w:spacing w:val="-1"/>
          <w:sz w:val="20"/>
          <w:szCs w:val="20"/>
        </w:rPr>
        <w:t>Actual dates of budget submission for the last three completed fiscal years</w:t>
      </w:r>
      <w:r w:rsidR="001A666D" w:rsidRPr="00F476B2">
        <w:rPr>
          <w:rFonts w:eastAsia="Calibri" w:cstheme="minorHAnsi"/>
          <w:b/>
          <w:bCs/>
          <w:spacing w:val="-1"/>
          <w:sz w:val="20"/>
          <w:szCs w:val="20"/>
        </w:rPr>
        <w:t xml:space="preserve"> </w:t>
      </w:r>
      <w:r w:rsidR="001A666D" w:rsidRPr="00F476B2">
        <w:rPr>
          <w:rFonts w:ascii="Calibri" w:eastAsia="Calibri" w:hAnsi="Calibri" w:cs="Arial"/>
          <w:b/>
          <w:i/>
          <w:color w:val="FF0000"/>
          <w:sz w:val="20"/>
          <w:szCs w:val="20"/>
        </w:rPr>
        <w:t>[Recommended table]</w:t>
      </w:r>
    </w:p>
    <w:tbl>
      <w:tblPr>
        <w:tblW w:w="44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1885"/>
        <w:gridCol w:w="2520"/>
      </w:tblGrid>
      <w:tr w:rsidR="005D2702" w:rsidRPr="008627A1" w14:paraId="7F00497C" w14:textId="77777777" w:rsidTr="00F476B2">
        <w:trPr>
          <w:trHeight w:hRule="exact" w:val="230"/>
        </w:trPr>
        <w:tc>
          <w:tcPr>
            <w:tcW w:w="1885" w:type="dxa"/>
            <w:shd w:val="clear" w:color="auto" w:fill="BFBFBF" w:themeFill="background1" w:themeFillShade="BF"/>
          </w:tcPr>
          <w:bookmarkEnd w:id="32"/>
          <w:p w14:paraId="36CF9D59" w14:textId="79DA4F8D" w:rsidR="005D2702" w:rsidRPr="00F476B2" w:rsidRDefault="005D2702" w:rsidP="00ED5A1A">
            <w:pPr>
              <w:pStyle w:val="TableParagraph"/>
              <w:spacing w:after="0" w:line="240" w:lineRule="auto"/>
              <w:ind w:left="407"/>
              <w:rPr>
                <w:rFonts w:eastAsia="Calibri" w:cstheme="minorHAnsi"/>
                <w:sz w:val="18"/>
                <w:szCs w:val="18"/>
              </w:rPr>
            </w:pPr>
            <w:r w:rsidRPr="00F476B2">
              <w:rPr>
                <w:rFonts w:cstheme="minorHAnsi"/>
                <w:b/>
                <w:spacing w:val="-1"/>
                <w:sz w:val="18"/>
              </w:rPr>
              <w:t>Fiscal year</w:t>
            </w:r>
          </w:p>
        </w:tc>
        <w:tc>
          <w:tcPr>
            <w:tcW w:w="2520" w:type="dxa"/>
            <w:shd w:val="clear" w:color="auto" w:fill="BFBFBF" w:themeFill="background1" w:themeFillShade="BF"/>
          </w:tcPr>
          <w:p w14:paraId="4AC191B9" w14:textId="49F367DE" w:rsidR="005D2702" w:rsidRPr="00F476B2" w:rsidRDefault="005D2702" w:rsidP="00ED5A1A">
            <w:pPr>
              <w:pStyle w:val="TableParagraph"/>
              <w:spacing w:after="0" w:line="240" w:lineRule="auto"/>
              <w:ind w:left="359"/>
              <w:rPr>
                <w:rFonts w:eastAsia="Calibri" w:cstheme="minorHAnsi"/>
                <w:sz w:val="18"/>
                <w:szCs w:val="18"/>
              </w:rPr>
            </w:pPr>
            <w:r w:rsidRPr="00F476B2">
              <w:rPr>
                <w:rFonts w:cstheme="minorHAnsi"/>
                <w:b/>
                <w:spacing w:val="-1"/>
                <w:sz w:val="18"/>
              </w:rPr>
              <w:t>Actual date of submission</w:t>
            </w:r>
          </w:p>
        </w:tc>
      </w:tr>
      <w:tr w:rsidR="005D2702" w:rsidRPr="008627A1" w14:paraId="53F76CFD" w14:textId="77777777" w:rsidTr="005D2702">
        <w:trPr>
          <w:trHeight w:hRule="exact" w:val="230"/>
        </w:trPr>
        <w:tc>
          <w:tcPr>
            <w:tcW w:w="1885" w:type="dxa"/>
          </w:tcPr>
          <w:p w14:paraId="49100DBC" w14:textId="55470586" w:rsidR="005D2702" w:rsidRPr="005D2702" w:rsidRDefault="005D2702" w:rsidP="005D2702">
            <w:pPr>
              <w:pStyle w:val="TableParagraph"/>
              <w:spacing w:after="0" w:line="240" w:lineRule="auto"/>
              <w:ind w:left="407"/>
              <w:rPr>
                <w:rFonts w:cstheme="minorHAnsi"/>
                <w:color w:val="FFFFFF"/>
                <w:spacing w:val="-1"/>
                <w:sz w:val="18"/>
              </w:rPr>
            </w:pPr>
            <w:r w:rsidRPr="005D2702">
              <w:rPr>
                <w:rFonts w:cstheme="minorHAnsi"/>
                <w:color w:val="FFFFFF"/>
                <w:spacing w:val="-1"/>
                <w:sz w:val="18"/>
              </w:rPr>
              <w:t>Fiscal Year 1</w:t>
            </w:r>
          </w:p>
        </w:tc>
        <w:tc>
          <w:tcPr>
            <w:tcW w:w="2520" w:type="dxa"/>
          </w:tcPr>
          <w:p w14:paraId="7CAB5561" w14:textId="77777777" w:rsidR="005D2702" w:rsidRPr="005D2702" w:rsidRDefault="005D2702" w:rsidP="005D2702">
            <w:pPr>
              <w:pStyle w:val="TableParagraph"/>
              <w:spacing w:after="0" w:line="240" w:lineRule="auto"/>
              <w:ind w:left="359"/>
              <w:rPr>
                <w:rFonts w:cstheme="minorHAnsi"/>
                <w:color w:val="FFFFFF"/>
                <w:spacing w:val="-1"/>
                <w:sz w:val="18"/>
              </w:rPr>
            </w:pPr>
          </w:p>
        </w:tc>
      </w:tr>
      <w:tr w:rsidR="005D2702" w:rsidRPr="008627A1" w14:paraId="3C6E96B3" w14:textId="77777777" w:rsidTr="005D2702">
        <w:trPr>
          <w:trHeight w:hRule="exact" w:val="230"/>
        </w:trPr>
        <w:tc>
          <w:tcPr>
            <w:tcW w:w="1885" w:type="dxa"/>
          </w:tcPr>
          <w:p w14:paraId="561CFE66" w14:textId="4ABB7C4B" w:rsidR="005D2702" w:rsidRPr="005D2702" w:rsidRDefault="005D2702" w:rsidP="005D2702">
            <w:pPr>
              <w:pStyle w:val="TableParagraph"/>
              <w:spacing w:after="0" w:line="240" w:lineRule="auto"/>
              <w:ind w:left="407"/>
              <w:rPr>
                <w:rFonts w:cstheme="minorHAnsi"/>
                <w:color w:val="FFFFFF"/>
                <w:spacing w:val="-1"/>
                <w:sz w:val="18"/>
              </w:rPr>
            </w:pPr>
            <w:r w:rsidRPr="005D2702">
              <w:rPr>
                <w:rFonts w:cstheme="minorHAnsi"/>
                <w:color w:val="FFFFFF"/>
                <w:spacing w:val="-1"/>
                <w:sz w:val="18"/>
              </w:rPr>
              <w:t>Fiscal Year 2</w:t>
            </w:r>
          </w:p>
        </w:tc>
        <w:tc>
          <w:tcPr>
            <w:tcW w:w="2520" w:type="dxa"/>
          </w:tcPr>
          <w:p w14:paraId="2AB6A898" w14:textId="77777777" w:rsidR="005D2702" w:rsidRPr="005D2702" w:rsidRDefault="005D2702" w:rsidP="005D2702">
            <w:pPr>
              <w:pStyle w:val="TableParagraph"/>
              <w:spacing w:after="0" w:line="240" w:lineRule="auto"/>
              <w:ind w:left="359"/>
              <w:rPr>
                <w:rFonts w:cstheme="minorHAnsi"/>
                <w:color w:val="FFFFFF"/>
                <w:spacing w:val="-1"/>
                <w:sz w:val="18"/>
              </w:rPr>
            </w:pPr>
          </w:p>
        </w:tc>
      </w:tr>
      <w:tr w:rsidR="005D2702" w:rsidRPr="008627A1" w14:paraId="36233F8A" w14:textId="77777777" w:rsidTr="005D2702">
        <w:trPr>
          <w:trHeight w:hRule="exact" w:val="228"/>
        </w:trPr>
        <w:tc>
          <w:tcPr>
            <w:tcW w:w="1885" w:type="dxa"/>
          </w:tcPr>
          <w:p w14:paraId="799835CD" w14:textId="2D8E5176" w:rsidR="005D2702" w:rsidRPr="005D2702" w:rsidRDefault="005D2702" w:rsidP="005D2702">
            <w:pPr>
              <w:pStyle w:val="TableParagraph"/>
              <w:spacing w:after="0" w:line="240" w:lineRule="auto"/>
              <w:ind w:left="407"/>
              <w:rPr>
                <w:rFonts w:cstheme="minorHAnsi"/>
                <w:color w:val="FFFFFF"/>
                <w:spacing w:val="-1"/>
                <w:sz w:val="18"/>
              </w:rPr>
            </w:pPr>
            <w:r w:rsidRPr="005D2702">
              <w:rPr>
                <w:rFonts w:cstheme="minorHAnsi"/>
                <w:color w:val="FFFFFF"/>
                <w:spacing w:val="-1"/>
                <w:sz w:val="18"/>
              </w:rPr>
              <w:t>Fiscal Year 3</w:t>
            </w:r>
          </w:p>
        </w:tc>
        <w:tc>
          <w:tcPr>
            <w:tcW w:w="2520" w:type="dxa"/>
          </w:tcPr>
          <w:p w14:paraId="5BBE7F37" w14:textId="77777777" w:rsidR="005D2702" w:rsidRPr="005D2702" w:rsidRDefault="005D2702" w:rsidP="005D2702">
            <w:pPr>
              <w:pStyle w:val="TableParagraph"/>
              <w:spacing w:after="0" w:line="240" w:lineRule="auto"/>
              <w:ind w:left="359"/>
              <w:rPr>
                <w:rFonts w:cstheme="minorHAnsi"/>
                <w:color w:val="FFFFFF"/>
                <w:spacing w:val="-1"/>
                <w:sz w:val="18"/>
              </w:rPr>
            </w:pPr>
          </w:p>
        </w:tc>
      </w:tr>
    </w:tbl>
    <w:p w14:paraId="2EC71CC2" w14:textId="71052FDD" w:rsidR="006B7BD6" w:rsidRDefault="006B7BD6" w:rsidP="006B7BD6">
      <w:pPr>
        <w:spacing w:after="0" w:line="240" w:lineRule="auto"/>
        <w:jc w:val="both"/>
        <w:rPr>
          <w:rFonts w:eastAsia="Calibri" w:cstheme="minorHAnsi"/>
          <w:bCs/>
          <w:color w:val="25456B"/>
          <w:spacing w:val="-1"/>
        </w:rPr>
      </w:pPr>
    </w:p>
    <w:p w14:paraId="731F70EA" w14:textId="77777777" w:rsidR="00893356" w:rsidRDefault="00893356" w:rsidP="00893356">
      <w:pPr>
        <w:spacing w:after="0" w:line="240" w:lineRule="auto"/>
        <w:rPr>
          <w:rFonts w:eastAsia="Calibri" w:cstheme="minorHAnsi"/>
          <w:bCs/>
          <w:color w:val="25456B"/>
          <w:spacing w:val="-1"/>
        </w:rPr>
      </w:pPr>
      <w:r w:rsidRPr="000129AD">
        <w:rPr>
          <w:rFonts w:ascii="Calibri" w:eastAsia="Calibri" w:hAnsi="Calibri" w:cs="Times New Roman"/>
        </w:rPr>
        <w:t xml:space="preserve">“Hence, the score for the present dimension is ...” </w:t>
      </w:r>
      <w:r w:rsidRPr="00F476B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6F0A244C" w14:textId="77777777" w:rsidR="00893356" w:rsidRDefault="00893356" w:rsidP="006B7BD6">
      <w:pPr>
        <w:spacing w:after="0" w:line="240" w:lineRule="auto"/>
        <w:jc w:val="both"/>
        <w:rPr>
          <w:rFonts w:eastAsia="Calibri" w:cstheme="minorHAnsi"/>
          <w:bCs/>
          <w:color w:val="25456B"/>
          <w:spacing w:val="-1"/>
        </w:rPr>
      </w:pPr>
    </w:p>
    <w:p w14:paraId="39F0B6BE" w14:textId="77777777" w:rsidR="00F476B2" w:rsidRPr="00B26CAD" w:rsidRDefault="00F476B2" w:rsidP="00F476B2">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629F5F07" w14:textId="77777777" w:rsidR="00F476B2" w:rsidRDefault="00F476B2" w:rsidP="00F476B2">
      <w:pPr>
        <w:jc w:val="both"/>
      </w:pPr>
      <w:r w:rsidRPr="00B26CAD">
        <w:rPr>
          <w:b/>
          <w:u w:val="single"/>
        </w:rPr>
        <w:t>Performance change since a previous PEFA assessment</w:t>
      </w:r>
      <w:r w:rsidRPr="00B26CAD">
        <w:rPr>
          <w:b/>
        </w:rPr>
        <w:t xml:space="preserve">: </w:t>
      </w:r>
      <w:r>
        <w:t>xxx</w:t>
      </w:r>
    </w:p>
    <w:p w14:paraId="7AB65621" w14:textId="77777777" w:rsidR="006760FA" w:rsidRDefault="006760FA" w:rsidP="006760FA">
      <w:pPr>
        <w:spacing w:after="0" w:line="240" w:lineRule="auto"/>
        <w:rPr>
          <w:rFonts w:cstheme="minorHAnsi"/>
        </w:rPr>
      </w:pPr>
    </w:p>
    <w:p w14:paraId="323AAB79" w14:textId="1EC16410" w:rsidR="008E2887" w:rsidRPr="008627A1" w:rsidRDefault="008E2887" w:rsidP="00D8382B">
      <w:pPr>
        <w:pStyle w:val="BodyText"/>
        <w:spacing w:after="0" w:line="240" w:lineRule="auto"/>
        <w:ind w:right="115"/>
        <w:jc w:val="both"/>
        <w:rPr>
          <w:rFonts w:cstheme="minorHAnsi"/>
          <w:sz w:val="22"/>
        </w:rPr>
      </w:pPr>
    </w:p>
    <w:p w14:paraId="7C286BC9" w14:textId="754CA41C" w:rsidR="0041373A" w:rsidRDefault="0041373A">
      <w:pPr>
        <w:rPr>
          <w:rFonts w:cstheme="minorHAnsi"/>
        </w:rPr>
      </w:pPr>
    </w:p>
    <w:p w14:paraId="74155110" w14:textId="70D3D0FD" w:rsidR="0041373A" w:rsidRDefault="0041373A">
      <w:pPr>
        <w:rPr>
          <w:rFonts w:cstheme="minorHAnsi"/>
        </w:rPr>
      </w:pPr>
      <w:r>
        <w:rPr>
          <w:rFonts w:cstheme="minorHAnsi"/>
        </w:rPr>
        <w:br w:type="page"/>
      </w:r>
    </w:p>
    <w:p w14:paraId="0905759F" w14:textId="77777777" w:rsidR="008E2887" w:rsidRPr="008627A1" w:rsidRDefault="008E2887" w:rsidP="00D8382B">
      <w:pPr>
        <w:pStyle w:val="BodyText"/>
        <w:spacing w:after="0" w:line="240" w:lineRule="auto"/>
        <w:ind w:right="115"/>
        <w:jc w:val="both"/>
        <w:rPr>
          <w:rFonts w:cstheme="minorHAnsi"/>
          <w:sz w:val="22"/>
        </w:rPr>
      </w:pPr>
    </w:p>
    <w:p w14:paraId="745DCD59" w14:textId="77777777" w:rsidR="00AE1326" w:rsidRPr="00F476B2" w:rsidRDefault="00AE1326" w:rsidP="00D8382B">
      <w:pPr>
        <w:pStyle w:val="Heading3"/>
        <w:spacing w:before="0" w:line="240" w:lineRule="auto"/>
        <w:jc w:val="both"/>
        <w:rPr>
          <w:rFonts w:asciiTheme="minorHAnsi" w:eastAsia="Calibri" w:hAnsiTheme="minorHAnsi" w:cstheme="minorHAnsi"/>
          <w:b/>
          <w:bCs/>
          <w:color w:val="2EA5B4"/>
          <w:spacing w:val="-1"/>
          <w:sz w:val="28"/>
          <w:szCs w:val="28"/>
        </w:rPr>
      </w:pPr>
      <w:r w:rsidRPr="00F476B2">
        <w:rPr>
          <w:rFonts w:asciiTheme="minorHAnsi" w:eastAsia="Calibri" w:hAnsiTheme="minorHAnsi" w:cstheme="minorHAnsi"/>
          <w:b/>
          <w:bCs/>
          <w:color w:val="2EA5B4"/>
          <w:spacing w:val="-1"/>
          <w:sz w:val="28"/>
          <w:szCs w:val="28"/>
        </w:rPr>
        <w:t>PI-18. Legislative scrutiny of budgets</w:t>
      </w:r>
    </w:p>
    <w:p w14:paraId="48EB2AF9" w14:textId="77777777" w:rsidR="00622540" w:rsidRDefault="00622540" w:rsidP="00D8382B">
      <w:pPr>
        <w:pStyle w:val="Heading6"/>
        <w:spacing w:before="0" w:line="240" w:lineRule="auto"/>
        <w:jc w:val="both"/>
        <w:rPr>
          <w:rFonts w:asciiTheme="minorHAnsi" w:eastAsia="Calibri" w:hAnsiTheme="minorHAnsi" w:cstheme="minorHAnsi"/>
          <w:b/>
          <w:bCs/>
          <w:color w:val="25456B"/>
          <w:spacing w:val="-1"/>
        </w:rPr>
      </w:pPr>
    </w:p>
    <w:p w14:paraId="42C77D81" w14:textId="65027087" w:rsidR="001F3948" w:rsidRDefault="001778EC" w:rsidP="001F3948">
      <w:pPr>
        <w:spacing w:after="0" w:line="240" w:lineRule="auto"/>
        <w:jc w:val="both"/>
        <w:rPr>
          <w:rFonts w:ascii="Calibri" w:hAnsi="Calibri" w:cs="Calibri"/>
          <w:color w:val="000000"/>
        </w:rPr>
      </w:pPr>
      <w:r w:rsidRPr="00B26CAD">
        <w:rPr>
          <w:b/>
        </w:rPr>
        <w:t>What does PI-</w:t>
      </w:r>
      <w:r>
        <w:rPr>
          <w:b/>
        </w:rPr>
        <w:t>18</w:t>
      </w:r>
      <w:r w:rsidRPr="00B26CAD">
        <w:rPr>
          <w:b/>
        </w:rPr>
        <w:t xml:space="preserve"> measure? </w:t>
      </w:r>
      <w:r w:rsidR="001D6A46" w:rsidRPr="00C25A68">
        <w:rPr>
          <w:rFonts w:ascii="Calibri" w:hAnsi="Calibri" w:cs="Calibri"/>
          <w:color w:val="000000"/>
        </w:rPr>
        <w:t xml:space="preserve">indicator assesses the nature and extent of legislative scrutiny of the annual budget. It considers the extent to which the legislature scrutinizes, debates, and approves the annual budget, including the extent to which the legislature’s procedures for scrutiny are well established and adhered to. The indicator also assesses the existence of rules for in-year amendments to the budget without ex-ante approval by the legislature. The indicator contains four dimensions and uses the </w:t>
      </w:r>
      <w:r w:rsidR="001D6A46" w:rsidRPr="00C25A68">
        <w:rPr>
          <w:rFonts w:ascii="Calibri" w:hAnsi="Calibri" w:cs="Calibri"/>
          <w:b/>
          <w:bCs/>
          <w:color w:val="000000"/>
        </w:rPr>
        <w:t xml:space="preserve">M1 (WL) </w:t>
      </w:r>
      <w:r w:rsidR="001D6A46" w:rsidRPr="00C25A68">
        <w:rPr>
          <w:rFonts w:ascii="Calibri" w:hAnsi="Calibri" w:cs="Calibri"/>
          <w:color w:val="000000"/>
        </w:rPr>
        <w:t>method f</w:t>
      </w:r>
      <w:r w:rsidR="001D6A46">
        <w:rPr>
          <w:rFonts w:ascii="Calibri" w:hAnsi="Calibri" w:cs="Calibri"/>
          <w:color w:val="000000"/>
        </w:rPr>
        <w:t>or aggregating dimension scores.</w:t>
      </w:r>
    </w:p>
    <w:p w14:paraId="29A3E999" w14:textId="10456468" w:rsidR="001778EC" w:rsidRDefault="001778EC" w:rsidP="001F3948">
      <w:pPr>
        <w:spacing w:after="0" w:line="240" w:lineRule="auto"/>
        <w:jc w:val="both"/>
        <w:rPr>
          <w:rFonts w:ascii="Calibri" w:hAnsi="Calibri" w:cs="Calibri"/>
          <w:color w:val="000000"/>
        </w:rPr>
      </w:pPr>
    </w:p>
    <w:p w14:paraId="4688275F" w14:textId="77777777" w:rsidR="001778EC" w:rsidRPr="009F03D8" w:rsidRDefault="001778EC" w:rsidP="001778EC">
      <w:pPr>
        <w:jc w:val="both"/>
        <w:rPr>
          <w:i/>
          <w:color w:val="FF0000"/>
        </w:rPr>
      </w:pPr>
      <w:r w:rsidRPr="009F03D8">
        <w:rPr>
          <w:i/>
          <w:color w:val="FF0000"/>
        </w:rPr>
        <w:t>In case of a baseline assessment applying PEFA 2016</w:t>
      </w:r>
    </w:p>
    <w:tbl>
      <w:tblPr>
        <w:tblW w:w="58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tblGrid>
      <w:tr w:rsidR="001778EC" w:rsidRPr="00B26CAD" w14:paraId="43EAAE00" w14:textId="77777777" w:rsidTr="00CD6794">
        <w:trPr>
          <w:trHeight w:hRule="exact" w:val="250"/>
        </w:trPr>
        <w:tc>
          <w:tcPr>
            <w:tcW w:w="5035" w:type="dxa"/>
            <w:shd w:val="clear" w:color="auto" w:fill="BFBFBF" w:themeFill="background1" w:themeFillShade="BF"/>
          </w:tcPr>
          <w:p w14:paraId="705B3403" w14:textId="77777777" w:rsidR="001778EC" w:rsidRPr="00B26CAD" w:rsidRDefault="001778EC"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75E74262" w14:textId="77777777" w:rsidR="001778EC" w:rsidRPr="00B26CAD" w:rsidRDefault="001778EC"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p>
        </w:tc>
      </w:tr>
      <w:tr w:rsidR="001778EC" w:rsidRPr="00B26CAD" w14:paraId="422D71DF" w14:textId="77777777" w:rsidTr="00CD6794">
        <w:trPr>
          <w:trHeight w:hRule="exact" w:val="289"/>
        </w:trPr>
        <w:tc>
          <w:tcPr>
            <w:tcW w:w="5035" w:type="dxa"/>
          </w:tcPr>
          <w:p w14:paraId="1D220E58" w14:textId="0241AC69" w:rsidR="001778EC" w:rsidRPr="00B26CAD" w:rsidRDefault="001778EC" w:rsidP="00CD6794">
            <w:pPr>
              <w:rPr>
                <w:b/>
                <w:sz w:val="20"/>
                <w:szCs w:val="20"/>
              </w:rPr>
            </w:pPr>
            <w:r w:rsidRPr="00FD45F5">
              <w:rPr>
                <w:b/>
                <w:sz w:val="20"/>
                <w:szCs w:val="20"/>
              </w:rPr>
              <w:t>PI-1</w:t>
            </w:r>
            <w:r>
              <w:rPr>
                <w:b/>
                <w:sz w:val="20"/>
                <w:szCs w:val="20"/>
              </w:rPr>
              <w:t>8</w:t>
            </w:r>
            <w:r w:rsidRPr="00FD45F5">
              <w:rPr>
                <w:b/>
                <w:sz w:val="20"/>
                <w:szCs w:val="20"/>
              </w:rPr>
              <w:t xml:space="preserve">. </w:t>
            </w:r>
            <w:r w:rsidR="00E14DEA" w:rsidRPr="00E14DEA">
              <w:rPr>
                <w:b/>
                <w:sz w:val="20"/>
                <w:szCs w:val="20"/>
              </w:rPr>
              <w:t>Legislative scrutiny of budgets</w:t>
            </w:r>
          </w:p>
        </w:tc>
        <w:tc>
          <w:tcPr>
            <w:tcW w:w="810" w:type="dxa"/>
            <w:shd w:val="clear" w:color="auto" w:fill="auto"/>
          </w:tcPr>
          <w:p w14:paraId="3E8CFF5D" w14:textId="77777777" w:rsidR="001778EC" w:rsidRPr="00B26CAD" w:rsidRDefault="001778EC" w:rsidP="00CD6794">
            <w:pPr>
              <w:widowControl w:val="0"/>
              <w:spacing w:after="0" w:line="240" w:lineRule="auto"/>
              <w:ind w:left="114" w:right="86" w:hanging="12"/>
              <w:jc w:val="center"/>
              <w:rPr>
                <w:rFonts w:eastAsia="Calibri" w:cstheme="minorHAnsi"/>
                <w:b/>
                <w:sz w:val="20"/>
                <w:szCs w:val="20"/>
              </w:rPr>
            </w:pPr>
          </w:p>
        </w:tc>
      </w:tr>
      <w:tr w:rsidR="001778EC" w:rsidRPr="00B26CAD" w14:paraId="0CAB48EC" w14:textId="77777777" w:rsidTr="00CD6794">
        <w:trPr>
          <w:trHeight w:hRule="exact" w:val="271"/>
        </w:trPr>
        <w:tc>
          <w:tcPr>
            <w:tcW w:w="5035" w:type="dxa"/>
          </w:tcPr>
          <w:p w14:paraId="64763EBE" w14:textId="40CCDFD6" w:rsidR="001778EC" w:rsidRPr="00336A8F" w:rsidRDefault="001778EC" w:rsidP="00CD6794">
            <w:pPr>
              <w:widowControl w:val="0"/>
              <w:spacing w:after="0" w:line="240" w:lineRule="auto"/>
              <w:ind w:right="352"/>
              <w:rPr>
                <w:rFonts w:eastAsia="Calibri" w:cstheme="minorHAnsi"/>
                <w:sz w:val="20"/>
                <w:szCs w:val="20"/>
              </w:rPr>
            </w:pPr>
            <w:r w:rsidRPr="00336A8F">
              <w:rPr>
                <w:rFonts w:eastAsia="Calibri" w:cstheme="minorHAnsi"/>
                <w:sz w:val="20"/>
                <w:szCs w:val="20"/>
              </w:rPr>
              <w:t>1</w:t>
            </w:r>
            <w:r>
              <w:rPr>
                <w:rFonts w:eastAsia="Calibri" w:cstheme="minorHAnsi"/>
                <w:sz w:val="20"/>
                <w:szCs w:val="20"/>
              </w:rPr>
              <w:t>8</w:t>
            </w:r>
            <w:r w:rsidRPr="00336A8F">
              <w:rPr>
                <w:rFonts w:eastAsia="Calibri" w:cstheme="minorHAnsi"/>
                <w:sz w:val="20"/>
                <w:szCs w:val="20"/>
              </w:rPr>
              <w:t>.1</w:t>
            </w:r>
            <w:r>
              <w:rPr>
                <w:rFonts w:eastAsia="Calibri" w:cstheme="minorHAnsi"/>
                <w:sz w:val="20"/>
                <w:szCs w:val="20"/>
              </w:rPr>
              <w:t xml:space="preserve">. </w:t>
            </w:r>
            <w:r w:rsidR="00B53C8D" w:rsidRPr="008627A1">
              <w:rPr>
                <w:rFonts w:cstheme="minorHAnsi"/>
                <w:spacing w:val="-1"/>
                <w:sz w:val="20"/>
                <w:szCs w:val="20"/>
              </w:rPr>
              <w:t>Scope</w:t>
            </w:r>
            <w:r w:rsidR="00B53C8D" w:rsidRPr="008627A1">
              <w:rPr>
                <w:rFonts w:cstheme="minorHAnsi"/>
                <w:spacing w:val="-2"/>
                <w:sz w:val="20"/>
                <w:szCs w:val="20"/>
              </w:rPr>
              <w:t xml:space="preserve"> </w:t>
            </w:r>
            <w:r w:rsidR="00B53C8D" w:rsidRPr="008627A1">
              <w:rPr>
                <w:rFonts w:cstheme="minorHAnsi"/>
                <w:sz w:val="20"/>
                <w:szCs w:val="20"/>
              </w:rPr>
              <w:t xml:space="preserve">of </w:t>
            </w:r>
            <w:r w:rsidR="00B53C8D" w:rsidRPr="008627A1">
              <w:rPr>
                <w:rFonts w:cstheme="minorHAnsi"/>
                <w:spacing w:val="-1"/>
                <w:sz w:val="20"/>
                <w:szCs w:val="20"/>
              </w:rPr>
              <w:t>budget</w:t>
            </w:r>
            <w:r w:rsidR="00B53C8D" w:rsidRPr="008627A1">
              <w:rPr>
                <w:rFonts w:cstheme="minorHAnsi"/>
                <w:sz w:val="20"/>
                <w:szCs w:val="20"/>
              </w:rPr>
              <w:t xml:space="preserve"> </w:t>
            </w:r>
            <w:r w:rsidR="00B53C8D" w:rsidRPr="008627A1">
              <w:rPr>
                <w:rFonts w:cstheme="minorHAnsi"/>
                <w:spacing w:val="-1"/>
                <w:sz w:val="20"/>
                <w:szCs w:val="20"/>
              </w:rPr>
              <w:t>scrutiny</w:t>
            </w:r>
          </w:p>
        </w:tc>
        <w:tc>
          <w:tcPr>
            <w:tcW w:w="810" w:type="dxa"/>
            <w:shd w:val="clear" w:color="auto" w:fill="auto"/>
          </w:tcPr>
          <w:p w14:paraId="2751EAD9" w14:textId="77777777" w:rsidR="001778EC" w:rsidRPr="00B26CAD" w:rsidRDefault="001778EC" w:rsidP="00CD6794">
            <w:pPr>
              <w:widowControl w:val="0"/>
              <w:spacing w:after="0" w:line="240" w:lineRule="auto"/>
              <w:ind w:left="114" w:right="86"/>
              <w:jc w:val="center"/>
              <w:rPr>
                <w:rFonts w:eastAsia="Calibri" w:cstheme="minorHAnsi"/>
                <w:sz w:val="20"/>
                <w:szCs w:val="20"/>
              </w:rPr>
            </w:pPr>
          </w:p>
        </w:tc>
      </w:tr>
      <w:tr w:rsidR="001778EC" w:rsidRPr="00B26CAD" w14:paraId="21512EAF" w14:textId="77777777" w:rsidTr="00CD6794">
        <w:trPr>
          <w:trHeight w:hRule="exact" w:val="271"/>
        </w:trPr>
        <w:tc>
          <w:tcPr>
            <w:tcW w:w="5035" w:type="dxa"/>
          </w:tcPr>
          <w:p w14:paraId="22194128" w14:textId="23B9740F" w:rsidR="001778EC" w:rsidRPr="00BF3C63" w:rsidRDefault="001778EC" w:rsidP="00CD6794">
            <w:pPr>
              <w:widowControl w:val="0"/>
              <w:spacing w:after="0" w:line="240" w:lineRule="auto"/>
              <w:ind w:right="352"/>
              <w:rPr>
                <w:rFonts w:cstheme="minorHAnsi"/>
                <w:spacing w:val="-1"/>
                <w:sz w:val="20"/>
                <w:szCs w:val="20"/>
              </w:rPr>
            </w:pPr>
            <w:r>
              <w:rPr>
                <w:rFonts w:cstheme="minorHAnsi"/>
                <w:spacing w:val="-1"/>
                <w:sz w:val="20"/>
                <w:szCs w:val="20"/>
              </w:rPr>
              <w:t xml:space="preserve">18.2. </w:t>
            </w:r>
            <w:r w:rsidR="001C7136" w:rsidRPr="008627A1">
              <w:rPr>
                <w:rFonts w:cstheme="minorHAnsi"/>
                <w:spacing w:val="-1"/>
                <w:sz w:val="20"/>
                <w:szCs w:val="20"/>
              </w:rPr>
              <w:t>Legislative</w:t>
            </w:r>
            <w:r w:rsidR="001C7136" w:rsidRPr="008627A1">
              <w:rPr>
                <w:rFonts w:cstheme="minorHAnsi"/>
                <w:spacing w:val="-2"/>
                <w:sz w:val="20"/>
                <w:szCs w:val="20"/>
              </w:rPr>
              <w:t xml:space="preserve"> </w:t>
            </w:r>
            <w:r w:rsidR="001C7136" w:rsidRPr="008627A1">
              <w:rPr>
                <w:rFonts w:cstheme="minorHAnsi"/>
                <w:spacing w:val="-1"/>
                <w:sz w:val="20"/>
                <w:szCs w:val="20"/>
              </w:rPr>
              <w:t>procedures</w:t>
            </w:r>
            <w:r w:rsidR="001C7136" w:rsidRPr="008627A1">
              <w:rPr>
                <w:rFonts w:cstheme="minorHAnsi"/>
                <w:sz w:val="20"/>
                <w:szCs w:val="20"/>
              </w:rPr>
              <w:t xml:space="preserve"> </w:t>
            </w:r>
            <w:r w:rsidR="001C7136" w:rsidRPr="008627A1">
              <w:rPr>
                <w:rFonts w:cstheme="minorHAnsi"/>
                <w:spacing w:val="-1"/>
                <w:sz w:val="20"/>
                <w:szCs w:val="20"/>
              </w:rPr>
              <w:t>for</w:t>
            </w:r>
            <w:r w:rsidR="001C7136" w:rsidRPr="008627A1">
              <w:rPr>
                <w:rFonts w:cstheme="minorHAnsi"/>
                <w:sz w:val="20"/>
                <w:szCs w:val="20"/>
              </w:rPr>
              <w:t xml:space="preserve"> </w:t>
            </w:r>
            <w:r w:rsidR="001C7136" w:rsidRPr="008627A1">
              <w:rPr>
                <w:rFonts w:cstheme="minorHAnsi"/>
                <w:spacing w:val="-1"/>
                <w:sz w:val="20"/>
                <w:szCs w:val="20"/>
              </w:rPr>
              <w:t>budget</w:t>
            </w:r>
            <w:r w:rsidR="001C7136" w:rsidRPr="008627A1">
              <w:rPr>
                <w:rFonts w:cstheme="minorHAnsi"/>
                <w:sz w:val="20"/>
                <w:szCs w:val="20"/>
              </w:rPr>
              <w:t xml:space="preserve"> </w:t>
            </w:r>
            <w:r w:rsidR="001C7136" w:rsidRPr="008627A1">
              <w:rPr>
                <w:rFonts w:cstheme="minorHAnsi"/>
                <w:spacing w:val="-1"/>
                <w:sz w:val="20"/>
                <w:szCs w:val="20"/>
              </w:rPr>
              <w:t>scrutiny</w:t>
            </w:r>
          </w:p>
        </w:tc>
        <w:tc>
          <w:tcPr>
            <w:tcW w:w="810" w:type="dxa"/>
            <w:shd w:val="clear" w:color="auto" w:fill="auto"/>
          </w:tcPr>
          <w:p w14:paraId="3DE55095" w14:textId="77777777" w:rsidR="001778EC" w:rsidRPr="00B26CAD" w:rsidRDefault="001778EC" w:rsidP="00CD6794">
            <w:pPr>
              <w:widowControl w:val="0"/>
              <w:spacing w:after="0" w:line="240" w:lineRule="auto"/>
              <w:ind w:left="114" w:right="86"/>
              <w:jc w:val="center"/>
              <w:rPr>
                <w:rFonts w:eastAsia="Calibri" w:cstheme="minorHAnsi"/>
                <w:sz w:val="20"/>
                <w:szCs w:val="20"/>
              </w:rPr>
            </w:pPr>
          </w:p>
        </w:tc>
      </w:tr>
      <w:tr w:rsidR="001778EC" w:rsidRPr="00B26CAD" w14:paraId="07C54815" w14:textId="77777777" w:rsidTr="00CD6794">
        <w:trPr>
          <w:trHeight w:hRule="exact" w:val="271"/>
        </w:trPr>
        <w:tc>
          <w:tcPr>
            <w:tcW w:w="5035" w:type="dxa"/>
          </w:tcPr>
          <w:p w14:paraId="4278BF26" w14:textId="036618FE" w:rsidR="001778EC" w:rsidRPr="00B64487" w:rsidRDefault="001778EC" w:rsidP="00CD6794">
            <w:pPr>
              <w:widowControl w:val="0"/>
              <w:spacing w:after="0" w:line="240" w:lineRule="auto"/>
              <w:ind w:right="352"/>
              <w:rPr>
                <w:rFonts w:cstheme="minorHAnsi"/>
                <w:spacing w:val="-1"/>
                <w:sz w:val="20"/>
                <w:szCs w:val="20"/>
              </w:rPr>
            </w:pPr>
            <w:r>
              <w:rPr>
                <w:rFonts w:cstheme="minorHAnsi"/>
                <w:spacing w:val="-1"/>
                <w:sz w:val="20"/>
                <w:szCs w:val="20"/>
              </w:rPr>
              <w:t xml:space="preserve">18.3. </w:t>
            </w:r>
            <w:r w:rsidR="00CD3082" w:rsidRPr="008627A1">
              <w:rPr>
                <w:rFonts w:cstheme="minorHAnsi"/>
                <w:spacing w:val="-3"/>
                <w:sz w:val="20"/>
                <w:szCs w:val="20"/>
              </w:rPr>
              <w:t>Timing of budget approval</w:t>
            </w:r>
          </w:p>
        </w:tc>
        <w:tc>
          <w:tcPr>
            <w:tcW w:w="810" w:type="dxa"/>
            <w:shd w:val="clear" w:color="auto" w:fill="auto"/>
          </w:tcPr>
          <w:p w14:paraId="2D49EAE6" w14:textId="77777777" w:rsidR="001778EC" w:rsidRPr="00B26CAD" w:rsidRDefault="001778EC" w:rsidP="00CD6794">
            <w:pPr>
              <w:widowControl w:val="0"/>
              <w:spacing w:after="0" w:line="240" w:lineRule="auto"/>
              <w:ind w:left="114" w:right="86"/>
              <w:jc w:val="center"/>
              <w:rPr>
                <w:rFonts w:eastAsia="Calibri" w:cstheme="minorHAnsi"/>
                <w:sz w:val="20"/>
                <w:szCs w:val="20"/>
              </w:rPr>
            </w:pPr>
          </w:p>
        </w:tc>
      </w:tr>
      <w:tr w:rsidR="00CD3082" w:rsidRPr="00B26CAD" w14:paraId="21B9A657" w14:textId="77777777" w:rsidTr="00CD6794">
        <w:trPr>
          <w:trHeight w:hRule="exact" w:val="271"/>
        </w:trPr>
        <w:tc>
          <w:tcPr>
            <w:tcW w:w="5035" w:type="dxa"/>
          </w:tcPr>
          <w:p w14:paraId="2D67E974" w14:textId="4F5E38E8" w:rsidR="00CD3082" w:rsidRDefault="00CD3082" w:rsidP="00CD6794">
            <w:pPr>
              <w:widowControl w:val="0"/>
              <w:spacing w:after="0" w:line="240" w:lineRule="auto"/>
              <w:ind w:right="352"/>
              <w:rPr>
                <w:rFonts w:cstheme="minorHAnsi"/>
                <w:spacing w:val="-1"/>
                <w:sz w:val="20"/>
                <w:szCs w:val="20"/>
              </w:rPr>
            </w:pPr>
            <w:r>
              <w:rPr>
                <w:rFonts w:cstheme="minorHAnsi"/>
                <w:spacing w:val="-1"/>
                <w:sz w:val="20"/>
                <w:szCs w:val="20"/>
              </w:rPr>
              <w:t xml:space="preserve">18.4. </w:t>
            </w:r>
            <w:r w:rsidR="000F1587" w:rsidRPr="008627A1">
              <w:rPr>
                <w:rFonts w:cstheme="minorHAnsi"/>
                <w:spacing w:val="-1"/>
                <w:sz w:val="20"/>
                <w:szCs w:val="20"/>
              </w:rPr>
              <w:t>Rules</w:t>
            </w:r>
            <w:r w:rsidR="000F1587" w:rsidRPr="008627A1">
              <w:rPr>
                <w:rFonts w:cstheme="minorHAnsi"/>
                <w:sz w:val="20"/>
                <w:szCs w:val="20"/>
              </w:rPr>
              <w:t xml:space="preserve"> </w:t>
            </w:r>
            <w:r w:rsidR="000F1587" w:rsidRPr="008627A1">
              <w:rPr>
                <w:rFonts w:cstheme="minorHAnsi"/>
                <w:spacing w:val="-1"/>
                <w:sz w:val="20"/>
                <w:szCs w:val="20"/>
              </w:rPr>
              <w:t>for</w:t>
            </w:r>
            <w:r w:rsidR="000F1587" w:rsidRPr="008627A1">
              <w:rPr>
                <w:rFonts w:cstheme="minorHAnsi"/>
                <w:sz w:val="20"/>
                <w:szCs w:val="20"/>
              </w:rPr>
              <w:t xml:space="preserve"> </w:t>
            </w:r>
            <w:r w:rsidR="000F1587" w:rsidRPr="008627A1">
              <w:rPr>
                <w:rFonts w:cstheme="minorHAnsi"/>
                <w:spacing w:val="-1"/>
                <w:sz w:val="20"/>
                <w:szCs w:val="20"/>
              </w:rPr>
              <w:t>budget</w:t>
            </w:r>
            <w:r w:rsidR="000F1587" w:rsidRPr="008627A1">
              <w:rPr>
                <w:rFonts w:cstheme="minorHAnsi"/>
                <w:sz w:val="20"/>
                <w:szCs w:val="20"/>
              </w:rPr>
              <w:t xml:space="preserve"> </w:t>
            </w:r>
            <w:r w:rsidR="000F1587" w:rsidRPr="008627A1">
              <w:rPr>
                <w:rFonts w:cstheme="minorHAnsi"/>
                <w:spacing w:val="-1"/>
                <w:sz w:val="20"/>
                <w:szCs w:val="20"/>
              </w:rPr>
              <w:t>adjustments</w:t>
            </w:r>
            <w:r w:rsidR="000F1587" w:rsidRPr="008627A1">
              <w:rPr>
                <w:rFonts w:cstheme="minorHAnsi"/>
                <w:sz w:val="20"/>
                <w:szCs w:val="20"/>
              </w:rPr>
              <w:t xml:space="preserve"> </w:t>
            </w:r>
            <w:r w:rsidR="000F1587" w:rsidRPr="008627A1">
              <w:rPr>
                <w:rFonts w:cstheme="minorHAnsi"/>
                <w:spacing w:val="-2"/>
                <w:sz w:val="20"/>
                <w:szCs w:val="20"/>
              </w:rPr>
              <w:t>by</w:t>
            </w:r>
            <w:r w:rsidR="000F1587" w:rsidRPr="008627A1">
              <w:rPr>
                <w:rFonts w:cstheme="minorHAnsi"/>
                <w:sz w:val="20"/>
                <w:szCs w:val="20"/>
              </w:rPr>
              <w:t xml:space="preserve"> </w:t>
            </w:r>
            <w:r w:rsidR="000F1587" w:rsidRPr="008627A1">
              <w:rPr>
                <w:rFonts w:cstheme="minorHAnsi"/>
                <w:spacing w:val="-2"/>
                <w:sz w:val="20"/>
                <w:szCs w:val="20"/>
              </w:rPr>
              <w:t>the</w:t>
            </w:r>
            <w:r w:rsidR="000F1587" w:rsidRPr="008627A1">
              <w:rPr>
                <w:rFonts w:cstheme="minorHAnsi"/>
                <w:sz w:val="20"/>
                <w:szCs w:val="20"/>
              </w:rPr>
              <w:t xml:space="preserve"> </w:t>
            </w:r>
            <w:r w:rsidR="000F1587" w:rsidRPr="008627A1">
              <w:rPr>
                <w:rFonts w:cstheme="minorHAnsi"/>
                <w:spacing w:val="-1"/>
                <w:sz w:val="20"/>
                <w:szCs w:val="20"/>
              </w:rPr>
              <w:t>executive</w:t>
            </w:r>
          </w:p>
        </w:tc>
        <w:tc>
          <w:tcPr>
            <w:tcW w:w="810" w:type="dxa"/>
            <w:shd w:val="clear" w:color="auto" w:fill="auto"/>
          </w:tcPr>
          <w:p w14:paraId="0673C0D7" w14:textId="77777777" w:rsidR="00CD3082" w:rsidRPr="00B26CAD" w:rsidRDefault="00CD3082" w:rsidP="00CD6794">
            <w:pPr>
              <w:widowControl w:val="0"/>
              <w:spacing w:after="0" w:line="240" w:lineRule="auto"/>
              <w:ind w:left="114" w:right="86"/>
              <w:jc w:val="center"/>
              <w:rPr>
                <w:rFonts w:eastAsia="Calibri" w:cstheme="minorHAnsi"/>
                <w:sz w:val="20"/>
                <w:szCs w:val="20"/>
              </w:rPr>
            </w:pPr>
          </w:p>
        </w:tc>
      </w:tr>
    </w:tbl>
    <w:p w14:paraId="366B0EE4" w14:textId="77777777" w:rsidR="001778EC" w:rsidRDefault="001778EC" w:rsidP="001778EC">
      <w:pPr>
        <w:spacing w:after="120"/>
        <w:jc w:val="both"/>
      </w:pPr>
    </w:p>
    <w:p w14:paraId="442722AF" w14:textId="77777777" w:rsidR="001778EC" w:rsidRDefault="001778EC" w:rsidP="001778EC">
      <w:pPr>
        <w:jc w:val="both"/>
        <w:rPr>
          <w:i/>
          <w:color w:val="FF0000"/>
        </w:rPr>
      </w:pPr>
      <w:r w:rsidRPr="009F03D8">
        <w:rPr>
          <w:i/>
          <w:color w:val="FF0000"/>
        </w:rPr>
        <w:t xml:space="preserve">In case of a </w:t>
      </w:r>
      <w:r>
        <w:rPr>
          <w:i/>
          <w:color w:val="FF0000"/>
        </w:rPr>
        <w:t>successive</w:t>
      </w:r>
      <w:r w:rsidRPr="009F03D8">
        <w:rPr>
          <w:i/>
          <w:color w:val="FF0000"/>
        </w:rPr>
        <w:t xml:space="preserve"> assessment applying PEFA 2016</w:t>
      </w:r>
    </w:p>
    <w:tbl>
      <w:tblPr>
        <w:tblW w:w="66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gridCol w:w="810"/>
      </w:tblGrid>
      <w:tr w:rsidR="000F1587" w:rsidRPr="00B26CAD" w14:paraId="7187251F" w14:textId="235F819D" w:rsidTr="000F1587">
        <w:trPr>
          <w:trHeight w:hRule="exact" w:val="793"/>
        </w:trPr>
        <w:tc>
          <w:tcPr>
            <w:tcW w:w="5035" w:type="dxa"/>
            <w:shd w:val="clear" w:color="auto" w:fill="BFBFBF" w:themeFill="background1" w:themeFillShade="BF"/>
          </w:tcPr>
          <w:p w14:paraId="5F453AAE" w14:textId="77777777" w:rsidR="000F1587" w:rsidRPr="00B26CAD" w:rsidRDefault="000F1587"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7DE912E7" w14:textId="32720396" w:rsidR="000F1587" w:rsidRPr="00B26CAD" w:rsidRDefault="000F1587"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r>
              <w:rPr>
                <w:rFonts w:eastAsia="Calibri" w:cstheme="minorHAnsi"/>
                <w:b/>
                <w:sz w:val="20"/>
                <w:szCs w:val="20"/>
              </w:rPr>
              <w:t xml:space="preserve"> current PEFA</w:t>
            </w:r>
          </w:p>
        </w:tc>
        <w:tc>
          <w:tcPr>
            <w:tcW w:w="810" w:type="dxa"/>
            <w:shd w:val="clear" w:color="auto" w:fill="BFBFBF" w:themeFill="background1" w:themeFillShade="BF"/>
          </w:tcPr>
          <w:p w14:paraId="21FC1F9B" w14:textId="50FE06C3" w:rsidR="000F1587" w:rsidRPr="00B26CAD" w:rsidRDefault="000F1587" w:rsidP="00CD6794">
            <w:pPr>
              <w:widowControl w:val="0"/>
              <w:spacing w:after="0" w:line="240" w:lineRule="auto"/>
              <w:jc w:val="center"/>
              <w:rPr>
                <w:rFonts w:eastAsia="Calibri" w:cstheme="minorHAnsi"/>
                <w:b/>
                <w:sz w:val="20"/>
                <w:szCs w:val="20"/>
              </w:rPr>
            </w:pPr>
            <w:r>
              <w:rPr>
                <w:rFonts w:eastAsia="Calibri" w:cstheme="minorHAnsi"/>
                <w:b/>
                <w:sz w:val="20"/>
                <w:szCs w:val="20"/>
              </w:rPr>
              <w:t>Score previous PEFA</w:t>
            </w:r>
          </w:p>
        </w:tc>
      </w:tr>
      <w:tr w:rsidR="000F1587" w:rsidRPr="00B26CAD" w14:paraId="1512FDDC" w14:textId="5BA2DF0E" w:rsidTr="000F1587">
        <w:trPr>
          <w:trHeight w:hRule="exact" w:val="289"/>
        </w:trPr>
        <w:tc>
          <w:tcPr>
            <w:tcW w:w="5035" w:type="dxa"/>
          </w:tcPr>
          <w:p w14:paraId="68A8042E" w14:textId="77777777" w:rsidR="000F1587" w:rsidRPr="00B26CAD" w:rsidRDefault="000F1587" w:rsidP="00CD6794">
            <w:pPr>
              <w:rPr>
                <w:b/>
                <w:sz w:val="20"/>
                <w:szCs w:val="20"/>
              </w:rPr>
            </w:pPr>
            <w:r w:rsidRPr="00FD45F5">
              <w:rPr>
                <w:b/>
                <w:sz w:val="20"/>
                <w:szCs w:val="20"/>
              </w:rPr>
              <w:t>PI-1</w:t>
            </w:r>
            <w:r>
              <w:rPr>
                <w:b/>
                <w:sz w:val="20"/>
                <w:szCs w:val="20"/>
              </w:rPr>
              <w:t>8</w:t>
            </w:r>
            <w:r w:rsidRPr="00FD45F5">
              <w:rPr>
                <w:b/>
                <w:sz w:val="20"/>
                <w:szCs w:val="20"/>
              </w:rPr>
              <w:t xml:space="preserve">. </w:t>
            </w:r>
            <w:r w:rsidRPr="00E14DEA">
              <w:rPr>
                <w:b/>
                <w:sz w:val="20"/>
                <w:szCs w:val="20"/>
              </w:rPr>
              <w:t>Legislative scrutiny of budgets</w:t>
            </w:r>
          </w:p>
        </w:tc>
        <w:tc>
          <w:tcPr>
            <w:tcW w:w="810" w:type="dxa"/>
            <w:shd w:val="clear" w:color="auto" w:fill="auto"/>
          </w:tcPr>
          <w:p w14:paraId="10B54489" w14:textId="77777777" w:rsidR="000F1587" w:rsidRPr="00B26CAD" w:rsidRDefault="000F1587" w:rsidP="00CD6794">
            <w:pPr>
              <w:widowControl w:val="0"/>
              <w:spacing w:after="0" w:line="240" w:lineRule="auto"/>
              <w:ind w:left="114" w:right="86" w:hanging="12"/>
              <w:jc w:val="center"/>
              <w:rPr>
                <w:rFonts w:eastAsia="Calibri" w:cstheme="minorHAnsi"/>
                <w:b/>
                <w:sz w:val="20"/>
                <w:szCs w:val="20"/>
              </w:rPr>
            </w:pPr>
          </w:p>
        </w:tc>
        <w:tc>
          <w:tcPr>
            <w:tcW w:w="810" w:type="dxa"/>
          </w:tcPr>
          <w:p w14:paraId="12541180" w14:textId="77777777" w:rsidR="000F1587" w:rsidRPr="00B26CAD" w:rsidRDefault="000F1587" w:rsidP="00CD6794">
            <w:pPr>
              <w:widowControl w:val="0"/>
              <w:spacing w:after="0" w:line="240" w:lineRule="auto"/>
              <w:ind w:left="114" w:right="86" w:hanging="12"/>
              <w:jc w:val="center"/>
              <w:rPr>
                <w:rFonts w:eastAsia="Calibri" w:cstheme="minorHAnsi"/>
                <w:b/>
                <w:sz w:val="20"/>
                <w:szCs w:val="20"/>
              </w:rPr>
            </w:pPr>
          </w:p>
        </w:tc>
      </w:tr>
      <w:tr w:rsidR="000F1587" w:rsidRPr="00B26CAD" w14:paraId="3283375F" w14:textId="55FC7BD9" w:rsidTr="000F1587">
        <w:trPr>
          <w:trHeight w:hRule="exact" w:val="271"/>
        </w:trPr>
        <w:tc>
          <w:tcPr>
            <w:tcW w:w="5035" w:type="dxa"/>
          </w:tcPr>
          <w:p w14:paraId="14A19C58" w14:textId="77777777" w:rsidR="000F1587" w:rsidRPr="00336A8F" w:rsidRDefault="000F1587" w:rsidP="00CD6794">
            <w:pPr>
              <w:widowControl w:val="0"/>
              <w:spacing w:after="0" w:line="240" w:lineRule="auto"/>
              <w:ind w:right="352"/>
              <w:rPr>
                <w:rFonts w:eastAsia="Calibri" w:cstheme="minorHAnsi"/>
                <w:sz w:val="20"/>
                <w:szCs w:val="20"/>
              </w:rPr>
            </w:pPr>
            <w:r w:rsidRPr="00336A8F">
              <w:rPr>
                <w:rFonts w:eastAsia="Calibri" w:cstheme="minorHAnsi"/>
                <w:sz w:val="20"/>
                <w:szCs w:val="20"/>
              </w:rPr>
              <w:t>1</w:t>
            </w:r>
            <w:r>
              <w:rPr>
                <w:rFonts w:eastAsia="Calibri" w:cstheme="minorHAnsi"/>
                <w:sz w:val="20"/>
                <w:szCs w:val="20"/>
              </w:rPr>
              <w:t>8</w:t>
            </w:r>
            <w:r w:rsidRPr="00336A8F">
              <w:rPr>
                <w:rFonts w:eastAsia="Calibri" w:cstheme="minorHAnsi"/>
                <w:sz w:val="20"/>
                <w:szCs w:val="20"/>
              </w:rPr>
              <w:t>.1</w:t>
            </w:r>
            <w:r>
              <w:rPr>
                <w:rFonts w:eastAsia="Calibri" w:cstheme="minorHAnsi"/>
                <w:sz w:val="20"/>
                <w:szCs w:val="20"/>
              </w:rPr>
              <w:t xml:space="preserve">. </w:t>
            </w:r>
            <w:r w:rsidRPr="008627A1">
              <w:rPr>
                <w:rFonts w:cstheme="minorHAnsi"/>
                <w:spacing w:val="-1"/>
                <w:sz w:val="20"/>
                <w:szCs w:val="20"/>
              </w:rPr>
              <w:t>Scope</w:t>
            </w:r>
            <w:r w:rsidRPr="008627A1">
              <w:rPr>
                <w:rFonts w:cstheme="minorHAnsi"/>
                <w:spacing w:val="-2"/>
                <w:sz w:val="20"/>
                <w:szCs w:val="20"/>
              </w:rPr>
              <w:t xml:space="preserve"> </w:t>
            </w:r>
            <w:r w:rsidRPr="008627A1">
              <w:rPr>
                <w:rFonts w:cstheme="minorHAnsi"/>
                <w:sz w:val="20"/>
                <w:szCs w:val="20"/>
              </w:rPr>
              <w:t xml:space="preserve">of </w:t>
            </w:r>
            <w:r w:rsidRPr="008627A1">
              <w:rPr>
                <w:rFonts w:cstheme="minorHAnsi"/>
                <w:spacing w:val="-1"/>
                <w:sz w:val="20"/>
                <w:szCs w:val="20"/>
              </w:rPr>
              <w:t>budget</w:t>
            </w:r>
            <w:r w:rsidRPr="008627A1">
              <w:rPr>
                <w:rFonts w:cstheme="minorHAnsi"/>
                <w:sz w:val="20"/>
                <w:szCs w:val="20"/>
              </w:rPr>
              <w:t xml:space="preserve"> </w:t>
            </w:r>
            <w:r w:rsidRPr="008627A1">
              <w:rPr>
                <w:rFonts w:cstheme="minorHAnsi"/>
                <w:spacing w:val="-1"/>
                <w:sz w:val="20"/>
                <w:szCs w:val="20"/>
              </w:rPr>
              <w:t>scrutiny</w:t>
            </w:r>
          </w:p>
        </w:tc>
        <w:tc>
          <w:tcPr>
            <w:tcW w:w="810" w:type="dxa"/>
            <w:shd w:val="clear" w:color="auto" w:fill="auto"/>
          </w:tcPr>
          <w:p w14:paraId="16F79105" w14:textId="77777777" w:rsidR="000F1587" w:rsidRPr="00B26CAD" w:rsidRDefault="000F1587" w:rsidP="00CD6794">
            <w:pPr>
              <w:widowControl w:val="0"/>
              <w:spacing w:after="0" w:line="240" w:lineRule="auto"/>
              <w:ind w:left="114" w:right="86"/>
              <w:jc w:val="center"/>
              <w:rPr>
                <w:rFonts w:eastAsia="Calibri" w:cstheme="minorHAnsi"/>
                <w:sz w:val="20"/>
                <w:szCs w:val="20"/>
              </w:rPr>
            </w:pPr>
          </w:p>
        </w:tc>
        <w:tc>
          <w:tcPr>
            <w:tcW w:w="810" w:type="dxa"/>
          </w:tcPr>
          <w:p w14:paraId="522807FA" w14:textId="77777777" w:rsidR="000F1587" w:rsidRPr="00B26CAD" w:rsidRDefault="000F1587" w:rsidP="00CD6794">
            <w:pPr>
              <w:widowControl w:val="0"/>
              <w:spacing w:after="0" w:line="240" w:lineRule="auto"/>
              <w:ind w:left="114" w:right="86"/>
              <w:jc w:val="center"/>
              <w:rPr>
                <w:rFonts w:eastAsia="Calibri" w:cstheme="minorHAnsi"/>
                <w:sz w:val="20"/>
                <w:szCs w:val="20"/>
              </w:rPr>
            </w:pPr>
          </w:p>
        </w:tc>
      </w:tr>
      <w:tr w:rsidR="000F1587" w:rsidRPr="00B26CAD" w14:paraId="5D98F397" w14:textId="15C0108D" w:rsidTr="000F1587">
        <w:trPr>
          <w:trHeight w:hRule="exact" w:val="271"/>
        </w:trPr>
        <w:tc>
          <w:tcPr>
            <w:tcW w:w="5035" w:type="dxa"/>
          </w:tcPr>
          <w:p w14:paraId="6EF00715" w14:textId="77777777" w:rsidR="000F1587" w:rsidRPr="00BF3C63" w:rsidRDefault="000F1587" w:rsidP="00CD6794">
            <w:pPr>
              <w:widowControl w:val="0"/>
              <w:spacing w:after="0" w:line="240" w:lineRule="auto"/>
              <w:ind w:right="352"/>
              <w:rPr>
                <w:rFonts w:cstheme="minorHAnsi"/>
                <w:spacing w:val="-1"/>
                <w:sz w:val="20"/>
                <w:szCs w:val="20"/>
              </w:rPr>
            </w:pPr>
            <w:r>
              <w:rPr>
                <w:rFonts w:cstheme="minorHAnsi"/>
                <w:spacing w:val="-1"/>
                <w:sz w:val="20"/>
                <w:szCs w:val="20"/>
              </w:rPr>
              <w:t xml:space="preserve">18.2. </w:t>
            </w:r>
            <w:r w:rsidRPr="008627A1">
              <w:rPr>
                <w:rFonts w:cstheme="minorHAnsi"/>
                <w:spacing w:val="-1"/>
                <w:sz w:val="20"/>
                <w:szCs w:val="20"/>
              </w:rPr>
              <w:t>Legislative</w:t>
            </w:r>
            <w:r w:rsidRPr="008627A1">
              <w:rPr>
                <w:rFonts w:cstheme="minorHAnsi"/>
                <w:spacing w:val="-2"/>
                <w:sz w:val="20"/>
                <w:szCs w:val="20"/>
              </w:rPr>
              <w:t xml:space="preserve"> </w:t>
            </w:r>
            <w:r w:rsidRPr="008627A1">
              <w:rPr>
                <w:rFonts w:cstheme="minorHAnsi"/>
                <w:spacing w:val="-1"/>
                <w:sz w:val="20"/>
                <w:szCs w:val="20"/>
              </w:rPr>
              <w:t>procedures</w:t>
            </w:r>
            <w:r w:rsidRPr="008627A1">
              <w:rPr>
                <w:rFonts w:cstheme="minorHAnsi"/>
                <w:sz w:val="20"/>
                <w:szCs w:val="20"/>
              </w:rPr>
              <w:t xml:space="preserve"> </w:t>
            </w:r>
            <w:r w:rsidRPr="008627A1">
              <w:rPr>
                <w:rFonts w:cstheme="minorHAnsi"/>
                <w:spacing w:val="-1"/>
                <w:sz w:val="20"/>
                <w:szCs w:val="20"/>
              </w:rPr>
              <w:t>for</w:t>
            </w:r>
            <w:r w:rsidRPr="008627A1">
              <w:rPr>
                <w:rFonts w:cstheme="minorHAnsi"/>
                <w:sz w:val="20"/>
                <w:szCs w:val="20"/>
              </w:rPr>
              <w:t xml:space="preserve"> </w:t>
            </w:r>
            <w:r w:rsidRPr="008627A1">
              <w:rPr>
                <w:rFonts w:cstheme="minorHAnsi"/>
                <w:spacing w:val="-1"/>
                <w:sz w:val="20"/>
                <w:szCs w:val="20"/>
              </w:rPr>
              <w:t>budget</w:t>
            </w:r>
            <w:r w:rsidRPr="008627A1">
              <w:rPr>
                <w:rFonts w:cstheme="minorHAnsi"/>
                <w:sz w:val="20"/>
                <w:szCs w:val="20"/>
              </w:rPr>
              <w:t xml:space="preserve"> </w:t>
            </w:r>
            <w:r w:rsidRPr="008627A1">
              <w:rPr>
                <w:rFonts w:cstheme="minorHAnsi"/>
                <w:spacing w:val="-1"/>
                <w:sz w:val="20"/>
                <w:szCs w:val="20"/>
              </w:rPr>
              <w:t>scrutiny</w:t>
            </w:r>
          </w:p>
        </w:tc>
        <w:tc>
          <w:tcPr>
            <w:tcW w:w="810" w:type="dxa"/>
            <w:shd w:val="clear" w:color="auto" w:fill="auto"/>
          </w:tcPr>
          <w:p w14:paraId="094CAD17" w14:textId="77777777" w:rsidR="000F1587" w:rsidRPr="00B26CAD" w:rsidRDefault="000F1587" w:rsidP="00CD6794">
            <w:pPr>
              <w:widowControl w:val="0"/>
              <w:spacing w:after="0" w:line="240" w:lineRule="auto"/>
              <w:ind w:left="114" w:right="86"/>
              <w:jc w:val="center"/>
              <w:rPr>
                <w:rFonts w:eastAsia="Calibri" w:cstheme="minorHAnsi"/>
                <w:sz w:val="20"/>
                <w:szCs w:val="20"/>
              </w:rPr>
            </w:pPr>
          </w:p>
        </w:tc>
        <w:tc>
          <w:tcPr>
            <w:tcW w:w="810" w:type="dxa"/>
          </w:tcPr>
          <w:p w14:paraId="0447BC14" w14:textId="77777777" w:rsidR="000F1587" w:rsidRPr="00B26CAD" w:rsidRDefault="000F1587" w:rsidP="00CD6794">
            <w:pPr>
              <w:widowControl w:val="0"/>
              <w:spacing w:after="0" w:line="240" w:lineRule="auto"/>
              <w:ind w:left="114" w:right="86"/>
              <w:jc w:val="center"/>
              <w:rPr>
                <w:rFonts w:eastAsia="Calibri" w:cstheme="minorHAnsi"/>
                <w:sz w:val="20"/>
                <w:szCs w:val="20"/>
              </w:rPr>
            </w:pPr>
          </w:p>
        </w:tc>
      </w:tr>
      <w:tr w:rsidR="000F1587" w:rsidRPr="00B26CAD" w14:paraId="48189F58" w14:textId="0CCA0A5D" w:rsidTr="000F1587">
        <w:trPr>
          <w:trHeight w:hRule="exact" w:val="271"/>
        </w:trPr>
        <w:tc>
          <w:tcPr>
            <w:tcW w:w="5035" w:type="dxa"/>
          </w:tcPr>
          <w:p w14:paraId="4FC5D673" w14:textId="77777777" w:rsidR="000F1587" w:rsidRPr="00B64487" w:rsidRDefault="000F1587" w:rsidP="00CD6794">
            <w:pPr>
              <w:widowControl w:val="0"/>
              <w:spacing w:after="0" w:line="240" w:lineRule="auto"/>
              <w:ind w:right="352"/>
              <w:rPr>
                <w:rFonts w:cstheme="minorHAnsi"/>
                <w:spacing w:val="-1"/>
                <w:sz w:val="20"/>
                <w:szCs w:val="20"/>
              </w:rPr>
            </w:pPr>
            <w:r>
              <w:rPr>
                <w:rFonts w:cstheme="minorHAnsi"/>
                <w:spacing w:val="-1"/>
                <w:sz w:val="20"/>
                <w:szCs w:val="20"/>
              </w:rPr>
              <w:t xml:space="preserve">18.3. </w:t>
            </w:r>
            <w:r w:rsidRPr="008627A1">
              <w:rPr>
                <w:rFonts w:cstheme="minorHAnsi"/>
                <w:spacing w:val="-3"/>
                <w:sz w:val="20"/>
                <w:szCs w:val="20"/>
              </w:rPr>
              <w:t>Timing of budget approval</w:t>
            </w:r>
          </w:p>
        </w:tc>
        <w:tc>
          <w:tcPr>
            <w:tcW w:w="810" w:type="dxa"/>
            <w:shd w:val="clear" w:color="auto" w:fill="auto"/>
          </w:tcPr>
          <w:p w14:paraId="73C0D783" w14:textId="77777777" w:rsidR="000F1587" w:rsidRPr="00B26CAD" w:rsidRDefault="000F1587" w:rsidP="00CD6794">
            <w:pPr>
              <w:widowControl w:val="0"/>
              <w:spacing w:after="0" w:line="240" w:lineRule="auto"/>
              <w:ind w:left="114" w:right="86"/>
              <w:jc w:val="center"/>
              <w:rPr>
                <w:rFonts w:eastAsia="Calibri" w:cstheme="minorHAnsi"/>
                <w:sz w:val="20"/>
                <w:szCs w:val="20"/>
              </w:rPr>
            </w:pPr>
          </w:p>
        </w:tc>
        <w:tc>
          <w:tcPr>
            <w:tcW w:w="810" w:type="dxa"/>
          </w:tcPr>
          <w:p w14:paraId="3DFC44F6" w14:textId="77777777" w:rsidR="000F1587" w:rsidRPr="00B26CAD" w:rsidRDefault="000F1587" w:rsidP="00CD6794">
            <w:pPr>
              <w:widowControl w:val="0"/>
              <w:spacing w:after="0" w:line="240" w:lineRule="auto"/>
              <w:ind w:left="114" w:right="86"/>
              <w:jc w:val="center"/>
              <w:rPr>
                <w:rFonts w:eastAsia="Calibri" w:cstheme="minorHAnsi"/>
                <w:sz w:val="20"/>
                <w:szCs w:val="20"/>
              </w:rPr>
            </w:pPr>
          </w:p>
        </w:tc>
      </w:tr>
      <w:tr w:rsidR="000F1587" w:rsidRPr="00B26CAD" w14:paraId="7DDE37CE" w14:textId="4F3EAD19" w:rsidTr="000F1587">
        <w:trPr>
          <w:trHeight w:hRule="exact" w:val="271"/>
        </w:trPr>
        <w:tc>
          <w:tcPr>
            <w:tcW w:w="5035" w:type="dxa"/>
          </w:tcPr>
          <w:p w14:paraId="73A5DC64" w14:textId="77777777" w:rsidR="000F1587" w:rsidRDefault="000F1587" w:rsidP="00CD6794">
            <w:pPr>
              <w:widowControl w:val="0"/>
              <w:spacing w:after="0" w:line="240" w:lineRule="auto"/>
              <w:ind w:right="352"/>
              <w:rPr>
                <w:rFonts w:cstheme="minorHAnsi"/>
                <w:spacing w:val="-1"/>
                <w:sz w:val="20"/>
                <w:szCs w:val="20"/>
              </w:rPr>
            </w:pPr>
            <w:r>
              <w:rPr>
                <w:rFonts w:cstheme="minorHAnsi"/>
                <w:spacing w:val="-1"/>
                <w:sz w:val="20"/>
                <w:szCs w:val="20"/>
              </w:rPr>
              <w:t xml:space="preserve">18.4. </w:t>
            </w:r>
            <w:r w:rsidRPr="008627A1">
              <w:rPr>
                <w:rFonts w:cstheme="minorHAnsi"/>
                <w:spacing w:val="-1"/>
                <w:sz w:val="20"/>
                <w:szCs w:val="20"/>
              </w:rPr>
              <w:t>Rules</w:t>
            </w:r>
            <w:r w:rsidRPr="008627A1">
              <w:rPr>
                <w:rFonts w:cstheme="minorHAnsi"/>
                <w:sz w:val="20"/>
                <w:szCs w:val="20"/>
              </w:rPr>
              <w:t xml:space="preserve"> </w:t>
            </w:r>
            <w:r w:rsidRPr="008627A1">
              <w:rPr>
                <w:rFonts w:cstheme="minorHAnsi"/>
                <w:spacing w:val="-1"/>
                <w:sz w:val="20"/>
                <w:szCs w:val="20"/>
              </w:rPr>
              <w:t>for</w:t>
            </w:r>
            <w:r w:rsidRPr="008627A1">
              <w:rPr>
                <w:rFonts w:cstheme="minorHAnsi"/>
                <w:sz w:val="20"/>
                <w:szCs w:val="20"/>
              </w:rPr>
              <w:t xml:space="preserve"> </w:t>
            </w:r>
            <w:r w:rsidRPr="008627A1">
              <w:rPr>
                <w:rFonts w:cstheme="minorHAnsi"/>
                <w:spacing w:val="-1"/>
                <w:sz w:val="20"/>
                <w:szCs w:val="20"/>
              </w:rPr>
              <w:t>budget</w:t>
            </w:r>
            <w:r w:rsidRPr="008627A1">
              <w:rPr>
                <w:rFonts w:cstheme="minorHAnsi"/>
                <w:sz w:val="20"/>
                <w:szCs w:val="20"/>
              </w:rPr>
              <w:t xml:space="preserve"> </w:t>
            </w:r>
            <w:r w:rsidRPr="008627A1">
              <w:rPr>
                <w:rFonts w:cstheme="minorHAnsi"/>
                <w:spacing w:val="-1"/>
                <w:sz w:val="20"/>
                <w:szCs w:val="20"/>
              </w:rPr>
              <w:t>adjustments</w:t>
            </w:r>
            <w:r w:rsidRPr="008627A1">
              <w:rPr>
                <w:rFonts w:cstheme="minorHAnsi"/>
                <w:sz w:val="20"/>
                <w:szCs w:val="20"/>
              </w:rPr>
              <w:t xml:space="preserve"> </w:t>
            </w:r>
            <w:r w:rsidRPr="008627A1">
              <w:rPr>
                <w:rFonts w:cstheme="minorHAnsi"/>
                <w:spacing w:val="-2"/>
                <w:sz w:val="20"/>
                <w:szCs w:val="20"/>
              </w:rPr>
              <w:t>by</w:t>
            </w:r>
            <w:r w:rsidRPr="008627A1">
              <w:rPr>
                <w:rFonts w:cstheme="minorHAnsi"/>
                <w:sz w:val="20"/>
                <w:szCs w:val="20"/>
              </w:rPr>
              <w:t xml:space="preserve"> </w:t>
            </w:r>
            <w:r w:rsidRPr="008627A1">
              <w:rPr>
                <w:rFonts w:cstheme="minorHAnsi"/>
                <w:spacing w:val="-2"/>
                <w:sz w:val="20"/>
                <w:szCs w:val="20"/>
              </w:rPr>
              <w:t>the</w:t>
            </w:r>
            <w:r w:rsidRPr="008627A1">
              <w:rPr>
                <w:rFonts w:cstheme="minorHAnsi"/>
                <w:sz w:val="20"/>
                <w:szCs w:val="20"/>
              </w:rPr>
              <w:t xml:space="preserve"> </w:t>
            </w:r>
            <w:r w:rsidRPr="008627A1">
              <w:rPr>
                <w:rFonts w:cstheme="minorHAnsi"/>
                <w:spacing w:val="-1"/>
                <w:sz w:val="20"/>
                <w:szCs w:val="20"/>
              </w:rPr>
              <w:t>executive</w:t>
            </w:r>
          </w:p>
        </w:tc>
        <w:tc>
          <w:tcPr>
            <w:tcW w:w="810" w:type="dxa"/>
            <w:shd w:val="clear" w:color="auto" w:fill="auto"/>
          </w:tcPr>
          <w:p w14:paraId="3D04D7F9" w14:textId="77777777" w:rsidR="000F1587" w:rsidRPr="00B26CAD" w:rsidRDefault="000F1587" w:rsidP="00CD6794">
            <w:pPr>
              <w:widowControl w:val="0"/>
              <w:spacing w:after="0" w:line="240" w:lineRule="auto"/>
              <w:ind w:left="114" w:right="86"/>
              <w:jc w:val="center"/>
              <w:rPr>
                <w:rFonts w:eastAsia="Calibri" w:cstheme="minorHAnsi"/>
                <w:sz w:val="20"/>
                <w:szCs w:val="20"/>
              </w:rPr>
            </w:pPr>
          </w:p>
        </w:tc>
        <w:tc>
          <w:tcPr>
            <w:tcW w:w="810" w:type="dxa"/>
          </w:tcPr>
          <w:p w14:paraId="328371ED" w14:textId="77777777" w:rsidR="000F1587" w:rsidRPr="00B26CAD" w:rsidRDefault="000F1587" w:rsidP="00CD6794">
            <w:pPr>
              <w:widowControl w:val="0"/>
              <w:spacing w:after="0" w:line="240" w:lineRule="auto"/>
              <w:ind w:left="114" w:right="86"/>
              <w:jc w:val="center"/>
              <w:rPr>
                <w:rFonts w:eastAsia="Calibri" w:cstheme="minorHAnsi"/>
                <w:sz w:val="20"/>
                <w:szCs w:val="20"/>
              </w:rPr>
            </w:pPr>
          </w:p>
        </w:tc>
      </w:tr>
    </w:tbl>
    <w:p w14:paraId="35B5578C" w14:textId="77777777" w:rsidR="00756808" w:rsidRDefault="00756808" w:rsidP="00756808">
      <w:pPr>
        <w:spacing w:after="120"/>
        <w:jc w:val="both"/>
        <w:rPr>
          <w:b/>
          <w:u w:val="single"/>
        </w:rPr>
      </w:pPr>
    </w:p>
    <w:p w14:paraId="08EC794B" w14:textId="77777777" w:rsidR="00756808" w:rsidRPr="00B26CAD" w:rsidRDefault="00756808" w:rsidP="00756808">
      <w:pPr>
        <w:spacing w:after="120"/>
        <w:jc w:val="both"/>
      </w:pPr>
      <w:r w:rsidRPr="00B26CAD">
        <w:rPr>
          <w:b/>
          <w:u w:val="single"/>
        </w:rPr>
        <w:t xml:space="preserve">General description of the system in place in </w:t>
      </w:r>
      <w:r>
        <w:rPr>
          <w:b/>
          <w:u w:val="single"/>
        </w:rPr>
        <w:t>Country X</w:t>
      </w:r>
      <w:r w:rsidRPr="00B26CAD">
        <w:t xml:space="preserve">: </w:t>
      </w:r>
      <w:r>
        <w:t>xxx</w:t>
      </w:r>
    </w:p>
    <w:p w14:paraId="72F5E725" w14:textId="77777777" w:rsidR="00756808" w:rsidRDefault="00756808" w:rsidP="00756808">
      <w:pPr>
        <w:spacing w:after="120"/>
        <w:jc w:val="both"/>
      </w:pPr>
      <w:r w:rsidRPr="00B26CAD">
        <w:rPr>
          <w:b/>
          <w:u w:val="single"/>
        </w:rPr>
        <w:t>Recent or ongoing reform activities</w:t>
      </w:r>
      <w:r w:rsidRPr="00B26CAD">
        <w:rPr>
          <w:b/>
        </w:rPr>
        <w:t>:</w:t>
      </w:r>
      <w:r w:rsidRPr="00B26CAD">
        <w:t xml:space="preserve"> </w:t>
      </w:r>
      <w:r>
        <w:t>xxx</w:t>
      </w:r>
    </w:p>
    <w:p w14:paraId="5129AABE" w14:textId="77777777" w:rsidR="001778EC" w:rsidRDefault="001778EC" w:rsidP="001F3948">
      <w:pPr>
        <w:spacing w:after="0" w:line="240" w:lineRule="auto"/>
        <w:jc w:val="both"/>
        <w:rPr>
          <w:rFonts w:cstheme="minorHAnsi"/>
          <w:highlight w:val="cyan"/>
        </w:rPr>
      </w:pPr>
    </w:p>
    <w:p w14:paraId="1DD29B72" w14:textId="77777777" w:rsidR="00AE1326" w:rsidRPr="008627A1" w:rsidRDefault="00AE1326" w:rsidP="00D8382B">
      <w:pPr>
        <w:spacing w:after="0" w:line="240" w:lineRule="auto"/>
        <w:rPr>
          <w:rFonts w:cstheme="minorHAnsi"/>
        </w:rPr>
      </w:pPr>
    </w:p>
    <w:p w14:paraId="33A21B1D" w14:textId="2CE1F491" w:rsidR="00AE1326" w:rsidRPr="00622540" w:rsidRDefault="002303F2" w:rsidP="00D8382B">
      <w:pPr>
        <w:pStyle w:val="BodyText"/>
        <w:spacing w:after="0" w:line="240" w:lineRule="auto"/>
        <w:ind w:right="4255"/>
        <w:rPr>
          <w:rFonts w:cstheme="minorHAnsi"/>
          <w:color w:val="2EA5B4"/>
          <w:spacing w:val="41"/>
          <w:sz w:val="22"/>
        </w:rPr>
      </w:pPr>
      <w:r w:rsidRPr="00622540">
        <w:rPr>
          <w:rFonts w:cstheme="minorHAnsi"/>
          <w:b/>
          <w:color w:val="2EA5B4"/>
          <w:spacing w:val="-1"/>
          <w:sz w:val="24"/>
        </w:rPr>
        <w:t xml:space="preserve">18.1. </w:t>
      </w:r>
      <w:r w:rsidR="00AE1326" w:rsidRPr="00622540">
        <w:rPr>
          <w:rFonts w:cstheme="minorHAnsi"/>
          <w:b/>
          <w:color w:val="2EA5B4"/>
          <w:spacing w:val="-1"/>
          <w:sz w:val="24"/>
        </w:rPr>
        <w:t xml:space="preserve">Scope of budget scrutiny </w:t>
      </w:r>
    </w:p>
    <w:p w14:paraId="6CF6F1F0" w14:textId="48863000" w:rsidR="00AE1326" w:rsidRDefault="00AE1326" w:rsidP="00D8382B">
      <w:pPr>
        <w:spacing w:after="0" w:line="240" w:lineRule="auto"/>
        <w:rPr>
          <w:rFonts w:eastAsia="Calibri" w:cstheme="minorHAnsi"/>
          <w:b/>
          <w:bCs/>
          <w:i/>
          <w:color w:val="25456B"/>
          <w:spacing w:val="-1"/>
        </w:rPr>
      </w:pPr>
    </w:p>
    <w:p w14:paraId="7EB0B749" w14:textId="77777777" w:rsidR="00622540" w:rsidRPr="00B26CAD" w:rsidRDefault="00622540" w:rsidP="00622540">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5C7462BB" w14:textId="77777777" w:rsidR="00622540" w:rsidRPr="00B26CAD" w:rsidRDefault="00622540" w:rsidP="00622540">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77FC7978" w14:textId="77777777" w:rsidR="00622540" w:rsidRDefault="00622540" w:rsidP="00622540">
      <w:pPr>
        <w:jc w:val="both"/>
      </w:pPr>
      <w:r w:rsidRPr="00B26CAD">
        <w:rPr>
          <w:b/>
          <w:u w:val="single"/>
        </w:rPr>
        <w:t>Performance change since a previous PEFA assessment</w:t>
      </w:r>
      <w:r w:rsidRPr="00B26CAD">
        <w:rPr>
          <w:b/>
        </w:rPr>
        <w:t xml:space="preserve">: </w:t>
      </w:r>
      <w:r>
        <w:t>xxx</w:t>
      </w:r>
    </w:p>
    <w:p w14:paraId="65BAF019" w14:textId="77777777" w:rsidR="005D2702" w:rsidRPr="005D2702" w:rsidRDefault="005D2702" w:rsidP="00D8382B">
      <w:pPr>
        <w:spacing w:after="0" w:line="240" w:lineRule="auto"/>
        <w:rPr>
          <w:rFonts w:cstheme="minorHAnsi"/>
          <w:color w:val="25456B"/>
          <w:spacing w:val="-1"/>
          <w:sz w:val="24"/>
        </w:rPr>
      </w:pPr>
    </w:p>
    <w:p w14:paraId="58AC6C30" w14:textId="227E6379" w:rsidR="00AE1326" w:rsidRPr="00622540" w:rsidRDefault="00AE1326" w:rsidP="00D8382B">
      <w:pPr>
        <w:spacing w:after="0" w:line="240" w:lineRule="auto"/>
        <w:rPr>
          <w:rFonts w:cstheme="minorHAnsi"/>
          <w:b/>
          <w:color w:val="2EA5B4"/>
          <w:spacing w:val="-1"/>
          <w:sz w:val="24"/>
        </w:rPr>
      </w:pPr>
      <w:r w:rsidRPr="00622540">
        <w:rPr>
          <w:rFonts w:cstheme="minorHAnsi"/>
          <w:b/>
          <w:color w:val="2EA5B4"/>
          <w:spacing w:val="-1"/>
          <w:sz w:val="24"/>
        </w:rPr>
        <w:t xml:space="preserve">18.2. Legislative procedures for budget scrutiny </w:t>
      </w:r>
    </w:p>
    <w:p w14:paraId="3DFE75EA" w14:textId="77777777" w:rsidR="00893356" w:rsidRDefault="00893356" w:rsidP="005D2702">
      <w:pPr>
        <w:spacing w:after="0" w:line="240" w:lineRule="auto"/>
        <w:rPr>
          <w:rFonts w:eastAsia="Calibri" w:cstheme="minorHAnsi"/>
          <w:b/>
          <w:bCs/>
          <w:i/>
          <w:color w:val="25456B"/>
          <w:spacing w:val="-1"/>
        </w:rPr>
      </w:pPr>
    </w:p>
    <w:p w14:paraId="6A32081C" w14:textId="77777777" w:rsidR="00622540" w:rsidRPr="00B26CAD" w:rsidRDefault="00622540" w:rsidP="00622540">
      <w:pPr>
        <w:jc w:val="both"/>
      </w:pPr>
      <w:r w:rsidRPr="00B26CAD">
        <w:rPr>
          <w:b/>
          <w:u w:val="single"/>
        </w:rPr>
        <w:lastRenderedPageBreak/>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1C6E16EE" w14:textId="77777777" w:rsidR="00622540" w:rsidRPr="00B26CAD" w:rsidRDefault="00622540" w:rsidP="00622540">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46726C7F" w14:textId="77777777" w:rsidR="00622540" w:rsidRDefault="00622540" w:rsidP="00622540">
      <w:pPr>
        <w:jc w:val="both"/>
      </w:pPr>
      <w:r w:rsidRPr="00B26CAD">
        <w:rPr>
          <w:b/>
          <w:u w:val="single"/>
        </w:rPr>
        <w:t>Performance change since a previous PEFA assessment</w:t>
      </w:r>
      <w:r w:rsidRPr="00B26CAD">
        <w:rPr>
          <w:b/>
        </w:rPr>
        <w:t xml:space="preserve">: </w:t>
      </w:r>
      <w:r>
        <w:t>xxx</w:t>
      </w:r>
    </w:p>
    <w:p w14:paraId="69BF4BC5" w14:textId="77777777" w:rsidR="00AE1326" w:rsidRPr="008627A1" w:rsidRDefault="00AE1326" w:rsidP="00D8382B">
      <w:pPr>
        <w:spacing w:after="0" w:line="240" w:lineRule="auto"/>
        <w:rPr>
          <w:rFonts w:eastAsia="Calibri" w:cstheme="minorHAnsi"/>
          <w:b/>
          <w:bCs/>
          <w:i/>
          <w:color w:val="25456B"/>
          <w:spacing w:val="-1"/>
        </w:rPr>
      </w:pPr>
    </w:p>
    <w:p w14:paraId="6ACAB8B4" w14:textId="77777777" w:rsidR="00AE1326" w:rsidRPr="008627A1" w:rsidRDefault="00AE1326" w:rsidP="00D8382B">
      <w:pPr>
        <w:spacing w:after="0" w:line="240" w:lineRule="auto"/>
        <w:rPr>
          <w:rFonts w:eastAsia="Calibri" w:cstheme="minorHAnsi"/>
          <w:b/>
          <w:bCs/>
          <w:i/>
          <w:color w:val="25456B"/>
          <w:spacing w:val="-1"/>
        </w:rPr>
      </w:pPr>
      <w:r w:rsidRPr="008627A1">
        <w:rPr>
          <w:rFonts w:cstheme="minorHAnsi"/>
          <w:b/>
          <w:color w:val="25456B"/>
          <w:spacing w:val="-1"/>
          <w:sz w:val="24"/>
        </w:rPr>
        <w:t>18.3. Timing of budget approval</w:t>
      </w:r>
    </w:p>
    <w:p w14:paraId="656B789B" w14:textId="66FEBAFB" w:rsidR="005D2702" w:rsidRDefault="005D2702" w:rsidP="00D8382B">
      <w:pPr>
        <w:spacing w:after="0" w:line="240" w:lineRule="auto"/>
        <w:jc w:val="both"/>
        <w:rPr>
          <w:rFonts w:cstheme="minorHAnsi"/>
        </w:rPr>
      </w:pPr>
    </w:p>
    <w:p w14:paraId="3C4AE4D2" w14:textId="77777777" w:rsidR="00622540" w:rsidRDefault="00622540" w:rsidP="00D8382B">
      <w:pPr>
        <w:spacing w:after="0" w:line="240" w:lineRule="auto"/>
        <w:jc w:val="both"/>
        <w:rPr>
          <w:b/>
        </w:rPr>
      </w:pPr>
      <w:r w:rsidRPr="00B26CAD">
        <w:rPr>
          <w:b/>
          <w:u w:val="single"/>
        </w:rPr>
        <w:t>Performance level and evidence for scoring</w:t>
      </w:r>
      <w:r w:rsidRPr="00B26CAD">
        <w:rPr>
          <w:b/>
        </w:rPr>
        <w:t xml:space="preserve">: </w:t>
      </w:r>
    </w:p>
    <w:p w14:paraId="7E1CC00E" w14:textId="7E271483" w:rsidR="00AE1326" w:rsidRPr="00622540" w:rsidRDefault="00AE1326" w:rsidP="00D8382B">
      <w:pPr>
        <w:spacing w:after="0" w:line="240" w:lineRule="auto"/>
        <w:jc w:val="both"/>
        <w:rPr>
          <w:rFonts w:cstheme="minorHAnsi"/>
          <w:i/>
          <w:color w:val="FF0000"/>
        </w:rPr>
      </w:pPr>
      <w:r w:rsidRPr="00622540">
        <w:rPr>
          <w:rFonts w:cstheme="minorHAnsi"/>
          <w:i/>
          <w:color w:val="FF0000"/>
        </w:rPr>
        <w:t>The PEFA assessment report could present the evidence used and the results of the assessment for this dimension in a summary table showing the timing of budget approval: actual dates of approval for last three completed fiscal years.</w:t>
      </w:r>
      <w:r w:rsidR="00D52F6C" w:rsidRPr="00622540">
        <w:rPr>
          <w:rFonts w:cstheme="minorHAnsi"/>
          <w:i/>
          <w:color w:val="FF0000"/>
        </w:rPr>
        <w:t xml:space="preserve"> A template for the summary table is provided below.</w:t>
      </w:r>
    </w:p>
    <w:p w14:paraId="3000E43B" w14:textId="174342DD" w:rsidR="00AE1326" w:rsidRDefault="00AE1326" w:rsidP="00D8382B">
      <w:pPr>
        <w:spacing w:after="0" w:line="240" w:lineRule="auto"/>
        <w:jc w:val="both"/>
        <w:rPr>
          <w:rFonts w:cstheme="minorHAnsi"/>
        </w:rPr>
      </w:pPr>
    </w:p>
    <w:p w14:paraId="3A54F979" w14:textId="4D17CBF1" w:rsidR="005D2702" w:rsidRPr="005D2702" w:rsidRDefault="005D2702" w:rsidP="005D2702">
      <w:pPr>
        <w:spacing w:after="0" w:line="240" w:lineRule="auto"/>
        <w:jc w:val="both"/>
        <w:rPr>
          <w:rFonts w:eastAsia="Calibri" w:cstheme="minorHAnsi"/>
          <w:b/>
          <w:bCs/>
          <w:color w:val="25456B"/>
          <w:spacing w:val="-1"/>
          <w:sz w:val="20"/>
          <w:szCs w:val="20"/>
        </w:rPr>
      </w:pPr>
      <w:r w:rsidRPr="00622540">
        <w:rPr>
          <w:rFonts w:eastAsia="Calibri" w:cstheme="minorHAnsi"/>
          <w:b/>
          <w:bCs/>
          <w:spacing w:val="-1"/>
          <w:sz w:val="20"/>
          <w:szCs w:val="20"/>
        </w:rPr>
        <w:t>Table 18.3</w:t>
      </w:r>
      <w:r w:rsidR="001F614C" w:rsidRPr="00622540">
        <w:rPr>
          <w:rFonts w:eastAsia="Calibri" w:cstheme="minorHAnsi"/>
          <w:b/>
          <w:bCs/>
          <w:spacing w:val="-1"/>
          <w:sz w:val="20"/>
          <w:szCs w:val="20"/>
        </w:rPr>
        <w:t>:</w:t>
      </w:r>
      <w:r w:rsidRPr="00622540">
        <w:rPr>
          <w:rFonts w:eastAsia="Calibri" w:cstheme="minorHAnsi"/>
          <w:b/>
          <w:bCs/>
          <w:spacing w:val="-1"/>
          <w:sz w:val="20"/>
          <w:szCs w:val="20"/>
        </w:rPr>
        <w:t xml:space="preserve"> Actual dates of budget approval for the last three completed fiscal years</w:t>
      </w:r>
      <w:r w:rsidR="001A666D" w:rsidRPr="00622540">
        <w:rPr>
          <w:rFonts w:eastAsia="Calibri" w:cstheme="minorHAnsi"/>
          <w:b/>
          <w:bCs/>
          <w:spacing w:val="-1"/>
          <w:sz w:val="20"/>
          <w:szCs w:val="20"/>
        </w:rPr>
        <w:t xml:space="preserve"> </w:t>
      </w:r>
      <w:r w:rsidR="001A666D" w:rsidRPr="00622540">
        <w:rPr>
          <w:rFonts w:ascii="Calibri" w:eastAsia="Calibri" w:hAnsi="Calibri" w:cs="Arial"/>
          <w:b/>
          <w:i/>
          <w:color w:val="FF0000"/>
          <w:sz w:val="20"/>
          <w:szCs w:val="20"/>
        </w:rPr>
        <w:t>[Recommended table]</w:t>
      </w:r>
    </w:p>
    <w:tbl>
      <w:tblPr>
        <w:tblW w:w="44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1885"/>
        <w:gridCol w:w="2520"/>
      </w:tblGrid>
      <w:tr w:rsidR="005D2702" w:rsidRPr="008627A1" w14:paraId="0667CF3D" w14:textId="77777777" w:rsidTr="00622540">
        <w:trPr>
          <w:trHeight w:hRule="exact" w:val="230"/>
        </w:trPr>
        <w:tc>
          <w:tcPr>
            <w:tcW w:w="1885" w:type="dxa"/>
            <w:shd w:val="clear" w:color="auto" w:fill="BFBFBF" w:themeFill="background1" w:themeFillShade="BF"/>
          </w:tcPr>
          <w:p w14:paraId="68F357FE" w14:textId="77777777" w:rsidR="005D2702" w:rsidRPr="00622540" w:rsidRDefault="005D2702" w:rsidP="00ED5A1A">
            <w:pPr>
              <w:pStyle w:val="TableParagraph"/>
              <w:spacing w:after="0" w:line="240" w:lineRule="auto"/>
              <w:ind w:left="407"/>
              <w:rPr>
                <w:rFonts w:eastAsia="Calibri" w:cstheme="minorHAnsi"/>
                <w:sz w:val="18"/>
                <w:szCs w:val="18"/>
              </w:rPr>
            </w:pPr>
            <w:r w:rsidRPr="00622540">
              <w:rPr>
                <w:rFonts w:cstheme="minorHAnsi"/>
                <w:b/>
                <w:spacing w:val="-1"/>
                <w:sz w:val="18"/>
              </w:rPr>
              <w:t>Fiscal year</w:t>
            </w:r>
          </w:p>
        </w:tc>
        <w:tc>
          <w:tcPr>
            <w:tcW w:w="2520" w:type="dxa"/>
            <w:shd w:val="clear" w:color="auto" w:fill="BFBFBF" w:themeFill="background1" w:themeFillShade="BF"/>
          </w:tcPr>
          <w:p w14:paraId="5A839E96" w14:textId="27E65A35" w:rsidR="005D2702" w:rsidRPr="00622540" w:rsidRDefault="005D2702" w:rsidP="00ED5A1A">
            <w:pPr>
              <w:pStyle w:val="TableParagraph"/>
              <w:spacing w:after="0" w:line="240" w:lineRule="auto"/>
              <w:ind w:left="359"/>
              <w:rPr>
                <w:rFonts w:eastAsia="Calibri" w:cstheme="minorHAnsi"/>
                <w:sz w:val="18"/>
                <w:szCs w:val="18"/>
              </w:rPr>
            </w:pPr>
            <w:r w:rsidRPr="00622540">
              <w:rPr>
                <w:rFonts w:cstheme="minorHAnsi"/>
                <w:b/>
                <w:spacing w:val="-1"/>
                <w:sz w:val="18"/>
              </w:rPr>
              <w:t>Actual date of approval</w:t>
            </w:r>
          </w:p>
        </w:tc>
      </w:tr>
      <w:tr w:rsidR="005D2702" w:rsidRPr="008627A1" w14:paraId="2800AFD5" w14:textId="77777777" w:rsidTr="00ED5A1A">
        <w:trPr>
          <w:trHeight w:hRule="exact" w:val="230"/>
        </w:trPr>
        <w:tc>
          <w:tcPr>
            <w:tcW w:w="1885" w:type="dxa"/>
          </w:tcPr>
          <w:p w14:paraId="57861C78" w14:textId="77777777" w:rsidR="005D2702" w:rsidRPr="005D2702" w:rsidRDefault="005D2702" w:rsidP="00ED5A1A">
            <w:pPr>
              <w:pStyle w:val="TableParagraph"/>
              <w:spacing w:after="0" w:line="240" w:lineRule="auto"/>
              <w:ind w:left="407"/>
              <w:rPr>
                <w:rFonts w:cstheme="minorHAnsi"/>
                <w:color w:val="FFFFFF"/>
                <w:spacing w:val="-1"/>
                <w:sz w:val="18"/>
              </w:rPr>
            </w:pPr>
            <w:r w:rsidRPr="005D2702">
              <w:rPr>
                <w:rFonts w:cstheme="minorHAnsi"/>
                <w:color w:val="FFFFFF"/>
                <w:spacing w:val="-1"/>
                <w:sz w:val="18"/>
              </w:rPr>
              <w:t>Fiscal Year 1</w:t>
            </w:r>
          </w:p>
        </w:tc>
        <w:tc>
          <w:tcPr>
            <w:tcW w:w="2520" w:type="dxa"/>
          </w:tcPr>
          <w:p w14:paraId="4EFF021B" w14:textId="77777777" w:rsidR="005D2702" w:rsidRPr="005D2702" w:rsidRDefault="005D2702" w:rsidP="00ED5A1A">
            <w:pPr>
              <w:pStyle w:val="TableParagraph"/>
              <w:spacing w:after="0" w:line="240" w:lineRule="auto"/>
              <w:ind w:left="359"/>
              <w:rPr>
                <w:rFonts w:cstheme="minorHAnsi"/>
                <w:color w:val="FFFFFF"/>
                <w:spacing w:val="-1"/>
                <w:sz w:val="18"/>
              </w:rPr>
            </w:pPr>
          </w:p>
        </w:tc>
      </w:tr>
      <w:tr w:rsidR="005D2702" w:rsidRPr="008627A1" w14:paraId="411FB5A4" w14:textId="77777777" w:rsidTr="00ED5A1A">
        <w:trPr>
          <w:trHeight w:hRule="exact" w:val="230"/>
        </w:trPr>
        <w:tc>
          <w:tcPr>
            <w:tcW w:w="1885" w:type="dxa"/>
          </w:tcPr>
          <w:p w14:paraId="3D66590B" w14:textId="77777777" w:rsidR="005D2702" w:rsidRPr="005D2702" w:rsidRDefault="005D2702" w:rsidP="00ED5A1A">
            <w:pPr>
              <w:pStyle w:val="TableParagraph"/>
              <w:spacing w:after="0" w:line="240" w:lineRule="auto"/>
              <w:ind w:left="407"/>
              <w:rPr>
                <w:rFonts w:cstheme="minorHAnsi"/>
                <w:color w:val="FFFFFF"/>
                <w:spacing w:val="-1"/>
                <w:sz w:val="18"/>
              </w:rPr>
            </w:pPr>
            <w:r w:rsidRPr="005D2702">
              <w:rPr>
                <w:rFonts w:cstheme="minorHAnsi"/>
                <w:color w:val="FFFFFF"/>
                <w:spacing w:val="-1"/>
                <w:sz w:val="18"/>
              </w:rPr>
              <w:t>Fiscal Year 2</w:t>
            </w:r>
          </w:p>
        </w:tc>
        <w:tc>
          <w:tcPr>
            <w:tcW w:w="2520" w:type="dxa"/>
          </w:tcPr>
          <w:p w14:paraId="1A72CC98" w14:textId="77777777" w:rsidR="005D2702" w:rsidRPr="005D2702" w:rsidRDefault="005D2702" w:rsidP="00ED5A1A">
            <w:pPr>
              <w:pStyle w:val="TableParagraph"/>
              <w:spacing w:after="0" w:line="240" w:lineRule="auto"/>
              <w:ind w:left="359"/>
              <w:rPr>
                <w:rFonts w:cstheme="minorHAnsi"/>
                <w:color w:val="FFFFFF"/>
                <w:spacing w:val="-1"/>
                <w:sz w:val="18"/>
              </w:rPr>
            </w:pPr>
          </w:p>
        </w:tc>
      </w:tr>
      <w:tr w:rsidR="005D2702" w:rsidRPr="008627A1" w14:paraId="2859A0F9" w14:textId="77777777" w:rsidTr="00ED5A1A">
        <w:trPr>
          <w:trHeight w:hRule="exact" w:val="228"/>
        </w:trPr>
        <w:tc>
          <w:tcPr>
            <w:tcW w:w="1885" w:type="dxa"/>
          </w:tcPr>
          <w:p w14:paraId="788826EC" w14:textId="77777777" w:rsidR="005D2702" w:rsidRPr="005D2702" w:rsidRDefault="005D2702" w:rsidP="00ED5A1A">
            <w:pPr>
              <w:pStyle w:val="TableParagraph"/>
              <w:spacing w:after="0" w:line="240" w:lineRule="auto"/>
              <w:ind w:left="407"/>
              <w:rPr>
                <w:rFonts w:cstheme="minorHAnsi"/>
                <w:color w:val="FFFFFF"/>
                <w:spacing w:val="-1"/>
                <w:sz w:val="18"/>
              </w:rPr>
            </w:pPr>
            <w:r w:rsidRPr="005D2702">
              <w:rPr>
                <w:rFonts w:cstheme="minorHAnsi"/>
                <w:color w:val="FFFFFF"/>
                <w:spacing w:val="-1"/>
                <w:sz w:val="18"/>
              </w:rPr>
              <w:t>Fiscal Year 3</w:t>
            </w:r>
          </w:p>
        </w:tc>
        <w:tc>
          <w:tcPr>
            <w:tcW w:w="2520" w:type="dxa"/>
          </w:tcPr>
          <w:p w14:paraId="1A4A1D7A" w14:textId="77777777" w:rsidR="005D2702" w:rsidRPr="005D2702" w:rsidRDefault="005D2702" w:rsidP="00ED5A1A">
            <w:pPr>
              <w:pStyle w:val="TableParagraph"/>
              <w:spacing w:after="0" w:line="240" w:lineRule="auto"/>
              <w:ind w:left="359"/>
              <w:rPr>
                <w:rFonts w:cstheme="minorHAnsi"/>
                <w:color w:val="FFFFFF"/>
                <w:spacing w:val="-1"/>
                <w:sz w:val="18"/>
              </w:rPr>
            </w:pPr>
          </w:p>
        </w:tc>
      </w:tr>
    </w:tbl>
    <w:p w14:paraId="0A68DBA6" w14:textId="65FE6C38" w:rsidR="005D2702" w:rsidRDefault="005D2702" w:rsidP="00D8382B">
      <w:pPr>
        <w:spacing w:after="0" w:line="240" w:lineRule="auto"/>
        <w:jc w:val="both"/>
        <w:rPr>
          <w:rFonts w:cstheme="minorHAnsi"/>
        </w:rPr>
      </w:pPr>
    </w:p>
    <w:p w14:paraId="5113E9DF" w14:textId="77777777" w:rsidR="00893356" w:rsidRDefault="00893356" w:rsidP="00893356">
      <w:pPr>
        <w:spacing w:after="0" w:line="240" w:lineRule="auto"/>
        <w:rPr>
          <w:rFonts w:eastAsia="Calibri" w:cstheme="minorHAnsi"/>
          <w:bCs/>
          <w:color w:val="25456B"/>
          <w:spacing w:val="-1"/>
        </w:rPr>
      </w:pPr>
      <w:r w:rsidRPr="000129AD">
        <w:rPr>
          <w:rFonts w:ascii="Calibri" w:eastAsia="Calibri" w:hAnsi="Calibri" w:cs="Times New Roman"/>
        </w:rPr>
        <w:t xml:space="preserve">“Hence, the score for the present dimension is ...” </w:t>
      </w:r>
      <w:r w:rsidRPr="00622540">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6C8A94DB" w14:textId="6FC4BADA" w:rsidR="00893356" w:rsidRDefault="00893356" w:rsidP="00D8382B">
      <w:pPr>
        <w:spacing w:after="0" w:line="240" w:lineRule="auto"/>
        <w:jc w:val="both"/>
        <w:rPr>
          <w:rFonts w:cstheme="minorHAnsi"/>
        </w:rPr>
      </w:pPr>
    </w:p>
    <w:p w14:paraId="06B225AC" w14:textId="77777777" w:rsidR="00622540" w:rsidRPr="00B26CAD" w:rsidRDefault="00622540" w:rsidP="00622540">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7B5BDB99" w14:textId="77777777" w:rsidR="00622540" w:rsidRDefault="00622540" w:rsidP="00622540">
      <w:pPr>
        <w:jc w:val="both"/>
      </w:pPr>
      <w:r w:rsidRPr="00B26CAD">
        <w:rPr>
          <w:b/>
          <w:u w:val="single"/>
        </w:rPr>
        <w:t>Performance change since a previous PEFA assessment</w:t>
      </w:r>
      <w:r w:rsidRPr="00B26CAD">
        <w:rPr>
          <w:b/>
        </w:rPr>
        <w:t xml:space="preserve">: </w:t>
      </w:r>
      <w:r>
        <w:t>xxx</w:t>
      </w:r>
    </w:p>
    <w:p w14:paraId="085830CE" w14:textId="77777777" w:rsidR="005D2702" w:rsidRPr="008627A1" w:rsidRDefault="005D2702" w:rsidP="00D8382B">
      <w:pPr>
        <w:spacing w:after="0" w:line="240" w:lineRule="auto"/>
        <w:jc w:val="both"/>
        <w:rPr>
          <w:rFonts w:cstheme="minorHAnsi"/>
        </w:rPr>
      </w:pPr>
    </w:p>
    <w:p w14:paraId="2D406AC0" w14:textId="77777777" w:rsidR="00AE1326" w:rsidRPr="00622540" w:rsidRDefault="00AE1326" w:rsidP="00D8382B">
      <w:pPr>
        <w:spacing w:after="0" w:line="240" w:lineRule="auto"/>
        <w:rPr>
          <w:rFonts w:eastAsia="Calibri" w:cstheme="minorHAnsi"/>
          <w:b/>
          <w:bCs/>
          <w:i/>
          <w:color w:val="2EA5B4"/>
          <w:spacing w:val="-1"/>
        </w:rPr>
      </w:pPr>
      <w:r w:rsidRPr="00622540">
        <w:rPr>
          <w:rFonts w:cstheme="minorHAnsi"/>
          <w:b/>
          <w:color w:val="2EA5B4"/>
          <w:spacing w:val="-1"/>
          <w:sz w:val="24"/>
        </w:rPr>
        <w:t xml:space="preserve">18.4. Rules for budget adjustments by the executive </w:t>
      </w:r>
    </w:p>
    <w:p w14:paraId="1B4C0DE3" w14:textId="7C2C7D44" w:rsidR="00AE1326" w:rsidRDefault="00AE1326" w:rsidP="00D8382B">
      <w:pPr>
        <w:spacing w:after="0" w:line="240" w:lineRule="auto"/>
        <w:rPr>
          <w:rFonts w:cstheme="minorHAnsi"/>
        </w:rPr>
      </w:pPr>
    </w:p>
    <w:p w14:paraId="072A4832" w14:textId="77777777" w:rsidR="008A1087" w:rsidRPr="00B26CAD" w:rsidRDefault="008A1087" w:rsidP="008A1087">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7C206600" w14:textId="77777777" w:rsidR="008A1087" w:rsidRPr="00B26CAD" w:rsidRDefault="008A1087" w:rsidP="008A1087">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5549EC1E" w14:textId="01F604EA" w:rsidR="006760FA" w:rsidRDefault="008A1087" w:rsidP="008A1087">
      <w:pPr>
        <w:spacing w:after="0" w:line="240" w:lineRule="auto"/>
        <w:rPr>
          <w:rFonts w:cstheme="minorHAnsi"/>
        </w:rPr>
      </w:pPr>
      <w:r w:rsidRPr="00B26CAD">
        <w:rPr>
          <w:b/>
          <w:u w:val="single"/>
        </w:rPr>
        <w:t>Performance change since a previous PEFA assessment</w:t>
      </w:r>
      <w:r w:rsidRPr="00B26CAD">
        <w:rPr>
          <w:b/>
        </w:rPr>
        <w:t>:</w:t>
      </w:r>
    </w:p>
    <w:p w14:paraId="0545AD0C" w14:textId="77777777" w:rsidR="006760FA" w:rsidRPr="008627A1" w:rsidRDefault="006760FA" w:rsidP="00D8382B">
      <w:pPr>
        <w:spacing w:after="0" w:line="240" w:lineRule="auto"/>
        <w:rPr>
          <w:rFonts w:cstheme="minorHAnsi"/>
        </w:rPr>
      </w:pPr>
    </w:p>
    <w:p w14:paraId="4FBD718A" w14:textId="77777777" w:rsidR="00AE1326" w:rsidRPr="008627A1" w:rsidRDefault="00AE1326" w:rsidP="00D8382B">
      <w:pPr>
        <w:spacing w:after="0" w:line="240" w:lineRule="auto"/>
        <w:rPr>
          <w:rFonts w:cstheme="minorHAnsi"/>
        </w:rPr>
      </w:pPr>
      <w:r w:rsidRPr="008627A1">
        <w:rPr>
          <w:rFonts w:cstheme="minorHAnsi"/>
        </w:rPr>
        <w:br w:type="page"/>
      </w:r>
    </w:p>
    <w:p w14:paraId="56153567" w14:textId="5CAF55F5" w:rsidR="00AE1326" w:rsidRPr="00A04780" w:rsidRDefault="00AE1326" w:rsidP="00D8382B">
      <w:pPr>
        <w:pStyle w:val="Heading2"/>
        <w:jc w:val="both"/>
        <w:rPr>
          <w:rFonts w:asciiTheme="minorHAnsi" w:eastAsia="Calibri" w:hAnsiTheme="minorHAnsi"/>
          <w:b/>
          <w:bCs/>
          <w:color w:val="4FBBD3"/>
          <w:sz w:val="32"/>
          <w:szCs w:val="32"/>
        </w:rPr>
      </w:pPr>
      <w:bookmarkStart w:id="33" w:name="_Toc523832080"/>
      <w:r w:rsidRPr="00A04780">
        <w:rPr>
          <w:rFonts w:asciiTheme="minorHAnsi" w:eastAsia="Calibri" w:hAnsiTheme="minorHAnsi"/>
          <w:b/>
          <w:bCs/>
          <w:color w:val="4FBBD3"/>
          <w:sz w:val="32"/>
          <w:szCs w:val="32"/>
        </w:rPr>
        <w:lastRenderedPageBreak/>
        <w:t>PILLAR FIVE: Predictability and control in budget execution</w:t>
      </w:r>
      <w:bookmarkEnd w:id="33"/>
    </w:p>
    <w:p w14:paraId="06AE9760" w14:textId="644E6AE2" w:rsidR="00AE1326" w:rsidRDefault="00AE1326" w:rsidP="00D8382B">
      <w:pPr>
        <w:spacing w:after="0" w:line="240" w:lineRule="auto"/>
        <w:rPr>
          <w:rFonts w:cstheme="minorHAnsi"/>
        </w:rPr>
      </w:pPr>
    </w:p>
    <w:p w14:paraId="2BBEA4DB" w14:textId="4E35924E" w:rsidR="000D4068" w:rsidRDefault="000D4068" w:rsidP="000D4068">
      <w:pPr>
        <w:jc w:val="both"/>
      </w:pPr>
      <w:r w:rsidRPr="00B26CAD">
        <w:rPr>
          <w:b/>
        </w:rPr>
        <w:t xml:space="preserve">What does Pillar V measure? </w:t>
      </w:r>
      <w:r w:rsidRPr="00B26CAD">
        <w:t>The budget is implemented within a system of effective standards, processes, and internal controls, ensuring that resources are obtained and used as intended.</w:t>
      </w:r>
    </w:p>
    <w:p w14:paraId="7B2DCA30" w14:textId="473915DA" w:rsidR="001675C8" w:rsidRDefault="001675C8" w:rsidP="001675C8">
      <w:pPr>
        <w:pStyle w:val="Caption"/>
        <w:spacing w:after="0"/>
        <w:rPr>
          <w:rFonts w:asciiTheme="minorHAnsi" w:hAnsiTheme="minorHAnsi" w:cstheme="minorHAnsi"/>
          <w:color w:val="auto"/>
          <w:sz w:val="22"/>
          <w:szCs w:val="22"/>
        </w:rPr>
      </w:pPr>
      <w:bookmarkStart w:id="34" w:name="_Hlk29140403"/>
      <w:r w:rsidRPr="00CD3A87">
        <w:rPr>
          <w:rFonts w:asciiTheme="minorHAnsi" w:hAnsiTheme="minorHAnsi" w:cstheme="minorHAnsi"/>
          <w:color w:val="auto"/>
          <w:sz w:val="22"/>
          <w:szCs w:val="22"/>
        </w:rPr>
        <w:t xml:space="preserve">Figure </w:t>
      </w:r>
      <w:r>
        <w:rPr>
          <w:rFonts w:asciiTheme="minorHAnsi" w:hAnsiTheme="minorHAnsi" w:cstheme="minorHAnsi"/>
          <w:color w:val="auto"/>
          <w:sz w:val="22"/>
          <w:szCs w:val="22"/>
        </w:rPr>
        <w:t>2.5</w:t>
      </w:r>
      <w:r w:rsidRPr="00CD3A87">
        <w:rPr>
          <w:rFonts w:asciiTheme="minorHAnsi" w:hAnsiTheme="minorHAnsi" w:cstheme="minorHAnsi"/>
          <w:color w:val="auto"/>
          <w:sz w:val="22"/>
          <w:szCs w:val="22"/>
        </w:rPr>
        <w:t xml:space="preserve">: </w:t>
      </w:r>
      <w:r>
        <w:rPr>
          <w:rFonts w:asciiTheme="minorHAnsi" w:hAnsiTheme="minorHAnsi" w:cstheme="minorHAnsi"/>
          <w:color w:val="auto"/>
          <w:sz w:val="22"/>
          <w:szCs w:val="22"/>
        </w:rPr>
        <w:t>Pillar 5-</w:t>
      </w:r>
      <w:r w:rsidRPr="00CD3A87">
        <w:rPr>
          <w:rFonts w:asciiTheme="minorHAnsi" w:hAnsiTheme="minorHAnsi" w:cstheme="minorHAnsi"/>
          <w:color w:val="auto"/>
          <w:sz w:val="22"/>
          <w:szCs w:val="22"/>
        </w:rPr>
        <w:t xml:space="preserve">Summary of PEFA scores </w:t>
      </w:r>
      <w:bookmarkEnd w:id="34"/>
    </w:p>
    <w:p w14:paraId="783A99DE" w14:textId="56FF15CC" w:rsidR="001675C8" w:rsidRPr="00E6495D" w:rsidRDefault="002639C3" w:rsidP="002639C3">
      <w:pPr>
        <w:jc w:val="center"/>
        <w:rPr>
          <w:rFonts w:ascii="Calibri" w:eastAsiaTheme="minorEastAsia" w:hAnsi="Calibri" w:cs="Arial"/>
          <w:b/>
          <w:bCs/>
          <w:color w:val="28C0DA"/>
        </w:rPr>
      </w:pPr>
      <w:r>
        <w:rPr>
          <w:rFonts w:ascii="Calibri" w:eastAsiaTheme="minorEastAsia" w:hAnsi="Calibri" w:cs="Arial"/>
          <w:b/>
          <w:bCs/>
          <w:noProof/>
          <w:color w:val="28C0DA"/>
        </w:rPr>
        <w:drawing>
          <wp:inline distT="0" distB="0" distL="0" distR="0" wp14:anchorId="226B804E" wp14:editId="12F40622">
            <wp:extent cx="4962525" cy="3310255"/>
            <wp:effectExtent l="0" t="0" r="952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62525" cy="3310255"/>
                    </a:xfrm>
                    <a:prstGeom prst="rect">
                      <a:avLst/>
                    </a:prstGeom>
                    <a:noFill/>
                  </pic:spPr>
                </pic:pic>
              </a:graphicData>
            </a:graphic>
          </wp:inline>
        </w:drawing>
      </w:r>
    </w:p>
    <w:p w14:paraId="25C4E8E6" w14:textId="77777777" w:rsidR="00E839CC" w:rsidRDefault="00E839CC" w:rsidP="000D4068">
      <w:pPr>
        <w:spacing w:after="120"/>
        <w:jc w:val="both"/>
        <w:rPr>
          <w:b/>
          <w:u w:val="single"/>
        </w:rPr>
      </w:pPr>
    </w:p>
    <w:p w14:paraId="2DAD9531" w14:textId="2B5CE4DE" w:rsidR="000D4068" w:rsidRPr="00B26CAD" w:rsidRDefault="000D4068" w:rsidP="000D4068">
      <w:pPr>
        <w:spacing w:after="120"/>
        <w:jc w:val="both"/>
        <w:rPr>
          <w:u w:val="single"/>
        </w:rPr>
      </w:pPr>
      <w:r w:rsidRPr="00B26CAD">
        <w:rPr>
          <w:b/>
          <w:u w:val="single"/>
        </w:rPr>
        <w:t>Overall performance</w:t>
      </w:r>
      <w:r>
        <w:rPr>
          <w:b/>
          <w:u w:val="single"/>
        </w:rPr>
        <w:t xml:space="preserve">: key strengths and weaknesses </w:t>
      </w:r>
    </w:p>
    <w:p w14:paraId="77414AD8" w14:textId="77777777" w:rsidR="000D4068" w:rsidRPr="00B26CAD" w:rsidRDefault="000D4068" w:rsidP="000D4068">
      <w:pPr>
        <w:spacing w:after="200" w:line="276" w:lineRule="auto"/>
        <w:jc w:val="both"/>
        <w:rPr>
          <w:rFonts w:eastAsia="Calibri" w:cstheme="minorHAnsi"/>
        </w:rPr>
      </w:pPr>
      <w:r>
        <w:rPr>
          <w:rFonts w:eastAsia="Calibri" w:cstheme="minorHAnsi"/>
        </w:rPr>
        <w:t>xxx</w:t>
      </w:r>
    </w:p>
    <w:p w14:paraId="1EE13CB4" w14:textId="77777777" w:rsidR="000D4068" w:rsidRPr="00B26CAD" w:rsidRDefault="000D4068" w:rsidP="000D4068">
      <w:pPr>
        <w:spacing w:after="120" w:line="276" w:lineRule="auto"/>
        <w:jc w:val="both"/>
        <w:rPr>
          <w:rFonts w:eastAsia="Calibri" w:cstheme="minorHAnsi"/>
          <w:b/>
        </w:rPr>
      </w:pPr>
      <w:r>
        <w:rPr>
          <w:rFonts w:eastAsia="Calibri" w:cstheme="minorHAnsi"/>
          <w:b/>
          <w:u w:val="single"/>
        </w:rPr>
        <w:t xml:space="preserve">Analysis </w:t>
      </w:r>
    </w:p>
    <w:p w14:paraId="41E27F29" w14:textId="77777777" w:rsidR="000D4068" w:rsidRPr="00B26CAD" w:rsidRDefault="000D4068" w:rsidP="000D4068">
      <w:pPr>
        <w:spacing w:after="200" w:line="276" w:lineRule="auto"/>
        <w:jc w:val="both"/>
        <w:rPr>
          <w:rFonts w:eastAsia="Calibri" w:cstheme="minorHAnsi"/>
        </w:rPr>
      </w:pPr>
      <w:r>
        <w:rPr>
          <w:rFonts w:eastAsia="Calibri" w:cstheme="minorHAnsi"/>
          <w:b/>
        </w:rPr>
        <w:t>xxx</w:t>
      </w:r>
      <w:r w:rsidRPr="00B26CAD">
        <w:rPr>
          <w:rFonts w:eastAsia="Calibri" w:cstheme="minorHAnsi"/>
        </w:rPr>
        <w:t xml:space="preserve"> </w:t>
      </w:r>
    </w:p>
    <w:p w14:paraId="78191525" w14:textId="77777777" w:rsidR="00A04780" w:rsidRPr="008627A1" w:rsidRDefault="00A04780" w:rsidP="00D8382B">
      <w:pPr>
        <w:spacing w:after="0" w:line="240" w:lineRule="auto"/>
        <w:rPr>
          <w:rFonts w:cstheme="minorHAnsi"/>
        </w:rPr>
      </w:pPr>
    </w:p>
    <w:p w14:paraId="72F1E103" w14:textId="77777777" w:rsidR="00AE1326" w:rsidRPr="00A04780" w:rsidRDefault="00AE1326" w:rsidP="00D8382B">
      <w:pPr>
        <w:pStyle w:val="Heading3"/>
        <w:keepNext w:val="0"/>
        <w:keepLines w:val="0"/>
        <w:widowControl w:val="0"/>
        <w:spacing w:before="0" w:line="240" w:lineRule="auto"/>
        <w:jc w:val="both"/>
        <w:rPr>
          <w:rFonts w:asciiTheme="minorHAnsi" w:eastAsia="Calibri" w:hAnsiTheme="minorHAnsi" w:cstheme="minorHAnsi"/>
          <w:b/>
          <w:bCs/>
          <w:color w:val="4FBBD3"/>
          <w:spacing w:val="-1"/>
          <w:sz w:val="28"/>
          <w:szCs w:val="28"/>
        </w:rPr>
      </w:pPr>
      <w:r w:rsidRPr="00A04780">
        <w:rPr>
          <w:rFonts w:asciiTheme="minorHAnsi" w:eastAsia="Calibri" w:hAnsiTheme="minorHAnsi" w:cstheme="minorHAnsi"/>
          <w:b/>
          <w:bCs/>
          <w:color w:val="4FBBD3"/>
          <w:spacing w:val="-1"/>
          <w:sz w:val="28"/>
          <w:szCs w:val="28"/>
        </w:rPr>
        <w:t>PI-19. Revenue administration</w:t>
      </w:r>
    </w:p>
    <w:p w14:paraId="337D9900" w14:textId="77777777" w:rsidR="000D4068" w:rsidRDefault="000D4068" w:rsidP="0025733C">
      <w:pPr>
        <w:pStyle w:val="BodyText"/>
        <w:spacing w:after="0" w:line="240" w:lineRule="auto"/>
        <w:ind w:right="115"/>
        <w:jc w:val="both"/>
        <w:rPr>
          <w:rFonts w:cs="Times New Roman"/>
          <w:color w:val="000000"/>
          <w:sz w:val="22"/>
        </w:rPr>
      </w:pPr>
    </w:p>
    <w:p w14:paraId="73DC4D90" w14:textId="0802A3B4" w:rsidR="0025733C" w:rsidRPr="005062D9" w:rsidRDefault="006F713A" w:rsidP="0025733C">
      <w:pPr>
        <w:pStyle w:val="BodyText"/>
        <w:spacing w:after="0" w:line="240" w:lineRule="auto"/>
        <w:ind w:right="115"/>
        <w:jc w:val="both"/>
        <w:rPr>
          <w:rFonts w:cs="Times New Roman"/>
          <w:sz w:val="22"/>
        </w:rPr>
      </w:pPr>
      <w:r w:rsidRPr="006F713A">
        <w:rPr>
          <w:b/>
          <w:sz w:val="22"/>
        </w:rPr>
        <w:t>What does PI-19 measure?</w:t>
      </w:r>
      <w:r w:rsidRPr="00B26CAD">
        <w:rPr>
          <w:b/>
        </w:rPr>
        <w:t xml:space="preserve"> </w:t>
      </w:r>
      <w:r w:rsidR="0025733C" w:rsidRPr="177B9082">
        <w:rPr>
          <w:rFonts w:cs="Times New Roman"/>
          <w:color w:val="000000"/>
          <w:sz w:val="22"/>
        </w:rPr>
        <w:t xml:space="preserve">This indicator covers the administration of all types of tax and non-tax revenue for central government. It assesses the procedures used to collect and monitor central government revenues. </w:t>
      </w:r>
      <w:r w:rsidR="0025733C">
        <w:rPr>
          <w:rFonts w:cs="Times New Roman"/>
          <w:color w:val="000000"/>
          <w:sz w:val="22"/>
        </w:rPr>
        <w:t>It</w:t>
      </w:r>
      <w:r w:rsidR="0025733C" w:rsidRPr="177B9082">
        <w:rPr>
          <w:rFonts w:cs="Times New Roman"/>
          <w:color w:val="000000"/>
          <w:sz w:val="22"/>
        </w:rPr>
        <w:t xml:space="preserve"> </w:t>
      </w:r>
      <w:r w:rsidR="0025733C" w:rsidRPr="177B9082">
        <w:rPr>
          <w:rFonts w:cs="Times New Roman"/>
          <w:spacing w:val="-1"/>
          <w:sz w:val="22"/>
        </w:rPr>
        <w:t>contains</w:t>
      </w:r>
      <w:r w:rsidR="0025733C" w:rsidRPr="177B9082">
        <w:rPr>
          <w:rFonts w:cs="Times New Roman"/>
          <w:spacing w:val="-12"/>
          <w:sz w:val="22"/>
        </w:rPr>
        <w:t xml:space="preserve"> </w:t>
      </w:r>
      <w:r w:rsidR="0025733C" w:rsidRPr="177B9082">
        <w:rPr>
          <w:rFonts w:cs="Times New Roman"/>
          <w:spacing w:val="-1"/>
          <w:sz w:val="22"/>
        </w:rPr>
        <w:t>four</w:t>
      </w:r>
      <w:r w:rsidR="0025733C" w:rsidRPr="177B9082">
        <w:rPr>
          <w:rFonts w:cs="Times New Roman"/>
          <w:spacing w:val="-12"/>
          <w:sz w:val="22"/>
        </w:rPr>
        <w:t xml:space="preserve"> </w:t>
      </w:r>
      <w:r w:rsidR="0025733C" w:rsidRPr="177B9082">
        <w:rPr>
          <w:rFonts w:cs="Times New Roman"/>
          <w:spacing w:val="-1"/>
          <w:sz w:val="22"/>
        </w:rPr>
        <w:t>dimensions</w:t>
      </w:r>
      <w:r w:rsidR="0025733C" w:rsidRPr="177B9082">
        <w:rPr>
          <w:rFonts w:cs="Times New Roman"/>
          <w:spacing w:val="-12"/>
          <w:sz w:val="22"/>
        </w:rPr>
        <w:t xml:space="preserve"> </w:t>
      </w:r>
      <w:r w:rsidR="0025733C" w:rsidRPr="177B9082">
        <w:rPr>
          <w:rFonts w:cs="Times New Roman"/>
          <w:spacing w:val="-1"/>
          <w:sz w:val="22"/>
        </w:rPr>
        <w:t>and</w:t>
      </w:r>
      <w:r w:rsidR="0025733C" w:rsidRPr="177B9082">
        <w:rPr>
          <w:rFonts w:cs="Times New Roman"/>
          <w:spacing w:val="-13"/>
          <w:sz w:val="22"/>
        </w:rPr>
        <w:t xml:space="preserve"> </w:t>
      </w:r>
      <w:r w:rsidR="0025733C" w:rsidRPr="177B9082">
        <w:rPr>
          <w:rFonts w:cs="Times New Roman"/>
          <w:spacing w:val="-1"/>
          <w:sz w:val="22"/>
        </w:rPr>
        <w:t>uses</w:t>
      </w:r>
      <w:r w:rsidR="0025733C" w:rsidRPr="177B9082">
        <w:rPr>
          <w:rFonts w:cs="Times New Roman"/>
          <w:spacing w:val="-9"/>
          <w:sz w:val="22"/>
        </w:rPr>
        <w:t xml:space="preserve"> </w:t>
      </w:r>
      <w:r w:rsidR="0025733C" w:rsidRPr="177B9082">
        <w:rPr>
          <w:rFonts w:cs="Times New Roman"/>
          <w:b/>
          <w:bCs/>
          <w:spacing w:val="-1"/>
          <w:sz w:val="22"/>
        </w:rPr>
        <w:t>M2</w:t>
      </w:r>
      <w:r w:rsidR="0025733C" w:rsidRPr="177B9082">
        <w:rPr>
          <w:rFonts w:cs="Times New Roman"/>
          <w:b/>
          <w:bCs/>
          <w:spacing w:val="-13"/>
          <w:sz w:val="22"/>
        </w:rPr>
        <w:t xml:space="preserve"> </w:t>
      </w:r>
      <w:r w:rsidR="0025733C" w:rsidRPr="177B9082">
        <w:rPr>
          <w:rFonts w:cs="Times New Roman"/>
          <w:b/>
          <w:bCs/>
          <w:spacing w:val="-1"/>
          <w:sz w:val="22"/>
        </w:rPr>
        <w:t>(AV)</w:t>
      </w:r>
      <w:r w:rsidR="0025733C" w:rsidRPr="177B9082">
        <w:rPr>
          <w:rFonts w:cs="Times New Roman"/>
          <w:b/>
          <w:bCs/>
          <w:spacing w:val="-14"/>
          <w:sz w:val="22"/>
        </w:rPr>
        <w:t xml:space="preserve"> </w:t>
      </w:r>
      <w:r w:rsidR="0025733C" w:rsidRPr="177B9082">
        <w:rPr>
          <w:rFonts w:cs="Times New Roman"/>
          <w:spacing w:val="-1"/>
          <w:sz w:val="22"/>
        </w:rPr>
        <w:t>method</w:t>
      </w:r>
      <w:r w:rsidR="0025733C" w:rsidRPr="177B9082">
        <w:rPr>
          <w:rFonts w:cs="Times New Roman"/>
          <w:spacing w:val="-15"/>
          <w:sz w:val="22"/>
        </w:rPr>
        <w:t xml:space="preserve"> </w:t>
      </w:r>
      <w:r w:rsidR="0025733C" w:rsidRPr="177B9082">
        <w:rPr>
          <w:rFonts w:cs="Times New Roman"/>
          <w:spacing w:val="-1"/>
          <w:sz w:val="22"/>
        </w:rPr>
        <w:t>for</w:t>
      </w:r>
      <w:r w:rsidR="0025733C" w:rsidRPr="177B9082">
        <w:rPr>
          <w:rFonts w:cs="Times New Roman"/>
          <w:spacing w:val="-14"/>
          <w:sz w:val="22"/>
        </w:rPr>
        <w:t xml:space="preserve"> </w:t>
      </w:r>
      <w:r w:rsidR="0025733C" w:rsidRPr="177B9082">
        <w:rPr>
          <w:rFonts w:cs="Times New Roman"/>
          <w:spacing w:val="-1"/>
          <w:sz w:val="22"/>
        </w:rPr>
        <w:t>aggregating</w:t>
      </w:r>
      <w:r w:rsidR="0025733C" w:rsidRPr="177B9082">
        <w:rPr>
          <w:rFonts w:cs="Times New Roman"/>
          <w:spacing w:val="75"/>
          <w:sz w:val="22"/>
        </w:rPr>
        <w:t xml:space="preserve"> </w:t>
      </w:r>
      <w:r w:rsidR="0025733C">
        <w:rPr>
          <w:rFonts w:cs="Times New Roman"/>
          <w:spacing w:val="-1"/>
          <w:sz w:val="22"/>
        </w:rPr>
        <w:t>dimension scores.</w:t>
      </w:r>
    </w:p>
    <w:p w14:paraId="04924E38" w14:textId="364CEB53" w:rsidR="0025733C" w:rsidRDefault="0025733C" w:rsidP="0025733C">
      <w:pPr>
        <w:spacing w:after="0" w:line="240" w:lineRule="auto"/>
        <w:jc w:val="both"/>
        <w:rPr>
          <w:rFonts w:cstheme="minorHAnsi"/>
          <w:b/>
          <w:bCs/>
          <w:i/>
        </w:rPr>
      </w:pPr>
    </w:p>
    <w:p w14:paraId="7504EAFA" w14:textId="77777777" w:rsidR="006F713A" w:rsidRPr="009F03D8" w:rsidRDefault="006F713A" w:rsidP="006F713A">
      <w:pPr>
        <w:jc w:val="both"/>
        <w:rPr>
          <w:i/>
          <w:color w:val="FF0000"/>
        </w:rPr>
      </w:pPr>
      <w:r w:rsidRPr="009F03D8">
        <w:rPr>
          <w:i/>
          <w:color w:val="FF0000"/>
        </w:rPr>
        <w:t>In case of a baseline assessment applying PEFA 2016</w:t>
      </w:r>
    </w:p>
    <w:tbl>
      <w:tblPr>
        <w:tblW w:w="58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tblGrid>
      <w:tr w:rsidR="006F713A" w:rsidRPr="00B26CAD" w14:paraId="42449CFC" w14:textId="77777777" w:rsidTr="00CD6794">
        <w:trPr>
          <w:trHeight w:hRule="exact" w:val="250"/>
        </w:trPr>
        <w:tc>
          <w:tcPr>
            <w:tcW w:w="5035" w:type="dxa"/>
            <w:shd w:val="clear" w:color="auto" w:fill="BFBFBF" w:themeFill="background1" w:themeFillShade="BF"/>
          </w:tcPr>
          <w:p w14:paraId="58B7732D" w14:textId="77777777" w:rsidR="006F713A" w:rsidRPr="00B26CAD" w:rsidRDefault="006F713A"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10CA7704" w14:textId="77777777" w:rsidR="006F713A" w:rsidRPr="00B26CAD" w:rsidRDefault="006F713A"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p>
        </w:tc>
      </w:tr>
      <w:tr w:rsidR="006F713A" w:rsidRPr="00B26CAD" w14:paraId="7BA3DC39" w14:textId="77777777" w:rsidTr="00CD6794">
        <w:trPr>
          <w:trHeight w:hRule="exact" w:val="289"/>
        </w:trPr>
        <w:tc>
          <w:tcPr>
            <w:tcW w:w="5035" w:type="dxa"/>
          </w:tcPr>
          <w:p w14:paraId="0725086E" w14:textId="77777777" w:rsidR="002F0C48" w:rsidRPr="008627A1" w:rsidRDefault="006F713A" w:rsidP="002F0C48">
            <w:pPr>
              <w:pStyle w:val="Heading3"/>
              <w:spacing w:before="0" w:line="240" w:lineRule="auto"/>
              <w:jc w:val="both"/>
              <w:rPr>
                <w:rFonts w:asciiTheme="minorHAnsi" w:eastAsia="Calibri" w:hAnsiTheme="minorHAnsi" w:cstheme="minorHAnsi"/>
                <w:b/>
                <w:bCs/>
                <w:color w:val="auto"/>
                <w:spacing w:val="-1"/>
                <w:sz w:val="20"/>
                <w:szCs w:val="20"/>
              </w:rPr>
            </w:pPr>
            <w:r w:rsidRPr="00FD45F5">
              <w:rPr>
                <w:b/>
                <w:sz w:val="20"/>
                <w:szCs w:val="20"/>
              </w:rPr>
              <w:t>PI-1</w:t>
            </w:r>
            <w:r>
              <w:rPr>
                <w:b/>
                <w:sz w:val="20"/>
                <w:szCs w:val="20"/>
              </w:rPr>
              <w:t>9</w:t>
            </w:r>
            <w:r w:rsidRPr="00FD45F5">
              <w:rPr>
                <w:b/>
                <w:sz w:val="20"/>
                <w:szCs w:val="20"/>
              </w:rPr>
              <w:t xml:space="preserve">. </w:t>
            </w:r>
            <w:r w:rsidR="002F0C48" w:rsidRPr="008627A1">
              <w:rPr>
                <w:rFonts w:asciiTheme="minorHAnsi" w:eastAsia="Calibri" w:hAnsiTheme="minorHAnsi" w:cstheme="minorHAnsi"/>
                <w:b/>
                <w:bCs/>
                <w:color w:val="auto"/>
                <w:spacing w:val="-1"/>
                <w:sz w:val="20"/>
                <w:szCs w:val="20"/>
              </w:rPr>
              <w:t xml:space="preserve">Revenue administration </w:t>
            </w:r>
          </w:p>
          <w:p w14:paraId="5D4742CA" w14:textId="4AFDD6C4" w:rsidR="006F713A" w:rsidRPr="00B26CAD" w:rsidRDefault="006F713A" w:rsidP="00CD6794">
            <w:pPr>
              <w:rPr>
                <w:b/>
                <w:sz w:val="20"/>
                <w:szCs w:val="20"/>
              </w:rPr>
            </w:pPr>
          </w:p>
        </w:tc>
        <w:tc>
          <w:tcPr>
            <w:tcW w:w="810" w:type="dxa"/>
            <w:shd w:val="clear" w:color="auto" w:fill="auto"/>
          </w:tcPr>
          <w:p w14:paraId="11DA3805" w14:textId="77777777" w:rsidR="006F713A" w:rsidRPr="00B26CAD" w:rsidRDefault="006F713A" w:rsidP="00CD6794">
            <w:pPr>
              <w:widowControl w:val="0"/>
              <w:spacing w:after="0" w:line="240" w:lineRule="auto"/>
              <w:ind w:left="114" w:right="86" w:hanging="12"/>
              <w:jc w:val="center"/>
              <w:rPr>
                <w:rFonts w:eastAsia="Calibri" w:cstheme="minorHAnsi"/>
                <w:b/>
                <w:sz w:val="20"/>
                <w:szCs w:val="20"/>
              </w:rPr>
            </w:pPr>
          </w:p>
        </w:tc>
      </w:tr>
      <w:tr w:rsidR="006F713A" w:rsidRPr="00B26CAD" w14:paraId="336299E4" w14:textId="77777777" w:rsidTr="00CD6794">
        <w:trPr>
          <w:trHeight w:hRule="exact" w:val="271"/>
        </w:trPr>
        <w:tc>
          <w:tcPr>
            <w:tcW w:w="5035" w:type="dxa"/>
          </w:tcPr>
          <w:p w14:paraId="584470B0" w14:textId="0EA88E8D" w:rsidR="006F713A" w:rsidRPr="00336A8F" w:rsidRDefault="006F713A" w:rsidP="00CD6794">
            <w:pPr>
              <w:widowControl w:val="0"/>
              <w:spacing w:after="0" w:line="240" w:lineRule="auto"/>
              <w:ind w:right="352"/>
              <w:rPr>
                <w:rFonts w:eastAsia="Calibri" w:cstheme="minorHAnsi"/>
                <w:sz w:val="20"/>
                <w:szCs w:val="20"/>
              </w:rPr>
            </w:pPr>
            <w:r w:rsidRPr="00336A8F">
              <w:rPr>
                <w:rFonts w:eastAsia="Calibri" w:cstheme="minorHAnsi"/>
                <w:sz w:val="20"/>
                <w:szCs w:val="20"/>
              </w:rPr>
              <w:t>1</w:t>
            </w:r>
            <w:r>
              <w:rPr>
                <w:rFonts w:eastAsia="Calibri" w:cstheme="minorHAnsi"/>
                <w:sz w:val="20"/>
                <w:szCs w:val="20"/>
              </w:rPr>
              <w:t>9</w:t>
            </w:r>
            <w:r w:rsidRPr="00336A8F">
              <w:rPr>
                <w:rFonts w:eastAsia="Calibri" w:cstheme="minorHAnsi"/>
                <w:sz w:val="20"/>
                <w:szCs w:val="20"/>
              </w:rPr>
              <w:t>.1</w:t>
            </w:r>
            <w:r>
              <w:rPr>
                <w:rFonts w:eastAsia="Calibri" w:cstheme="minorHAnsi"/>
                <w:sz w:val="20"/>
                <w:szCs w:val="20"/>
              </w:rPr>
              <w:t xml:space="preserve">. </w:t>
            </w:r>
            <w:r w:rsidR="00032F60" w:rsidRPr="008627A1">
              <w:rPr>
                <w:rFonts w:cstheme="minorHAnsi"/>
                <w:spacing w:val="-1"/>
                <w:sz w:val="20"/>
                <w:szCs w:val="20"/>
              </w:rPr>
              <w:t>Rights</w:t>
            </w:r>
            <w:r w:rsidR="00032F60" w:rsidRPr="008627A1">
              <w:rPr>
                <w:rFonts w:cstheme="minorHAnsi"/>
                <w:spacing w:val="-2"/>
                <w:sz w:val="20"/>
                <w:szCs w:val="20"/>
              </w:rPr>
              <w:t xml:space="preserve"> </w:t>
            </w:r>
            <w:r w:rsidR="00032F60" w:rsidRPr="008627A1">
              <w:rPr>
                <w:rFonts w:cstheme="minorHAnsi"/>
                <w:sz w:val="20"/>
                <w:szCs w:val="20"/>
              </w:rPr>
              <w:t>and</w:t>
            </w:r>
            <w:r w:rsidR="00032F60" w:rsidRPr="008627A1">
              <w:rPr>
                <w:rFonts w:cstheme="minorHAnsi"/>
                <w:spacing w:val="-1"/>
                <w:sz w:val="20"/>
                <w:szCs w:val="20"/>
              </w:rPr>
              <w:t xml:space="preserve"> obligations</w:t>
            </w:r>
            <w:r w:rsidR="00032F60" w:rsidRPr="008627A1">
              <w:rPr>
                <w:rFonts w:cstheme="minorHAnsi"/>
                <w:sz w:val="20"/>
                <w:szCs w:val="20"/>
              </w:rPr>
              <w:t xml:space="preserve"> </w:t>
            </w:r>
            <w:r w:rsidR="00032F60" w:rsidRPr="008627A1">
              <w:rPr>
                <w:rFonts w:cstheme="minorHAnsi"/>
                <w:spacing w:val="-1"/>
                <w:sz w:val="20"/>
                <w:szCs w:val="20"/>
              </w:rPr>
              <w:t>for</w:t>
            </w:r>
            <w:r w:rsidR="00032F60" w:rsidRPr="008627A1">
              <w:rPr>
                <w:rFonts w:cstheme="minorHAnsi"/>
                <w:sz w:val="20"/>
                <w:szCs w:val="20"/>
              </w:rPr>
              <w:t xml:space="preserve"> </w:t>
            </w:r>
            <w:r w:rsidR="00032F60" w:rsidRPr="008627A1">
              <w:rPr>
                <w:rFonts w:cstheme="minorHAnsi"/>
                <w:spacing w:val="-1"/>
                <w:sz w:val="20"/>
                <w:szCs w:val="20"/>
              </w:rPr>
              <w:t>revenue</w:t>
            </w:r>
            <w:r w:rsidR="00032F60" w:rsidRPr="008627A1">
              <w:rPr>
                <w:rFonts w:cstheme="minorHAnsi"/>
                <w:spacing w:val="-2"/>
                <w:sz w:val="20"/>
                <w:szCs w:val="20"/>
              </w:rPr>
              <w:t xml:space="preserve"> </w:t>
            </w:r>
            <w:r w:rsidR="00032F60" w:rsidRPr="008627A1">
              <w:rPr>
                <w:rFonts w:cstheme="minorHAnsi"/>
                <w:spacing w:val="-1"/>
                <w:sz w:val="20"/>
                <w:szCs w:val="20"/>
              </w:rPr>
              <w:t>measures</w:t>
            </w:r>
          </w:p>
        </w:tc>
        <w:tc>
          <w:tcPr>
            <w:tcW w:w="810" w:type="dxa"/>
            <w:shd w:val="clear" w:color="auto" w:fill="auto"/>
          </w:tcPr>
          <w:p w14:paraId="54A4050D" w14:textId="77777777" w:rsidR="006F713A" w:rsidRPr="00B26CAD" w:rsidRDefault="006F713A" w:rsidP="00CD6794">
            <w:pPr>
              <w:widowControl w:val="0"/>
              <w:spacing w:after="0" w:line="240" w:lineRule="auto"/>
              <w:ind w:left="114" w:right="86"/>
              <w:jc w:val="center"/>
              <w:rPr>
                <w:rFonts w:eastAsia="Calibri" w:cstheme="minorHAnsi"/>
                <w:sz w:val="20"/>
                <w:szCs w:val="20"/>
              </w:rPr>
            </w:pPr>
          </w:p>
        </w:tc>
      </w:tr>
      <w:tr w:rsidR="006F713A" w:rsidRPr="00B26CAD" w14:paraId="5E47757A" w14:textId="77777777" w:rsidTr="00CD6794">
        <w:trPr>
          <w:trHeight w:hRule="exact" w:val="271"/>
        </w:trPr>
        <w:tc>
          <w:tcPr>
            <w:tcW w:w="5035" w:type="dxa"/>
          </w:tcPr>
          <w:p w14:paraId="68B69552" w14:textId="7AC31874" w:rsidR="006F713A" w:rsidRPr="00BF3C63" w:rsidRDefault="006F713A" w:rsidP="00CD6794">
            <w:pPr>
              <w:widowControl w:val="0"/>
              <w:spacing w:after="0" w:line="240" w:lineRule="auto"/>
              <w:ind w:right="352"/>
              <w:rPr>
                <w:rFonts w:cstheme="minorHAnsi"/>
                <w:spacing w:val="-1"/>
                <w:sz w:val="20"/>
                <w:szCs w:val="20"/>
              </w:rPr>
            </w:pPr>
            <w:r>
              <w:rPr>
                <w:rFonts w:cstheme="minorHAnsi"/>
                <w:spacing w:val="-1"/>
                <w:sz w:val="20"/>
                <w:szCs w:val="20"/>
              </w:rPr>
              <w:t xml:space="preserve">19.2. </w:t>
            </w:r>
            <w:r w:rsidR="002B1223" w:rsidRPr="008627A1">
              <w:rPr>
                <w:rFonts w:cstheme="minorHAnsi"/>
                <w:spacing w:val="-1"/>
                <w:sz w:val="20"/>
                <w:szCs w:val="20"/>
              </w:rPr>
              <w:t>Revenue</w:t>
            </w:r>
            <w:r w:rsidR="002B1223" w:rsidRPr="008627A1">
              <w:rPr>
                <w:rFonts w:cstheme="minorHAnsi"/>
                <w:spacing w:val="2"/>
                <w:sz w:val="20"/>
                <w:szCs w:val="20"/>
              </w:rPr>
              <w:t xml:space="preserve"> </w:t>
            </w:r>
            <w:r w:rsidR="002B1223" w:rsidRPr="008627A1">
              <w:rPr>
                <w:rFonts w:cstheme="minorHAnsi"/>
                <w:spacing w:val="-1"/>
                <w:sz w:val="20"/>
                <w:szCs w:val="20"/>
              </w:rPr>
              <w:t>risk</w:t>
            </w:r>
            <w:r w:rsidR="002B1223" w:rsidRPr="008627A1">
              <w:rPr>
                <w:rFonts w:cstheme="minorHAnsi"/>
                <w:spacing w:val="-2"/>
                <w:sz w:val="20"/>
                <w:szCs w:val="20"/>
              </w:rPr>
              <w:t xml:space="preserve"> </w:t>
            </w:r>
            <w:r w:rsidR="002B1223" w:rsidRPr="008627A1">
              <w:rPr>
                <w:rFonts w:cstheme="minorHAnsi"/>
                <w:spacing w:val="-1"/>
                <w:sz w:val="20"/>
                <w:szCs w:val="20"/>
              </w:rPr>
              <w:t>management</w:t>
            </w:r>
          </w:p>
        </w:tc>
        <w:tc>
          <w:tcPr>
            <w:tcW w:w="810" w:type="dxa"/>
            <w:shd w:val="clear" w:color="auto" w:fill="auto"/>
          </w:tcPr>
          <w:p w14:paraId="3F8B4E4B" w14:textId="77777777" w:rsidR="006F713A" w:rsidRPr="00B26CAD" w:rsidRDefault="006F713A" w:rsidP="00CD6794">
            <w:pPr>
              <w:widowControl w:val="0"/>
              <w:spacing w:after="0" w:line="240" w:lineRule="auto"/>
              <w:ind w:left="114" w:right="86"/>
              <w:jc w:val="center"/>
              <w:rPr>
                <w:rFonts w:eastAsia="Calibri" w:cstheme="minorHAnsi"/>
                <w:sz w:val="20"/>
                <w:szCs w:val="20"/>
              </w:rPr>
            </w:pPr>
          </w:p>
        </w:tc>
      </w:tr>
      <w:tr w:rsidR="006F713A" w:rsidRPr="00B26CAD" w14:paraId="5D50A3D0" w14:textId="77777777" w:rsidTr="00CD6794">
        <w:trPr>
          <w:trHeight w:hRule="exact" w:val="271"/>
        </w:trPr>
        <w:tc>
          <w:tcPr>
            <w:tcW w:w="5035" w:type="dxa"/>
          </w:tcPr>
          <w:p w14:paraId="7672A82D" w14:textId="41023620" w:rsidR="006F713A" w:rsidRPr="00B64487" w:rsidRDefault="006F713A" w:rsidP="00CD6794">
            <w:pPr>
              <w:widowControl w:val="0"/>
              <w:spacing w:after="0" w:line="240" w:lineRule="auto"/>
              <w:ind w:right="352"/>
              <w:rPr>
                <w:rFonts w:cstheme="minorHAnsi"/>
                <w:spacing w:val="-1"/>
                <w:sz w:val="20"/>
                <w:szCs w:val="20"/>
              </w:rPr>
            </w:pPr>
            <w:r>
              <w:rPr>
                <w:rFonts w:cstheme="minorHAnsi"/>
                <w:spacing w:val="-1"/>
                <w:sz w:val="20"/>
                <w:szCs w:val="20"/>
              </w:rPr>
              <w:lastRenderedPageBreak/>
              <w:t xml:space="preserve">19.3. </w:t>
            </w:r>
            <w:r w:rsidR="00F44F03" w:rsidRPr="008627A1">
              <w:rPr>
                <w:rFonts w:cstheme="minorHAnsi"/>
                <w:spacing w:val="-1"/>
                <w:sz w:val="20"/>
                <w:szCs w:val="20"/>
              </w:rPr>
              <w:t>Revenue</w:t>
            </w:r>
            <w:r w:rsidR="00F44F03" w:rsidRPr="008627A1">
              <w:rPr>
                <w:rFonts w:cstheme="minorHAnsi"/>
                <w:sz w:val="20"/>
                <w:szCs w:val="20"/>
              </w:rPr>
              <w:t xml:space="preserve"> </w:t>
            </w:r>
            <w:r w:rsidR="00F44F03" w:rsidRPr="008627A1">
              <w:rPr>
                <w:rFonts w:cstheme="minorHAnsi"/>
                <w:spacing w:val="-1"/>
                <w:sz w:val="20"/>
                <w:szCs w:val="20"/>
              </w:rPr>
              <w:t>audit</w:t>
            </w:r>
            <w:r w:rsidR="00F44F03" w:rsidRPr="008627A1">
              <w:rPr>
                <w:rFonts w:cstheme="minorHAnsi"/>
                <w:sz w:val="20"/>
                <w:szCs w:val="20"/>
              </w:rPr>
              <w:t xml:space="preserve"> and</w:t>
            </w:r>
            <w:r w:rsidR="00F44F03" w:rsidRPr="008627A1">
              <w:rPr>
                <w:rFonts w:cstheme="minorHAnsi"/>
                <w:spacing w:val="-2"/>
                <w:sz w:val="20"/>
                <w:szCs w:val="20"/>
              </w:rPr>
              <w:t xml:space="preserve"> </w:t>
            </w:r>
            <w:r w:rsidR="00F44F03" w:rsidRPr="008627A1">
              <w:rPr>
                <w:rFonts w:cstheme="minorHAnsi"/>
                <w:spacing w:val="-1"/>
                <w:sz w:val="20"/>
                <w:szCs w:val="20"/>
              </w:rPr>
              <w:t>investigation</w:t>
            </w:r>
          </w:p>
        </w:tc>
        <w:tc>
          <w:tcPr>
            <w:tcW w:w="810" w:type="dxa"/>
            <w:shd w:val="clear" w:color="auto" w:fill="auto"/>
          </w:tcPr>
          <w:p w14:paraId="27AAC4E7" w14:textId="77777777" w:rsidR="006F713A" w:rsidRPr="00B26CAD" w:rsidRDefault="006F713A" w:rsidP="00CD6794">
            <w:pPr>
              <w:widowControl w:val="0"/>
              <w:spacing w:after="0" w:line="240" w:lineRule="auto"/>
              <w:ind w:left="114" w:right="86"/>
              <w:jc w:val="center"/>
              <w:rPr>
                <w:rFonts w:eastAsia="Calibri" w:cstheme="minorHAnsi"/>
                <w:sz w:val="20"/>
                <w:szCs w:val="20"/>
              </w:rPr>
            </w:pPr>
          </w:p>
        </w:tc>
      </w:tr>
      <w:tr w:rsidR="00F44F03" w:rsidRPr="00B26CAD" w14:paraId="47C39BB0" w14:textId="77777777" w:rsidTr="00CD6794">
        <w:trPr>
          <w:trHeight w:hRule="exact" w:val="271"/>
        </w:trPr>
        <w:tc>
          <w:tcPr>
            <w:tcW w:w="5035" w:type="dxa"/>
          </w:tcPr>
          <w:p w14:paraId="2F37C136" w14:textId="65529157" w:rsidR="00F44F03" w:rsidRDefault="00F44F03" w:rsidP="00CD6794">
            <w:pPr>
              <w:widowControl w:val="0"/>
              <w:spacing w:after="0" w:line="240" w:lineRule="auto"/>
              <w:ind w:right="352"/>
              <w:rPr>
                <w:rFonts w:cstheme="minorHAnsi"/>
                <w:spacing w:val="-1"/>
                <w:sz w:val="20"/>
                <w:szCs w:val="20"/>
              </w:rPr>
            </w:pPr>
            <w:r>
              <w:rPr>
                <w:rFonts w:cstheme="minorHAnsi"/>
                <w:spacing w:val="-1"/>
                <w:sz w:val="20"/>
                <w:szCs w:val="20"/>
              </w:rPr>
              <w:t xml:space="preserve">19.4. </w:t>
            </w:r>
            <w:r w:rsidR="00536867" w:rsidRPr="008627A1">
              <w:rPr>
                <w:rFonts w:cstheme="minorHAnsi"/>
                <w:spacing w:val="-1"/>
                <w:sz w:val="20"/>
                <w:szCs w:val="20"/>
              </w:rPr>
              <w:t>Revenue</w:t>
            </w:r>
            <w:r w:rsidR="00536867" w:rsidRPr="008627A1">
              <w:rPr>
                <w:rFonts w:cstheme="minorHAnsi"/>
                <w:sz w:val="20"/>
                <w:szCs w:val="20"/>
              </w:rPr>
              <w:t xml:space="preserve"> </w:t>
            </w:r>
            <w:r w:rsidR="00536867" w:rsidRPr="008627A1">
              <w:rPr>
                <w:rFonts w:cstheme="minorHAnsi"/>
                <w:spacing w:val="-1"/>
                <w:sz w:val="20"/>
                <w:szCs w:val="20"/>
              </w:rPr>
              <w:t>arrears</w:t>
            </w:r>
            <w:r w:rsidR="00536867" w:rsidRPr="008627A1">
              <w:rPr>
                <w:rFonts w:cstheme="minorHAnsi"/>
                <w:spacing w:val="-3"/>
                <w:sz w:val="20"/>
                <w:szCs w:val="20"/>
              </w:rPr>
              <w:t xml:space="preserve"> </w:t>
            </w:r>
            <w:r w:rsidR="00536867" w:rsidRPr="008627A1">
              <w:rPr>
                <w:rFonts w:cstheme="minorHAnsi"/>
                <w:spacing w:val="-1"/>
                <w:sz w:val="20"/>
                <w:szCs w:val="20"/>
              </w:rPr>
              <w:t>monitoring</w:t>
            </w:r>
          </w:p>
        </w:tc>
        <w:tc>
          <w:tcPr>
            <w:tcW w:w="810" w:type="dxa"/>
            <w:shd w:val="clear" w:color="auto" w:fill="auto"/>
          </w:tcPr>
          <w:p w14:paraId="08FC07CB" w14:textId="77777777" w:rsidR="00F44F03" w:rsidRPr="00B26CAD" w:rsidRDefault="00F44F03" w:rsidP="00CD6794">
            <w:pPr>
              <w:widowControl w:val="0"/>
              <w:spacing w:after="0" w:line="240" w:lineRule="auto"/>
              <w:ind w:left="114" w:right="86"/>
              <w:jc w:val="center"/>
              <w:rPr>
                <w:rFonts w:eastAsia="Calibri" w:cstheme="minorHAnsi"/>
                <w:sz w:val="20"/>
                <w:szCs w:val="20"/>
              </w:rPr>
            </w:pPr>
          </w:p>
        </w:tc>
      </w:tr>
    </w:tbl>
    <w:p w14:paraId="79A950DB" w14:textId="77777777" w:rsidR="006F713A" w:rsidRDefault="006F713A" w:rsidP="006F713A">
      <w:pPr>
        <w:spacing w:after="120"/>
        <w:jc w:val="both"/>
      </w:pPr>
    </w:p>
    <w:p w14:paraId="6F8FC9C8" w14:textId="77777777" w:rsidR="006F713A" w:rsidRDefault="006F713A" w:rsidP="006F713A">
      <w:pPr>
        <w:jc w:val="both"/>
        <w:rPr>
          <w:i/>
          <w:color w:val="FF0000"/>
        </w:rPr>
      </w:pPr>
      <w:r w:rsidRPr="009F03D8">
        <w:rPr>
          <w:i/>
          <w:color w:val="FF0000"/>
        </w:rPr>
        <w:t xml:space="preserve">In case of a </w:t>
      </w:r>
      <w:r>
        <w:rPr>
          <w:i/>
          <w:color w:val="FF0000"/>
        </w:rPr>
        <w:t>successive</w:t>
      </w:r>
      <w:r w:rsidRPr="009F03D8">
        <w:rPr>
          <w:i/>
          <w:color w:val="FF0000"/>
        </w:rPr>
        <w:t xml:space="preserve"> assessment applying PEFA 2016</w:t>
      </w:r>
    </w:p>
    <w:tbl>
      <w:tblPr>
        <w:tblW w:w="66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gridCol w:w="810"/>
      </w:tblGrid>
      <w:tr w:rsidR="00536867" w:rsidRPr="00B26CAD" w14:paraId="6AFB5C46" w14:textId="1E54C93A" w:rsidTr="00536867">
        <w:trPr>
          <w:trHeight w:hRule="exact" w:val="766"/>
        </w:trPr>
        <w:tc>
          <w:tcPr>
            <w:tcW w:w="5035" w:type="dxa"/>
            <w:shd w:val="clear" w:color="auto" w:fill="BFBFBF" w:themeFill="background1" w:themeFillShade="BF"/>
          </w:tcPr>
          <w:p w14:paraId="67812B95" w14:textId="77777777" w:rsidR="00536867" w:rsidRPr="00B26CAD" w:rsidRDefault="00536867"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6171EF6F" w14:textId="7694CDB2" w:rsidR="00536867" w:rsidRPr="00B26CAD" w:rsidRDefault="00536867"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r>
              <w:rPr>
                <w:rFonts w:eastAsia="Calibri" w:cstheme="minorHAnsi"/>
                <w:b/>
                <w:sz w:val="20"/>
                <w:szCs w:val="20"/>
              </w:rPr>
              <w:t xml:space="preserve"> current PEFA</w:t>
            </w:r>
          </w:p>
        </w:tc>
        <w:tc>
          <w:tcPr>
            <w:tcW w:w="810" w:type="dxa"/>
            <w:shd w:val="clear" w:color="auto" w:fill="BFBFBF" w:themeFill="background1" w:themeFillShade="BF"/>
          </w:tcPr>
          <w:p w14:paraId="35B88066" w14:textId="404A8F44" w:rsidR="00536867" w:rsidRPr="00B26CAD" w:rsidRDefault="00536867" w:rsidP="00CD6794">
            <w:pPr>
              <w:widowControl w:val="0"/>
              <w:spacing w:after="0" w:line="240" w:lineRule="auto"/>
              <w:jc w:val="center"/>
              <w:rPr>
                <w:rFonts w:eastAsia="Calibri" w:cstheme="minorHAnsi"/>
                <w:b/>
                <w:sz w:val="20"/>
                <w:szCs w:val="20"/>
              </w:rPr>
            </w:pPr>
            <w:r>
              <w:rPr>
                <w:rFonts w:eastAsia="Calibri" w:cstheme="minorHAnsi"/>
                <w:b/>
                <w:sz w:val="20"/>
                <w:szCs w:val="20"/>
              </w:rPr>
              <w:t>Score previous PEFA</w:t>
            </w:r>
          </w:p>
        </w:tc>
      </w:tr>
      <w:tr w:rsidR="00536867" w:rsidRPr="00B26CAD" w14:paraId="74D37973" w14:textId="718C392E" w:rsidTr="00536867">
        <w:trPr>
          <w:trHeight w:hRule="exact" w:val="289"/>
        </w:trPr>
        <w:tc>
          <w:tcPr>
            <w:tcW w:w="5035" w:type="dxa"/>
          </w:tcPr>
          <w:p w14:paraId="480FD94C" w14:textId="77777777" w:rsidR="00536867" w:rsidRPr="008627A1" w:rsidRDefault="00536867" w:rsidP="00CD6794">
            <w:pPr>
              <w:pStyle w:val="Heading3"/>
              <w:spacing w:before="0" w:line="240" w:lineRule="auto"/>
              <w:jc w:val="both"/>
              <w:rPr>
                <w:rFonts w:asciiTheme="minorHAnsi" w:eastAsia="Calibri" w:hAnsiTheme="minorHAnsi" w:cstheme="minorHAnsi"/>
                <w:b/>
                <w:bCs/>
                <w:color w:val="auto"/>
                <w:spacing w:val="-1"/>
                <w:sz w:val="20"/>
                <w:szCs w:val="20"/>
              </w:rPr>
            </w:pPr>
            <w:r w:rsidRPr="00536867">
              <w:rPr>
                <w:rFonts w:asciiTheme="minorHAnsi" w:hAnsiTheme="minorHAnsi" w:cstheme="minorHAnsi"/>
                <w:b/>
                <w:color w:val="auto"/>
                <w:sz w:val="20"/>
                <w:szCs w:val="20"/>
              </w:rPr>
              <w:t>PI-19.</w:t>
            </w:r>
            <w:r w:rsidRPr="00536867">
              <w:rPr>
                <w:b/>
                <w:color w:val="auto"/>
                <w:sz w:val="20"/>
                <w:szCs w:val="20"/>
              </w:rPr>
              <w:t xml:space="preserve"> </w:t>
            </w:r>
            <w:r w:rsidRPr="008627A1">
              <w:rPr>
                <w:rFonts w:asciiTheme="minorHAnsi" w:eastAsia="Calibri" w:hAnsiTheme="minorHAnsi" w:cstheme="minorHAnsi"/>
                <w:b/>
                <w:bCs/>
                <w:color w:val="auto"/>
                <w:spacing w:val="-1"/>
                <w:sz w:val="20"/>
                <w:szCs w:val="20"/>
              </w:rPr>
              <w:t xml:space="preserve">Revenue administration </w:t>
            </w:r>
          </w:p>
          <w:p w14:paraId="231019CB" w14:textId="77777777" w:rsidR="00536867" w:rsidRPr="00B26CAD" w:rsidRDefault="00536867" w:rsidP="00CD6794">
            <w:pPr>
              <w:rPr>
                <w:b/>
                <w:sz w:val="20"/>
                <w:szCs w:val="20"/>
              </w:rPr>
            </w:pPr>
          </w:p>
        </w:tc>
        <w:tc>
          <w:tcPr>
            <w:tcW w:w="810" w:type="dxa"/>
            <w:shd w:val="clear" w:color="auto" w:fill="auto"/>
          </w:tcPr>
          <w:p w14:paraId="3BBA4AC7" w14:textId="77777777" w:rsidR="00536867" w:rsidRPr="00B26CAD" w:rsidRDefault="00536867" w:rsidP="00CD6794">
            <w:pPr>
              <w:widowControl w:val="0"/>
              <w:spacing w:after="0" w:line="240" w:lineRule="auto"/>
              <w:ind w:left="114" w:right="86" w:hanging="12"/>
              <w:jc w:val="center"/>
              <w:rPr>
                <w:rFonts w:eastAsia="Calibri" w:cstheme="minorHAnsi"/>
                <w:b/>
                <w:sz w:val="20"/>
                <w:szCs w:val="20"/>
              </w:rPr>
            </w:pPr>
          </w:p>
        </w:tc>
        <w:tc>
          <w:tcPr>
            <w:tcW w:w="810" w:type="dxa"/>
          </w:tcPr>
          <w:p w14:paraId="2B7A7C89" w14:textId="77777777" w:rsidR="00536867" w:rsidRPr="00B26CAD" w:rsidRDefault="00536867" w:rsidP="00CD6794">
            <w:pPr>
              <w:widowControl w:val="0"/>
              <w:spacing w:after="0" w:line="240" w:lineRule="auto"/>
              <w:ind w:left="114" w:right="86" w:hanging="12"/>
              <w:jc w:val="center"/>
              <w:rPr>
                <w:rFonts w:eastAsia="Calibri" w:cstheme="minorHAnsi"/>
                <w:b/>
                <w:sz w:val="20"/>
                <w:szCs w:val="20"/>
              </w:rPr>
            </w:pPr>
          </w:p>
        </w:tc>
      </w:tr>
      <w:tr w:rsidR="00536867" w:rsidRPr="00B26CAD" w14:paraId="151EDA1F" w14:textId="3356B5D8" w:rsidTr="00536867">
        <w:trPr>
          <w:trHeight w:hRule="exact" w:val="271"/>
        </w:trPr>
        <w:tc>
          <w:tcPr>
            <w:tcW w:w="5035" w:type="dxa"/>
          </w:tcPr>
          <w:p w14:paraId="6FE723B7" w14:textId="77777777" w:rsidR="00536867" w:rsidRPr="00336A8F" w:rsidRDefault="00536867" w:rsidP="00CD6794">
            <w:pPr>
              <w:widowControl w:val="0"/>
              <w:spacing w:after="0" w:line="240" w:lineRule="auto"/>
              <w:ind w:right="352"/>
              <w:rPr>
                <w:rFonts w:eastAsia="Calibri" w:cstheme="minorHAnsi"/>
                <w:sz w:val="20"/>
                <w:szCs w:val="20"/>
              </w:rPr>
            </w:pPr>
            <w:r w:rsidRPr="00336A8F">
              <w:rPr>
                <w:rFonts w:eastAsia="Calibri" w:cstheme="minorHAnsi"/>
                <w:sz w:val="20"/>
                <w:szCs w:val="20"/>
              </w:rPr>
              <w:t>1</w:t>
            </w:r>
            <w:r>
              <w:rPr>
                <w:rFonts w:eastAsia="Calibri" w:cstheme="minorHAnsi"/>
                <w:sz w:val="20"/>
                <w:szCs w:val="20"/>
              </w:rPr>
              <w:t>9</w:t>
            </w:r>
            <w:r w:rsidRPr="00336A8F">
              <w:rPr>
                <w:rFonts w:eastAsia="Calibri" w:cstheme="minorHAnsi"/>
                <w:sz w:val="20"/>
                <w:szCs w:val="20"/>
              </w:rPr>
              <w:t>.1</w:t>
            </w:r>
            <w:r>
              <w:rPr>
                <w:rFonts w:eastAsia="Calibri" w:cstheme="minorHAnsi"/>
                <w:sz w:val="20"/>
                <w:szCs w:val="20"/>
              </w:rPr>
              <w:t xml:space="preserve">. </w:t>
            </w:r>
            <w:r w:rsidRPr="008627A1">
              <w:rPr>
                <w:rFonts w:cstheme="minorHAnsi"/>
                <w:spacing w:val="-1"/>
                <w:sz w:val="20"/>
                <w:szCs w:val="20"/>
              </w:rPr>
              <w:t>Rights</w:t>
            </w:r>
            <w:r w:rsidRPr="008627A1">
              <w:rPr>
                <w:rFonts w:cstheme="minorHAnsi"/>
                <w:spacing w:val="-2"/>
                <w:sz w:val="20"/>
                <w:szCs w:val="20"/>
              </w:rPr>
              <w:t xml:space="preserve"> </w:t>
            </w:r>
            <w:r w:rsidRPr="008627A1">
              <w:rPr>
                <w:rFonts w:cstheme="minorHAnsi"/>
                <w:sz w:val="20"/>
                <w:szCs w:val="20"/>
              </w:rPr>
              <w:t>and</w:t>
            </w:r>
            <w:r w:rsidRPr="008627A1">
              <w:rPr>
                <w:rFonts w:cstheme="minorHAnsi"/>
                <w:spacing w:val="-1"/>
                <w:sz w:val="20"/>
                <w:szCs w:val="20"/>
              </w:rPr>
              <w:t xml:space="preserve"> obligations</w:t>
            </w:r>
            <w:r w:rsidRPr="008627A1">
              <w:rPr>
                <w:rFonts w:cstheme="minorHAnsi"/>
                <w:sz w:val="20"/>
                <w:szCs w:val="20"/>
              </w:rPr>
              <w:t xml:space="preserve"> </w:t>
            </w:r>
            <w:r w:rsidRPr="008627A1">
              <w:rPr>
                <w:rFonts w:cstheme="minorHAnsi"/>
                <w:spacing w:val="-1"/>
                <w:sz w:val="20"/>
                <w:szCs w:val="20"/>
              </w:rPr>
              <w:t>for</w:t>
            </w:r>
            <w:r w:rsidRPr="008627A1">
              <w:rPr>
                <w:rFonts w:cstheme="minorHAnsi"/>
                <w:sz w:val="20"/>
                <w:szCs w:val="20"/>
              </w:rPr>
              <w:t xml:space="preserve"> </w:t>
            </w:r>
            <w:r w:rsidRPr="008627A1">
              <w:rPr>
                <w:rFonts w:cstheme="minorHAnsi"/>
                <w:spacing w:val="-1"/>
                <w:sz w:val="20"/>
                <w:szCs w:val="20"/>
              </w:rPr>
              <w:t>revenue</w:t>
            </w:r>
            <w:r w:rsidRPr="008627A1">
              <w:rPr>
                <w:rFonts w:cstheme="minorHAnsi"/>
                <w:spacing w:val="-2"/>
                <w:sz w:val="20"/>
                <w:szCs w:val="20"/>
              </w:rPr>
              <w:t xml:space="preserve"> </w:t>
            </w:r>
            <w:r w:rsidRPr="008627A1">
              <w:rPr>
                <w:rFonts w:cstheme="minorHAnsi"/>
                <w:spacing w:val="-1"/>
                <w:sz w:val="20"/>
                <w:szCs w:val="20"/>
              </w:rPr>
              <w:t>measures</w:t>
            </w:r>
          </w:p>
        </w:tc>
        <w:tc>
          <w:tcPr>
            <w:tcW w:w="810" w:type="dxa"/>
            <w:shd w:val="clear" w:color="auto" w:fill="auto"/>
          </w:tcPr>
          <w:p w14:paraId="115215E6" w14:textId="77777777" w:rsidR="00536867" w:rsidRPr="00B26CAD" w:rsidRDefault="00536867" w:rsidP="00CD6794">
            <w:pPr>
              <w:widowControl w:val="0"/>
              <w:spacing w:after="0" w:line="240" w:lineRule="auto"/>
              <w:ind w:left="114" w:right="86"/>
              <w:jc w:val="center"/>
              <w:rPr>
                <w:rFonts w:eastAsia="Calibri" w:cstheme="minorHAnsi"/>
                <w:sz w:val="20"/>
                <w:szCs w:val="20"/>
              </w:rPr>
            </w:pPr>
          </w:p>
        </w:tc>
        <w:tc>
          <w:tcPr>
            <w:tcW w:w="810" w:type="dxa"/>
          </w:tcPr>
          <w:p w14:paraId="208AEB60" w14:textId="77777777" w:rsidR="00536867" w:rsidRPr="00B26CAD" w:rsidRDefault="00536867" w:rsidP="00CD6794">
            <w:pPr>
              <w:widowControl w:val="0"/>
              <w:spacing w:after="0" w:line="240" w:lineRule="auto"/>
              <w:ind w:left="114" w:right="86"/>
              <w:jc w:val="center"/>
              <w:rPr>
                <w:rFonts w:eastAsia="Calibri" w:cstheme="minorHAnsi"/>
                <w:sz w:val="20"/>
                <w:szCs w:val="20"/>
              </w:rPr>
            </w:pPr>
          </w:p>
        </w:tc>
      </w:tr>
      <w:tr w:rsidR="00536867" w:rsidRPr="00B26CAD" w14:paraId="45D05DE0" w14:textId="56548C6D" w:rsidTr="00536867">
        <w:trPr>
          <w:trHeight w:hRule="exact" w:val="271"/>
        </w:trPr>
        <w:tc>
          <w:tcPr>
            <w:tcW w:w="5035" w:type="dxa"/>
          </w:tcPr>
          <w:p w14:paraId="5BA28843" w14:textId="77777777" w:rsidR="00536867" w:rsidRPr="00BF3C63" w:rsidRDefault="00536867" w:rsidP="00CD6794">
            <w:pPr>
              <w:widowControl w:val="0"/>
              <w:spacing w:after="0" w:line="240" w:lineRule="auto"/>
              <w:ind w:right="352"/>
              <w:rPr>
                <w:rFonts w:cstheme="minorHAnsi"/>
                <w:spacing w:val="-1"/>
                <w:sz w:val="20"/>
                <w:szCs w:val="20"/>
              </w:rPr>
            </w:pPr>
            <w:r>
              <w:rPr>
                <w:rFonts w:cstheme="minorHAnsi"/>
                <w:spacing w:val="-1"/>
                <w:sz w:val="20"/>
                <w:szCs w:val="20"/>
              </w:rPr>
              <w:t xml:space="preserve">19.2. </w:t>
            </w:r>
            <w:r w:rsidRPr="008627A1">
              <w:rPr>
                <w:rFonts w:cstheme="minorHAnsi"/>
                <w:spacing w:val="-1"/>
                <w:sz w:val="20"/>
                <w:szCs w:val="20"/>
              </w:rPr>
              <w:t>Revenue</w:t>
            </w:r>
            <w:r w:rsidRPr="008627A1">
              <w:rPr>
                <w:rFonts w:cstheme="minorHAnsi"/>
                <w:spacing w:val="2"/>
                <w:sz w:val="20"/>
                <w:szCs w:val="20"/>
              </w:rPr>
              <w:t xml:space="preserve"> </w:t>
            </w:r>
            <w:r w:rsidRPr="008627A1">
              <w:rPr>
                <w:rFonts w:cstheme="minorHAnsi"/>
                <w:spacing w:val="-1"/>
                <w:sz w:val="20"/>
                <w:szCs w:val="20"/>
              </w:rPr>
              <w:t>risk</w:t>
            </w:r>
            <w:r w:rsidRPr="008627A1">
              <w:rPr>
                <w:rFonts w:cstheme="minorHAnsi"/>
                <w:spacing w:val="-2"/>
                <w:sz w:val="20"/>
                <w:szCs w:val="20"/>
              </w:rPr>
              <w:t xml:space="preserve"> </w:t>
            </w:r>
            <w:r w:rsidRPr="008627A1">
              <w:rPr>
                <w:rFonts w:cstheme="minorHAnsi"/>
                <w:spacing w:val="-1"/>
                <w:sz w:val="20"/>
                <w:szCs w:val="20"/>
              </w:rPr>
              <w:t>management</w:t>
            </w:r>
          </w:p>
        </w:tc>
        <w:tc>
          <w:tcPr>
            <w:tcW w:w="810" w:type="dxa"/>
            <w:shd w:val="clear" w:color="auto" w:fill="auto"/>
          </w:tcPr>
          <w:p w14:paraId="05526A9B" w14:textId="77777777" w:rsidR="00536867" w:rsidRPr="00B26CAD" w:rsidRDefault="00536867" w:rsidP="00CD6794">
            <w:pPr>
              <w:widowControl w:val="0"/>
              <w:spacing w:after="0" w:line="240" w:lineRule="auto"/>
              <w:ind w:left="114" w:right="86"/>
              <w:jc w:val="center"/>
              <w:rPr>
                <w:rFonts w:eastAsia="Calibri" w:cstheme="minorHAnsi"/>
                <w:sz w:val="20"/>
                <w:szCs w:val="20"/>
              </w:rPr>
            </w:pPr>
          </w:p>
        </w:tc>
        <w:tc>
          <w:tcPr>
            <w:tcW w:w="810" w:type="dxa"/>
          </w:tcPr>
          <w:p w14:paraId="049C26B7" w14:textId="77777777" w:rsidR="00536867" w:rsidRPr="00B26CAD" w:rsidRDefault="00536867" w:rsidP="00CD6794">
            <w:pPr>
              <w:widowControl w:val="0"/>
              <w:spacing w:after="0" w:line="240" w:lineRule="auto"/>
              <w:ind w:left="114" w:right="86"/>
              <w:jc w:val="center"/>
              <w:rPr>
                <w:rFonts w:eastAsia="Calibri" w:cstheme="minorHAnsi"/>
                <w:sz w:val="20"/>
                <w:szCs w:val="20"/>
              </w:rPr>
            </w:pPr>
          </w:p>
        </w:tc>
      </w:tr>
      <w:tr w:rsidR="00536867" w:rsidRPr="00B26CAD" w14:paraId="05009212" w14:textId="33FAFEAC" w:rsidTr="00536867">
        <w:trPr>
          <w:trHeight w:hRule="exact" w:val="271"/>
        </w:trPr>
        <w:tc>
          <w:tcPr>
            <w:tcW w:w="5035" w:type="dxa"/>
          </w:tcPr>
          <w:p w14:paraId="65AE4299" w14:textId="77777777" w:rsidR="00536867" w:rsidRPr="00B64487" w:rsidRDefault="00536867" w:rsidP="00CD6794">
            <w:pPr>
              <w:widowControl w:val="0"/>
              <w:spacing w:after="0" w:line="240" w:lineRule="auto"/>
              <w:ind w:right="352"/>
              <w:rPr>
                <w:rFonts w:cstheme="minorHAnsi"/>
                <w:spacing w:val="-1"/>
                <w:sz w:val="20"/>
                <w:szCs w:val="20"/>
              </w:rPr>
            </w:pPr>
            <w:r>
              <w:rPr>
                <w:rFonts w:cstheme="minorHAnsi"/>
                <w:spacing w:val="-1"/>
                <w:sz w:val="20"/>
                <w:szCs w:val="20"/>
              </w:rPr>
              <w:t xml:space="preserve">19.3. </w:t>
            </w:r>
            <w:r w:rsidRPr="008627A1">
              <w:rPr>
                <w:rFonts w:cstheme="minorHAnsi"/>
                <w:spacing w:val="-1"/>
                <w:sz w:val="20"/>
                <w:szCs w:val="20"/>
              </w:rPr>
              <w:t>Revenue</w:t>
            </w:r>
            <w:r w:rsidRPr="008627A1">
              <w:rPr>
                <w:rFonts w:cstheme="minorHAnsi"/>
                <w:sz w:val="20"/>
                <w:szCs w:val="20"/>
              </w:rPr>
              <w:t xml:space="preserve"> </w:t>
            </w:r>
            <w:r w:rsidRPr="008627A1">
              <w:rPr>
                <w:rFonts w:cstheme="minorHAnsi"/>
                <w:spacing w:val="-1"/>
                <w:sz w:val="20"/>
                <w:szCs w:val="20"/>
              </w:rPr>
              <w:t>audit</w:t>
            </w:r>
            <w:r w:rsidRPr="008627A1">
              <w:rPr>
                <w:rFonts w:cstheme="minorHAnsi"/>
                <w:sz w:val="20"/>
                <w:szCs w:val="20"/>
              </w:rPr>
              <w:t xml:space="preserve"> and</w:t>
            </w:r>
            <w:r w:rsidRPr="008627A1">
              <w:rPr>
                <w:rFonts w:cstheme="minorHAnsi"/>
                <w:spacing w:val="-2"/>
                <w:sz w:val="20"/>
                <w:szCs w:val="20"/>
              </w:rPr>
              <w:t xml:space="preserve"> </w:t>
            </w:r>
            <w:r w:rsidRPr="008627A1">
              <w:rPr>
                <w:rFonts w:cstheme="minorHAnsi"/>
                <w:spacing w:val="-1"/>
                <w:sz w:val="20"/>
                <w:szCs w:val="20"/>
              </w:rPr>
              <w:t>investigation</w:t>
            </w:r>
          </w:p>
        </w:tc>
        <w:tc>
          <w:tcPr>
            <w:tcW w:w="810" w:type="dxa"/>
            <w:shd w:val="clear" w:color="auto" w:fill="auto"/>
          </w:tcPr>
          <w:p w14:paraId="693DDAD2" w14:textId="77777777" w:rsidR="00536867" w:rsidRPr="00B26CAD" w:rsidRDefault="00536867" w:rsidP="00CD6794">
            <w:pPr>
              <w:widowControl w:val="0"/>
              <w:spacing w:after="0" w:line="240" w:lineRule="auto"/>
              <w:ind w:left="114" w:right="86"/>
              <w:jc w:val="center"/>
              <w:rPr>
                <w:rFonts w:eastAsia="Calibri" w:cstheme="minorHAnsi"/>
                <w:sz w:val="20"/>
                <w:szCs w:val="20"/>
              </w:rPr>
            </w:pPr>
          </w:p>
        </w:tc>
        <w:tc>
          <w:tcPr>
            <w:tcW w:w="810" w:type="dxa"/>
          </w:tcPr>
          <w:p w14:paraId="3F08CF52" w14:textId="77777777" w:rsidR="00536867" w:rsidRPr="00B26CAD" w:rsidRDefault="00536867" w:rsidP="00CD6794">
            <w:pPr>
              <w:widowControl w:val="0"/>
              <w:spacing w:after="0" w:line="240" w:lineRule="auto"/>
              <w:ind w:left="114" w:right="86"/>
              <w:jc w:val="center"/>
              <w:rPr>
                <w:rFonts w:eastAsia="Calibri" w:cstheme="minorHAnsi"/>
                <w:sz w:val="20"/>
                <w:szCs w:val="20"/>
              </w:rPr>
            </w:pPr>
          </w:p>
        </w:tc>
      </w:tr>
      <w:tr w:rsidR="00536867" w:rsidRPr="00B26CAD" w14:paraId="2F0EDDF7" w14:textId="4B2F64F9" w:rsidTr="00536867">
        <w:trPr>
          <w:trHeight w:hRule="exact" w:val="271"/>
        </w:trPr>
        <w:tc>
          <w:tcPr>
            <w:tcW w:w="5035" w:type="dxa"/>
          </w:tcPr>
          <w:p w14:paraId="01F05F9C" w14:textId="77777777" w:rsidR="00536867" w:rsidRDefault="00536867" w:rsidP="00CD6794">
            <w:pPr>
              <w:widowControl w:val="0"/>
              <w:spacing w:after="0" w:line="240" w:lineRule="auto"/>
              <w:ind w:right="352"/>
              <w:rPr>
                <w:rFonts w:cstheme="minorHAnsi"/>
                <w:spacing w:val="-1"/>
                <w:sz w:val="20"/>
                <w:szCs w:val="20"/>
              </w:rPr>
            </w:pPr>
            <w:r>
              <w:rPr>
                <w:rFonts w:cstheme="minorHAnsi"/>
                <w:spacing w:val="-1"/>
                <w:sz w:val="20"/>
                <w:szCs w:val="20"/>
              </w:rPr>
              <w:t xml:space="preserve">19.4. </w:t>
            </w:r>
            <w:r w:rsidRPr="008627A1">
              <w:rPr>
                <w:rFonts w:cstheme="minorHAnsi"/>
                <w:spacing w:val="-1"/>
                <w:sz w:val="20"/>
                <w:szCs w:val="20"/>
              </w:rPr>
              <w:t>Revenue</w:t>
            </w:r>
            <w:r w:rsidRPr="008627A1">
              <w:rPr>
                <w:rFonts w:cstheme="minorHAnsi"/>
                <w:sz w:val="20"/>
                <w:szCs w:val="20"/>
              </w:rPr>
              <w:t xml:space="preserve"> </w:t>
            </w:r>
            <w:r w:rsidRPr="008627A1">
              <w:rPr>
                <w:rFonts w:cstheme="minorHAnsi"/>
                <w:spacing w:val="-1"/>
                <w:sz w:val="20"/>
                <w:szCs w:val="20"/>
              </w:rPr>
              <w:t>arrears</w:t>
            </w:r>
            <w:r w:rsidRPr="008627A1">
              <w:rPr>
                <w:rFonts w:cstheme="minorHAnsi"/>
                <w:spacing w:val="-3"/>
                <w:sz w:val="20"/>
                <w:szCs w:val="20"/>
              </w:rPr>
              <w:t xml:space="preserve"> </w:t>
            </w:r>
            <w:r w:rsidRPr="008627A1">
              <w:rPr>
                <w:rFonts w:cstheme="minorHAnsi"/>
                <w:spacing w:val="-1"/>
                <w:sz w:val="20"/>
                <w:szCs w:val="20"/>
              </w:rPr>
              <w:t>monitoring</w:t>
            </w:r>
          </w:p>
        </w:tc>
        <w:tc>
          <w:tcPr>
            <w:tcW w:w="810" w:type="dxa"/>
            <w:shd w:val="clear" w:color="auto" w:fill="auto"/>
          </w:tcPr>
          <w:p w14:paraId="7D909772" w14:textId="77777777" w:rsidR="00536867" w:rsidRPr="00B26CAD" w:rsidRDefault="00536867" w:rsidP="00CD6794">
            <w:pPr>
              <w:widowControl w:val="0"/>
              <w:spacing w:after="0" w:line="240" w:lineRule="auto"/>
              <w:ind w:left="114" w:right="86"/>
              <w:jc w:val="center"/>
              <w:rPr>
                <w:rFonts w:eastAsia="Calibri" w:cstheme="minorHAnsi"/>
                <w:sz w:val="20"/>
                <w:szCs w:val="20"/>
              </w:rPr>
            </w:pPr>
          </w:p>
        </w:tc>
        <w:tc>
          <w:tcPr>
            <w:tcW w:w="810" w:type="dxa"/>
          </w:tcPr>
          <w:p w14:paraId="7441772D" w14:textId="77777777" w:rsidR="00536867" w:rsidRPr="00B26CAD" w:rsidRDefault="00536867" w:rsidP="00CD6794">
            <w:pPr>
              <w:widowControl w:val="0"/>
              <w:spacing w:after="0" w:line="240" w:lineRule="auto"/>
              <w:ind w:left="114" w:right="86"/>
              <w:jc w:val="center"/>
              <w:rPr>
                <w:rFonts w:eastAsia="Calibri" w:cstheme="minorHAnsi"/>
                <w:sz w:val="20"/>
                <w:szCs w:val="20"/>
              </w:rPr>
            </w:pPr>
          </w:p>
        </w:tc>
      </w:tr>
    </w:tbl>
    <w:p w14:paraId="198F8957" w14:textId="77777777" w:rsidR="00FB4A5B" w:rsidRDefault="00FB4A5B" w:rsidP="00FB4A5B">
      <w:pPr>
        <w:spacing w:after="120"/>
        <w:jc w:val="both"/>
        <w:rPr>
          <w:b/>
          <w:u w:val="single"/>
        </w:rPr>
      </w:pPr>
    </w:p>
    <w:p w14:paraId="3294895A" w14:textId="77777777" w:rsidR="00FB4A5B" w:rsidRPr="00B26CAD" w:rsidRDefault="00FB4A5B" w:rsidP="00FB4A5B">
      <w:pPr>
        <w:spacing w:after="120"/>
        <w:jc w:val="both"/>
      </w:pPr>
      <w:r w:rsidRPr="00B26CAD">
        <w:rPr>
          <w:b/>
          <w:u w:val="single"/>
        </w:rPr>
        <w:t xml:space="preserve">General description of the system in place in </w:t>
      </w:r>
      <w:r>
        <w:rPr>
          <w:b/>
          <w:u w:val="single"/>
        </w:rPr>
        <w:t>Country X</w:t>
      </w:r>
      <w:r w:rsidRPr="00B26CAD">
        <w:t xml:space="preserve">: </w:t>
      </w:r>
      <w:r>
        <w:t>xxx</w:t>
      </w:r>
    </w:p>
    <w:p w14:paraId="076604C3" w14:textId="77777777" w:rsidR="00FB4A5B" w:rsidRDefault="00FB4A5B" w:rsidP="00FB4A5B">
      <w:pPr>
        <w:spacing w:after="120"/>
        <w:jc w:val="both"/>
      </w:pPr>
      <w:r w:rsidRPr="00B26CAD">
        <w:rPr>
          <w:b/>
          <w:u w:val="single"/>
        </w:rPr>
        <w:t>Recent or ongoing reform activities</w:t>
      </w:r>
      <w:r w:rsidRPr="00B26CAD">
        <w:rPr>
          <w:b/>
        </w:rPr>
        <w:t>:</w:t>
      </w:r>
      <w:r w:rsidRPr="00B26CAD">
        <w:t xml:space="preserve"> </w:t>
      </w:r>
      <w:r>
        <w:t>xxx</w:t>
      </w:r>
    </w:p>
    <w:p w14:paraId="78642684" w14:textId="77777777" w:rsidR="001F3948" w:rsidRPr="008627A1" w:rsidRDefault="001F3948" w:rsidP="00D8382B">
      <w:pPr>
        <w:spacing w:after="0" w:line="240" w:lineRule="auto"/>
        <w:rPr>
          <w:rFonts w:cstheme="minorHAnsi"/>
        </w:rPr>
      </w:pPr>
    </w:p>
    <w:p w14:paraId="7BF00302" w14:textId="656E3F94" w:rsidR="00AE1326" w:rsidRPr="00FB4A5B" w:rsidRDefault="002303F2" w:rsidP="00D8382B">
      <w:pPr>
        <w:pStyle w:val="BodyText"/>
        <w:spacing w:after="0" w:line="240" w:lineRule="auto"/>
        <w:ind w:right="4255"/>
        <w:rPr>
          <w:rFonts w:cstheme="minorHAnsi"/>
          <w:color w:val="4FBBD3"/>
          <w:spacing w:val="41"/>
          <w:sz w:val="22"/>
        </w:rPr>
      </w:pPr>
      <w:r w:rsidRPr="00FB4A5B">
        <w:rPr>
          <w:rFonts w:cstheme="minorHAnsi"/>
          <w:b/>
          <w:color w:val="4FBBD3"/>
          <w:spacing w:val="-1"/>
          <w:sz w:val="24"/>
        </w:rPr>
        <w:t xml:space="preserve">19.1. </w:t>
      </w:r>
      <w:r w:rsidR="00AE1326" w:rsidRPr="00FB4A5B">
        <w:rPr>
          <w:rFonts w:cstheme="minorHAnsi"/>
          <w:b/>
          <w:color w:val="4FBBD3"/>
          <w:spacing w:val="-1"/>
          <w:sz w:val="24"/>
        </w:rPr>
        <w:t xml:space="preserve">Rights and obligations for revenue measures </w:t>
      </w:r>
    </w:p>
    <w:p w14:paraId="41B05312" w14:textId="6B730551" w:rsidR="00AE1326" w:rsidRPr="00655803" w:rsidRDefault="00AE1326" w:rsidP="00D8382B">
      <w:pPr>
        <w:spacing w:after="0" w:line="240" w:lineRule="auto"/>
        <w:rPr>
          <w:rFonts w:eastAsia="Calibri" w:cstheme="minorHAnsi"/>
          <w:bCs/>
          <w:color w:val="25456B"/>
          <w:spacing w:val="-1"/>
        </w:rPr>
      </w:pPr>
    </w:p>
    <w:p w14:paraId="64F919E8" w14:textId="77777777" w:rsidR="008522D0" w:rsidRPr="00B26CAD" w:rsidRDefault="008522D0" w:rsidP="008522D0">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4363B990" w14:textId="77777777" w:rsidR="008522D0" w:rsidRPr="00B26CAD" w:rsidRDefault="008522D0" w:rsidP="008522D0">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63D2B2CF" w14:textId="77777777" w:rsidR="008522D0" w:rsidRDefault="008522D0" w:rsidP="008522D0">
      <w:pPr>
        <w:jc w:val="both"/>
      </w:pPr>
      <w:r w:rsidRPr="00B26CAD">
        <w:rPr>
          <w:b/>
          <w:u w:val="single"/>
        </w:rPr>
        <w:t>Performance change since a previous PEFA assessment</w:t>
      </w:r>
      <w:r w:rsidRPr="00B26CAD">
        <w:rPr>
          <w:b/>
        </w:rPr>
        <w:t xml:space="preserve">: </w:t>
      </w:r>
      <w:r>
        <w:t>xxx</w:t>
      </w:r>
    </w:p>
    <w:p w14:paraId="0F92DF7A" w14:textId="77777777" w:rsidR="00655803" w:rsidRPr="00655803" w:rsidRDefault="00655803" w:rsidP="00D8382B">
      <w:pPr>
        <w:spacing w:after="0" w:line="240" w:lineRule="auto"/>
        <w:rPr>
          <w:rFonts w:cstheme="minorHAnsi"/>
          <w:color w:val="25456B"/>
          <w:spacing w:val="-1"/>
          <w:sz w:val="24"/>
        </w:rPr>
      </w:pPr>
    </w:p>
    <w:p w14:paraId="246FB062" w14:textId="69698151" w:rsidR="00AE1326" w:rsidRPr="008627A1" w:rsidRDefault="00AE1326" w:rsidP="00D8382B">
      <w:pPr>
        <w:spacing w:after="0" w:line="240" w:lineRule="auto"/>
        <w:rPr>
          <w:rFonts w:cstheme="minorHAnsi"/>
          <w:b/>
          <w:color w:val="25456B"/>
          <w:spacing w:val="-1"/>
          <w:sz w:val="24"/>
        </w:rPr>
      </w:pPr>
      <w:r w:rsidRPr="008627A1">
        <w:rPr>
          <w:rFonts w:cstheme="minorHAnsi"/>
          <w:b/>
          <w:color w:val="25456B"/>
          <w:spacing w:val="-1"/>
          <w:sz w:val="24"/>
        </w:rPr>
        <w:t xml:space="preserve">19.2. Revenue risk management </w:t>
      </w:r>
    </w:p>
    <w:p w14:paraId="262AE513" w14:textId="77777777" w:rsidR="00655803" w:rsidRPr="00655803" w:rsidRDefault="00655803" w:rsidP="00655803">
      <w:pPr>
        <w:spacing w:after="0" w:line="240" w:lineRule="auto"/>
        <w:rPr>
          <w:rFonts w:eastAsia="Calibri" w:cstheme="minorHAnsi"/>
          <w:bCs/>
          <w:color w:val="25456B"/>
          <w:spacing w:val="-1"/>
        </w:rPr>
      </w:pPr>
    </w:p>
    <w:p w14:paraId="24DCC589" w14:textId="77777777" w:rsidR="008522D0" w:rsidRPr="00B26CAD" w:rsidRDefault="008522D0" w:rsidP="008522D0">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4492E3B3" w14:textId="77777777" w:rsidR="008522D0" w:rsidRPr="00B26CAD" w:rsidRDefault="008522D0" w:rsidP="008522D0">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52361614" w14:textId="77777777" w:rsidR="008522D0" w:rsidRDefault="008522D0" w:rsidP="008522D0">
      <w:pPr>
        <w:jc w:val="both"/>
      </w:pPr>
      <w:r w:rsidRPr="00B26CAD">
        <w:rPr>
          <w:b/>
          <w:u w:val="single"/>
        </w:rPr>
        <w:t>Performance change since a previous PEFA assessment</w:t>
      </w:r>
      <w:r w:rsidRPr="00B26CAD">
        <w:rPr>
          <w:b/>
        </w:rPr>
        <w:t xml:space="preserve">: </w:t>
      </w:r>
      <w:r>
        <w:t>xxx</w:t>
      </w:r>
    </w:p>
    <w:p w14:paraId="3AB1BDD2" w14:textId="77777777" w:rsidR="00655803" w:rsidRPr="00655803" w:rsidRDefault="00655803" w:rsidP="00655803">
      <w:pPr>
        <w:spacing w:after="0" w:line="240" w:lineRule="auto"/>
        <w:rPr>
          <w:rFonts w:cstheme="minorHAnsi"/>
          <w:color w:val="25456B"/>
          <w:spacing w:val="-1"/>
          <w:sz w:val="24"/>
        </w:rPr>
      </w:pPr>
    </w:p>
    <w:p w14:paraId="68557568" w14:textId="77777777" w:rsidR="00AE1326" w:rsidRPr="008627A1" w:rsidRDefault="00AE1326" w:rsidP="00D8382B">
      <w:pPr>
        <w:spacing w:after="0" w:line="240" w:lineRule="auto"/>
        <w:rPr>
          <w:rFonts w:eastAsia="Calibri" w:cstheme="minorHAnsi"/>
          <w:b/>
          <w:bCs/>
          <w:i/>
          <w:color w:val="25456B"/>
          <w:spacing w:val="-1"/>
        </w:rPr>
      </w:pPr>
      <w:r w:rsidRPr="008627A1">
        <w:rPr>
          <w:rFonts w:cstheme="minorHAnsi"/>
          <w:b/>
          <w:color w:val="25456B"/>
          <w:spacing w:val="-1"/>
          <w:sz w:val="24"/>
        </w:rPr>
        <w:t xml:space="preserve">19.3. Revenue audit and investigation </w:t>
      </w:r>
    </w:p>
    <w:p w14:paraId="4FCBECE4" w14:textId="77777777" w:rsidR="00655803" w:rsidRPr="00655803" w:rsidRDefault="00655803" w:rsidP="00655803">
      <w:pPr>
        <w:spacing w:after="0" w:line="240" w:lineRule="auto"/>
        <w:rPr>
          <w:rFonts w:eastAsia="Calibri" w:cstheme="minorHAnsi"/>
          <w:bCs/>
          <w:color w:val="25456B"/>
          <w:spacing w:val="-1"/>
        </w:rPr>
      </w:pPr>
    </w:p>
    <w:p w14:paraId="099852C4" w14:textId="77777777" w:rsidR="008522D0" w:rsidRPr="00B26CAD" w:rsidRDefault="008522D0" w:rsidP="008522D0">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33ABEE37" w14:textId="77777777" w:rsidR="008522D0" w:rsidRPr="00B26CAD" w:rsidRDefault="008522D0" w:rsidP="008522D0">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65DE729E" w14:textId="77777777" w:rsidR="008522D0" w:rsidRDefault="008522D0" w:rsidP="008522D0">
      <w:pPr>
        <w:jc w:val="both"/>
      </w:pPr>
      <w:r w:rsidRPr="00B26CAD">
        <w:rPr>
          <w:b/>
          <w:u w:val="single"/>
        </w:rPr>
        <w:t>Performance change since a previous PEFA assessment</w:t>
      </w:r>
      <w:r w:rsidRPr="00B26CAD">
        <w:rPr>
          <w:b/>
        </w:rPr>
        <w:t xml:space="preserve">: </w:t>
      </w:r>
      <w:r>
        <w:t>xxx</w:t>
      </w:r>
    </w:p>
    <w:p w14:paraId="56EA64B8" w14:textId="77777777" w:rsidR="00655803" w:rsidRPr="00655803" w:rsidRDefault="00655803" w:rsidP="00655803">
      <w:pPr>
        <w:spacing w:after="0" w:line="240" w:lineRule="auto"/>
        <w:rPr>
          <w:rFonts w:cstheme="minorHAnsi"/>
          <w:color w:val="25456B"/>
          <w:spacing w:val="-1"/>
          <w:sz w:val="24"/>
        </w:rPr>
      </w:pPr>
    </w:p>
    <w:p w14:paraId="7C3300FF" w14:textId="77777777" w:rsidR="00AE1326" w:rsidRPr="008627A1" w:rsidRDefault="00AE1326" w:rsidP="00D8382B">
      <w:pPr>
        <w:spacing w:after="0" w:line="240" w:lineRule="auto"/>
        <w:rPr>
          <w:rFonts w:eastAsia="Calibri" w:cstheme="minorHAnsi"/>
          <w:b/>
          <w:bCs/>
          <w:i/>
          <w:color w:val="25456B"/>
          <w:spacing w:val="-1"/>
        </w:rPr>
      </w:pPr>
      <w:r w:rsidRPr="008627A1">
        <w:rPr>
          <w:rFonts w:cstheme="minorHAnsi"/>
          <w:b/>
          <w:color w:val="25456B"/>
          <w:spacing w:val="-1"/>
          <w:sz w:val="24"/>
        </w:rPr>
        <w:t xml:space="preserve">19.4. Revenue arrears monitoring </w:t>
      </w:r>
    </w:p>
    <w:p w14:paraId="4BBA3770" w14:textId="77777777" w:rsidR="00AE1326" w:rsidRPr="008627A1" w:rsidRDefault="00AE1326" w:rsidP="00D8382B">
      <w:pPr>
        <w:spacing w:after="0" w:line="240" w:lineRule="auto"/>
        <w:rPr>
          <w:rFonts w:cstheme="minorHAnsi"/>
        </w:rPr>
      </w:pPr>
    </w:p>
    <w:p w14:paraId="6981CA9A" w14:textId="77777777" w:rsidR="008522D0" w:rsidRPr="00B26CAD" w:rsidRDefault="008522D0" w:rsidP="008522D0">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33466849" w14:textId="77777777" w:rsidR="008522D0" w:rsidRPr="00B26CAD" w:rsidRDefault="008522D0" w:rsidP="008522D0">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2F1B9967" w14:textId="77777777" w:rsidR="008522D0" w:rsidRDefault="008522D0" w:rsidP="008522D0">
      <w:pPr>
        <w:jc w:val="both"/>
      </w:pPr>
      <w:r w:rsidRPr="00B26CAD">
        <w:rPr>
          <w:b/>
          <w:u w:val="single"/>
        </w:rPr>
        <w:t>Performance change since a previous PEFA assessment</w:t>
      </w:r>
      <w:r w:rsidRPr="00B26CAD">
        <w:rPr>
          <w:b/>
        </w:rPr>
        <w:t xml:space="preserve">: </w:t>
      </w:r>
      <w:r>
        <w:t>xxx</w:t>
      </w:r>
    </w:p>
    <w:p w14:paraId="41EDA6D1" w14:textId="77777777" w:rsidR="00AE1326" w:rsidRPr="008627A1" w:rsidRDefault="00AE1326" w:rsidP="00D8382B">
      <w:pPr>
        <w:spacing w:after="0" w:line="240" w:lineRule="auto"/>
        <w:rPr>
          <w:rFonts w:cstheme="minorHAnsi"/>
        </w:rPr>
      </w:pPr>
    </w:p>
    <w:p w14:paraId="552585AD" w14:textId="77777777" w:rsidR="00AE1326" w:rsidRPr="008627A1" w:rsidRDefault="00AE1326" w:rsidP="00D8382B">
      <w:pPr>
        <w:spacing w:after="0" w:line="240" w:lineRule="auto"/>
        <w:rPr>
          <w:rFonts w:cstheme="minorHAnsi"/>
        </w:rPr>
      </w:pPr>
    </w:p>
    <w:p w14:paraId="1B863151" w14:textId="77777777" w:rsidR="00AE1326" w:rsidRPr="0024779B" w:rsidRDefault="00AE1326" w:rsidP="00D8382B">
      <w:pPr>
        <w:pStyle w:val="Heading3"/>
        <w:spacing w:before="0" w:line="240" w:lineRule="auto"/>
        <w:jc w:val="both"/>
        <w:rPr>
          <w:rFonts w:asciiTheme="minorHAnsi" w:eastAsia="Calibri" w:hAnsiTheme="minorHAnsi" w:cstheme="minorHAnsi"/>
          <w:b/>
          <w:bCs/>
          <w:color w:val="4FBBD3"/>
          <w:spacing w:val="-1"/>
          <w:sz w:val="28"/>
          <w:szCs w:val="28"/>
        </w:rPr>
      </w:pPr>
      <w:r w:rsidRPr="0024779B">
        <w:rPr>
          <w:rFonts w:asciiTheme="minorHAnsi" w:eastAsia="Calibri" w:hAnsiTheme="minorHAnsi" w:cstheme="minorHAnsi"/>
          <w:b/>
          <w:bCs/>
          <w:color w:val="4FBBD3"/>
          <w:spacing w:val="-1"/>
          <w:sz w:val="28"/>
          <w:szCs w:val="28"/>
        </w:rPr>
        <w:t>PI-20. Accounting for revenue</w:t>
      </w:r>
    </w:p>
    <w:p w14:paraId="2AC8846F" w14:textId="77777777" w:rsidR="00B518C6" w:rsidRPr="008627A1" w:rsidRDefault="00B518C6" w:rsidP="00D8382B">
      <w:pPr>
        <w:spacing w:after="0" w:line="240" w:lineRule="auto"/>
        <w:rPr>
          <w:rFonts w:cstheme="minorHAnsi"/>
        </w:rPr>
      </w:pPr>
    </w:p>
    <w:p w14:paraId="1B35404A" w14:textId="677CF09E" w:rsidR="001F3948" w:rsidRDefault="0025733C" w:rsidP="0025733C">
      <w:pPr>
        <w:pStyle w:val="BodyText"/>
        <w:spacing w:after="0" w:line="240" w:lineRule="auto"/>
        <w:ind w:right="115"/>
        <w:jc w:val="both"/>
        <w:rPr>
          <w:rFonts w:cstheme="minorHAnsi"/>
          <w:highlight w:val="cyan"/>
        </w:rPr>
      </w:pPr>
      <w:r w:rsidRPr="177B9082">
        <w:rPr>
          <w:rFonts w:cs="Times New Roman"/>
          <w:sz w:val="22"/>
        </w:rPr>
        <w:t xml:space="preserve">This indicator assesses procedures for recording and reporting revenue collections, consolidating revenues collected, and reconciling tax revenue accounts. It covers both tax and nontax revenues collected by the central government. </w:t>
      </w:r>
      <w:r>
        <w:rPr>
          <w:rFonts w:cs="Times New Roman"/>
          <w:color w:val="000000"/>
          <w:sz w:val="22"/>
        </w:rPr>
        <w:t>It</w:t>
      </w:r>
      <w:r w:rsidRPr="177B9082">
        <w:rPr>
          <w:rFonts w:cs="Times New Roman"/>
          <w:sz w:val="22"/>
        </w:rPr>
        <w:t xml:space="preserve"> contains three dimensions and</w:t>
      </w:r>
      <w:r w:rsidRPr="177B9082">
        <w:rPr>
          <w:rFonts w:cs="Times New Roman"/>
          <w:spacing w:val="-3"/>
          <w:sz w:val="22"/>
        </w:rPr>
        <w:t xml:space="preserve"> </w:t>
      </w:r>
      <w:r w:rsidRPr="177B9082">
        <w:rPr>
          <w:rFonts w:cs="Times New Roman"/>
          <w:spacing w:val="-1"/>
          <w:sz w:val="22"/>
        </w:rPr>
        <w:t>uses</w:t>
      </w:r>
      <w:r w:rsidRPr="177B9082">
        <w:rPr>
          <w:rFonts w:cs="Times New Roman"/>
          <w:sz w:val="22"/>
        </w:rPr>
        <w:t xml:space="preserve"> </w:t>
      </w:r>
      <w:r w:rsidRPr="177B9082">
        <w:rPr>
          <w:rFonts w:cs="Times New Roman"/>
          <w:b/>
          <w:bCs/>
          <w:spacing w:val="-2"/>
          <w:sz w:val="22"/>
        </w:rPr>
        <w:t>M1</w:t>
      </w:r>
      <w:r>
        <w:rPr>
          <w:rFonts w:cs="Times New Roman"/>
          <w:b/>
          <w:bCs/>
          <w:spacing w:val="83"/>
          <w:sz w:val="22"/>
        </w:rPr>
        <w:t xml:space="preserve"> </w:t>
      </w:r>
      <w:r w:rsidRPr="177B9082">
        <w:rPr>
          <w:rFonts w:cs="Times New Roman"/>
          <w:b/>
          <w:bCs/>
          <w:spacing w:val="-1"/>
          <w:sz w:val="22"/>
        </w:rPr>
        <w:t>(WL)</w:t>
      </w:r>
      <w:r w:rsidRPr="177B9082">
        <w:rPr>
          <w:rFonts w:cs="Times New Roman"/>
          <w:b/>
          <w:bCs/>
          <w:spacing w:val="2"/>
          <w:sz w:val="22"/>
        </w:rPr>
        <w:t xml:space="preserve"> </w:t>
      </w:r>
      <w:r w:rsidRPr="177B9082">
        <w:rPr>
          <w:rFonts w:cs="Times New Roman"/>
          <w:spacing w:val="-1"/>
          <w:sz w:val="22"/>
        </w:rPr>
        <w:t>for</w:t>
      </w:r>
      <w:r w:rsidRPr="177B9082">
        <w:rPr>
          <w:rFonts w:cs="Times New Roman"/>
          <w:sz w:val="22"/>
        </w:rPr>
        <w:t xml:space="preserve"> </w:t>
      </w:r>
      <w:r>
        <w:rPr>
          <w:rFonts w:cs="Times New Roman"/>
          <w:spacing w:val="-1"/>
          <w:sz w:val="22"/>
        </w:rPr>
        <w:t>aggregating dimension scores.</w:t>
      </w:r>
    </w:p>
    <w:p w14:paraId="68A0C8F4" w14:textId="77777777" w:rsidR="00877DB7" w:rsidRDefault="00877DB7" w:rsidP="00877DB7">
      <w:pPr>
        <w:spacing w:after="0" w:line="240" w:lineRule="auto"/>
        <w:jc w:val="both"/>
        <w:rPr>
          <w:rFonts w:cstheme="minorHAnsi"/>
          <w:b/>
          <w:bCs/>
          <w:i/>
        </w:rPr>
      </w:pPr>
    </w:p>
    <w:p w14:paraId="7B4A26B5" w14:textId="77777777" w:rsidR="00877DB7" w:rsidRPr="009F03D8" w:rsidRDefault="00877DB7" w:rsidP="00877DB7">
      <w:pPr>
        <w:jc w:val="both"/>
        <w:rPr>
          <w:i/>
          <w:color w:val="FF0000"/>
        </w:rPr>
      </w:pPr>
      <w:r w:rsidRPr="009F03D8">
        <w:rPr>
          <w:i/>
          <w:color w:val="FF0000"/>
        </w:rPr>
        <w:t>In case of a baseline assessment applying PEFA 2016</w:t>
      </w:r>
    </w:p>
    <w:tbl>
      <w:tblPr>
        <w:tblW w:w="58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tblGrid>
      <w:tr w:rsidR="00877DB7" w:rsidRPr="00B26CAD" w14:paraId="16ED46C1" w14:textId="77777777" w:rsidTr="00CD6794">
        <w:trPr>
          <w:trHeight w:hRule="exact" w:val="250"/>
        </w:trPr>
        <w:tc>
          <w:tcPr>
            <w:tcW w:w="5035" w:type="dxa"/>
            <w:shd w:val="clear" w:color="auto" w:fill="BFBFBF" w:themeFill="background1" w:themeFillShade="BF"/>
          </w:tcPr>
          <w:p w14:paraId="66BBE76F" w14:textId="77777777" w:rsidR="00877DB7" w:rsidRPr="00B26CAD" w:rsidRDefault="00877DB7"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51AA8CED" w14:textId="77777777" w:rsidR="00877DB7" w:rsidRPr="00B26CAD" w:rsidRDefault="00877DB7"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p>
        </w:tc>
      </w:tr>
      <w:tr w:rsidR="00877DB7" w:rsidRPr="00B26CAD" w14:paraId="52DC6FF6" w14:textId="77777777" w:rsidTr="00CD6794">
        <w:trPr>
          <w:trHeight w:hRule="exact" w:val="289"/>
        </w:trPr>
        <w:tc>
          <w:tcPr>
            <w:tcW w:w="5035" w:type="dxa"/>
          </w:tcPr>
          <w:p w14:paraId="27C007BF" w14:textId="34A13EDD" w:rsidR="00877DB7" w:rsidRPr="00B26CAD" w:rsidRDefault="00877DB7" w:rsidP="00CD6794">
            <w:pPr>
              <w:rPr>
                <w:b/>
                <w:sz w:val="20"/>
                <w:szCs w:val="20"/>
              </w:rPr>
            </w:pPr>
            <w:r w:rsidRPr="00FD45F5">
              <w:rPr>
                <w:b/>
                <w:sz w:val="20"/>
                <w:szCs w:val="20"/>
              </w:rPr>
              <w:t>PI-</w:t>
            </w:r>
            <w:r>
              <w:rPr>
                <w:b/>
                <w:sz w:val="20"/>
                <w:szCs w:val="20"/>
              </w:rPr>
              <w:t>20</w:t>
            </w:r>
            <w:r w:rsidRPr="00FD45F5">
              <w:rPr>
                <w:b/>
                <w:sz w:val="20"/>
                <w:szCs w:val="20"/>
              </w:rPr>
              <w:t xml:space="preserve">. </w:t>
            </w:r>
            <w:r w:rsidRPr="00877DB7">
              <w:rPr>
                <w:b/>
                <w:sz w:val="20"/>
                <w:szCs w:val="20"/>
              </w:rPr>
              <w:t>Accounting for revenue</w:t>
            </w:r>
          </w:p>
        </w:tc>
        <w:tc>
          <w:tcPr>
            <w:tcW w:w="810" w:type="dxa"/>
            <w:shd w:val="clear" w:color="auto" w:fill="auto"/>
          </w:tcPr>
          <w:p w14:paraId="0CF5F59E" w14:textId="77777777" w:rsidR="00877DB7" w:rsidRPr="00B26CAD" w:rsidRDefault="00877DB7" w:rsidP="00CD6794">
            <w:pPr>
              <w:widowControl w:val="0"/>
              <w:spacing w:after="0" w:line="240" w:lineRule="auto"/>
              <w:ind w:left="114" w:right="86" w:hanging="12"/>
              <w:jc w:val="center"/>
              <w:rPr>
                <w:rFonts w:eastAsia="Calibri" w:cstheme="minorHAnsi"/>
                <w:b/>
                <w:sz w:val="20"/>
                <w:szCs w:val="20"/>
              </w:rPr>
            </w:pPr>
          </w:p>
        </w:tc>
      </w:tr>
      <w:tr w:rsidR="00877DB7" w:rsidRPr="00B26CAD" w14:paraId="389D0B2C" w14:textId="77777777" w:rsidTr="00CD6794">
        <w:trPr>
          <w:trHeight w:hRule="exact" w:val="271"/>
        </w:trPr>
        <w:tc>
          <w:tcPr>
            <w:tcW w:w="5035" w:type="dxa"/>
          </w:tcPr>
          <w:p w14:paraId="6DC007BB" w14:textId="1B5CB68A" w:rsidR="00877DB7" w:rsidRPr="00336A8F" w:rsidRDefault="00877DB7" w:rsidP="00CD6794">
            <w:pPr>
              <w:widowControl w:val="0"/>
              <w:spacing w:after="0" w:line="240" w:lineRule="auto"/>
              <w:ind w:right="352"/>
              <w:rPr>
                <w:rFonts w:eastAsia="Calibri" w:cstheme="minorHAnsi"/>
                <w:sz w:val="20"/>
                <w:szCs w:val="20"/>
              </w:rPr>
            </w:pPr>
            <w:r>
              <w:rPr>
                <w:rFonts w:eastAsia="Calibri" w:cstheme="minorHAnsi"/>
                <w:sz w:val="20"/>
                <w:szCs w:val="20"/>
              </w:rPr>
              <w:t>20</w:t>
            </w:r>
            <w:r w:rsidRPr="00336A8F">
              <w:rPr>
                <w:rFonts w:eastAsia="Calibri" w:cstheme="minorHAnsi"/>
                <w:sz w:val="20"/>
                <w:szCs w:val="20"/>
              </w:rPr>
              <w:t>.1</w:t>
            </w:r>
            <w:r>
              <w:rPr>
                <w:rFonts w:eastAsia="Calibri" w:cstheme="minorHAnsi"/>
                <w:sz w:val="20"/>
                <w:szCs w:val="20"/>
              </w:rPr>
              <w:t xml:space="preserve">. </w:t>
            </w:r>
            <w:r w:rsidR="005F3DEB" w:rsidRPr="008627A1">
              <w:rPr>
                <w:rFonts w:cstheme="minorHAnsi"/>
                <w:spacing w:val="-1"/>
                <w:sz w:val="20"/>
                <w:szCs w:val="20"/>
              </w:rPr>
              <w:t xml:space="preserve">Information </w:t>
            </w:r>
            <w:r w:rsidR="005F3DEB" w:rsidRPr="008627A1">
              <w:rPr>
                <w:rFonts w:cstheme="minorHAnsi"/>
                <w:sz w:val="20"/>
                <w:szCs w:val="20"/>
              </w:rPr>
              <w:t>on</w:t>
            </w:r>
            <w:r w:rsidR="005F3DEB" w:rsidRPr="008627A1">
              <w:rPr>
                <w:rFonts w:cstheme="minorHAnsi"/>
                <w:spacing w:val="-1"/>
                <w:sz w:val="20"/>
                <w:szCs w:val="20"/>
              </w:rPr>
              <w:t xml:space="preserve"> revenue</w:t>
            </w:r>
            <w:r w:rsidR="005F3DEB" w:rsidRPr="008627A1">
              <w:rPr>
                <w:rFonts w:cstheme="minorHAnsi"/>
                <w:spacing w:val="-2"/>
                <w:sz w:val="20"/>
                <w:szCs w:val="20"/>
              </w:rPr>
              <w:t xml:space="preserve"> </w:t>
            </w:r>
            <w:r w:rsidR="005F3DEB" w:rsidRPr="008627A1">
              <w:rPr>
                <w:rFonts w:cstheme="minorHAnsi"/>
                <w:spacing w:val="-1"/>
                <w:sz w:val="20"/>
                <w:szCs w:val="20"/>
              </w:rPr>
              <w:t>collections</w:t>
            </w:r>
          </w:p>
        </w:tc>
        <w:tc>
          <w:tcPr>
            <w:tcW w:w="810" w:type="dxa"/>
            <w:shd w:val="clear" w:color="auto" w:fill="auto"/>
          </w:tcPr>
          <w:p w14:paraId="7AF58931" w14:textId="77777777" w:rsidR="00877DB7" w:rsidRPr="00B26CAD" w:rsidRDefault="00877DB7" w:rsidP="00CD6794">
            <w:pPr>
              <w:widowControl w:val="0"/>
              <w:spacing w:after="0" w:line="240" w:lineRule="auto"/>
              <w:ind w:left="114" w:right="86"/>
              <w:jc w:val="center"/>
              <w:rPr>
                <w:rFonts w:eastAsia="Calibri" w:cstheme="minorHAnsi"/>
                <w:sz w:val="20"/>
                <w:szCs w:val="20"/>
              </w:rPr>
            </w:pPr>
          </w:p>
        </w:tc>
      </w:tr>
      <w:tr w:rsidR="00877DB7" w:rsidRPr="00B26CAD" w14:paraId="010E6E42" w14:textId="77777777" w:rsidTr="00CD6794">
        <w:trPr>
          <w:trHeight w:hRule="exact" w:val="271"/>
        </w:trPr>
        <w:tc>
          <w:tcPr>
            <w:tcW w:w="5035" w:type="dxa"/>
          </w:tcPr>
          <w:p w14:paraId="7BC25FE3" w14:textId="09ACA448" w:rsidR="00877DB7" w:rsidRPr="00BF3C63" w:rsidRDefault="00877DB7" w:rsidP="00CD6794">
            <w:pPr>
              <w:widowControl w:val="0"/>
              <w:spacing w:after="0" w:line="240" w:lineRule="auto"/>
              <w:ind w:right="352"/>
              <w:rPr>
                <w:rFonts w:cstheme="minorHAnsi"/>
                <w:spacing w:val="-1"/>
                <w:sz w:val="20"/>
                <w:szCs w:val="20"/>
              </w:rPr>
            </w:pPr>
            <w:r>
              <w:rPr>
                <w:rFonts w:cstheme="minorHAnsi"/>
                <w:spacing w:val="-1"/>
                <w:sz w:val="20"/>
                <w:szCs w:val="20"/>
              </w:rPr>
              <w:t xml:space="preserve">20.2. </w:t>
            </w:r>
            <w:r w:rsidR="007B65B9" w:rsidRPr="008627A1">
              <w:rPr>
                <w:rFonts w:cstheme="minorHAnsi"/>
                <w:spacing w:val="-1"/>
                <w:sz w:val="20"/>
                <w:szCs w:val="20"/>
              </w:rPr>
              <w:t>Transfer</w:t>
            </w:r>
            <w:r w:rsidR="007B65B9" w:rsidRPr="008627A1">
              <w:rPr>
                <w:rFonts w:cstheme="minorHAnsi"/>
                <w:spacing w:val="-2"/>
                <w:sz w:val="20"/>
                <w:szCs w:val="20"/>
              </w:rPr>
              <w:t xml:space="preserve"> </w:t>
            </w:r>
            <w:r w:rsidR="007B65B9" w:rsidRPr="008627A1">
              <w:rPr>
                <w:rFonts w:cstheme="minorHAnsi"/>
                <w:spacing w:val="-1"/>
                <w:sz w:val="20"/>
                <w:szCs w:val="20"/>
              </w:rPr>
              <w:t>of</w:t>
            </w:r>
            <w:r w:rsidR="007B65B9" w:rsidRPr="008627A1">
              <w:rPr>
                <w:rFonts w:cstheme="minorHAnsi"/>
                <w:sz w:val="20"/>
                <w:szCs w:val="20"/>
              </w:rPr>
              <w:t xml:space="preserve"> </w:t>
            </w:r>
            <w:r w:rsidR="007B65B9" w:rsidRPr="008627A1">
              <w:rPr>
                <w:rFonts w:cstheme="minorHAnsi"/>
                <w:spacing w:val="-1"/>
                <w:sz w:val="20"/>
                <w:szCs w:val="20"/>
              </w:rPr>
              <w:t>revenue</w:t>
            </w:r>
            <w:r w:rsidR="007B65B9" w:rsidRPr="008627A1">
              <w:rPr>
                <w:rFonts w:cstheme="minorHAnsi"/>
                <w:sz w:val="20"/>
                <w:szCs w:val="20"/>
              </w:rPr>
              <w:t xml:space="preserve"> </w:t>
            </w:r>
            <w:r w:rsidR="007B65B9" w:rsidRPr="008627A1">
              <w:rPr>
                <w:rFonts w:cstheme="minorHAnsi"/>
                <w:spacing w:val="-1"/>
                <w:sz w:val="20"/>
                <w:szCs w:val="20"/>
              </w:rPr>
              <w:t>collections</w:t>
            </w:r>
          </w:p>
        </w:tc>
        <w:tc>
          <w:tcPr>
            <w:tcW w:w="810" w:type="dxa"/>
            <w:shd w:val="clear" w:color="auto" w:fill="auto"/>
          </w:tcPr>
          <w:p w14:paraId="6AE57D8D" w14:textId="77777777" w:rsidR="00877DB7" w:rsidRPr="00B26CAD" w:rsidRDefault="00877DB7" w:rsidP="00CD6794">
            <w:pPr>
              <w:widowControl w:val="0"/>
              <w:spacing w:after="0" w:line="240" w:lineRule="auto"/>
              <w:ind w:left="114" w:right="86"/>
              <w:jc w:val="center"/>
              <w:rPr>
                <w:rFonts w:eastAsia="Calibri" w:cstheme="minorHAnsi"/>
                <w:sz w:val="20"/>
                <w:szCs w:val="20"/>
              </w:rPr>
            </w:pPr>
          </w:p>
        </w:tc>
      </w:tr>
      <w:tr w:rsidR="00877DB7" w:rsidRPr="00B26CAD" w14:paraId="01A2C0E3" w14:textId="77777777" w:rsidTr="00CD6794">
        <w:trPr>
          <w:trHeight w:hRule="exact" w:val="271"/>
        </w:trPr>
        <w:tc>
          <w:tcPr>
            <w:tcW w:w="5035" w:type="dxa"/>
          </w:tcPr>
          <w:p w14:paraId="21A879F9" w14:textId="2FF6D2F4" w:rsidR="00877DB7" w:rsidRPr="00B64487" w:rsidRDefault="00877DB7" w:rsidP="00CD6794">
            <w:pPr>
              <w:widowControl w:val="0"/>
              <w:spacing w:after="0" w:line="240" w:lineRule="auto"/>
              <w:ind w:right="352"/>
              <w:rPr>
                <w:rFonts w:cstheme="minorHAnsi"/>
                <w:spacing w:val="-1"/>
                <w:sz w:val="20"/>
                <w:szCs w:val="20"/>
              </w:rPr>
            </w:pPr>
            <w:r>
              <w:rPr>
                <w:rFonts w:cstheme="minorHAnsi"/>
                <w:spacing w:val="-1"/>
                <w:sz w:val="20"/>
                <w:szCs w:val="20"/>
              </w:rPr>
              <w:t xml:space="preserve">20.3. </w:t>
            </w:r>
            <w:r w:rsidR="00960F71" w:rsidRPr="008627A1">
              <w:rPr>
                <w:rFonts w:cstheme="minorHAnsi"/>
                <w:spacing w:val="-1"/>
                <w:sz w:val="20"/>
                <w:szCs w:val="20"/>
              </w:rPr>
              <w:t>Revenue</w:t>
            </w:r>
            <w:r w:rsidR="00960F71" w:rsidRPr="008627A1">
              <w:rPr>
                <w:rFonts w:cstheme="minorHAnsi"/>
                <w:sz w:val="20"/>
                <w:szCs w:val="20"/>
              </w:rPr>
              <w:t xml:space="preserve"> </w:t>
            </w:r>
            <w:r w:rsidR="00960F71" w:rsidRPr="008627A1">
              <w:rPr>
                <w:rFonts w:cstheme="minorHAnsi"/>
                <w:spacing w:val="-1"/>
                <w:sz w:val="20"/>
                <w:szCs w:val="20"/>
              </w:rPr>
              <w:t>accounts</w:t>
            </w:r>
            <w:r w:rsidR="00960F71" w:rsidRPr="008627A1">
              <w:rPr>
                <w:rFonts w:cstheme="minorHAnsi"/>
                <w:spacing w:val="-2"/>
                <w:sz w:val="20"/>
                <w:szCs w:val="20"/>
              </w:rPr>
              <w:t xml:space="preserve"> </w:t>
            </w:r>
            <w:r w:rsidR="00960F71" w:rsidRPr="008627A1">
              <w:rPr>
                <w:rFonts w:cstheme="minorHAnsi"/>
                <w:spacing w:val="-1"/>
                <w:sz w:val="20"/>
                <w:szCs w:val="20"/>
              </w:rPr>
              <w:t>reconciliation</w:t>
            </w:r>
          </w:p>
        </w:tc>
        <w:tc>
          <w:tcPr>
            <w:tcW w:w="810" w:type="dxa"/>
            <w:shd w:val="clear" w:color="auto" w:fill="auto"/>
          </w:tcPr>
          <w:p w14:paraId="575C0E70" w14:textId="77777777" w:rsidR="00877DB7" w:rsidRPr="00B26CAD" w:rsidRDefault="00877DB7" w:rsidP="00CD6794">
            <w:pPr>
              <w:widowControl w:val="0"/>
              <w:spacing w:after="0" w:line="240" w:lineRule="auto"/>
              <w:ind w:left="114" w:right="86"/>
              <w:jc w:val="center"/>
              <w:rPr>
                <w:rFonts w:eastAsia="Calibri" w:cstheme="minorHAnsi"/>
                <w:sz w:val="20"/>
                <w:szCs w:val="20"/>
              </w:rPr>
            </w:pPr>
          </w:p>
        </w:tc>
      </w:tr>
    </w:tbl>
    <w:p w14:paraId="5BCE6655" w14:textId="77777777" w:rsidR="00877DB7" w:rsidRDefault="00877DB7" w:rsidP="00877DB7">
      <w:pPr>
        <w:spacing w:after="120"/>
        <w:jc w:val="both"/>
      </w:pPr>
    </w:p>
    <w:p w14:paraId="1838A89E" w14:textId="77777777" w:rsidR="00877DB7" w:rsidRDefault="00877DB7" w:rsidP="00877DB7">
      <w:pPr>
        <w:jc w:val="both"/>
        <w:rPr>
          <w:i/>
          <w:color w:val="FF0000"/>
        </w:rPr>
      </w:pPr>
      <w:r w:rsidRPr="009F03D8">
        <w:rPr>
          <w:i/>
          <w:color w:val="FF0000"/>
        </w:rPr>
        <w:t xml:space="preserve">In case of a </w:t>
      </w:r>
      <w:r>
        <w:rPr>
          <w:i/>
          <w:color w:val="FF0000"/>
        </w:rPr>
        <w:t>successive</w:t>
      </w:r>
      <w:r w:rsidRPr="009F03D8">
        <w:rPr>
          <w:i/>
          <w:color w:val="FF0000"/>
        </w:rPr>
        <w:t xml:space="preserve"> assessment applying PEFA 2016</w:t>
      </w:r>
    </w:p>
    <w:tbl>
      <w:tblPr>
        <w:tblW w:w="66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gridCol w:w="810"/>
      </w:tblGrid>
      <w:tr w:rsidR="00960F71" w:rsidRPr="00B26CAD" w14:paraId="3CD64BD5" w14:textId="74574512" w:rsidTr="00960F71">
        <w:trPr>
          <w:trHeight w:hRule="exact" w:val="820"/>
        </w:trPr>
        <w:tc>
          <w:tcPr>
            <w:tcW w:w="5035" w:type="dxa"/>
            <w:shd w:val="clear" w:color="auto" w:fill="BFBFBF" w:themeFill="background1" w:themeFillShade="BF"/>
          </w:tcPr>
          <w:p w14:paraId="7C066077" w14:textId="77777777" w:rsidR="00960F71" w:rsidRPr="00B26CAD" w:rsidRDefault="00960F71"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1BAFA83F" w14:textId="1B84EE4C" w:rsidR="00960F71" w:rsidRPr="00B26CAD" w:rsidRDefault="00960F71"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r>
              <w:rPr>
                <w:rFonts w:eastAsia="Calibri" w:cstheme="minorHAnsi"/>
                <w:b/>
                <w:sz w:val="20"/>
                <w:szCs w:val="20"/>
              </w:rPr>
              <w:t xml:space="preserve"> current PEFA</w:t>
            </w:r>
          </w:p>
        </w:tc>
        <w:tc>
          <w:tcPr>
            <w:tcW w:w="810" w:type="dxa"/>
            <w:shd w:val="clear" w:color="auto" w:fill="BFBFBF" w:themeFill="background1" w:themeFillShade="BF"/>
          </w:tcPr>
          <w:p w14:paraId="5301B8F3" w14:textId="34E797C8" w:rsidR="00960F71" w:rsidRPr="00B26CAD" w:rsidRDefault="00960F71" w:rsidP="00CD6794">
            <w:pPr>
              <w:widowControl w:val="0"/>
              <w:spacing w:after="0" w:line="240" w:lineRule="auto"/>
              <w:jc w:val="center"/>
              <w:rPr>
                <w:rFonts w:eastAsia="Calibri" w:cstheme="minorHAnsi"/>
                <w:b/>
                <w:sz w:val="20"/>
                <w:szCs w:val="20"/>
              </w:rPr>
            </w:pPr>
            <w:r>
              <w:rPr>
                <w:rFonts w:eastAsia="Calibri" w:cstheme="minorHAnsi"/>
                <w:b/>
                <w:sz w:val="20"/>
                <w:szCs w:val="20"/>
              </w:rPr>
              <w:t>Score previous PEFA</w:t>
            </w:r>
          </w:p>
        </w:tc>
      </w:tr>
      <w:tr w:rsidR="00960F71" w:rsidRPr="00B26CAD" w14:paraId="2EDF5694" w14:textId="2715CB01" w:rsidTr="00960F71">
        <w:trPr>
          <w:trHeight w:hRule="exact" w:val="289"/>
        </w:trPr>
        <w:tc>
          <w:tcPr>
            <w:tcW w:w="5035" w:type="dxa"/>
          </w:tcPr>
          <w:p w14:paraId="04280725" w14:textId="77777777" w:rsidR="00960F71" w:rsidRPr="00B26CAD" w:rsidRDefault="00960F71" w:rsidP="00CD6794">
            <w:pPr>
              <w:rPr>
                <w:b/>
                <w:sz w:val="20"/>
                <w:szCs w:val="20"/>
              </w:rPr>
            </w:pPr>
            <w:r w:rsidRPr="00FD45F5">
              <w:rPr>
                <w:b/>
                <w:sz w:val="20"/>
                <w:szCs w:val="20"/>
              </w:rPr>
              <w:t>PI-</w:t>
            </w:r>
            <w:r>
              <w:rPr>
                <w:b/>
                <w:sz w:val="20"/>
                <w:szCs w:val="20"/>
              </w:rPr>
              <w:t>20</w:t>
            </w:r>
            <w:r w:rsidRPr="00FD45F5">
              <w:rPr>
                <w:b/>
                <w:sz w:val="20"/>
                <w:szCs w:val="20"/>
              </w:rPr>
              <w:t xml:space="preserve">. </w:t>
            </w:r>
            <w:r w:rsidRPr="00877DB7">
              <w:rPr>
                <w:b/>
                <w:sz w:val="20"/>
                <w:szCs w:val="20"/>
              </w:rPr>
              <w:t>Accounting for revenue</w:t>
            </w:r>
          </w:p>
        </w:tc>
        <w:tc>
          <w:tcPr>
            <w:tcW w:w="810" w:type="dxa"/>
            <w:shd w:val="clear" w:color="auto" w:fill="auto"/>
          </w:tcPr>
          <w:p w14:paraId="0EA6C4FA" w14:textId="77777777" w:rsidR="00960F71" w:rsidRPr="00B26CAD" w:rsidRDefault="00960F71" w:rsidP="00CD6794">
            <w:pPr>
              <w:widowControl w:val="0"/>
              <w:spacing w:after="0" w:line="240" w:lineRule="auto"/>
              <w:ind w:left="114" w:right="86" w:hanging="12"/>
              <w:jc w:val="center"/>
              <w:rPr>
                <w:rFonts w:eastAsia="Calibri" w:cstheme="minorHAnsi"/>
                <w:b/>
                <w:sz w:val="20"/>
                <w:szCs w:val="20"/>
              </w:rPr>
            </w:pPr>
          </w:p>
        </w:tc>
        <w:tc>
          <w:tcPr>
            <w:tcW w:w="810" w:type="dxa"/>
          </w:tcPr>
          <w:p w14:paraId="0A19B9E3" w14:textId="77777777" w:rsidR="00960F71" w:rsidRPr="00B26CAD" w:rsidRDefault="00960F71" w:rsidP="00CD6794">
            <w:pPr>
              <w:widowControl w:val="0"/>
              <w:spacing w:after="0" w:line="240" w:lineRule="auto"/>
              <w:ind w:left="114" w:right="86" w:hanging="12"/>
              <w:jc w:val="center"/>
              <w:rPr>
                <w:rFonts w:eastAsia="Calibri" w:cstheme="minorHAnsi"/>
                <w:b/>
                <w:sz w:val="20"/>
                <w:szCs w:val="20"/>
              </w:rPr>
            </w:pPr>
          </w:p>
        </w:tc>
      </w:tr>
      <w:tr w:rsidR="00960F71" w:rsidRPr="00B26CAD" w14:paraId="37252E33" w14:textId="43C05938" w:rsidTr="00960F71">
        <w:trPr>
          <w:trHeight w:hRule="exact" w:val="271"/>
        </w:trPr>
        <w:tc>
          <w:tcPr>
            <w:tcW w:w="5035" w:type="dxa"/>
          </w:tcPr>
          <w:p w14:paraId="4909489A" w14:textId="77777777" w:rsidR="00960F71" w:rsidRPr="00336A8F" w:rsidRDefault="00960F71" w:rsidP="00CD6794">
            <w:pPr>
              <w:widowControl w:val="0"/>
              <w:spacing w:after="0" w:line="240" w:lineRule="auto"/>
              <w:ind w:right="352"/>
              <w:rPr>
                <w:rFonts w:eastAsia="Calibri" w:cstheme="minorHAnsi"/>
                <w:sz w:val="20"/>
                <w:szCs w:val="20"/>
              </w:rPr>
            </w:pPr>
            <w:r>
              <w:rPr>
                <w:rFonts w:eastAsia="Calibri" w:cstheme="minorHAnsi"/>
                <w:sz w:val="20"/>
                <w:szCs w:val="20"/>
              </w:rPr>
              <w:t>20</w:t>
            </w:r>
            <w:r w:rsidRPr="00336A8F">
              <w:rPr>
                <w:rFonts w:eastAsia="Calibri" w:cstheme="minorHAnsi"/>
                <w:sz w:val="20"/>
                <w:szCs w:val="20"/>
              </w:rPr>
              <w:t>.1</w:t>
            </w:r>
            <w:r>
              <w:rPr>
                <w:rFonts w:eastAsia="Calibri" w:cstheme="minorHAnsi"/>
                <w:sz w:val="20"/>
                <w:szCs w:val="20"/>
              </w:rPr>
              <w:t xml:space="preserve">. </w:t>
            </w:r>
            <w:r w:rsidRPr="008627A1">
              <w:rPr>
                <w:rFonts w:cstheme="minorHAnsi"/>
                <w:spacing w:val="-1"/>
                <w:sz w:val="20"/>
                <w:szCs w:val="20"/>
              </w:rPr>
              <w:t xml:space="preserve">Information </w:t>
            </w:r>
            <w:r w:rsidRPr="008627A1">
              <w:rPr>
                <w:rFonts w:cstheme="minorHAnsi"/>
                <w:sz w:val="20"/>
                <w:szCs w:val="20"/>
              </w:rPr>
              <w:t>on</w:t>
            </w:r>
            <w:r w:rsidRPr="008627A1">
              <w:rPr>
                <w:rFonts w:cstheme="minorHAnsi"/>
                <w:spacing w:val="-1"/>
                <w:sz w:val="20"/>
                <w:szCs w:val="20"/>
              </w:rPr>
              <w:t xml:space="preserve"> revenue</w:t>
            </w:r>
            <w:r w:rsidRPr="008627A1">
              <w:rPr>
                <w:rFonts w:cstheme="minorHAnsi"/>
                <w:spacing w:val="-2"/>
                <w:sz w:val="20"/>
                <w:szCs w:val="20"/>
              </w:rPr>
              <w:t xml:space="preserve"> </w:t>
            </w:r>
            <w:r w:rsidRPr="008627A1">
              <w:rPr>
                <w:rFonts w:cstheme="minorHAnsi"/>
                <w:spacing w:val="-1"/>
                <w:sz w:val="20"/>
                <w:szCs w:val="20"/>
              </w:rPr>
              <w:t>collections</w:t>
            </w:r>
          </w:p>
        </w:tc>
        <w:tc>
          <w:tcPr>
            <w:tcW w:w="810" w:type="dxa"/>
            <w:shd w:val="clear" w:color="auto" w:fill="auto"/>
          </w:tcPr>
          <w:p w14:paraId="043317D0" w14:textId="77777777" w:rsidR="00960F71" w:rsidRPr="00B26CAD" w:rsidRDefault="00960F71" w:rsidP="00CD6794">
            <w:pPr>
              <w:widowControl w:val="0"/>
              <w:spacing w:after="0" w:line="240" w:lineRule="auto"/>
              <w:ind w:left="114" w:right="86"/>
              <w:jc w:val="center"/>
              <w:rPr>
                <w:rFonts w:eastAsia="Calibri" w:cstheme="minorHAnsi"/>
                <w:sz w:val="20"/>
                <w:szCs w:val="20"/>
              </w:rPr>
            </w:pPr>
          </w:p>
        </w:tc>
        <w:tc>
          <w:tcPr>
            <w:tcW w:w="810" w:type="dxa"/>
          </w:tcPr>
          <w:p w14:paraId="452B98F4" w14:textId="77777777" w:rsidR="00960F71" w:rsidRPr="00B26CAD" w:rsidRDefault="00960F71" w:rsidP="00CD6794">
            <w:pPr>
              <w:widowControl w:val="0"/>
              <w:spacing w:after="0" w:line="240" w:lineRule="auto"/>
              <w:ind w:left="114" w:right="86"/>
              <w:jc w:val="center"/>
              <w:rPr>
                <w:rFonts w:eastAsia="Calibri" w:cstheme="minorHAnsi"/>
                <w:sz w:val="20"/>
                <w:szCs w:val="20"/>
              </w:rPr>
            </w:pPr>
          </w:p>
        </w:tc>
      </w:tr>
      <w:tr w:rsidR="00960F71" w:rsidRPr="00B26CAD" w14:paraId="4463ADC2" w14:textId="3CB4F322" w:rsidTr="00960F71">
        <w:trPr>
          <w:trHeight w:hRule="exact" w:val="271"/>
        </w:trPr>
        <w:tc>
          <w:tcPr>
            <w:tcW w:w="5035" w:type="dxa"/>
          </w:tcPr>
          <w:p w14:paraId="286A37BD" w14:textId="77777777" w:rsidR="00960F71" w:rsidRPr="00BF3C63" w:rsidRDefault="00960F71" w:rsidP="00CD6794">
            <w:pPr>
              <w:widowControl w:val="0"/>
              <w:spacing w:after="0" w:line="240" w:lineRule="auto"/>
              <w:ind w:right="352"/>
              <w:rPr>
                <w:rFonts w:cstheme="minorHAnsi"/>
                <w:spacing w:val="-1"/>
                <w:sz w:val="20"/>
                <w:szCs w:val="20"/>
              </w:rPr>
            </w:pPr>
            <w:r>
              <w:rPr>
                <w:rFonts w:cstheme="minorHAnsi"/>
                <w:spacing w:val="-1"/>
                <w:sz w:val="20"/>
                <w:szCs w:val="20"/>
              </w:rPr>
              <w:t xml:space="preserve">20.2. </w:t>
            </w:r>
            <w:r w:rsidRPr="008627A1">
              <w:rPr>
                <w:rFonts w:cstheme="minorHAnsi"/>
                <w:spacing w:val="-1"/>
                <w:sz w:val="20"/>
                <w:szCs w:val="20"/>
              </w:rPr>
              <w:t>Transfer</w:t>
            </w:r>
            <w:r w:rsidRPr="008627A1">
              <w:rPr>
                <w:rFonts w:cstheme="minorHAnsi"/>
                <w:spacing w:val="-2"/>
                <w:sz w:val="20"/>
                <w:szCs w:val="20"/>
              </w:rPr>
              <w:t xml:space="preserve"> </w:t>
            </w:r>
            <w:r w:rsidRPr="008627A1">
              <w:rPr>
                <w:rFonts w:cstheme="minorHAnsi"/>
                <w:spacing w:val="-1"/>
                <w:sz w:val="20"/>
                <w:szCs w:val="20"/>
              </w:rPr>
              <w:t>of</w:t>
            </w:r>
            <w:r w:rsidRPr="008627A1">
              <w:rPr>
                <w:rFonts w:cstheme="minorHAnsi"/>
                <w:sz w:val="20"/>
                <w:szCs w:val="20"/>
              </w:rPr>
              <w:t xml:space="preserve"> </w:t>
            </w:r>
            <w:r w:rsidRPr="008627A1">
              <w:rPr>
                <w:rFonts w:cstheme="minorHAnsi"/>
                <w:spacing w:val="-1"/>
                <w:sz w:val="20"/>
                <w:szCs w:val="20"/>
              </w:rPr>
              <w:t>revenue</w:t>
            </w:r>
            <w:r w:rsidRPr="008627A1">
              <w:rPr>
                <w:rFonts w:cstheme="minorHAnsi"/>
                <w:sz w:val="20"/>
                <w:szCs w:val="20"/>
              </w:rPr>
              <w:t xml:space="preserve"> </w:t>
            </w:r>
            <w:r w:rsidRPr="008627A1">
              <w:rPr>
                <w:rFonts w:cstheme="minorHAnsi"/>
                <w:spacing w:val="-1"/>
                <w:sz w:val="20"/>
                <w:szCs w:val="20"/>
              </w:rPr>
              <w:t>collections</w:t>
            </w:r>
          </w:p>
        </w:tc>
        <w:tc>
          <w:tcPr>
            <w:tcW w:w="810" w:type="dxa"/>
            <w:shd w:val="clear" w:color="auto" w:fill="auto"/>
          </w:tcPr>
          <w:p w14:paraId="0DE92601" w14:textId="77777777" w:rsidR="00960F71" w:rsidRPr="00B26CAD" w:rsidRDefault="00960F71" w:rsidP="00CD6794">
            <w:pPr>
              <w:widowControl w:val="0"/>
              <w:spacing w:after="0" w:line="240" w:lineRule="auto"/>
              <w:ind w:left="114" w:right="86"/>
              <w:jc w:val="center"/>
              <w:rPr>
                <w:rFonts w:eastAsia="Calibri" w:cstheme="minorHAnsi"/>
                <w:sz w:val="20"/>
                <w:szCs w:val="20"/>
              </w:rPr>
            </w:pPr>
          </w:p>
        </w:tc>
        <w:tc>
          <w:tcPr>
            <w:tcW w:w="810" w:type="dxa"/>
          </w:tcPr>
          <w:p w14:paraId="04E0287C" w14:textId="77777777" w:rsidR="00960F71" w:rsidRPr="00B26CAD" w:rsidRDefault="00960F71" w:rsidP="00CD6794">
            <w:pPr>
              <w:widowControl w:val="0"/>
              <w:spacing w:after="0" w:line="240" w:lineRule="auto"/>
              <w:ind w:left="114" w:right="86"/>
              <w:jc w:val="center"/>
              <w:rPr>
                <w:rFonts w:eastAsia="Calibri" w:cstheme="minorHAnsi"/>
                <w:sz w:val="20"/>
                <w:szCs w:val="20"/>
              </w:rPr>
            </w:pPr>
          </w:p>
        </w:tc>
      </w:tr>
      <w:tr w:rsidR="00960F71" w:rsidRPr="00B26CAD" w14:paraId="76013AD1" w14:textId="2B25C458" w:rsidTr="00960F71">
        <w:trPr>
          <w:trHeight w:hRule="exact" w:val="271"/>
        </w:trPr>
        <w:tc>
          <w:tcPr>
            <w:tcW w:w="5035" w:type="dxa"/>
          </w:tcPr>
          <w:p w14:paraId="3F0DCA90" w14:textId="77777777" w:rsidR="00960F71" w:rsidRPr="00B64487" w:rsidRDefault="00960F71" w:rsidP="00CD6794">
            <w:pPr>
              <w:widowControl w:val="0"/>
              <w:spacing w:after="0" w:line="240" w:lineRule="auto"/>
              <w:ind w:right="352"/>
              <w:rPr>
                <w:rFonts w:cstheme="minorHAnsi"/>
                <w:spacing w:val="-1"/>
                <w:sz w:val="20"/>
                <w:szCs w:val="20"/>
              </w:rPr>
            </w:pPr>
            <w:r>
              <w:rPr>
                <w:rFonts w:cstheme="minorHAnsi"/>
                <w:spacing w:val="-1"/>
                <w:sz w:val="20"/>
                <w:szCs w:val="20"/>
              </w:rPr>
              <w:t xml:space="preserve">20.3. </w:t>
            </w:r>
            <w:r w:rsidRPr="008627A1">
              <w:rPr>
                <w:rFonts w:cstheme="minorHAnsi"/>
                <w:spacing w:val="-1"/>
                <w:sz w:val="20"/>
                <w:szCs w:val="20"/>
              </w:rPr>
              <w:t>Revenue</w:t>
            </w:r>
            <w:r w:rsidRPr="008627A1">
              <w:rPr>
                <w:rFonts w:cstheme="minorHAnsi"/>
                <w:sz w:val="20"/>
                <w:szCs w:val="20"/>
              </w:rPr>
              <w:t xml:space="preserve"> </w:t>
            </w:r>
            <w:r w:rsidRPr="008627A1">
              <w:rPr>
                <w:rFonts w:cstheme="minorHAnsi"/>
                <w:spacing w:val="-1"/>
                <w:sz w:val="20"/>
                <w:szCs w:val="20"/>
              </w:rPr>
              <w:t>accounts</w:t>
            </w:r>
            <w:r w:rsidRPr="008627A1">
              <w:rPr>
                <w:rFonts w:cstheme="minorHAnsi"/>
                <w:spacing w:val="-2"/>
                <w:sz w:val="20"/>
                <w:szCs w:val="20"/>
              </w:rPr>
              <w:t xml:space="preserve"> </w:t>
            </w:r>
            <w:r w:rsidRPr="008627A1">
              <w:rPr>
                <w:rFonts w:cstheme="minorHAnsi"/>
                <w:spacing w:val="-1"/>
                <w:sz w:val="20"/>
                <w:szCs w:val="20"/>
              </w:rPr>
              <w:t>reconciliation</w:t>
            </w:r>
          </w:p>
        </w:tc>
        <w:tc>
          <w:tcPr>
            <w:tcW w:w="810" w:type="dxa"/>
            <w:shd w:val="clear" w:color="auto" w:fill="auto"/>
          </w:tcPr>
          <w:p w14:paraId="0F20BD0C" w14:textId="77777777" w:rsidR="00960F71" w:rsidRPr="00B26CAD" w:rsidRDefault="00960F71" w:rsidP="00CD6794">
            <w:pPr>
              <w:widowControl w:val="0"/>
              <w:spacing w:after="0" w:line="240" w:lineRule="auto"/>
              <w:ind w:left="114" w:right="86"/>
              <w:jc w:val="center"/>
              <w:rPr>
                <w:rFonts w:eastAsia="Calibri" w:cstheme="minorHAnsi"/>
                <w:sz w:val="20"/>
                <w:szCs w:val="20"/>
              </w:rPr>
            </w:pPr>
          </w:p>
        </w:tc>
        <w:tc>
          <w:tcPr>
            <w:tcW w:w="810" w:type="dxa"/>
          </w:tcPr>
          <w:p w14:paraId="62EA1B6A" w14:textId="77777777" w:rsidR="00960F71" w:rsidRPr="00B26CAD" w:rsidRDefault="00960F71" w:rsidP="00CD6794">
            <w:pPr>
              <w:widowControl w:val="0"/>
              <w:spacing w:after="0" w:line="240" w:lineRule="auto"/>
              <w:ind w:left="114" w:right="86"/>
              <w:jc w:val="center"/>
              <w:rPr>
                <w:rFonts w:eastAsia="Calibri" w:cstheme="minorHAnsi"/>
                <w:sz w:val="20"/>
                <w:szCs w:val="20"/>
              </w:rPr>
            </w:pPr>
          </w:p>
        </w:tc>
      </w:tr>
    </w:tbl>
    <w:p w14:paraId="2C1ACA62" w14:textId="77777777" w:rsidR="00960F71" w:rsidRDefault="00960F71" w:rsidP="00960F71">
      <w:pPr>
        <w:spacing w:after="120"/>
        <w:jc w:val="both"/>
        <w:rPr>
          <w:b/>
          <w:u w:val="single"/>
        </w:rPr>
      </w:pPr>
    </w:p>
    <w:p w14:paraId="36D8187A" w14:textId="12A3AC6F" w:rsidR="00960F71" w:rsidRPr="00B26CAD" w:rsidRDefault="00960F71" w:rsidP="00960F71">
      <w:pPr>
        <w:spacing w:after="120"/>
        <w:jc w:val="both"/>
      </w:pPr>
      <w:r w:rsidRPr="00B26CAD">
        <w:rPr>
          <w:b/>
          <w:u w:val="single"/>
        </w:rPr>
        <w:t xml:space="preserve">General description of the system in place in </w:t>
      </w:r>
      <w:r>
        <w:rPr>
          <w:b/>
          <w:u w:val="single"/>
        </w:rPr>
        <w:t>Country X</w:t>
      </w:r>
      <w:r w:rsidRPr="00B26CAD">
        <w:t xml:space="preserve">: </w:t>
      </w:r>
      <w:r>
        <w:t>xxx</w:t>
      </w:r>
    </w:p>
    <w:p w14:paraId="1B2FC3FC" w14:textId="77777777" w:rsidR="00960F71" w:rsidRDefault="00960F71" w:rsidP="00960F71">
      <w:pPr>
        <w:spacing w:after="120"/>
        <w:jc w:val="both"/>
      </w:pPr>
      <w:r w:rsidRPr="00B26CAD">
        <w:rPr>
          <w:b/>
          <w:u w:val="single"/>
        </w:rPr>
        <w:t>Recent or ongoing reform activities</w:t>
      </w:r>
      <w:r w:rsidRPr="00B26CAD">
        <w:rPr>
          <w:b/>
        </w:rPr>
        <w:t>:</w:t>
      </w:r>
      <w:r w:rsidRPr="00B26CAD">
        <w:t xml:space="preserve"> </w:t>
      </w:r>
      <w:r>
        <w:t>xxx</w:t>
      </w:r>
    </w:p>
    <w:p w14:paraId="251A2442" w14:textId="77777777" w:rsidR="00AE1326" w:rsidRPr="008627A1" w:rsidRDefault="00AE1326" w:rsidP="00D8382B">
      <w:pPr>
        <w:spacing w:after="0" w:line="240" w:lineRule="auto"/>
        <w:rPr>
          <w:rFonts w:cstheme="minorHAnsi"/>
        </w:rPr>
      </w:pPr>
    </w:p>
    <w:p w14:paraId="76EDB1AB" w14:textId="49B9D5DA" w:rsidR="00AE1326" w:rsidRPr="00960F71" w:rsidRDefault="008300A3" w:rsidP="00D8382B">
      <w:pPr>
        <w:pStyle w:val="BodyText"/>
        <w:spacing w:after="0" w:line="240" w:lineRule="auto"/>
        <w:ind w:right="4255"/>
        <w:rPr>
          <w:rFonts w:cstheme="minorHAnsi"/>
          <w:color w:val="4FBBD3"/>
          <w:spacing w:val="41"/>
          <w:sz w:val="22"/>
        </w:rPr>
      </w:pPr>
      <w:r w:rsidRPr="00960F71">
        <w:rPr>
          <w:rFonts w:cstheme="minorHAnsi"/>
          <w:b/>
          <w:color w:val="4FBBD3"/>
          <w:spacing w:val="-1"/>
          <w:sz w:val="24"/>
        </w:rPr>
        <w:t xml:space="preserve">20.1. </w:t>
      </w:r>
      <w:r w:rsidR="00AE1326" w:rsidRPr="00960F71">
        <w:rPr>
          <w:rFonts w:cstheme="minorHAnsi"/>
          <w:b/>
          <w:color w:val="4FBBD3"/>
          <w:spacing w:val="-1"/>
          <w:sz w:val="24"/>
        </w:rPr>
        <w:t xml:space="preserve">Information on revenue collections </w:t>
      </w:r>
    </w:p>
    <w:p w14:paraId="30B0F19A" w14:textId="77777777" w:rsidR="00655803" w:rsidRPr="00655803" w:rsidRDefault="00655803" w:rsidP="00655803">
      <w:pPr>
        <w:spacing w:after="0" w:line="240" w:lineRule="auto"/>
        <w:rPr>
          <w:rFonts w:eastAsia="Calibri" w:cstheme="minorHAnsi"/>
          <w:bCs/>
          <w:color w:val="25456B"/>
          <w:spacing w:val="-1"/>
        </w:rPr>
      </w:pPr>
    </w:p>
    <w:p w14:paraId="5CA5834F" w14:textId="77777777" w:rsidR="00960F71" w:rsidRDefault="00960F71" w:rsidP="00960F71">
      <w:pPr>
        <w:spacing w:after="0" w:line="240" w:lineRule="auto"/>
        <w:jc w:val="both"/>
        <w:rPr>
          <w:rFonts w:cstheme="minorHAnsi"/>
          <w:i/>
        </w:rPr>
      </w:pPr>
      <w:r w:rsidRPr="00B26CAD">
        <w:rPr>
          <w:b/>
          <w:u w:val="single"/>
        </w:rPr>
        <w:t>Performance level and evidence for scoring</w:t>
      </w:r>
      <w:r w:rsidRPr="00B26CAD">
        <w:rPr>
          <w:b/>
        </w:rPr>
        <w:t>:</w:t>
      </w:r>
    </w:p>
    <w:p w14:paraId="1E6523F4" w14:textId="511671E4" w:rsidR="00AE1326" w:rsidRPr="00960F71" w:rsidRDefault="00AE1326" w:rsidP="00D8382B">
      <w:pPr>
        <w:spacing w:after="0" w:line="240" w:lineRule="auto"/>
        <w:jc w:val="both"/>
        <w:rPr>
          <w:rFonts w:cstheme="minorHAnsi"/>
          <w:i/>
          <w:color w:val="FF0000"/>
        </w:rPr>
      </w:pPr>
      <w:r w:rsidRPr="00960F71">
        <w:rPr>
          <w:rFonts w:cstheme="minorHAnsi"/>
          <w:i/>
          <w:color w:val="FF0000"/>
        </w:rPr>
        <w:t xml:space="preserve">The PEFA assessment report </w:t>
      </w:r>
      <w:r w:rsidR="008300A3" w:rsidRPr="00960F71">
        <w:rPr>
          <w:rFonts w:cstheme="minorHAnsi"/>
          <w:i/>
          <w:color w:val="FF0000"/>
        </w:rPr>
        <w:t>can</w:t>
      </w:r>
      <w:r w:rsidRPr="00960F71">
        <w:rPr>
          <w:rFonts w:cstheme="minorHAnsi"/>
          <w:i/>
          <w:color w:val="FF0000"/>
        </w:rPr>
        <w:t xml:space="preserve"> present the evidence used and the results of the assessment for this dimension in a summary table showing information on revenue collections: </w:t>
      </w:r>
      <w:r w:rsidR="00654D9C" w:rsidRPr="00960F71">
        <w:rPr>
          <w:rFonts w:cstheme="minorHAnsi"/>
          <w:i/>
          <w:color w:val="FF0000"/>
        </w:rPr>
        <w:t>break</w:t>
      </w:r>
      <w:r w:rsidRPr="00960F71">
        <w:rPr>
          <w:rFonts w:cstheme="minorHAnsi"/>
          <w:i/>
          <w:color w:val="FF0000"/>
        </w:rPr>
        <w:t>down by different categories of revenues, indicating the frequency of collection for each of them</w:t>
      </w:r>
      <w:r w:rsidR="0067537D" w:rsidRPr="00960F71">
        <w:rPr>
          <w:rFonts w:cstheme="minorHAnsi"/>
          <w:i/>
          <w:color w:val="FF0000"/>
        </w:rPr>
        <w:t xml:space="preserve"> and the </w:t>
      </w:r>
      <w:r w:rsidR="00533FA0" w:rsidRPr="00960F71">
        <w:rPr>
          <w:rFonts w:cstheme="minorHAnsi"/>
          <w:i/>
          <w:color w:val="FF0000"/>
        </w:rPr>
        <w:t xml:space="preserve">transferred </w:t>
      </w:r>
      <w:r w:rsidR="0067537D" w:rsidRPr="00960F71">
        <w:rPr>
          <w:rFonts w:cstheme="minorHAnsi"/>
          <w:i/>
          <w:color w:val="FF0000"/>
        </w:rPr>
        <w:t>data characteristics</w:t>
      </w:r>
      <w:r w:rsidRPr="00960F71">
        <w:rPr>
          <w:rFonts w:cstheme="minorHAnsi"/>
          <w:i/>
          <w:color w:val="FF0000"/>
        </w:rPr>
        <w:t>.</w:t>
      </w:r>
      <w:r w:rsidR="00D52F6C" w:rsidRPr="00960F71">
        <w:rPr>
          <w:rFonts w:cstheme="minorHAnsi"/>
          <w:i/>
          <w:color w:val="FF0000"/>
        </w:rPr>
        <w:t xml:space="preserve"> A template for the summary table is provided below.</w:t>
      </w:r>
    </w:p>
    <w:p w14:paraId="29211591" w14:textId="066A4F5E" w:rsidR="00AE1326" w:rsidRDefault="00AE1326" w:rsidP="00D8382B">
      <w:pPr>
        <w:spacing w:after="0" w:line="240" w:lineRule="auto"/>
        <w:rPr>
          <w:rFonts w:eastAsia="Calibri" w:cstheme="minorHAnsi"/>
          <w:b/>
          <w:bCs/>
          <w:i/>
          <w:color w:val="25456B"/>
          <w:spacing w:val="-1"/>
        </w:rPr>
      </w:pPr>
    </w:p>
    <w:p w14:paraId="6C710C11" w14:textId="4F61BD63" w:rsidR="00654D9C" w:rsidRPr="00403471" w:rsidRDefault="00654D9C" w:rsidP="00654D9C">
      <w:pPr>
        <w:spacing w:after="0" w:line="240" w:lineRule="auto"/>
        <w:rPr>
          <w:rFonts w:cstheme="minorHAnsi"/>
          <w:b/>
          <w:color w:val="25456B"/>
          <w:spacing w:val="-1"/>
          <w:sz w:val="20"/>
          <w:szCs w:val="20"/>
        </w:rPr>
      </w:pPr>
      <w:bookmarkStart w:id="35" w:name="_Hlk526927208"/>
      <w:r w:rsidRPr="00960F71">
        <w:rPr>
          <w:rFonts w:cstheme="minorHAnsi"/>
          <w:b/>
          <w:spacing w:val="-1"/>
          <w:sz w:val="20"/>
          <w:szCs w:val="20"/>
        </w:rPr>
        <w:t>Table 20.1: Information on revenue collection</w:t>
      </w:r>
      <w:r w:rsidR="001A666D" w:rsidRPr="00960F71">
        <w:rPr>
          <w:rFonts w:cstheme="minorHAnsi"/>
          <w:b/>
          <w:spacing w:val="-1"/>
          <w:sz w:val="20"/>
          <w:szCs w:val="20"/>
        </w:rPr>
        <w:t xml:space="preserve"> </w:t>
      </w:r>
      <w:r w:rsidR="001A666D" w:rsidRPr="00960F71">
        <w:rPr>
          <w:rFonts w:ascii="Calibri" w:eastAsia="Calibri" w:hAnsi="Calibri" w:cs="Arial"/>
          <w:b/>
          <w:i/>
          <w:color w:val="FF0000"/>
          <w:sz w:val="20"/>
          <w:szCs w:val="20"/>
        </w:rPr>
        <w:t>[Recommended table]</w:t>
      </w:r>
    </w:p>
    <w:tbl>
      <w:tblPr>
        <w:tblW w:w="9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1345"/>
        <w:gridCol w:w="1350"/>
        <w:gridCol w:w="1530"/>
        <w:gridCol w:w="1710"/>
        <w:gridCol w:w="1260"/>
        <w:gridCol w:w="1260"/>
        <w:gridCol w:w="1260"/>
      </w:tblGrid>
      <w:tr w:rsidR="009946E6" w:rsidRPr="008627A1" w14:paraId="41B34938" w14:textId="7489C017" w:rsidTr="00960F71">
        <w:trPr>
          <w:trHeight w:hRule="exact" w:val="478"/>
        </w:trPr>
        <w:tc>
          <w:tcPr>
            <w:tcW w:w="1345" w:type="dxa"/>
            <w:vMerge w:val="restart"/>
            <w:shd w:val="clear" w:color="auto" w:fill="BFBFBF" w:themeFill="background1" w:themeFillShade="BF"/>
          </w:tcPr>
          <w:p w14:paraId="47E8DC77" w14:textId="6C1268BA" w:rsidR="009946E6" w:rsidRPr="00960F71" w:rsidRDefault="009946E6" w:rsidP="009946E6">
            <w:pPr>
              <w:pStyle w:val="TableParagraph"/>
              <w:spacing w:after="0" w:line="240" w:lineRule="auto"/>
              <w:ind w:left="201"/>
              <w:jc w:val="center"/>
              <w:rPr>
                <w:rFonts w:eastAsia="Calibri" w:cstheme="minorHAnsi"/>
                <w:b/>
                <w:sz w:val="20"/>
                <w:szCs w:val="20"/>
              </w:rPr>
            </w:pPr>
            <w:r w:rsidRPr="00960F71">
              <w:rPr>
                <w:rFonts w:eastAsia="Calibri" w:cstheme="minorHAnsi"/>
                <w:b/>
                <w:sz w:val="20"/>
                <w:szCs w:val="20"/>
              </w:rPr>
              <w:lastRenderedPageBreak/>
              <w:t>Collecting entity</w:t>
            </w:r>
          </w:p>
        </w:tc>
        <w:tc>
          <w:tcPr>
            <w:tcW w:w="1350" w:type="dxa"/>
            <w:vMerge w:val="restart"/>
            <w:shd w:val="clear" w:color="auto" w:fill="BFBFBF" w:themeFill="background1" w:themeFillShade="BF"/>
          </w:tcPr>
          <w:p w14:paraId="4B5E9779" w14:textId="72F64F43" w:rsidR="009946E6" w:rsidRPr="00960F71" w:rsidRDefault="00035E55" w:rsidP="009946E6">
            <w:pPr>
              <w:pStyle w:val="TableParagraph"/>
              <w:spacing w:after="0" w:line="240" w:lineRule="auto"/>
              <w:jc w:val="center"/>
              <w:rPr>
                <w:rFonts w:eastAsia="Calibri" w:cstheme="minorHAnsi"/>
                <w:b/>
                <w:sz w:val="20"/>
                <w:szCs w:val="20"/>
              </w:rPr>
            </w:pPr>
            <w:r w:rsidRPr="00960F71">
              <w:rPr>
                <w:rFonts w:eastAsia="Calibri" w:cstheme="minorHAnsi"/>
                <w:b/>
                <w:sz w:val="20"/>
                <w:szCs w:val="20"/>
              </w:rPr>
              <w:t>Category</w:t>
            </w:r>
            <w:r w:rsidR="009946E6" w:rsidRPr="00960F71">
              <w:rPr>
                <w:rFonts w:eastAsia="Calibri" w:cstheme="minorHAnsi"/>
                <w:b/>
                <w:sz w:val="20"/>
                <w:szCs w:val="20"/>
              </w:rPr>
              <w:t xml:space="preserve"> of revenue</w:t>
            </w:r>
          </w:p>
        </w:tc>
        <w:tc>
          <w:tcPr>
            <w:tcW w:w="1530" w:type="dxa"/>
            <w:vMerge w:val="restart"/>
            <w:shd w:val="clear" w:color="auto" w:fill="BFBFBF" w:themeFill="background1" w:themeFillShade="BF"/>
          </w:tcPr>
          <w:p w14:paraId="06E5D96C" w14:textId="1553DA01" w:rsidR="009946E6" w:rsidRPr="00960F71" w:rsidRDefault="009946E6" w:rsidP="009946E6">
            <w:pPr>
              <w:pStyle w:val="TableParagraph"/>
              <w:spacing w:after="0" w:line="240" w:lineRule="auto"/>
              <w:jc w:val="center"/>
              <w:rPr>
                <w:rFonts w:eastAsia="Calibri" w:cstheme="minorHAnsi"/>
                <w:b/>
                <w:sz w:val="20"/>
                <w:szCs w:val="20"/>
              </w:rPr>
            </w:pPr>
            <w:r w:rsidRPr="00960F71">
              <w:rPr>
                <w:rFonts w:eastAsia="Calibri" w:cstheme="minorHAnsi"/>
                <w:b/>
                <w:sz w:val="20"/>
                <w:szCs w:val="20"/>
              </w:rPr>
              <w:t>Total amount collected</w:t>
            </w:r>
            <w:r w:rsidRPr="00960F71">
              <w:rPr>
                <w:rStyle w:val="FootnoteReference"/>
                <w:rFonts w:eastAsia="Calibri" w:cstheme="minorHAnsi"/>
                <w:b/>
                <w:sz w:val="20"/>
                <w:szCs w:val="20"/>
              </w:rPr>
              <w:footnoteReference w:id="6"/>
            </w:r>
          </w:p>
        </w:tc>
        <w:tc>
          <w:tcPr>
            <w:tcW w:w="1710" w:type="dxa"/>
            <w:vMerge w:val="restart"/>
            <w:shd w:val="clear" w:color="auto" w:fill="BFBFBF" w:themeFill="background1" w:themeFillShade="BF"/>
          </w:tcPr>
          <w:p w14:paraId="3AD2BD41" w14:textId="628DEB4B" w:rsidR="009946E6" w:rsidRPr="00960F71" w:rsidRDefault="009946E6" w:rsidP="009946E6">
            <w:pPr>
              <w:pStyle w:val="TableParagraph"/>
              <w:spacing w:after="0" w:line="240" w:lineRule="auto"/>
              <w:jc w:val="center"/>
              <w:rPr>
                <w:rFonts w:eastAsia="Calibri" w:cstheme="minorHAnsi"/>
                <w:b/>
                <w:sz w:val="20"/>
                <w:szCs w:val="20"/>
              </w:rPr>
            </w:pPr>
            <w:r w:rsidRPr="00960F71">
              <w:rPr>
                <w:rFonts w:eastAsia="Calibri" w:cstheme="minorHAnsi"/>
                <w:b/>
                <w:sz w:val="20"/>
                <w:szCs w:val="20"/>
              </w:rPr>
              <w:t>Frequency of data transfer to the central agency</w:t>
            </w:r>
          </w:p>
        </w:tc>
        <w:tc>
          <w:tcPr>
            <w:tcW w:w="3780" w:type="dxa"/>
            <w:gridSpan w:val="3"/>
            <w:shd w:val="clear" w:color="auto" w:fill="BFBFBF" w:themeFill="background1" w:themeFillShade="BF"/>
          </w:tcPr>
          <w:p w14:paraId="18B7C947" w14:textId="14C361F4" w:rsidR="009946E6" w:rsidRPr="00960F71" w:rsidRDefault="00533FA0" w:rsidP="009946E6">
            <w:pPr>
              <w:pStyle w:val="TableParagraph"/>
              <w:spacing w:after="0" w:line="240" w:lineRule="auto"/>
              <w:jc w:val="center"/>
              <w:rPr>
                <w:rFonts w:eastAsia="Calibri" w:cstheme="minorHAnsi"/>
                <w:b/>
                <w:sz w:val="20"/>
                <w:szCs w:val="20"/>
              </w:rPr>
            </w:pPr>
            <w:r w:rsidRPr="00960F71">
              <w:rPr>
                <w:rFonts w:ascii="Calibri" w:hAnsi="Calibri" w:cs="Arial"/>
                <w:b/>
                <w:sz w:val="18"/>
                <w:szCs w:val="18"/>
              </w:rPr>
              <w:t>Transferred d</w:t>
            </w:r>
            <w:r w:rsidR="009946E6" w:rsidRPr="00960F71">
              <w:rPr>
                <w:rFonts w:ascii="Calibri" w:hAnsi="Calibri" w:cs="Arial"/>
                <w:b/>
                <w:sz w:val="18"/>
                <w:szCs w:val="18"/>
              </w:rPr>
              <w:t>ata characteristics (Y/N):</w:t>
            </w:r>
          </w:p>
        </w:tc>
      </w:tr>
      <w:tr w:rsidR="00533FA0" w:rsidRPr="008627A1" w14:paraId="2D387B74" w14:textId="5DB16A81" w:rsidTr="00960F71">
        <w:trPr>
          <w:trHeight w:hRule="exact" w:val="721"/>
        </w:trPr>
        <w:tc>
          <w:tcPr>
            <w:tcW w:w="1345" w:type="dxa"/>
            <w:vMerge/>
            <w:shd w:val="clear" w:color="auto" w:fill="BFBFBF" w:themeFill="background1" w:themeFillShade="BF"/>
          </w:tcPr>
          <w:p w14:paraId="160CC4AF" w14:textId="77777777" w:rsidR="009946E6" w:rsidRPr="00960F71" w:rsidRDefault="009946E6" w:rsidP="009946E6">
            <w:pPr>
              <w:pStyle w:val="TableParagraph"/>
              <w:spacing w:after="0" w:line="240" w:lineRule="auto"/>
              <w:ind w:left="170" w:right="352"/>
              <w:rPr>
                <w:rFonts w:cstheme="minorHAnsi"/>
                <w:spacing w:val="-1"/>
                <w:sz w:val="20"/>
                <w:szCs w:val="20"/>
              </w:rPr>
            </w:pPr>
          </w:p>
        </w:tc>
        <w:tc>
          <w:tcPr>
            <w:tcW w:w="1350" w:type="dxa"/>
            <w:vMerge/>
            <w:shd w:val="clear" w:color="auto" w:fill="BFBFBF" w:themeFill="background1" w:themeFillShade="BF"/>
          </w:tcPr>
          <w:p w14:paraId="02E2312A" w14:textId="77777777" w:rsidR="009946E6" w:rsidRPr="00960F71" w:rsidRDefault="009946E6" w:rsidP="009946E6">
            <w:pPr>
              <w:pStyle w:val="TableParagraph"/>
              <w:spacing w:after="0" w:line="240" w:lineRule="auto"/>
              <w:ind w:left="114" w:right="86"/>
              <w:rPr>
                <w:rFonts w:cstheme="minorHAnsi"/>
                <w:spacing w:val="-1"/>
                <w:sz w:val="20"/>
                <w:szCs w:val="20"/>
              </w:rPr>
            </w:pPr>
          </w:p>
        </w:tc>
        <w:tc>
          <w:tcPr>
            <w:tcW w:w="1530" w:type="dxa"/>
            <w:vMerge/>
            <w:shd w:val="clear" w:color="auto" w:fill="BFBFBF" w:themeFill="background1" w:themeFillShade="BF"/>
          </w:tcPr>
          <w:p w14:paraId="3A84C597" w14:textId="77777777" w:rsidR="009946E6" w:rsidRPr="00960F71" w:rsidRDefault="009946E6" w:rsidP="009946E6">
            <w:pPr>
              <w:pStyle w:val="TableParagraph"/>
              <w:spacing w:after="0" w:line="240" w:lineRule="auto"/>
              <w:ind w:left="114" w:right="86"/>
              <w:rPr>
                <w:rFonts w:cstheme="minorHAnsi"/>
                <w:spacing w:val="-1"/>
                <w:sz w:val="20"/>
                <w:szCs w:val="20"/>
              </w:rPr>
            </w:pPr>
          </w:p>
        </w:tc>
        <w:tc>
          <w:tcPr>
            <w:tcW w:w="1710" w:type="dxa"/>
            <w:vMerge/>
            <w:shd w:val="clear" w:color="auto" w:fill="BFBFBF" w:themeFill="background1" w:themeFillShade="BF"/>
          </w:tcPr>
          <w:p w14:paraId="129D0794" w14:textId="77777777" w:rsidR="009946E6" w:rsidRPr="00960F71" w:rsidRDefault="009946E6" w:rsidP="009946E6">
            <w:pPr>
              <w:pStyle w:val="TableParagraph"/>
              <w:spacing w:after="0" w:line="240" w:lineRule="auto"/>
              <w:ind w:left="114" w:right="86"/>
              <w:rPr>
                <w:rFonts w:cstheme="minorHAnsi"/>
                <w:spacing w:val="-1"/>
                <w:sz w:val="20"/>
                <w:szCs w:val="20"/>
              </w:rPr>
            </w:pPr>
          </w:p>
        </w:tc>
        <w:tc>
          <w:tcPr>
            <w:tcW w:w="1260" w:type="dxa"/>
            <w:shd w:val="clear" w:color="auto" w:fill="BFBFBF" w:themeFill="background1" w:themeFillShade="BF"/>
          </w:tcPr>
          <w:p w14:paraId="7A4FBC2A" w14:textId="3698CCC0" w:rsidR="009946E6" w:rsidRPr="00960F71" w:rsidRDefault="009946E6" w:rsidP="009946E6">
            <w:pPr>
              <w:pStyle w:val="TableParagraph"/>
              <w:spacing w:after="0" w:line="240" w:lineRule="auto"/>
              <w:ind w:left="114" w:right="86"/>
              <w:rPr>
                <w:rFonts w:cstheme="minorHAnsi"/>
                <w:spacing w:val="-1"/>
                <w:sz w:val="20"/>
                <w:szCs w:val="20"/>
              </w:rPr>
            </w:pPr>
            <w:r w:rsidRPr="00960F71">
              <w:rPr>
                <w:rFonts w:ascii="Calibri" w:hAnsi="Calibri" w:cs="Arial"/>
                <w:b/>
                <w:sz w:val="18"/>
                <w:szCs w:val="18"/>
              </w:rPr>
              <w:t>Broken down by revenue type</w:t>
            </w:r>
          </w:p>
        </w:tc>
        <w:tc>
          <w:tcPr>
            <w:tcW w:w="1260" w:type="dxa"/>
            <w:shd w:val="clear" w:color="auto" w:fill="BFBFBF" w:themeFill="background1" w:themeFillShade="BF"/>
          </w:tcPr>
          <w:p w14:paraId="5FF28746" w14:textId="3208B4CE" w:rsidR="009946E6" w:rsidRPr="00960F71" w:rsidRDefault="009946E6" w:rsidP="009946E6">
            <w:pPr>
              <w:pStyle w:val="TableParagraph"/>
              <w:spacing w:after="0" w:line="240" w:lineRule="auto"/>
              <w:ind w:left="114" w:right="86"/>
              <w:rPr>
                <w:rFonts w:cstheme="minorHAnsi"/>
                <w:spacing w:val="-1"/>
                <w:sz w:val="20"/>
                <w:szCs w:val="20"/>
              </w:rPr>
            </w:pPr>
            <w:r w:rsidRPr="00960F71">
              <w:rPr>
                <w:rFonts w:ascii="Calibri" w:hAnsi="Calibri" w:cs="Arial"/>
                <w:b/>
                <w:sz w:val="18"/>
                <w:szCs w:val="18"/>
              </w:rPr>
              <w:t>Consolidated into a report</w:t>
            </w:r>
          </w:p>
        </w:tc>
        <w:tc>
          <w:tcPr>
            <w:tcW w:w="1260" w:type="dxa"/>
            <w:shd w:val="clear" w:color="auto" w:fill="BFBFBF" w:themeFill="background1" w:themeFillShade="BF"/>
          </w:tcPr>
          <w:p w14:paraId="763C778C" w14:textId="71313DF1" w:rsidR="009946E6" w:rsidRPr="00960F71" w:rsidRDefault="009946E6" w:rsidP="009946E6">
            <w:pPr>
              <w:pStyle w:val="TableParagraph"/>
              <w:spacing w:after="0" w:line="240" w:lineRule="auto"/>
              <w:ind w:left="114" w:right="86"/>
              <w:rPr>
                <w:rFonts w:cstheme="minorHAnsi"/>
                <w:spacing w:val="-1"/>
                <w:sz w:val="20"/>
                <w:szCs w:val="20"/>
              </w:rPr>
            </w:pPr>
            <w:r w:rsidRPr="00960F71">
              <w:rPr>
                <w:rFonts w:ascii="Calibri" w:hAnsi="Calibri" w:cs="Arial"/>
                <w:b/>
                <w:sz w:val="18"/>
                <w:szCs w:val="18"/>
              </w:rPr>
              <w:t>Consolidated</w:t>
            </w:r>
          </w:p>
        </w:tc>
      </w:tr>
      <w:tr w:rsidR="00533FA0" w:rsidRPr="008627A1" w14:paraId="6350C069" w14:textId="08C31E03" w:rsidTr="00533FA0">
        <w:trPr>
          <w:trHeight w:hRule="exact" w:val="271"/>
        </w:trPr>
        <w:tc>
          <w:tcPr>
            <w:tcW w:w="1345" w:type="dxa"/>
          </w:tcPr>
          <w:p w14:paraId="6AE4DDF1" w14:textId="77777777" w:rsidR="009946E6" w:rsidRPr="008627A1" w:rsidRDefault="009946E6" w:rsidP="009946E6">
            <w:pPr>
              <w:pStyle w:val="TableParagraph"/>
              <w:spacing w:after="0" w:line="240" w:lineRule="auto"/>
              <w:ind w:left="170" w:right="352"/>
              <w:rPr>
                <w:rFonts w:cstheme="minorHAnsi"/>
                <w:spacing w:val="-1"/>
                <w:sz w:val="20"/>
                <w:szCs w:val="20"/>
              </w:rPr>
            </w:pPr>
          </w:p>
        </w:tc>
        <w:tc>
          <w:tcPr>
            <w:tcW w:w="1350" w:type="dxa"/>
          </w:tcPr>
          <w:p w14:paraId="6923475B" w14:textId="77777777" w:rsidR="009946E6" w:rsidRPr="008920CE" w:rsidRDefault="009946E6" w:rsidP="009946E6">
            <w:pPr>
              <w:pStyle w:val="TableParagraph"/>
              <w:spacing w:after="0" w:line="240" w:lineRule="auto"/>
              <w:ind w:left="114" w:right="86"/>
              <w:rPr>
                <w:rFonts w:cstheme="minorHAnsi"/>
                <w:spacing w:val="-1"/>
                <w:sz w:val="20"/>
                <w:szCs w:val="20"/>
              </w:rPr>
            </w:pPr>
          </w:p>
        </w:tc>
        <w:tc>
          <w:tcPr>
            <w:tcW w:w="1530" w:type="dxa"/>
          </w:tcPr>
          <w:p w14:paraId="097561FA" w14:textId="77777777" w:rsidR="009946E6" w:rsidRPr="008920CE" w:rsidRDefault="009946E6" w:rsidP="009946E6">
            <w:pPr>
              <w:pStyle w:val="TableParagraph"/>
              <w:spacing w:after="0" w:line="240" w:lineRule="auto"/>
              <w:ind w:left="114" w:right="86"/>
              <w:rPr>
                <w:rFonts w:cstheme="minorHAnsi"/>
                <w:spacing w:val="-1"/>
                <w:sz w:val="20"/>
                <w:szCs w:val="20"/>
              </w:rPr>
            </w:pPr>
          </w:p>
        </w:tc>
        <w:tc>
          <w:tcPr>
            <w:tcW w:w="1710" w:type="dxa"/>
          </w:tcPr>
          <w:p w14:paraId="773C6738" w14:textId="77777777" w:rsidR="009946E6" w:rsidRPr="008920CE" w:rsidRDefault="009946E6" w:rsidP="009946E6">
            <w:pPr>
              <w:pStyle w:val="TableParagraph"/>
              <w:spacing w:after="0" w:line="240" w:lineRule="auto"/>
              <w:ind w:left="114" w:right="86"/>
              <w:rPr>
                <w:rFonts w:cstheme="minorHAnsi"/>
                <w:spacing w:val="-1"/>
                <w:sz w:val="20"/>
                <w:szCs w:val="20"/>
              </w:rPr>
            </w:pPr>
          </w:p>
        </w:tc>
        <w:tc>
          <w:tcPr>
            <w:tcW w:w="1260" w:type="dxa"/>
          </w:tcPr>
          <w:p w14:paraId="40631F26" w14:textId="77777777" w:rsidR="009946E6" w:rsidRPr="008920CE" w:rsidRDefault="009946E6" w:rsidP="009946E6">
            <w:pPr>
              <w:pStyle w:val="TableParagraph"/>
              <w:spacing w:after="0" w:line="240" w:lineRule="auto"/>
              <w:ind w:left="114" w:right="86"/>
              <w:rPr>
                <w:rFonts w:cstheme="minorHAnsi"/>
                <w:spacing w:val="-1"/>
                <w:sz w:val="20"/>
                <w:szCs w:val="20"/>
              </w:rPr>
            </w:pPr>
          </w:p>
        </w:tc>
        <w:tc>
          <w:tcPr>
            <w:tcW w:w="1260" w:type="dxa"/>
          </w:tcPr>
          <w:p w14:paraId="35AEC847" w14:textId="77777777" w:rsidR="009946E6" w:rsidRPr="008920CE" w:rsidRDefault="009946E6" w:rsidP="009946E6">
            <w:pPr>
              <w:pStyle w:val="TableParagraph"/>
              <w:spacing w:after="0" w:line="240" w:lineRule="auto"/>
              <w:ind w:left="114" w:right="86"/>
              <w:rPr>
                <w:rFonts w:cstheme="minorHAnsi"/>
                <w:spacing w:val="-1"/>
                <w:sz w:val="20"/>
                <w:szCs w:val="20"/>
              </w:rPr>
            </w:pPr>
          </w:p>
        </w:tc>
        <w:tc>
          <w:tcPr>
            <w:tcW w:w="1260" w:type="dxa"/>
          </w:tcPr>
          <w:p w14:paraId="0D460C9C" w14:textId="77777777" w:rsidR="009946E6" w:rsidRPr="008920CE" w:rsidRDefault="009946E6" w:rsidP="009946E6">
            <w:pPr>
              <w:pStyle w:val="TableParagraph"/>
              <w:spacing w:after="0" w:line="240" w:lineRule="auto"/>
              <w:ind w:left="114" w:right="86"/>
              <w:rPr>
                <w:rFonts w:cstheme="minorHAnsi"/>
                <w:spacing w:val="-1"/>
                <w:sz w:val="20"/>
                <w:szCs w:val="20"/>
              </w:rPr>
            </w:pPr>
          </w:p>
        </w:tc>
      </w:tr>
      <w:tr w:rsidR="00533FA0" w:rsidRPr="008627A1" w14:paraId="2AAEF5E2" w14:textId="535E74B8" w:rsidTr="00533FA0">
        <w:trPr>
          <w:trHeight w:hRule="exact" w:val="271"/>
        </w:trPr>
        <w:tc>
          <w:tcPr>
            <w:tcW w:w="1345" w:type="dxa"/>
          </w:tcPr>
          <w:p w14:paraId="2BF259BB" w14:textId="77777777" w:rsidR="009946E6" w:rsidRPr="008627A1" w:rsidRDefault="009946E6" w:rsidP="009946E6">
            <w:pPr>
              <w:pStyle w:val="TableParagraph"/>
              <w:spacing w:after="0" w:line="240" w:lineRule="auto"/>
              <w:ind w:left="170" w:right="352"/>
              <w:rPr>
                <w:rFonts w:cstheme="minorHAnsi"/>
                <w:spacing w:val="-1"/>
                <w:sz w:val="20"/>
                <w:szCs w:val="20"/>
              </w:rPr>
            </w:pPr>
          </w:p>
        </w:tc>
        <w:tc>
          <w:tcPr>
            <w:tcW w:w="1350" w:type="dxa"/>
          </w:tcPr>
          <w:p w14:paraId="0B692FC2" w14:textId="77777777" w:rsidR="009946E6" w:rsidRPr="008920CE" w:rsidRDefault="009946E6" w:rsidP="009946E6">
            <w:pPr>
              <w:pStyle w:val="TableParagraph"/>
              <w:spacing w:after="0" w:line="240" w:lineRule="auto"/>
              <w:ind w:left="114" w:right="86"/>
              <w:rPr>
                <w:rFonts w:cstheme="minorHAnsi"/>
                <w:spacing w:val="-1"/>
                <w:sz w:val="20"/>
                <w:szCs w:val="20"/>
              </w:rPr>
            </w:pPr>
          </w:p>
        </w:tc>
        <w:tc>
          <w:tcPr>
            <w:tcW w:w="1530" w:type="dxa"/>
          </w:tcPr>
          <w:p w14:paraId="5D59CA44" w14:textId="77777777" w:rsidR="009946E6" w:rsidRPr="008920CE" w:rsidRDefault="009946E6" w:rsidP="009946E6">
            <w:pPr>
              <w:pStyle w:val="TableParagraph"/>
              <w:spacing w:after="0" w:line="240" w:lineRule="auto"/>
              <w:ind w:left="114" w:right="86"/>
              <w:rPr>
                <w:rFonts w:cstheme="minorHAnsi"/>
                <w:spacing w:val="-1"/>
                <w:sz w:val="20"/>
                <w:szCs w:val="20"/>
              </w:rPr>
            </w:pPr>
          </w:p>
        </w:tc>
        <w:tc>
          <w:tcPr>
            <w:tcW w:w="1710" w:type="dxa"/>
          </w:tcPr>
          <w:p w14:paraId="58B173A9" w14:textId="77777777" w:rsidR="009946E6" w:rsidRPr="008920CE" w:rsidRDefault="009946E6" w:rsidP="009946E6">
            <w:pPr>
              <w:pStyle w:val="TableParagraph"/>
              <w:spacing w:after="0" w:line="240" w:lineRule="auto"/>
              <w:ind w:left="114" w:right="86"/>
              <w:rPr>
                <w:rFonts w:cstheme="minorHAnsi"/>
                <w:spacing w:val="-1"/>
                <w:sz w:val="20"/>
                <w:szCs w:val="20"/>
              </w:rPr>
            </w:pPr>
          </w:p>
        </w:tc>
        <w:tc>
          <w:tcPr>
            <w:tcW w:w="1260" w:type="dxa"/>
          </w:tcPr>
          <w:p w14:paraId="69B08B96" w14:textId="77777777" w:rsidR="009946E6" w:rsidRPr="008920CE" w:rsidRDefault="009946E6" w:rsidP="009946E6">
            <w:pPr>
              <w:pStyle w:val="TableParagraph"/>
              <w:spacing w:after="0" w:line="240" w:lineRule="auto"/>
              <w:ind w:left="114" w:right="86"/>
              <w:rPr>
                <w:rFonts w:cstheme="minorHAnsi"/>
                <w:spacing w:val="-1"/>
                <w:sz w:val="20"/>
                <w:szCs w:val="20"/>
              </w:rPr>
            </w:pPr>
          </w:p>
        </w:tc>
        <w:tc>
          <w:tcPr>
            <w:tcW w:w="1260" w:type="dxa"/>
          </w:tcPr>
          <w:p w14:paraId="34E7E40B" w14:textId="77777777" w:rsidR="009946E6" w:rsidRPr="008920CE" w:rsidRDefault="009946E6" w:rsidP="009946E6">
            <w:pPr>
              <w:pStyle w:val="TableParagraph"/>
              <w:spacing w:after="0" w:line="240" w:lineRule="auto"/>
              <w:ind w:left="114" w:right="86"/>
              <w:rPr>
                <w:rFonts w:cstheme="minorHAnsi"/>
                <w:spacing w:val="-1"/>
                <w:sz w:val="20"/>
                <w:szCs w:val="20"/>
              </w:rPr>
            </w:pPr>
          </w:p>
        </w:tc>
        <w:tc>
          <w:tcPr>
            <w:tcW w:w="1260" w:type="dxa"/>
          </w:tcPr>
          <w:p w14:paraId="3F2438B6" w14:textId="77777777" w:rsidR="009946E6" w:rsidRPr="008920CE" w:rsidRDefault="009946E6" w:rsidP="009946E6">
            <w:pPr>
              <w:pStyle w:val="TableParagraph"/>
              <w:spacing w:after="0" w:line="240" w:lineRule="auto"/>
              <w:ind w:left="114" w:right="86"/>
              <w:rPr>
                <w:rFonts w:cstheme="minorHAnsi"/>
                <w:spacing w:val="-1"/>
                <w:sz w:val="20"/>
                <w:szCs w:val="20"/>
              </w:rPr>
            </w:pPr>
          </w:p>
        </w:tc>
      </w:tr>
      <w:tr w:rsidR="00533FA0" w:rsidRPr="008627A1" w14:paraId="5241E07E" w14:textId="6BA0793A" w:rsidTr="00533FA0">
        <w:trPr>
          <w:trHeight w:hRule="exact" w:val="271"/>
        </w:trPr>
        <w:tc>
          <w:tcPr>
            <w:tcW w:w="1345" w:type="dxa"/>
          </w:tcPr>
          <w:p w14:paraId="151BB0A0" w14:textId="77777777" w:rsidR="009946E6" w:rsidRPr="008627A1" w:rsidRDefault="009946E6" w:rsidP="009946E6">
            <w:pPr>
              <w:pStyle w:val="TableParagraph"/>
              <w:spacing w:after="0" w:line="240" w:lineRule="auto"/>
              <w:ind w:left="170" w:right="352"/>
              <w:rPr>
                <w:rFonts w:cstheme="minorHAnsi"/>
                <w:spacing w:val="-1"/>
                <w:sz w:val="20"/>
                <w:szCs w:val="20"/>
              </w:rPr>
            </w:pPr>
          </w:p>
        </w:tc>
        <w:tc>
          <w:tcPr>
            <w:tcW w:w="1350" w:type="dxa"/>
          </w:tcPr>
          <w:p w14:paraId="6253B593" w14:textId="77777777" w:rsidR="009946E6" w:rsidRPr="008920CE" w:rsidRDefault="009946E6" w:rsidP="009946E6">
            <w:pPr>
              <w:pStyle w:val="TableParagraph"/>
              <w:spacing w:after="0" w:line="240" w:lineRule="auto"/>
              <w:ind w:left="114" w:right="86"/>
              <w:rPr>
                <w:rFonts w:cstheme="minorHAnsi"/>
                <w:spacing w:val="-1"/>
                <w:sz w:val="20"/>
                <w:szCs w:val="20"/>
              </w:rPr>
            </w:pPr>
          </w:p>
        </w:tc>
        <w:tc>
          <w:tcPr>
            <w:tcW w:w="1530" w:type="dxa"/>
          </w:tcPr>
          <w:p w14:paraId="4069C53C" w14:textId="77777777" w:rsidR="009946E6" w:rsidRPr="008920CE" w:rsidRDefault="009946E6" w:rsidP="009946E6">
            <w:pPr>
              <w:pStyle w:val="TableParagraph"/>
              <w:spacing w:after="0" w:line="240" w:lineRule="auto"/>
              <w:ind w:left="114" w:right="86"/>
              <w:rPr>
                <w:rFonts w:cstheme="minorHAnsi"/>
                <w:spacing w:val="-1"/>
                <w:sz w:val="20"/>
                <w:szCs w:val="20"/>
              </w:rPr>
            </w:pPr>
          </w:p>
        </w:tc>
        <w:tc>
          <w:tcPr>
            <w:tcW w:w="1710" w:type="dxa"/>
          </w:tcPr>
          <w:p w14:paraId="34C059CD" w14:textId="77777777" w:rsidR="009946E6" w:rsidRPr="008920CE" w:rsidRDefault="009946E6" w:rsidP="009946E6">
            <w:pPr>
              <w:pStyle w:val="TableParagraph"/>
              <w:spacing w:after="0" w:line="240" w:lineRule="auto"/>
              <w:ind w:left="114" w:right="86"/>
              <w:rPr>
                <w:rFonts w:cstheme="minorHAnsi"/>
                <w:spacing w:val="-1"/>
                <w:sz w:val="20"/>
                <w:szCs w:val="20"/>
              </w:rPr>
            </w:pPr>
          </w:p>
        </w:tc>
        <w:tc>
          <w:tcPr>
            <w:tcW w:w="1260" w:type="dxa"/>
          </w:tcPr>
          <w:p w14:paraId="0657A17B" w14:textId="77777777" w:rsidR="009946E6" w:rsidRPr="008920CE" w:rsidRDefault="009946E6" w:rsidP="009946E6">
            <w:pPr>
              <w:pStyle w:val="TableParagraph"/>
              <w:spacing w:after="0" w:line="240" w:lineRule="auto"/>
              <w:ind w:left="114" w:right="86"/>
              <w:rPr>
                <w:rFonts w:cstheme="minorHAnsi"/>
                <w:spacing w:val="-1"/>
                <w:sz w:val="20"/>
                <w:szCs w:val="20"/>
              </w:rPr>
            </w:pPr>
          </w:p>
        </w:tc>
        <w:tc>
          <w:tcPr>
            <w:tcW w:w="1260" w:type="dxa"/>
          </w:tcPr>
          <w:p w14:paraId="6ADAA573" w14:textId="77777777" w:rsidR="009946E6" w:rsidRPr="008920CE" w:rsidRDefault="009946E6" w:rsidP="009946E6">
            <w:pPr>
              <w:pStyle w:val="TableParagraph"/>
              <w:spacing w:after="0" w:line="240" w:lineRule="auto"/>
              <w:ind w:left="114" w:right="86"/>
              <w:rPr>
                <w:rFonts w:cstheme="minorHAnsi"/>
                <w:spacing w:val="-1"/>
                <w:sz w:val="20"/>
                <w:szCs w:val="20"/>
              </w:rPr>
            </w:pPr>
          </w:p>
        </w:tc>
        <w:tc>
          <w:tcPr>
            <w:tcW w:w="1260" w:type="dxa"/>
          </w:tcPr>
          <w:p w14:paraId="610A2EB4" w14:textId="77777777" w:rsidR="009946E6" w:rsidRPr="008920CE" w:rsidRDefault="009946E6" w:rsidP="009946E6">
            <w:pPr>
              <w:pStyle w:val="TableParagraph"/>
              <w:spacing w:after="0" w:line="240" w:lineRule="auto"/>
              <w:ind w:left="114" w:right="86"/>
              <w:rPr>
                <w:rFonts w:cstheme="minorHAnsi"/>
                <w:spacing w:val="-1"/>
                <w:sz w:val="20"/>
                <w:szCs w:val="20"/>
              </w:rPr>
            </w:pPr>
          </w:p>
        </w:tc>
      </w:tr>
      <w:tr w:rsidR="00533FA0" w:rsidRPr="008627A1" w14:paraId="36441195" w14:textId="5EAE8807" w:rsidTr="00533FA0">
        <w:trPr>
          <w:trHeight w:hRule="exact" w:val="271"/>
        </w:trPr>
        <w:tc>
          <w:tcPr>
            <w:tcW w:w="1345" w:type="dxa"/>
          </w:tcPr>
          <w:p w14:paraId="444E2581" w14:textId="77777777" w:rsidR="009946E6" w:rsidRPr="008627A1" w:rsidRDefault="009946E6" w:rsidP="009946E6">
            <w:pPr>
              <w:pStyle w:val="TableParagraph"/>
              <w:spacing w:after="0" w:line="240" w:lineRule="auto"/>
              <w:ind w:left="170" w:right="352"/>
              <w:rPr>
                <w:rFonts w:cstheme="minorHAnsi"/>
                <w:spacing w:val="-1"/>
                <w:sz w:val="20"/>
                <w:szCs w:val="20"/>
              </w:rPr>
            </w:pPr>
          </w:p>
        </w:tc>
        <w:tc>
          <w:tcPr>
            <w:tcW w:w="1350" w:type="dxa"/>
          </w:tcPr>
          <w:p w14:paraId="050196A4" w14:textId="77777777" w:rsidR="009946E6" w:rsidRPr="008920CE" w:rsidRDefault="009946E6" w:rsidP="009946E6">
            <w:pPr>
              <w:pStyle w:val="TableParagraph"/>
              <w:spacing w:after="0" w:line="240" w:lineRule="auto"/>
              <w:ind w:left="114" w:right="86"/>
              <w:rPr>
                <w:rFonts w:cstheme="minorHAnsi"/>
                <w:spacing w:val="-1"/>
                <w:sz w:val="20"/>
                <w:szCs w:val="20"/>
              </w:rPr>
            </w:pPr>
          </w:p>
        </w:tc>
        <w:tc>
          <w:tcPr>
            <w:tcW w:w="1530" w:type="dxa"/>
          </w:tcPr>
          <w:p w14:paraId="28FCBDB6" w14:textId="77777777" w:rsidR="009946E6" w:rsidRPr="008920CE" w:rsidRDefault="009946E6" w:rsidP="009946E6">
            <w:pPr>
              <w:pStyle w:val="TableParagraph"/>
              <w:spacing w:after="0" w:line="240" w:lineRule="auto"/>
              <w:ind w:left="114" w:right="86"/>
              <w:rPr>
                <w:rFonts w:cstheme="minorHAnsi"/>
                <w:spacing w:val="-1"/>
                <w:sz w:val="20"/>
                <w:szCs w:val="20"/>
              </w:rPr>
            </w:pPr>
          </w:p>
        </w:tc>
        <w:tc>
          <w:tcPr>
            <w:tcW w:w="1710" w:type="dxa"/>
          </w:tcPr>
          <w:p w14:paraId="0306C870" w14:textId="77777777" w:rsidR="009946E6" w:rsidRPr="008920CE" w:rsidRDefault="009946E6" w:rsidP="009946E6">
            <w:pPr>
              <w:pStyle w:val="TableParagraph"/>
              <w:spacing w:after="0" w:line="240" w:lineRule="auto"/>
              <w:ind w:left="114" w:right="86"/>
              <w:rPr>
                <w:rFonts w:cstheme="minorHAnsi"/>
                <w:spacing w:val="-1"/>
                <w:sz w:val="20"/>
                <w:szCs w:val="20"/>
              </w:rPr>
            </w:pPr>
          </w:p>
        </w:tc>
        <w:tc>
          <w:tcPr>
            <w:tcW w:w="1260" w:type="dxa"/>
          </w:tcPr>
          <w:p w14:paraId="68A5702C" w14:textId="77777777" w:rsidR="009946E6" w:rsidRPr="008920CE" w:rsidRDefault="009946E6" w:rsidP="009946E6">
            <w:pPr>
              <w:pStyle w:val="TableParagraph"/>
              <w:spacing w:after="0" w:line="240" w:lineRule="auto"/>
              <w:ind w:left="114" w:right="86"/>
              <w:rPr>
                <w:rFonts w:cstheme="minorHAnsi"/>
                <w:spacing w:val="-1"/>
                <w:sz w:val="20"/>
                <w:szCs w:val="20"/>
              </w:rPr>
            </w:pPr>
          </w:p>
        </w:tc>
        <w:tc>
          <w:tcPr>
            <w:tcW w:w="1260" w:type="dxa"/>
          </w:tcPr>
          <w:p w14:paraId="2DCD3CF3" w14:textId="77777777" w:rsidR="009946E6" w:rsidRPr="008920CE" w:rsidRDefault="009946E6" w:rsidP="009946E6">
            <w:pPr>
              <w:pStyle w:val="TableParagraph"/>
              <w:spacing w:after="0" w:line="240" w:lineRule="auto"/>
              <w:ind w:left="114" w:right="86"/>
              <w:rPr>
                <w:rFonts w:cstheme="minorHAnsi"/>
                <w:spacing w:val="-1"/>
                <w:sz w:val="20"/>
                <w:szCs w:val="20"/>
              </w:rPr>
            </w:pPr>
          </w:p>
        </w:tc>
        <w:tc>
          <w:tcPr>
            <w:tcW w:w="1260" w:type="dxa"/>
          </w:tcPr>
          <w:p w14:paraId="35A7FE82" w14:textId="77777777" w:rsidR="009946E6" w:rsidRPr="008920CE" w:rsidRDefault="009946E6" w:rsidP="009946E6">
            <w:pPr>
              <w:pStyle w:val="TableParagraph"/>
              <w:spacing w:after="0" w:line="240" w:lineRule="auto"/>
              <w:ind w:left="114" w:right="86"/>
              <w:rPr>
                <w:rFonts w:cstheme="minorHAnsi"/>
                <w:spacing w:val="-1"/>
                <w:sz w:val="20"/>
                <w:szCs w:val="20"/>
              </w:rPr>
            </w:pPr>
          </w:p>
        </w:tc>
      </w:tr>
    </w:tbl>
    <w:p w14:paraId="37737C1A" w14:textId="4D250CAC" w:rsidR="00654D9C" w:rsidRDefault="00654D9C" w:rsidP="00D8382B">
      <w:pPr>
        <w:spacing w:after="0" w:line="240" w:lineRule="auto"/>
        <w:rPr>
          <w:rFonts w:eastAsia="Calibri" w:cstheme="minorHAnsi"/>
          <w:b/>
          <w:bCs/>
          <w:i/>
          <w:color w:val="25456B"/>
          <w:spacing w:val="-1"/>
        </w:rPr>
      </w:pPr>
    </w:p>
    <w:p w14:paraId="761D7A63" w14:textId="77777777" w:rsidR="00893356" w:rsidRDefault="00893356" w:rsidP="00893356">
      <w:pPr>
        <w:spacing w:after="0" w:line="240" w:lineRule="auto"/>
        <w:rPr>
          <w:rFonts w:eastAsia="Calibri" w:cstheme="minorHAnsi"/>
          <w:bCs/>
          <w:color w:val="25456B"/>
          <w:spacing w:val="-1"/>
        </w:rPr>
      </w:pPr>
      <w:r w:rsidRPr="000129AD">
        <w:rPr>
          <w:rFonts w:ascii="Calibri" w:eastAsia="Calibri" w:hAnsi="Calibri" w:cs="Times New Roman"/>
        </w:rPr>
        <w:t xml:space="preserve">“Hence, the score for the present dimension is ...” </w:t>
      </w:r>
      <w:r w:rsidRPr="00960F71">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048C233F" w14:textId="77777777" w:rsidR="00960F71" w:rsidRDefault="00960F71" w:rsidP="00960F71">
      <w:pPr>
        <w:spacing w:after="0" w:line="240" w:lineRule="auto"/>
        <w:rPr>
          <w:rFonts w:ascii="Calibri" w:eastAsia="Calibri" w:hAnsi="Calibri" w:cs="Times New Roman"/>
        </w:rPr>
      </w:pPr>
    </w:p>
    <w:p w14:paraId="0F30D1B4" w14:textId="77777777" w:rsidR="00960F71" w:rsidRPr="00B26CAD" w:rsidRDefault="00960F71" w:rsidP="00960F71">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5EE99822" w14:textId="77777777" w:rsidR="00960F71" w:rsidRDefault="00960F71" w:rsidP="00960F71">
      <w:pPr>
        <w:jc w:val="both"/>
      </w:pPr>
      <w:r w:rsidRPr="00B26CAD">
        <w:rPr>
          <w:b/>
          <w:u w:val="single"/>
        </w:rPr>
        <w:t>Performance change since a previous PEFA assessment</w:t>
      </w:r>
      <w:r w:rsidRPr="00B26CAD">
        <w:rPr>
          <w:b/>
        </w:rPr>
        <w:t xml:space="preserve">: </w:t>
      </w:r>
      <w:r>
        <w:t>xxx</w:t>
      </w:r>
    </w:p>
    <w:p w14:paraId="27D771B0" w14:textId="77777777" w:rsidR="00960F71" w:rsidRDefault="00960F71" w:rsidP="00D8382B">
      <w:pPr>
        <w:spacing w:after="0" w:line="240" w:lineRule="auto"/>
        <w:rPr>
          <w:rFonts w:eastAsia="Calibri" w:cstheme="minorHAnsi"/>
          <w:b/>
          <w:bCs/>
          <w:i/>
          <w:color w:val="25456B"/>
          <w:spacing w:val="-1"/>
        </w:rPr>
      </w:pPr>
    </w:p>
    <w:bookmarkEnd w:id="35"/>
    <w:p w14:paraId="125B89BE" w14:textId="77777777" w:rsidR="00654D9C" w:rsidRPr="008627A1" w:rsidRDefault="00654D9C" w:rsidP="00D8382B">
      <w:pPr>
        <w:spacing w:after="0" w:line="240" w:lineRule="auto"/>
        <w:rPr>
          <w:rFonts w:eastAsia="Calibri" w:cstheme="minorHAnsi"/>
          <w:b/>
          <w:bCs/>
          <w:i/>
          <w:color w:val="25456B"/>
          <w:spacing w:val="-1"/>
        </w:rPr>
      </w:pPr>
    </w:p>
    <w:p w14:paraId="754531EA" w14:textId="77777777" w:rsidR="00AE1326" w:rsidRPr="00960F71" w:rsidRDefault="00AE1326" w:rsidP="00D8382B">
      <w:pPr>
        <w:spacing w:after="0" w:line="240" w:lineRule="auto"/>
        <w:rPr>
          <w:rFonts w:cstheme="minorHAnsi"/>
          <w:b/>
          <w:color w:val="4FBBD3"/>
          <w:spacing w:val="-1"/>
          <w:sz w:val="24"/>
        </w:rPr>
      </w:pPr>
      <w:r w:rsidRPr="00960F71">
        <w:rPr>
          <w:rFonts w:cstheme="minorHAnsi"/>
          <w:b/>
          <w:color w:val="4FBBD3"/>
          <w:spacing w:val="-1"/>
          <w:sz w:val="24"/>
        </w:rPr>
        <w:t xml:space="preserve">20.2. Transfer of revenue collections </w:t>
      </w:r>
    </w:p>
    <w:p w14:paraId="6C935F47" w14:textId="6CBB18E8" w:rsidR="00655803" w:rsidRDefault="00655803" w:rsidP="00D8382B">
      <w:pPr>
        <w:spacing w:after="0" w:line="240" w:lineRule="auto"/>
        <w:jc w:val="both"/>
        <w:rPr>
          <w:rFonts w:cstheme="minorHAnsi"/>
          <w:highlight w:val="yellow"/>
        </w:rPr>
      </w:pPr>
    </w:p>
    <w:p w14:paraId="1DA2A647" w14:textId="77777777" w:rsidR="00960F71" w:rsidRDefault="00960F71" w:rsidP="00960F71">
      <w:pPr>
        <w:spacing w:after="0" w:line="240" w:lineRule="auto"/>
        <w:jc w:val="both"/>
        <w:rPr>
          <w:rFonts w:cstheme="minorHAnsi"/>
          <w:i/>
        </w:rPr>
      </w:pPr>
      <w:r w:rsidRPr="00B26CAD">
        <w:rPr>
          <w:b/>
          <w:u w:val="single"/>
        </w:rPr>
        <w:t>Performance level and evidence for scoring</w:t>
      </w:r>
      <w:r w:rsidRPr="00B26CAD">
        <w:rPr>
          <w:b/>
        </w:rPr>
        <w:t>:</w:t>
      </w:r>
    </w:p>
    <w:p w14:paraId="7A98E0D4" w14:textId="4E2CA39D" w:rsidR="00AE1326" w:rsidRPr="00960F71" w:rsidRDefault="00AE1326" w:rsidP="00D8382B">
      <w:pPr>
        <w:spacing w:after="0" w:line="240" w:lineRule="auto"/>
        <w:jc w:val="both"/>
        <w:rPr>
          <w:rFonts w:cstheme="minorHAnsi"/>
          <w:i/>
          <w:color w:val="FF0000"/>
        </w:rPr>
      </w:pPr>
      <w:r w:rsidRPr="00960F71">
        <w:rPr>
          <w:rFonts w:cstheme="minorHAnsi"/>
          <w:i/>
          <w:color w:val="FF0000"/>
        </w:rPr>
        <w:t xml:space="preserve">The PEFA assessment report </w:t>
      </w:r>
      <w:r w:rsidR="008300A3" w:rsidRPr="00960F71">
        <w:rPr>
          <w:rFonts w:cstheme="minorHAnsi"/>
          <w:i/>
          <w:color w:val="FF0000"/>
        </w:rPr>
        <w:t>can</w:t>
      </w:r>
      <w:r w:rsidRPr="00960F71">
        <w:rPr>
          <w:rFonts w:cstheme="minorHAnsi"/>
          <w:i/>
          <w:color w:val="FF0000"/>
        </w:rPr>
        <w:t xml:space="preserve"> present the evidence used and the results of the assessment for this dimension in a summary table showing transfer of revenue collection: breakdown by different categories of revenue, indicating the frequency of transfer for each of them.</w:t>
      </w:r>
      <w:r w:rsidR="00D52F6C" w:rsidRPr="00960F71">
        <w:rPr>
          <w:rFonts w:cstheme="minorHAnsi"/>
          <w:i/>
          <w:color w:val="FF0000"/>
        </w:rPr>
        <w:t xml:space="preserve"> A template for the summary table is provided below.</w:t>
      </w:r>
    </w:p>
    <w:p w14:paraId="4BF31AF0" w14:textId="485D39BC" w:rsidR="00BE5115" w:rsidRPr="001A666D" w:rsidRDefault="00BE5115" w:rsidP="00D8382B">
      <w:pPr>
        <w:spacing w:after="0" w:line="240" w:lineRule="auto"/>
        <w:jc w:val="both"/>
        <w:rPr>
          <w:rFonts w:cstheme="minorHAnsi"/>
        </w:rPr>
      </w:pPr>
    </w:p>
    <w:p w14:paraId="44357866" w14:textId="0E9D5278" w:rsidR="00BE5115" w:rsidRPr="00403471" w:rsidRDefault="00BE5115" w:rsidP="00BE5115">
      <w:pPr>
        <w:spacing w:after="0" w:line="240" w:lineRule="auto"/>
        <w:rPr>
          <w:rFonts w:cstheme="minorHAnsi"/>
          <w:b/>
          <w:color w:val="25456B"/>
          <w:spacing w:val="-1"/>
          <w:sz w:val="20"/>
          <w:szCs w:val="20"/>
        </w:rPr>
      </w:pPr>
      <w:r w:rsidRPr="00960F71">
        <w:rPr>
          <w:rFonts w:cstheme="minorHAnsi"/>
          <w:b/>
          <w:spacing w:val="-1"/>
          <w:sz w:val="20"/>
          <w:szCs w:val="20"/>
        </w:rPr>
        <w:t>Table 20.2: Transfer of revenue collections</w:t>
      </w:r>
      <w:r w:rsidR="001A666D" w:rsidRPr="00960F71">
        <w:rPr>
          <w:rFonts w:cstheme="minorHAnsi"/>
          <w:b/>
          <w:spacing w:val="-1"/>
          <w:sz w:val="20"/>
          <w:szCs w:val="20"/>
        </w:rPr>
        <w:t xml:space="preserve"> </w:t>
      </w:r>
      <w:r w:rsidR="001A666D" w:rsidRPr="00960F71">
        <w:rPr>
          <w:rFonts w:ascii="Calibri" w:eastAsia="Calibri" w:hAnsi="Calibri" w:cs="Arial"/>
          <w:b/>
          <w:i/>
          <w:color w:val="FF0000"/>
          <w:sz w:val="20"/>
          <w:szCs w:val="20"/>
        </w:rPr>
        <w:t>[Recommended table]</w:t>
      </w:r>
    </w:p>
    <w:tbl>
      <w:tblPr>
        <w:tblW w:w="76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2425"/>
        <w:gridCol w:w="2520"/>
        <w:gridCol w:w="2700"/>
      </w:tblGrid>
      <w:tr w:rsidR="00EC027C" w:rsidRPr="008627A1" w14:paraId="25D0E142" w14:textId="77777777" w:rsidTr="00960F71">
        <w:trPr>
          <w:trHeight w:hRule="exact" w:val="478"/>
        </w:trPr>
        <w:tc>
          <w:tcPr>
            <w:tcW w:w="2425" w:type="dxa"/>
            <w:vMerge w:val="restart"/>
            <w:shd w:val="clear" w:color="auto" w:fill="BFBFBF" w:themeFill="background1" w:themeFillShade="BF"/>
          </w:tcPr>
          <w:p w14:paraId="5258B918" w14:textId="77777777" w:rsidR="00EC027C" w:rsidRPr="00960F71" w:rsidRDefault="00EC027C" w:rsidP="00BE3860">
            <w:pPr>
              <w:pStyle w:val="TableParagraph"/>
              <w:spacing w:after="0" w:line="240" w:lineRule="auto"/>
              <w:ind w:left="201"/>
              <w:jc w:val="center"/>
              <w:rPr>
                <w:rFonts w:eastAsia="Calibri" w:cstheme="minorHAnsi"/>
                <w:b/>
                <w:sz w:val="20"/>
                <w:szCs w:val="20"/>
              </w:rPr>
            </w:pPr>
            <w:r w:rsidRPr="00960F71">
              <w:rPr>
                <w:rFonts w:eastAsia="Calibri" w:cstheme="minorHAnsi"/>
                <w:b/>
                <w:sz w:val="20"/>
                <w:szCs w:val="20"/>
              </w:rPr>
              <w:t>Collecting entity</w:t>
            </w:r>
          </w:p>
        </w:tc>
        <w:tc>
          <w:tcPr>
            <w:tcW w:w="2520" w:type="dxa"/>
            <w:vMerge w:val="restart"/>
            <w:shd w:val="clear" w:color="auto" w:fill="BFBFBF" w:themeFill="background1" w:themeFillShade="BF"/>
          </w:tcPr>
          <w:p w14:paraId="30C1B7F8" w14:textId="77777777" w:rsidR="00EC027C" w:rsidRPr="00960F71" w:rsidRDefault="00EC027C" w:rsidP="00BE3860">
            <w:pPr>
              <w:pStyle w:val="TableParagraph"/>
              <w:spacing w:after="0" w:line="240" w:lineRule="auto"/>
              <w:jc w:val="center"/>
              <w:rPr>
                <w:rFonts w:eastAsia="Calibri" w:cstheme="minorHAnsi"/>
                <w:b/>
                <w:sz w:val="20"/>
                <w:szCs w:val="20"/>
              </w:rPr>
            </w:pPr>
            <w:r w:rsidRPr="00960F71">
              <w:rPr>
                <w:rFonts w:eastAsia="Calibri" w:cstheme="minorHAnsi"/>
                <w:b/>
                <w:sz w:val="20"/>
                <w:szCs w:val="20"/>
              </w:rPr>
              <w:t>Category of revenue</w:t>
            </w:r>
          </w:p>
        </w:tc>
        <w:tc>
          <w:tcPr>
            <w:tcW w:w="2700" w:type="dxa"/>
            <w:vMerge w:val="restart"/>
            <w:shd w:val="clear" w:color="auto" w:fill="BFBFBF" w:themeFill="background1" w:themeFillShade="BF"/>
          </w:tcPr>
          <w:p w14:paraId="3B834535" w14:textId="69C57569" w:rsidR="00EC027C" w:rsidRPr="00960F71" w:rsidRDefault="00EC027C" w:rsidP="00EC027C">
            <w:pPr>
              <w:pStyle w:val="TableParagraph"/>
              <w:spacing w:after="0" w:line="240" w:lineRule="auto"/>
              <w:jc w:val="center"/>
              <w:rPr>
                <w:rFonts w:eastAsia="Calibri" w:cstheme="minorHAnsi"/>
                <w:b/>
                <w:sz w:val="20"/>
                <w:szCs w:val="20"/>
              </w:rPr>
            </w:pPr>
            <w:r w:rsidRPr="00960F71">
              <w:rPr>
                <w:rFonts w:eastAsia="Calibri" w:cstheme="minorHAnsi"/>
                <w:b/>
                <w:sz w:val="20"/>
                <w:szCs w:val="20"/>
              </w:rPr>
              <w:t>Frequency of revenue collections transfer to the Treasury</w:t>
            </w:r>
          </w:p>
        </w:tc>
      </w:tr>
      <w:tr w:rsidR="00EC027C" w:rsidRPr="008627A1" w14:paraId="43303DBB" w14:textId="77777777" w:rsidTr="00960F71">
        <w:trPr>
          <w:trHeight w:hRule="exact" w:val="334"/>
        </w:trPr>
        <w:tc>
          <w:tcPr>
            <w:tcW w:w="2425" w:type="dxa"/>
            <w:vMerge/>
            <w:shd w:val="clear" w:color="auto" w:fill="BFBFBF" w:themeFill="background1" w:themeFillShade="BF"/>
          </w:tcPr>
          <w:p w14:paraId="595E54E7" w14:textId="77777777" w:rsidR="00EC027C" w:rsidRPr="008627A1" w:rsidRDefault="00EC027C" w:rsidP="00BE3860">
            <w:pPr>
              <w:pStyle w:val="TableParagraph"/>
              <w:spacing w:after="0" w:line="240" w:lineRule="auto"/>
              <w:ind w:left="170" w:right="352"/>
              <w:rPr>
                <w:rFonts w:cstheme="minorHAnsi"/>
                <w:spacing w:val="-1"/>
                <w:sz w:val="20"/>
                <w:szCs w:val="20"/>
              </w:rPr>
            </w:pPr>
          </w:p>
        </w:tc>
        <w:tc>
          <w:tcPr>
            <w:tcW w:w="2520" w:type="dxa"/>
            <w:vMerge/>
            <w:shd w:val="clear" w:color="auto" w:fill="BFBFBF" w:themeFill="background1" w:themeFillShade="BF"/>
          </w:tcPr>
          <w:p w14:paraId="12EBF70A" w14:textId="77777777" w:rsidR="00EC027C" w:rsidRPr="008920CE" w:rsidRDefault="00EC027C" w:rsidP="00BE3860">
            <w:pPr>
              <w:pStyle w:val="TableParagraph"/>
              <w:spacing w:after="0" w:line="240" w:lineRule="auto"/>
              <w:ind w:left="114" w:right="86"/>
              <w:rPr>
                <w:rFonts w:cstheme="minorHAnsi"/>
                <w:spacing w:val="-1"/>
                <w:sz w:val="20"/>
                <w:szCs w:val="20"/>
              </w:rPr>
            </w:pPr>
          </w:p>
        </w:tc>
        <w:tc>
          <w:tcPr>
            <w:tcW w:w="2700" w:type="dxa"/>
            <w:vMerge/>
            <w:shd w:val="clear" w:color="auto" w:fill="BFBFBF" w:themeFill="background1" w:themeFillShade="BF"/>
          </w:tcPr>
          <w:p w14:paraId="66656315" w14:textId="77777777" w:rsidR="00EC027C" w:rsidRPr="008920CE" w:rsidRDefault="00EC027C" w:rsidP="00BE3860">
            <w:pPr>
              <w:pStyle w:val="TableParagraph"/>
              <w:spacing w:after="0" w:line="240" w:lineRule="auto"/>
              <w:ind w:left="114" w:right="86"/>
              <w:rPr>
                <w:rFonts w:cstheme="minorHAnsi"/>
                <w:spacing w:val="-1"/>
                <w:sz w:val="20"/>
                <w:szCs w:val="20"/>
              </w:rPr>
            </w:pPr>
          </w:p>
        </w:tc>
      </w:tr>
      <w:tr w:rsidR="00EC027C" w:rsidRPr="008627A1" w14:paraId="35A9E3F6" w14:textId="77777777" w:rsidTr="00EC027C">
        <w:trPr>
          <w:trHeight w:hRule="exact" w:val="271"/>
        </w:trPr>
        <w:tc>
          <w:tcPr>
            <w:tcW w:w="2425" w:type="dxa"/>
          </w:tcPr>
          <w:p w14:paraId="2CBD1330" w14:textId="77777777" w:rsidR="00EC027C" w:rsidRPr="008627A1" w:rsidRDefault="00EC027C" w:rsidP="00BE3860">
            <w:pPr>
              <w:pStyle w:val="TableParagraph"/>
              <w:spacing w:after="0" w:line="240" w:lineRule="auto"/>
              <w:ind w:left="170" w:right="352"/>
              <w:rPr>
                <w:rFonts w:cstheme="minorHAnsi"/>
                <w:spacing w:val="-1"/>
                <w:sz w:val="20"/>
                <w:szCs w:val="20"/>
              </w:rPr>
            </w:pPr>
          </w:p>
        </w:tc>
        <w:tc>
          <w:tcPr>
            <w:tcW w:w="2520" w:type="dxa"/>
          </w:tcPr>
          <w:p w14:paraId="6C95F39F" w14:textId="77777777" w:rsidR="00EC027C" w:rsidRPr="008920CE" w:rsidRDefault="00EC027C" w:rsidP="00BE3860">
            <w:pPr>
              <w:pStyle w:val="TableParagraph"/>
              <w:spacing w:after="0" w:line="240" w:lineRule="auto"/>
              <w:ind w:left="114" w:right="86"/>
              <w:rPr>
                <w:rFonts w:cstheme="minorHAnsi"/>
                <w:spacing w:val="-1"/>
                <w:sz w:val="20"/>
                <w:szCs w:val="20"/>
              </w:rPr>
            </w:pPr>
          </w:p>
        </w:tc>
        <w:tc>
          <w:tcPr>
            <w:tcW w:w="2700" w:type="dxa"/>
          </w:tcPr>
          <w:p w14:paraId="325AA3A7" w14:textId="77777777" w:rsidR="00EC027C" w:rsidRPr="008920CE" w:rsidRDefault="00EC027C" w:rsidP="00BE3860">
            <w:pPr>
              <w:pStyle w:val="TableParagraph"/>
              <w:spacing w:after="0" w:line="240" w:lineRule="auto"/>
              <w:ind w:left="114" w:right="86"/>
              <w:rPr>
                <w:rFonts w:cstheme="minorHAnsi"/>
                <w:spacing w:val="-1"/>
                <w:sz w:val="20"/>
                <w:szCs w:val="20"/>
              </w:rPr>
            </w:pPr>
          </w:p>
        </w:tc>
      </w:tr>
      <w:tr w:rsidR="00EC027C" w:rsidRPr="008627A1" w14:paraId="6ADFD984" w14:textId="77777777" w:rsidTr="00EC027C">
        <w:trPr>
          <w:trHeight w:hRule="exact" w:val="271"/>
        </w:trPr>
        <w:tc>
          <w:tcPr>
            <w:tcW w:w="2425" w:type="dxa"/>
          </w:tcPr>
          <w:p w14:paraId="519B1ED8" w14:textId="77777777" w:rsidR="00EC027C" w:rsidRPr="008627A1" w:rsidRDefault="00EC027C" w:rsidP="00BE3860">
            <w:pPr>
              <w:pStyle w:val="TableParagraph"/>
              <w:spacing w:after="0" w:line="240" w:lineRule="auto"/>
              <w:ind w:left="170" w:right="352"/>
              <w:rPr>
                <w:rFonts w:cstheme="minorHAnsi"/>
                <w:spacing w:val="-1"/>
                <w:sz w:val="20"/>
                <w:szCs w:val="20"/>
              </w:rPr>
            </w:pPr>
          </w:p>
        </w:tc>
        <w:tc>
          <w:tcPr>
            <w:tcW w:w="2520" w:type="dxa"/>
          </w:tcPr>
          <w:p w14:paraId="46FB3370" w14:textId="77777777" w:rsidR="00EC027C" w:rsidRPr="008920CE" w:rsidRDefault="00EC027C" w:rsidP="00BE3860">
            <w:pPr>
              <w:pStyle w:val="TableParagraph"/>
              <w:spacing w:after="0" w:line="240" w:lineRule="auto"/>
              <w:ind w:left="114" w:right="86"/>
              <w:rPr>
                <w:rFonts w:cstheme="minorHAnsi"/>
                <w:spacing w:val="-1"/>
                <w:sz w:val="20"/>
                <w:szCs w:val="20"/>
              </w:rPr>
            </w:pPr>
          </w:p>
        </w:tc>
        <w:tc>
          <w:tcPr>
            <w:tcW w:w="2700" w:type="dxa"/>
          </w:tcPr>
          <w:p w14:paraId="17E15112" w14:textId="77777777" w:rsidR="00EC027C" w:rsidRPr="008920CE" w:rsidRDefault="00EC027C" w:rsidP="00BE3860">
            <w:pPr>
              <w:pStyle w:val="TableParagraph"/>
              <w:spacing w:after="0" w:line="240" w:lineRule="auto"/>
              <w:ind w:left="114" w:right="86"/>
              <w:rPr>
                <w:rFonts w:cstheme="minorHAnsi"/>
                <w:spacing w:val="-1"/>
                <w:sz w:val="20"/>
                <w:szCs w:val="20"/>
              </w:rPr>
            </w:pPr>
          </w:p>
        </w:tc>
      </w:tr>
      <w:tr w:rsidR="00EC027C" w:rsidRPr="008627A1" w14:paraId="417CFFAD" w14:textId="77777777" w:rsidTr="00EC027C">
        <w:trPr>
          <w:trHeight w:hRule="exact" w:val="271"/>
        </w:trPr>
        <w:tc>
          <w:tcPr>
            <w:tcW w:w="2425" w:type="dxa"/>
          </w:tcPr>
          <w:p w14:paraId="28A88734" w14:textId="77777777" w:rsidR="00EC027C" w:rsidRPr="008627A1" w:rsidRDefault="00EC027C" w:rsidP="00BE3860">
            <w:pPr>
              <w:pStyle w:val="TableParagraph"/>
              <w:spacing w:after="0" w:line="240" w:lineRule="auto"/>
              <w:ind w:left="170" w:right="352"/>
              <w:rPr>
                <w:rFonts w:cstheme="minorHAnsi"/>
                <w:spacing w:val="-1"/>
                <w:sz w:val="20"/>
                <w:szCs w:val="20"/>
              </w:rPr>
            </w:pPr>
          </w:p>
        </w:tc>
        <w:tc>
          <w:tcPr>
            <w:tcW w:w="2520" w:type="dxa"/>
          </w:tcPr>
          <w:p w14:paraId="64579F3E" w14:textId="77777777" w:rsidR="00EC027C" w:rsidRPr="008920CE" w:rsidRDefault="00EC027C" w:rsidP="00BE3860">
            <w:pPr>
              <w:pStyle w:val="TableParagraph"/>
              <w:spacing w:after="0" w:line="240" w:lineRule="auto"/>
              <w:ind w:left="114" w:right="86"/>
              <w:rPr>
                <w:rFonts w:cstheme="minorHAnsi"/>
                <w:spacing w:val="-1"/>
                <w:sz w:val="20"/>
                <w:szCs w:val="20"/>
              </w:rPr>
            </w:pPr>
          </w:p>
        </w:tc>
        <w:tc>
          <w:tcPr>
            <w:tcW w:w="2700" w:type="dxa"/>
          </w:tcPr>
          <w:p w14:paraId="5A6C95C0" w14:textId="77777777" w:rsidR="00EC027C" w:rsidRPr="008920CE" w:rsidRDefault="00EC027C" w:rsidP="00BE3860">
            <w:pPr>
              <w:pStyle w:val="TableParagraph"/>
              <w:spacing w:after="0" w:line="240" w:lineRule="auto"/>
              <w:ind w:left="114" w:right="86"/>
              <w:rPr>
                <w:rFonts w:cstheme="minorHAnsi"/>
                <w:spacing w:val="-1"/>
                <w:sz w:val="20"/>
                <w:szCs w:val="20"/>
              </w:rPr>
            </w:pPr>
          </w:p>
        </w:tc>
      </w:tr>
      <w:tr w:rsidR="00EC027C" w:rsidRPr="008627A1" w14:paraId="5CE7FED4" w14:textId="77777777" w:rsidTr="00EC027C">
        <w:trPr>
          <w:trHeight w:hRule="exact" w:val="271"/>
        </w:trPr>
        <w:tc>
          <w:tcPr>
            <w:tcW w:w="2425" w:type="dxa"/>
          </w:tcPr>
          <w:p w14:paraId="73697167" w14:textId="77777777" w:rsidR="00EC027C" w:rsidRPr="008627A1" w:rsidRDefault="00EC027C" w:rsidP="00BE3860">
            <w:pPr>
              <w:pStyle w:val="TableParagraph"/>
              <w:spacing w:after="0" w:line="240" w:lineRule="auto"/>
              <w:ind w:left="170" w:right="352"/>
              <w:rPr>
                <w:rFonts w:cstheme="minorHAnsi"/>
                <w:spacing w:val="-1"/>
                <w:sz w:val="20"/>
                <w:szCs w:val="20"/>
              </w:rPr>
            </w:pPr>
          </w:p>
        </w:tc>
        <w:tc>
          <w:tcPr>
            <w:tcW w:w="2520" w:type="dxa"/>
          </w:tcPr>
          <w:p w14:paraId="2F30694A" w14:textId="77777777" w:rsidR="00EC027C" w:rsidRPr="008920CE" w:rsidRDefault="00EC027C" w:rsidP="00BE3860">
            <w:pPr>
              <w:pStyle w:val="TableParagraph"/>
              <w:spacing w:after="0" w:line="240" w:lineRule="auto"/>
              <w:ind w:left="114" w:right="86"/>
              <w:rPr>
                <w:rFonts w:cstheme="minorHAnsi"/>
                <w:spacing w:val="-1"/>
                <w:sz w:val="20"/>
                <w:szCs w:val="20"/>
              </w:rPr>
            </w:pPr>
          </w:p>
        </w:tc>
        <w:tc>
          <w:tcPr>
            <w:tcW w:w="2700" w:type="dxa"/>
          </w:tcPr>
          <w:p w14:paraId="2194F0CC" w14:textId="77777777" w:rsidR="00EC027C" w:rsidRPr="008920CE" w:rsidRDefault="00EC027C" w:rsidP="00BE3860">
            <w:pPr>
              <w:pStyle w:val="TableParagraph"/>
              <w:spacing w:after="0" w:line="240" w:lineRule="auto"/>
              <w:ind w:left="114" w:right="86"/>
              <w:rPr>
                <w:rFonts w:cstheme="minorHAnsi"/>
                <w:spacing w:val="-1"/>
                <w:sz w:val="20"/>
                <w:szCs w:val="20"/>
              </w:rPr>
            </w:pPr>
          </w:p>
        </w:tc>
      </w:tr>
    </w:tbl>
    <w:p w14:paraId="4B27F171" w14:textId="77777777" w:rsidR="00BE5115" w:rsidRDefault="00BE5115" w:rsidP="00BE5115">
      <w:pPr>
        <w:spacing w:after="0" w:line="240" w:lineRule="auto"/>
        <w:rPr>
          <w:rFonts w:eastAsia="Calibri" w:cstheme="minorHAnsi"/>
          <w:b/>
          <w:bCs/>
          <w:i/>
          <w:color w:val="25456B"/>
          <w:spacing w:val="-1"/>
        </w:rPr>
      </w:pPr>
    </w:p>
    <w:p w14:paraId="63ED1968" w14:textId="77777777" w:rsidR="00893356" w:rsidRDefault="00893356" w:rsidP="00893356">
      <w:pPr>
        <w:spacing w:after="0" w:line="240" w:lineRule="auto"/>
        <w:rPr>
          <w:rFonts w:eastAsia="Calibri" w:cstheme="minorHAnsi"/>
          <w:bCs/>
          <w:color w:val="25456B"/>
          <w:spacing w:val="-1"/>
        </w:rPr>
      </w:pPr>
      <w:r w:rsidRPr="000129AD">
        <w:rPr>
          <w:rFonts w:ascii="Calibri" w:eastAsia="Calibri" w:hAnsi="Calibri" w:cs="Times New Roman"/>
        </w:rPr>
        <w:t xml:space="preserve">“Hence, the score for the present dimension is ...” </w:t>
      </w:r>
      <w:r w:rsidRPr="00960F71">
        <w:rPr>
          <w:rFonts w:ascii="Calibri" w:eastAsia="Calibri" w:hAnsi="Calibri" w:cs="Times New Roman"/>
          <w:i/>
          <w:color w:val="FF0000"/>
        </w:rPr>
        <w:t xml:space="preserve">or </w:t>
      </w:r>
      <w:r w:rsidRPr="000129AD">
        <w:rPr>
          <w:rFonts w:ascii="Calibri" w:eastAsia="Calibri" w:hAnsi="Calibri" w:cs="Times New Roman"/>
        </w:rPr>
        <w:t>“Based on the analysis and supporting evidence, the score for the present dimension is…”</w:t>
      </w:r>
    </w:p>
    <w:p w14:paraId="3B7CC540" w14:textId="7FB4F5B7" w:rsidR="00BE5115" w:rsidRDefault="00BE5115" w:rsidP="00D8382B">
      <w:pPr>
        <w:spacing w:after="0" w:line="240" w:lineRule="auto"/>
        <w:jc w:val="both"/>
        <w:rPr>
          <w:rFonts w:cstheme="minorHAnsi"/>
          <w:highlight w:val="yellow"/>
        </w:rPr>
      </w:pPr>
    </w:p>
    <w:p w14:paraId="7AA0B4D5" w14:textId="77777777" w:rsidR="00960F71" w:rsidRPr="00B26CAD" w:rsidRDefault="00960F71" w:rsidP="00960F71">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02464459" w14:textId="77777777" w:rsidR="00960F71" w:rsidRDefault="00960F71" w:rsidP="00960F71">
      <w:pPr>
        <w:jc w:val="both"/>
      </w:pPr>
      <w:r w:rsidRPr="00B26CAD">
        <w:rPr>
          <w:b/>
          <w:u w:val="single"/>
        </w:rPr>
        <w:t>Performance change since a previous PEFA assessment</w:t>
      </w:r>
      <w:r w:rsidRPr="00B26CAD">
        <w:rPr>
          <w:b/>
        </w:rPr>
        <w:t xml:space="preserve">: </w:t>
      </w:r>
      <w:r>
        <w:t>xxx</w:t>
      </w:r>
    </w:p>
    <w:p w14:paraId="5C436E95" w14:textId="77777777" w:rsidR="00960F71" w:rsidRPr="008627A1" w:rsidRDefault="00960F71" w:rsidP="00D8382B">
      <w:pPr>
        <w:spacing w:after="0" w:line="240" w:lineRule="auto"/>
        <w:jc w:val="both"/>
        <w:rPr>
          <w:rFonts w:cstheme="minorHAnsi"/>
          <w:highlight w:val="yellow"/>
        </w:rPr>
      </w:pPr>
    </w:p>
    <w:p w14:paraId="55F62AE9" w14:textId="77777777" w:rsidR="00AE1326" w:rsidRPr="008627A1" w:rsidRDefault="00AE1326" w:rsidP="00D8382B">
      <w:pPr>
        <w:spacing w:after="0" w:line="240" w:lineRule="auto"/>
        <w:jc w:val="both"/>
        <w:rPr>
          <w:rFonts w:eastAsia="Calibri" w:cstheme="minorHAnsi"/>
          <w:b/>
          <w:bCs/>
          <w:i/>
          <w:color w:val="25456B"/>
          <w:spacing w:val="-1"/>
        </w:rPr>
      </w:pPr>
      <w:r w:rsidRPr="008627A1">
        <w:rPr>
          <w:rFonts w:eastAsia="Calibri" w:cstheme="minorHAnsi"/>
          <w:b/>
          <w:bCs/>
          <w:i/>
          <w:color w:val="25456B"/>
          <w:spacing w:val="-1"/>
        </w:rPr>
        <w:t xml:space="preserve"> </w:t>
      </w:r>
    </w:p>
    <w:p w14:paraId="5FD91D43" w14:textId="2978A598" w:rsidR="00AE1326" w:rsidRPr="00960F71" w:rsidRDefault="00AE1326" w:rsidP="00D8382B">
      <w:pPr>
        <w:spacing w:after="0" w:line="240" w:lineRule="auto"/>
        <w:rPr>
          <w:rFonts w:cstheme="minorHAnsi"/>
          <w:b/>
          <w:color w:val="4FBBD3"/>
          <w:spacing w:val="-1"/>
          <w:sz w:val="24"/>
        </w:rPr>
      </w:pPr>
      <w:r w:rsidRPr="00960F71">
        <w:rPr>
          <w:rFonts w:cstheme="minorHAnsi"/>
          <w:b/>
          <w:color w:val="4FBBD3"/>
          <w:spacing w:val="-1"/>
          <w:sz w:val="24"/>
        </w:rPr>
        <w:t xml:space="preserve">20.3. Revenue accounts reconciliation </w:t>
      </w:r>
    </w:p>
    <w:p w14:paraId="1475859F" w14:textId="072BCEA4" w:rsidR="00655803" w:rsidRPr="00655803" w:rsidRDefault="00655803" w:rsidP="00D8382B">
      <w:pPr>
        <w:spacing w:after="0" w:line="240" w:lineRule="auto"/>
        <w:rPr>
          <w:rFonts w:cstheme="minorHAnsi"/>
          <w:color w:val="25456B"/>
          <w:spacing w:val="-1"/>
          <w:sz w:val="24"/>
        </w:rPr>
      </w:pPr>
    </w:p>
    <w:p w14:paraId="532AF3FF" w14:textId="77777777" w:rsidR="00366D82" w:rsidRDefault="00366D82" w:rsidP="00366D82">
      <w:pPr>
        <w:spacing w:after="0" w:line="240" w:lineRule="auto"/>
        <w:jc w:val="both"/>
        <w:rPr>
          <w:rFonts w:cstheme="minorHAnsi"/>
          <w:i/>
        </w:rPr>
      </w:pPr>
      <w:r w:rsidRPr="00B26CAD">
        <w:rPr>
          <w:b/>
          <w:u w:val="single"/>
        </w:rPr>
        <w:t>Performance level and evidence for scoring</w:t>
      </w:r>
      <w:r w:rsidRPr="00B26CAD">
        <w:rPr>
          <w:b/>
        </w:rPr>
        <w:t>:</w:t>
      </w:r>
    </w:p>
    <w:p w14:paraId="2E0037F9" w14:textId="099F9357" w:rsidR="00654D9C" w:rsidRPr="00366D82" w:rsidRDefault="00654D9C" w:rsidP="00654D9C">
      <w:pPr>
        <w:spacing w:after="0" w:line="240" w:lineRule="auto"/>
        <w:jc w:val="both"/>
        <w:rPr>
          <w:rFonts w:cstheme="minorHAnsi"/>
          <w:i/>
          <w:color w:val="FF0000"/>
        </w:rPr>
      </w:pPr>
      <w:r w:rsidRPr="00366D82">
        <w:rPr>
          <w:rFonts w:cstheme="minorHAnsi"/>
          <w:i/>
          <w:color w:val="FF0000"/>
        </w:rPr>
        <w:lastRenderedPageBreak/>
        <w:t xml:space="preserve">The PEFA assessment report can present the evidence used and the results of the assessment for this dimension in a summary table showing revenue accounts reconciliation: breakdown by different categories of revenues, indicating the frequency </w:t>
      </w:r>
      <w:r w:rsidR="002617A3" w:rsidRPr="00366D82">
        <w:rPr>
          <w:rFonts w:cstheme="minorHAnsi"/>
          <w:i/>
          <w:color w:val="FF0000"/>
        </w:rPr>
        <w:t xml:space="preserve">and timeline </w:t>
      </w:r>
      <w:r w:rsidRPr="00366D82">
        <w:rPr>
          <w:rFonts w:cstheme="minorHAnsi"/>
          <w:i/>
          <w:color w:val="FF0000"/>
        </w:rPr>
        <w:t>of reconciliation for each of them</w:t>
      </w:r>
      <w:r w:rsidR="002617A3" w:rsidRPr="00366D82">
        <w:rPr>
          <w:rFonts w:cstheme="minorHAnsi"/>
          <w:i/>
          <w:color w:val="FF0000"/>
        </w:rPr>
        <w:t>, as well as the type of reconciled data</w:t>
      </w:r>
      <w:r w:rsidRPr="00366D82">
        <w:rPr>
          <w:rFonts w:cstheme="minorHAnsi"/>
          <w:i/>
          <w:color w:val="FF0000"/>
        </w:rPr>
        <w:t>.</w:t>
      </w:r>
      <w:r w:rsidR="00D52F6C" w:rsidRPr="00366D82">
        <w:rPr>
          <w:rFonts w:cstheme="minorHAnsi"/>
          <w:i/>
          <w:color w:val="FF0000"/>
        </w:rPr>
        <w:t xml:space="preserve"> A template for the summary table is provided below.</w:t>
      </w:r>
    </w:p>
    <w:p w14:paraId="36A3182F" w14:textId="1C760A55" w:rsidR="00655803" w:rsidRDefault="00655803" w:rsidP="00D8382B">
      <w:pPr>
        <w:spacing w:after="0" w:line="240" w:lineRule="auto"/>
        <w:rPr>
          <w:rFonts w:cstheme="minorHAnsi"/>
          <w:color w:val="25456B"/>
          <w:spacing w:val="-1"/>
          <w:sz w:val="24"/>
        </w:rPr>
      </w:pPr>
    </w:p>
    <w:p w14:paraId="303E4541" w14:textId="51154822" w:rsidR="0067637E" w:rsidRPr="00403471" w:rsidRDefault="0067637E" w:rsidP="0067637E">
      <w:pPr>
        <w:spacing w:after="0" w:line="240" w:lineRule="auto"/>
        <w:rPr>
          <w:rFonts w:cstheme="minorHAnsi"/>
          <w:b/>
          <w:color w:val="25456B"/>
          <w:spacing w:val="-1"/>
          <w:sz w:val="20"/>
          <w:szCs w:val="20"/>
        </w:rPr>
      </w:pPr>
      <w:r w:rsidRPr="00366D82">
        <w:rPr>
          <w:rFonts w:cstheme="minorHAnsi"/>
          <w:b/>
          <w:spacing w:val="-1"/>
          <w:sz w:val="20"/>
          <w:szCs w:val="20"/>
        </w:rPr>
        <w:t>Table 20.3: Revenue accounts reconciliation</w:t>
      </w:r>
      <w:r w:rsidR="001A666D" w:rsidRPr="00366D82">
        <w:rPr>
          <w:rFonts w:cstheme="minorHAnsi"/>
          <w:b/>
          <w:spacing w:val="-1"/>
          <w:sz w:val="20"/>
          <w:szCs w:val="20"/>
        </w:rPr>
        <w:t xml:space="preserve"> </w:t>
      </w:r>
      <w:r w:rsidR="001A666D" w:rsidRPr="00366D82">
        <w:rPr>
          <w:rFonts w:ascii="Calibri" w:eastAsia="Calibri" w:hAnsi="Calibri" w:cs="Arial"/>
          <w:b/>
          <w:i/>
          <w:color w:val="FF0000"/>
          <w:sz w:val="20"/>
          <w:szCs w:val="20"/>
        </w:rPr>
        <w:t>[Recommended table]</w:t>
      </w:r>
    </w:p>
    <w:tbl>
      <w:tblPr>
        <w:tblW w:w="92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1345"/>
        <w:gridCol w:w="1350"/>
        <w:gridCol w:w="1260"/>
        <w:gridCol w:w="1260"/>
        <w:gridCol w:w="1170"/>
        <w:gridCol w:w="1080"/>
        <w:gridCol w:w="810"/>
        <w:gridCol w:w="990"/>
      </w:tblGrid>
      <w:tr w:rsidR="00B90504" w:rsidRPr="008627A1" w14:paraId="729D0B90" w14:textId="5034873D" w:rsidTr="0074446E">
        <w:trPr>
          <w:trHeight w:hRule="exact" w:val="478"/>
        </w:trPr>
        <w:tc>
          <w:tcPr>
            <w:tcW w:w="1345" w:type="dxa"/>
            <w:vMerge w:val="restart"/>
            <w:shd w:val="clear" w:color="auto" w:fill="BFBFBF" w:themeFill="background1" w:themeFillShade="BF"/>
          </w:tcPr>
          <w:p w14:paraId="4300DDC4" w14:textId="77777777" w:rsidR="00B90504" w:rsidRPr="0074446E" w:rsidRDefault="00B90504" w:rsidP="00BE3860">
            <w:pPr>
              <w:pStyle w:val="TableParagraph"/>
              <w:spacing w:after="0" w:line="240" w:lineRule="auto"/>
              <w:ind w:left="201"/>
              <w:jc w:val="center"/>
              <w:rPr>
                <w:rFonts w:eastAsia="Calibri" w:cstheme="minorHAnsi"/>
                <w:b/>
                <w:sz w:val="20"/>
                <w:szCs w:val="20"/>
              </w:rPr>
            </w:pPr>
            <w:r w:rsidRPr="0074446E">
              <w:rPr>
                <w:rFonts w:eastAsia="Calibri" w:cstheme="minorHAnsi"/>
                <w:b/>
                <w:sz w:val="20"/>
                <w:szCs w:val="20"/>
              </w:rPr>
              <w:t>Collecting entity</w:t>
            </w:r>
          </w:p>
        </w:tc>
        <w:tc>
          <w:tcPr>
            <w:tcW w:w="1350" w:type="dxa"/>
            <w:vMerge w:val="restart"/>
            <w:shd w:val="clear" w:color="auto" w:fill="BFBFBF" w:themeFill="background1" w:themeFillShade="BF"/>
          </w:tcPr>
          <w:p w14:paraId="1348881D" w14:textId="77777777" w:rsidR="00B90504" w:rsidRPr="0074446E" w:rsidRDefault="00B90504" w:rsidP="00BE3860">
            <w:pPr>
              <w:pStyle w:val="TableParagraph"/>
              <w:spacing w:after="0" w:line="240" w:lineRule="auto"/>
              <w:jc w:val="center"/>
              <w:rPr>
                <w:rFonts w:eastAsia="Calibri" w:cstheme="minorHAnsi"/>
                <w:b/>
                <w:sz w:val="20"/>
                <w:szCs w:val="20"/>
              </w:rPr>
            </w:pPr>
            <w:r w:rsidRPr="0074446E">
              <w:rPr>
                <w:rFonts w:eastAsia="Calibri" w:cstheme="minorHAnsi"/>
                <w:b/>
                <w:sz w:val="20"/>
                <w:szCs w:val="20"/>
              </w:rPr>
              <w:t>Category of revenue</w:t>
            </w:r>
          </w:p>
        </w:tc>
        <w:tc>
          <w:tcPr>
            <w:tcW w:w="1260" w:type="dxa"/>
            <w:vMerge w:val="restart"/>
            <w:shd w:val="clear" w:color="auto" w:fill="BFBFBF" w:themeFill="background1" w:themeFillShade="BF"/>
          </w:tcPr>
          <w:p w14:paraId="609A8731" w14:textId="5ED17C5E" w:rsidR="00B90504" w:rsidRPr="0074446E" w:rsidRDefault="00B90504" w:rsidP="00BE3860">
            <w:pPr>
              <w:pStyle w:val="TableParagraph"/>
              <w:spacing w:after="0" w:line="240" w:lineRule="auto"/>
              <w:jc w:val="center"/>
              <w:rPr>
                <w:rFonts w:eastAsia="Calibri" w:cstheme="minorHAnsi"/>
                <w:b/>
                <w:sz w:val="20"/>
                <w:szCs w:val="20"/>
              </w:rPr>
            </w:pPr>
            <w:r w:rsidRPr="0074446E">
              <w:rPr>
                <w:rFonts w:eastAsia="Calibri" w:cstheme="minorHAnsi"/>
                <w:b/>
                <w:sz w:val="20"/>
                <w:szCs w:val="20"/>
              </w:rPr>
              <w:t>Frequency</w:t>
            </w:r>
          </w:p>
        </w:tc>
        <w:tc>
          <w:tcPr>
            <w:tcW w:w="1260" w:type="dxa"/>
            <w:vMerge w:val="restart"/>
            <w:shd w:val="clear" w:color="auto" w:fill="BFBFBF" w:themeFill="background1" w:themeFillShade="BF"/>
          </w:tcPr>
          <w:p w14:paraId="234147A8" w14:textId="68FA177B" w:rsidR="00B90504" w:rsidRPr="0074446E" w:rsidRDefault="00B90504" w:rsidP="00BE3860">
            <w:pPr>
              <w:pStyle w:val="TableParagraph"/>
              <w:spacing w:after="0" w:line="240" w:lineRule="auto"/>
              <w:jc w:val="center"/>
              <w:rPr>
                <w:rFonts w:eastAsia="Calibri" w:cstheme="minorHAnsi"/>
                <w:b/>
                <w:sz w:val="20"/>
                <w:szCs w:val="20"/>
              </w:rPr>
            </w:pPr>
            <w:r w:rsidRPr="0074446E">
              <w:rPr>
                <w:rFonts w:eastAsia="Calibri" w:cstheme="minorHAnsi"/>
                <w:b/>
                <w:sz w:val="20"/>
                <w:szCs w:val="20"/>
              </w:rPr>
              <w:t>Timeline</w:t>
            </w:r>
          </w:p>
        </w:tc>
        <w:tc>
          <w:tcPr>
            <w:tcW w:w="4050" w:type="dxa"/>
            <w:gridSpan w:val="4"/>
            <w:shd w:val="clear" w:color="auto" w:fill="BFBFBF" w:themeFill="background1" w:themeFillShade="BF"/>
          </w:tcPr>
          <w:p w14:paraId="0A351E6F" w14:textId="2E4BFD0F" w:rsidR="00B90504" w:rsidRPr="0074446E" w:rsidRDefault="002617A3" w:rsidP="00BE3860">
            <w:pPr>
              <w:pStyle w:val="TableParagraph"/>
              <w:spacing w:after="0" w:line="240" w:lineRule="auto"/>
              <w:jc w:val="center"/>
              <w:rPr>
                <w:rFonts w:ascii="Calibri" w:hAnsi="Calibri" w:cs="Arial"/>
                <w:b/>
                <w:sz w:val="18"/>
                <w:szCs w:val="18"/>
              </w:rPr>
            </w:pPr>
            <w:r w:rsidRPr="0074446E">
              <w:rPr>
                <w:rFonts w:ascii="Calibri" w:hAnsi="Calibri" w:cs="Arial"/>
                <w:b/>
                <w:sz w:val="18"/>
                <w:szCs w:val="18"/>
              </w:rPr>
              <w:t>Type of r</w:t>
            </w:r>
            <w:r w:rsidR="00B90504" w:rsidRPr="0074446E">
              <w:rPr>
                <w:rFonts w:ascii="Calibri" w:hAnsi="Calibri" w:cs="Arial"/>
                <w:b/>
                <w:sz w:val="18"/>
                <w:szCs w:val="18"/>
              </w:rPr>
              <w:t>econciled data (Y/N):</w:t>
            </w:r>
          </w:p>
        </w:tc>
      </w:tr>
      <w:tr w:rsidR="002617A3" w:rsidRPr="008627A1" w14:paraId="79E5B228" w14:textId="32DD31B0" w:rsidTr="0074446E">
        <w:trPr>
          <w:trHeight w:hRule="exact" w:val="721"/>
        </w:trPr>
        <w:tc>
          <w:tcPr>
            <w:tcW w:w="1345" w:type="dxa"/>
            <w:vMerge/>
            <w:shd w:val="clear" w:color="auto" w:fill="BFBFBF" w:themeFill="background1" w:themeFillShade="BF"/>
          </w:tcPr>
          <w:p w14:paraId="0DD1989D" w14:textId="77777777" w:rsidR="00231F58" w:rsidRPr="0074446E" w:rsidRDefault="00231F58" w:rsidP="00BE3860">
            <w:pPr>
              <w:pStyle w:val="TableParagraph"/>
              <w:spacing w:after="0" w:line="240" w:lineRule="auto"/>
              <w:ind w:left="170" w:right="352"/>
              <w:rPr>
                <w:rFonts w:cstheme="minorHAnsi"/>
                <w:spacing w:val="-1"/>
                <w:sz w:val="20"/>
                <w:szCs w:val="20"/>
              </w:rPr>
            </w:pPr>
          </w:p>
        </w:tc>
        <w:tc>
          <w:tcPr>
            <w:tcW w:w="1350" w:type="dxa"/>
            <w:vMerge/>
            <w:shd w:val="clear" w:color="auto" w:fill="BFBFBF" w:themeFill="background1" w:themeFillShade="BF"/>
          </w:tcPr>
          <w:p w14:paraId="3CD877E8" w14:textId="77777777" w:rsidR="00231F58" w:rsidRPr="0074446E" w:rsidRDefault="00231F58" w:rsidP="00BE3860">
            <w:pPr>
              <w:pStyle w:val="TableParagraph"/>
              <w:spacing w:after="0" w:line="240" w:lineRule="auto"/>
              <w:ind w:left="114" w:right="86"/>
              <w:rPr>
                <w:rFonts w:cstheme="minorHAnsi"/>
                <w:spacing w:val="-1"/>
                <w:sz w:val="20"/>
                <w:szCs w:val="20"/>
              </w:rPr>
            </w:pPr>
          </w:p>
        </w:tc>
        <w:tc>
          <w:tcPr>
            <w:tcW w:w="1260" w:type="dxa"/>
            <w:vMerge/>
            <w:shd w:val="clear" w:color="auto" w:fill="BFBFBF" w:themeFill="background1" w:themeFillShade="BF"/>
          </w:tcPr>
          <w:p w14:paraId="577CD3F3" w14:textId="77777777" w:rsidR="00231F58" w:rsidRPr="0074446E" w:rsidRDefault="00231F58" w:rsidP="00BE3860">
            <w:pPr>
              <w:pStyle w:val="TableParagraph"/>
              <w:spacing w:after="0" w:line="240" w:lineRule="auto"/>
              <w:ind w:left="114" w:right="86"/>
              <w:rPr>
                <w:rFonts w:cstheme="minorHAnsi"/>
                <w:spacing w:val="-1"/>
                <w:sz w:val="20"/>
                <w:szCs w:val="20"/>
              </w:rPr>
            </w:pPr>
          </w:p>
        </w:tc>
        <w:tc>
          <w:tcPr>
            <w:tcW w:w="1260" w:type="dxa"/>
            <w:vMerge/>
            <w:shd w:val="clear" w:color="auto" w:fill="BFBFBF" w:themeFill="background1" w:themeFillShade="BF"/>
          </w:tcPr>
          <w:p w14:paraId="6ADBF4DB" w14:textId="77777777" w:rsidR="00231F58" w:rsidRPr="0074446E" w:rsidRDefault="00231F58" w:rsidP="00BE3860">
            <w:pPr>
              <w:pStyle w:val="TableParagraph"/>
              <w:spacing w:after="0" w:line="240" w:lineRule="auto"/>
              <w:ind w:left="114" w:right="86"/>
              <w:rPr>
                <w:rFonts w:cstheme="minorHAnsi"/>
                <w:spacing w:val="-1"/>
                <w:sz w:val="20"/>
                <w:szCs w:val="20"/>
              </w:rPr>
            </w:pPr>
          </w:p>
        </w:tc>
        <w:tc>
          <w:tcPr>
            <w:tcW w:w="1170" w:type="dxa"/>
            <w:shd w:val="clear" w:color="auto" w:fill="BFBFBF" w:themeFill="background1" w:themeFillShade="BF"/>
          </w:tcPr>
          <w:p w14:paraId="134D5EC3" w14:textId="5167D69F" w:rsidR="00231F58" w:rsidRPr="0074446E" w:rsidRDefault="00231F58" w:rsidP="00BE3860">
            <w:pPr>
              <w:pStyle w:val="TableParagraph"/>
              <w:spacing w:after="0" w:line="240" w:lineRule="auto"/>
              <w:ind w:left="114" w:right="86"/>
              <w:rPr>
                <w:rFonts w:cstheme="minorHAnsi"/>
                <w:spacing w:val="-1"/>
                <w:sz w:val="20"/>
                <w:szCs w:val="20"/>
              </w:rPr>
            </w:pPr>
            <w:r w:rsidRPr="0074446E">
              <w:rPr>
                <w:rFonts w:ascii="Calibri" w:hAnsi="Calibri" w:cs="Arial"/>
                <w:b/>
                <w:sz w:val="18"/>
                <w:szCs w:val="18"/>
              </w:rPr>
              <w:t>Assessments</w:t>
            </w:r>
          </w:p>
        </w:tc>
        <w:tc>
          <w:tcPr>
            <w:tcW w:w="1080" w:type="dxa"/>
            <w:shd w:val="clear" w:color="auto" w:fill="BFBFBF" w:themeFill="background1" w:themeFillShade="BF"/>
          </w:tcPr>
          <w:p w14:paraId="1A391338" w14:textId="56034F3C" w:rsidR="00231F58" w:rsidRPr="0074446E" w:rsidRDefault="00231F58" w:rsidP="00BE3860">
            <w:pPr>
              <w:pStyle w:val="TableParagraph"/>
              <w:spacing w:after="0" w:line="240" w:lineRule="auto"/>
              <w:ind w:left="114" w:right="86"/>
              <w:rPr>
                <w:rFonts w:cstheme="minorHAnsi"/>
                <w:spacing w:val="-1"/>
                <w:sz w:val="20"/>
                <w:szCs w:val="20"/>
              </w:rPr>
            </w:pPr>
            <w:r w:rsidRPr="0074446E">
              <w:rPr>
                <w:rFonts w:ascii="Calibri" w:hAnsi="Calibri" w:cs="Arial"/>
                <w:b/>
                <w:sz w:val="18"/>
                <w:szCs w:val="18"/>
              </w:rPr>
              <w:t>Collections</w:t>
            </w:r>
          </w:p>
        </w:tc>
        <w:tc>
          <w:tcPr>
            <w:tcW w:w="810" w:type="dxa"/>
            <w:shd w:val="clear" w:color="auto" w:fill="BFBFBF" w:themeFill="background1" w:themeFillShade="BF"/>
          </w:tcPr>
          <w:p w14:paraId="1AA2FD8C" w14:textId="482FACDC" w:rsidR="00231F58" w:rsidRPr="0074446E" w:rsidRDefault="00231F58" w:rsidP="00BE3860">
            <w:pPr>
              <w:pStyle w:val="TableParagraph"/>
              <w:spacing w:after="0" w:line="240" w:lineRule="auto"/>
              <w:ind w:left="114" w:right="86"/>
              <w:rPr>
                <w:rFonts w:cstheme="minorHAnsi"/>
                <w:spacing w:val="-1"/>
                <w:sz w:val="20"/>
                <w:szCs w:val="20"/>
              </w:rPr>
            </w:pPr>
            <w:r w:rsidRPr="0074446E">
              <w:rPr>
                <w:rFonts w:ascii="Calibri" w:hAnsi="Calibri" w:cs="Arial"/>
                <w:b/>
                <w:sz w:val="18"/>
                <w:szCs w:val="18"/>
              </w:rPr>
              <w:t>Arrears</w:t>
            </w:r>
          </w:p>
        </w:tc>
        <w:tc>
          <w:tcPr>
            <w:tcW w:w="990" w:type="dxa"/>
            <w:shd w:val="clear" w:color="auto" w:fill="BFBFBF" w:themeFill="background1" w:themeFillShade="BF"/>
          </w:tcPr>
          <w:p w14:paraId="6AC7EA9A" w14:textId="5FAE1EC7" w:rsidR="00231F58" w:rsidRPr="0074446E" w:rsidRDefault="00231F58" w:rsidP="00BE3860">
            <w:pPr>
              <w:pStyle w:val="TableParagraph"/>
              <w:spacing w:after="0" w:line="240" w:lineRule="auto"/>
              <w:ind w:left="114" w:right="86"/>
              <w:rPr>
                <w:rFonts w:ascii="Calibri" w:hAnsi="Calibri" w:cs="Arial"/>
                <w:b/>
                <w:sz w:val="18"/>
                <w:szCs w:val="18"/>
              </w:rPr>
            </w:pPr>
            <w:r w:rsidRPr="0074446E">
              <w:rPr>
                <w:rFonts w:ascii="Calibri" w:hAnsi="Calibri" w:cs="Arial"/>
                <w:b/>
                <w:sz w:val="18"/>
                <w:szCs w:val="18"/>
              </w:rPr>
              <w:t>Transfers to Treasury</w:t>
            </w:r>
          </w:p>
        </w:tc>
      </w:tr>
      <w:tr w:rsidR="002617A3" w:rsidRPr="008627A1" w14:paraId="25342A56" w14:textId="12800298" w:rsidTr="002617A3">
        <w:trPr>
          <w:trHeight w:hRule="exact" w:val="271"/>
        </w:trPr>
        <w:tc>
          <w:tcPr>
            <w:tcW w:w="1345" w:type="dxa"/>
          </w:tcPr>
          <w:p w14:paraId="7BF0A19D" w14:textId="77777777" w:rsidR="00231F58" w:rsidRPr="008627A1" w:rsidRDefault="00231F58" w:rsidP="00BE3860">
            <w:pPr>
              <w:pStyle w:val="TableParagraph"/>
              <w:spacing w:after="0" w:line="240" w:lineRule="auto"/>
              <w:ind w:left="170" w:right="352"/>
              <w:rPr>
                <w:rFonts w:cstheme="minorHAnsi"/>
                <w:spacing w:val="-1"/>
                <w:sz w:val="20"/>
                <w:szCs w:val="20"/>
              </w:rPr>
            </w:pPr>
          </w:p>
        </w:tc>
        <w:tc>
          <w:tcPr>
            <w:tcW w:w="1350" w:type="dxa"/>
          </w:tcPr>
          <w:p w14:paraId="5974F241" w14:textId="77777777" w:rsidR="00231F58" w:rsidRPr="008920CE" w:rsidRDefault="00231F58" w:rsidP="00BE3860">
            <w:pPr>
              <w:pStyle w:val="TableParagraph"/>
              <w:spacing w:after="0" w:line="240" w:lineRule="auto"/>
              <w:ind w:left="114" w:right="86"/>
              <w:rPr>
                <w:rFonts w:cstheme="minorHAnsi"/>
                <w:spacing w:val="-1"/>
                <w:sz w:val="20"/>
                <w:szCs w:val="20"/>
              </w:rPr>
            </w:pPr>
          </w:p>
        </w:tc>
        <w:tc>
          <w:tcPr>
            <w:tcW w:w="1260" w:type="dxa"/>
          </w:tcPr>
          <w:p w14:paraId="767E88F1" w14:textId="77777777" w:rsidR="00231F58" w:rsidRPr="008920CE" w:rsidRDefault="00231F58" w:rsidP="00BE3860">
            <w:pPr>
              <w:pStyle w:val="TableParagraph"/>
              <w:spacing w:after="0" w:line="240" w:lineRule="auto"/>
              <w:ind w:left="114" w:right="86"/>
              <w:rPr>
                <w:rFonts w:cstheme="minorHAnsi"/>
                <w:spacing w:val="-1"/>
                <w:sz w:val="20"/>
                <w:szCs w:val="20"/>
              </w:rPr>
            </w:pPr>
          </w:p>
        </w:tc>
        <w:tc>
          <w:tcPr>
            <w:tcW w:w="1260" w:type="dxa"/>
          </w:tcPr>
          <w:p w14:paraId="6F5883E1" w14:textId="77777777" w:rsidR="00231F58" w:rsidRPr="008920CE" w:rsidRDefault="00231F58" w:rsidP="00BE3860">
            <w:pPr>
              <w:pStyle w:val="TableParagraph"/>
              <w:spacing w:after="0" w:line="240" w:lineRule="auto"/>
              <w:ind w:left="114" w:right="86"/>
              <w:rPr>
                <w:rFonts w:cstheme="minorHAnsi"/>
                <w:spacing w:val="-1"/>
                <w:sz w:val="20"/>
                <w:szCs w:val="20"/>
              </w:rPr>
            </w:pPr>
          </w:p>
        </w:tc>
        <w:tc>
          <w:tcPr>
            <w:tcW w:w="1170" w:type="dxa"/>
          </w:tcPr>
          <w:p w14:paraId="31C8322B" w14:textId="77777777" w:rsidR="00231F58" w:rsidRPr="008920CE" w:rsidRDefault="00231F58" w:rsidP="00BE3860">
            <w:pPr>
              <w:pStyle w:val="TableParagraph"/>
              <w:spacing w:after="0" w:line="240" w:lineRule="auto"/>
              <w:ind w:left="114" w:right="86"/>
              <w:rPr>
                <w:rFonts w:cstheme="minorHAnsi"/>
                <w:spacing w:val="-1"/>
                <w:sz w:val="20"/>
                <w:szCs w:val="20"/>
              </w:rPr>
            </w:pPr>
          </w:p>
        </w:tc>
        <w:tc>
          <w:tcPr>
            <w:tcW w:w="1080" w:type="dxa"/>
          </w:tcPr>
          <w:p w14:paraId="683976F5" w14:textId="77777777" w:rsidR="00231F58" w:rsidRPr="008920CE" w:rsidRDefault="00231F58" w:rsidP="00BE3860">
            <w:pPr>
              <w:pStyle w:val="TableParagraph"/>
              <w:spacing w:after="0" w:line="240" w:lineRule="auto"/>
              <w:ind w:left="114" w:right="86"/>
              <w:rPr>
                <w:rFonts w:cstheme="minorHAnsi"/>
                <w:spacing w:val="-1"/>
                <w:sz w:val="20"/>
                <w:szCs w:val="20"/>
              </w:rPr>
            </w:pPr>
          </w:p>
        </w:tc>
        <w:tc>
          <w:tcPr>
            <w:tcW w:w="810" w:type="dxa"/>
          </w:tcPr>
          <w:p w14:paraId="7F957EF3" w14:textId="77777777" w:rsidR="00231F58" w:rsidRPr="008920CE" w:rsidRDefault="00231F58" w:rsidP="00BE3860">
            <w:pPr>
              <w:pStyle w:val="TableParagraph"/>
              <w:spacing w:after="0" w:line="240" w:lineRule="auto"/>
              <w:ind w:left="114" w:right="86"/>
              <w:rPr>
                <w:rFonts w:cstheme="minorHAnsi"/>
                <w:spacing w:val="-1"/>
                <w:sz w:val="20"/>
                <w:szCs w:val="20"/>
              </w:rPr>
            </w:pPr>
          </w:p>
        </w:tc>
        <w:tc>
          <w:tcPr>
            <w:tcW w:w="990" w:type="dxa"/>
          </w:tcPr>
          <w:p w14:paraId="53F04361" w14:textId="77777777" w:rsidR="00231F58" w:rsidRPr="008920CE" w:rsidRDefault="00231F58" w:rsidP="00BE3860">
            <w:pPr>
              <w:pStyle w:val="TableParagraph"/>
              <w:spacing w:after="0" w:line="240" w:lineRule="auto"/>
              <w:ind w:left="114" w:right="86"/>
              <w:rPr>
                <w:rFonts w:cstheme="minorHAnsi"/>
                <w:spacing w:val="-1"/>
                <w:sz w:val="20"/>
                <w:szCs w:val="20"/>
              </w:rPr>
            </w:pPr>
          </w:p>
        </w:tc>
      </w:tr>
      <w:tr w:rsidR="002617A3" w:rsidRPr="008627A1" w14:paraId="206EBBB0" w14:textId="4355C8FD" w:rsidTr="002617A3">
        <w:trPr>
          <w:trHeight w:hRule="exact" w:val="271"/>
        </w:trPr>
        <w:tc>
          <w:tcPr>
            <w:tcW w:w="1345" w:type="dxa"/>
          </w:tcPr>
          <w:p w14:paraId="5D48FB09" w14:textId="77777777" w:rsidR="00231F58" w:rsidRPr="008627A1" w:rsidRDefault="00231F58" w:rsidP="00BE3860">
            <w:pPr>
              <w:pStyle w:val="TableParagraph"/>
              <w:spacing w:after="0" w:line="240" w:lineRule="auto"/>
              <w:ind w:left="170" w:right="352"/>
              <w:rPr>
                <w:rFonts w:cstheme="minorHAnsi"/>
                <w:spacing w:val="-1"/>
                <w:sz w:val="20"/>
                <w:szCs w:val="20"/>
              </w:rPr>
            </w:pPr>
          </w:p>
        </w:tc>
        <w:tc>
          <w:tcPr>
            <w:tcW w:w="1350" w:type="dxa"/>
          </w:tcPr>
          <w:p w14:paraId="53D36149" w14:textId="77777777" w:rsidR="00231F58" w:rsidRPr="008920CE" w:rsidRDefault="00231F58" w:rsidP="00BE3860">
            <w:pPr>
              <w:pStyle w:val="TableParagraph"/>
              <w:spacing w:after="0" w:line="240" w:lineRule="auto"/>
              <w:ind w:left="114" w:right="86"/>
              <w:rPr>
                <w:rFonts w:cstheme="minorHAnsi"/>
                <w:spacing w:val="-1"/>
                <w:sz w:val="20"/>
                <w:szCs w:val="20"/>
              </w:rPr>
            </w:pPr>
          </w:p>
        </w:tc>
        <w:tc>
          <w:tcPr>
            <w:tcW w:w="1260" w:type="dxa"/>
          </w:tcPr>
          <w:p w14:paraId="6F47FF44" w14:textId="77777777" w:rsidR="00231F58" w:rsidRPr="008920CE" w:rsidRDefault="00231F58" w:rsidP="00BE3860">
            <w:pPr>
              <w:pStyle w:val="TableParagraph"/>
              <w:spacing w:after="0" w:line="240" w:lineRule="auto"/>
              <w:ind w:left="114" w:right="86"/>
              <w:rPr>
                <w:rFonts w:cstheme="minorHAnsi"/>
                <w:spacing w:val="-1"/>
                <w:sz w:val="20"/>
                <w:szCs w:val="20"/>
              </w:rPr>
            </w:pPr>
          </w:p>
        </w:tc>
        <w:tc>
          <w:tcPr>
            <w:tcW w:w="1260" w:type="dxa"/>
          </w:tcPr>
          <w:p w14:paraId="3818B410" w14:textId="77777777" w:rsidR="00231F58" w:rsidRPr="008920CE" w:rsidRDefault="00231F58" w:rsidP="00BE3860">
            <w:pPr>
              <w:pStyle w:val="TableParagraph"/>
              <w:spacing w:after="0" w:line="240" w:lineRule="auto"/>
              <w:ind w:left="114" w:right="86"/>
              <w:rPr>
                <w:rFonts w:cstheme="minorHAnsi"/>
                <w:spacing w:val="-1"/>
                <w:sz w:val="20"/>
                <w:szCs w:val="20"/>
              </w:rPr>
            </w:pPr>
          </w:p>
        </w:tc>
        <w:tc>
          <w:tcPr>
            <w:tcW w:w="1170" w:type="dxa"/>
          </w:tcPr>
          <w:p w14:paraId="26C09411" w14:textId="77777777" w:rsidR="00231F58" w:rsidRPr="008920CE" w:rsidRDefault="00231F58" w:rsidP="00BE3860">
            <w:pPr>
              <w:pStyle w:val="TableParagraph"/>
              <w:spacing w:after="0" w:line="240" w:lineRule="auto"/>
              <w:ind w:left="114" w:right="86"/>
              <w:rPr>
                <w:rFonts w:cstheme="minorHAnsi"/>
                <w:spacing w:val="-1"/>
                <w:sz w:val="20"/>
                <w:szCs w:val="20"/>
              </w:rPr>
            </w:pPr>
          </w:p>
        </w:tc>
        <w:tc>
          <w:tcPr>
            <w:tcW w:w="1080" w:type="dxa"/>
          </w:tcPr>
          <w:p w14:paraId="44FD2A3D" w14:textId="77777777" w:rsidR="00231F58" w:rsidRPr="008920CE" w:rsidRDefault="00231F58" w:rsidP="00BE3860">
            <w:pPr>
              <w:pStyle w:val="TableParagraph"/>
              <w:spacing w:after="0" w:line="240" w:lineRule="auto"/>
              <w:ind w:left="114" w:right="86"/>
              <w:rPr>
                <w:rFonts w:cstheme="minorHAnsi"/>
                <w:spacing w:val="-1"/>
                <w:sz w:val="20"/>
                <w:szCs w:val="20"/>
              </w:rPr>
            </w:pPr>
          </w:p>
        </w:tc>
        <w:tc>
          <w:tcPr>
            <w:tcW w:w="810" w:type="dxa"/>
          </w:tcPr>
          <w:p w14:paraId="3F4A4CBD" w14:textId="77777777" w:rsidR="00231F58" w:rsidRPr="008920CE" w:rsidRDefault="00231F58" w:rsidP="00BE3860">
            <w:pPr>
              <w:pStyle w:val="TableParagraph"/>
              <w:spacing w:after="0" w:line="240" w:lineRule="auto"/>
              <w:ind w:left="114" w:right="86"/>
              <w:rPr>
                <w:rFonts w:cstheme="minorHAnsi"/>
                <w:spacing w:val="-1"/>
                <w:sz w:val="20"/>
                <w:szCs w:val="20"/>
              </w:rPr>
            </w:pPr>
          </w:p>
        </w:tc>
        <w:tc>
          <w:tcPr>
            <w:tcW w:w="990" w:type="dxa"/>
          </w:tcPr>
          <w:p w14:paraId="4D0C6933" w14:textId="77777777" w:rsidR="00231F58" w:rsidRPr="008920CE" w:rsidRDefault="00231F58" w:rsidP="00BE3860">
            <w:pPr>
              <w:pStyle w:val="TableParagraph"/>
              <w:spacing w:after="0" w:line="240" w:lineRule="auto"/>
              <w:ind w:left="114" w:right="86"/>
              <w:rPr>
                <w:rFonts w:cstheme="minorHAnsi"/>
                <w:spacing w:val="-1"/>
                <w:sz w:val="20"/>
                <w:szCs w:val="20"/>
              </w:rPr>
            </w:pPr>
          </w:p>
        </w:tc>
      </w:tr>
      <w:tr w:rsidR="002617A3" w:rsidRPr="008627A1" w14:paraId="3B555D7F" w14:textId="702CBAD1" w:rsidTr="002617A3">
        <w:trPr>
          <w:trHeight w:hRule="exact" w:val="271"/>
        </w:trPr>
        <w:tc>
          <w:tcPr>
            <w:tcW w:w="1345" w:type="dxa"/>
          </w:tcPr>
          <w:p w14:paraId="53231E49" w14:textId="77777777" w:rsidR="00231F58" w:rsidRPr="008627A1" w:rsidRDefault="00231F58" w:rsidP="00BE3860">
            <w:pPr>
              <w:pStyle w:val="TableParagraph"/>
              <w:spacing w:after="0" w:line="240" w:lineRule="auto"/>
              <w:ind w:left="170" w:right="352"/>
              <w:rPr>
                <w:rFonts w:cstheme="minorHAnsi"/>
                <w:spacing w:val="-1"/>
                <w:sz w:val="20"/>
                <w:szCs w:val="20"/>
              </w:rPr>
            </w:pPr>
          </w:p>
        </w:tc>
        <w:tc>
          <w:tcPr>
            <w:tcW w:w="1350" w:type="dxa"/>
          </w:tcPr>
          <w:p w14:paraId="054DBE13" w14:textId="77777777" w:rsidR="00231F58" w:rsidRPr="008920CE" w:rsidRDefault="00231F58" w:rsidP="00BE3860">
            <w:pPr>
              <w:pStyle w:val="TableParagraph"/>
              <w:spacing w:after="0" w:line="240" w:lineRule="auto"/>
              <w:ind w:left="114" w:right="86"/>
              <w:rPr>
                <w:rFonts w:cstheme="minorHAnsi"/>
                <w:spacing w:val="-1"/>
                <w:sz w:val="20"/>
                <w:szCs w:val="20"/>
              </w:rPr>
            </w:pPr>
          </w:p>
        </w:tc>
        <w:tc>
          <w:tcPr>
            <w:tcW w:w="1260" w:type="dxa"/>
          </w:tcPr>
          <w:p w14:paraId="1281936E" w14:textId="77777777" w:rsidR="00231F58" w:rsidRPr="008920CE" w:rsidRDefault="00231F58" w:rsidP="00BE3860">
            <w:pPr>
              <w:pStyle w:val="TableParagraph"/>
              <w:spacing w:after="0" w:line="240" w:lineRule="auto"/>
              <w:ind w:left="114" w:right="86"/>
              <w:rPr>
                <w:rFonts w:cstheme="minorHAnsi"/>
                <w:spacing w:val="-1"/>
                <w:sz w:val="20"/>
                <w:szCs w:val="20"/>
              </w:rPr>
            </w:pPr>
          </w:p>
        </w:tc>
        <w:tc>
          <w:tcPr>
            <w:tcW w:w="1260" w:type="dxa"/>
          </w:tcPr>
          <w:p w14:paraId="1001A31A" w14:textId="77777777" w:rsidR="00231F58" w:rsidRPr="008920CE" w:rsidRDefault="00231F58" w:rsidP="00BE3860">
            <w:pPr>
              <w:pStyle w:val="TableParagraph"/>
              <w:spacing w:after="0" w:line="240" w:lineRule="auto"/>
              <w:ind w:left="114" w:right="86"/>
              <w:rPr>
                <w:rFonts w:cstheme="minorHAnsi"/>
                <w:spacing w:val="-1"/>
                <w:sz w:val="20"/>
                <w:szCs w:val="20"/>
              </w:rPr>
            </w:pPr>
          </w:p>
        </w:tc>
        <w:tc>
          <w:tcPr>
            <w:tcW w:w="1170" w:type="dxa"/>
          </w:tcPr>
          <w:p w14:paraId="29DAE281" w14:textId="77777777" w:rsidR="00231F58" w:rsidRPr="008920CE" w:rsidRDefault="00231F58" w:rsidP="00BE3860">
            <w:pPr>
              <w:pStyle w:val="TableParagraph"/>
              <w:spacing w:after="0" w:line="240" w:lineRule="auto"/>
              <w:ind w:left="114" w:right="86"/>
              <w:rPr>
                <w:rFonts w:cstheme="minorHAnsi"/>
                <w:spacing w:val="-1"/>
                <w:sz w:val="20"/>
                <w:szCs w:val="20"/>
              </w:rPr>
            </w:pPr>
          </w:p>
        </w:tc>
        <w:tc>
          <w:tcPr>
            <w:tcW w:w="1080" w:type="dxa"/>
          </w:tcPr>
          <w:p w14:paraId="4D304255" w14:textId="77777777" w:rsidR="00231F58" w:rsidRPr="008920CE" w:rsidRDefault="00231F58" w:rsidP="00BE3860">
            <w:pPr>
              <w:pStyle w:val="TableParagraph"/>
              <w:spacing w:after="0" w:line="240" w:lineRule="auto"/>
              <w:ind w:left="114" w:right="86"/>
              <w:rPr>
                <w:rFonts w:cstheme="minorHAnsi"/>
                <w:spacing w:val="-1"/>
                <w:sz w:val="20"/>
                <w:szCs w:val="20"/>
              </w:rPr>
            </w:pPr>
          </w:p>
        </w:tc>
        <w:tc>
          <w:tcPr>
            <w:tcW w:w="810" w:type="dxa"/>
          </w:tcPr>
          <w:p w14:paraId="4F6D9E0E" w14:textId="77777777" w:rsidR="00231F58" w:rsidRPr="008920CE" w:rsidRDefault="00231F58" w:rsidP="00BE3860">
            <w:pPr>
              <w:pStyle w:val="TableParagraph"/>
              <w:spacing w:after="0" w:line="240" w:lineRule="auto"/>
              <w:ind w:left="114" w:right="86"/>
              <w:rPr>
                <w:rFonts w:cstheme="minorHAnsi"/>
                <w:spacing w:val="-1"/>
                <w:sz w:val="20"/>
                <w:szCs w:val="20"/>
              </w:rPr>
            </w:pPr>
          </w:p>
        </w:tc>
        <w:tc>
          <w:tcPr>
            <w:tcW w:w="990" w:type="dxa"/>
          </w:tcPr>
          <w:p w14:paraId="7F07D656" w14:textId="77777777" w:rsidR="00231F58" w:rsidRPr="008920CE" w:rsidRDefault="00231F58" w:rsidP="00BE3860">
            <w:pPr>
              <w:pStyle w:val="TableParagraph"/>
              <w:spacing w:after="0" w:line="240" w:lineRule="auto"/>
              <w:ind w:left="114" w:right="86"/>
              <w:rPr>
                <w:rFonts w:cstheme="minorHAnsi"/>
                <w:spacing w:val="-1"/>
                <w:sz w:val="20"/>
                <w:szCs w:val="20"/>
              </w:rPr>
            </w:pPr>
          </w:p>
        </w:tc>
      </w:tr>
      <w:tr w:rsidR="002617A3" w:rsidRPr="008627A1" w14:paraId="2D476B25" w14:textId="6AB6AF87" w:rsidTr="002617A3">
        <w:trPr>
          <w:trHeight w:hRule="exact" w:val="271"/>
        </w:trPr>
        <w:tc>
          <w:tcPr>
            <w:tcW w:w="1345" w:type="dxa"/>
          </w:tcPr>
          <w:p w14:paraId="54F0A5E1" w14:textId="77777777" w:rsidR="00231F58" w:rsidRPr="008627A1" w:rsidRDefault="00231F58" w:rsidP="00BE3860">
            <w:pPr>
              <w:pStyle w:val="TableParagraph"/>
              <w:spacing w:after="0" w:line="240" w:lineRule="auto"/>
              <w:ind w:left="170" w:right="352"/>
              <w:rPr>
                <w:rFonts w:cstheme="minorHAnsi"/>
                <w:spacing w:val="-1"/>
                <w:sz w:val="20"/>
                <w:szCs w:val="20"/>
              </w:rPr>
            </w:pPr>
          </w:p>
        </w:tc>
        <w:tc>
          <w:tcPr>
            <w:tcW w:w="1350" w:type="dxa"/>
          </w:tcPr>
          <w:p w14:paraId="2F18934A" w14:textId="77777777" w:rsidR="00231F58" w:rsidRPr="008920CE" w:rsidRDefault="00231F58" w:rsidP="00BE3860">
            <w:pPr>
              <w:pStyle w:val="TableParagraph"/>
              <w:spacing w:after="0" w:line="240" w:lineRule="auto"/>
              <w:ind w:left="114" w:right="86"/>
              <w:rPr>
                <w:rFonts w:cstheme="minorHAnsi"/>
                <w:spacing w:val="-1"/>
                <w:sz w:val="20"/>
                <w:szCs w:val="20"/>
              </w:rPr>
            </w:pPr>
          </w:p>
        </w:tc>
        <w:tc>
          <w:tcPr>
            <w:tcW w:w="1260" w:type="dxa"/>
          </w:tcPr>
          <w:p w14:paraId="5CD73C99" w14:textId="77777777" w:rsidR="00231F58" w:rsidRPr="008920CE" w:rsidRDefault="00231F58" w:rsidP="00BE3860">
            <w:pPr>
              <w:pStyle w:val="TableParagraph"/>
              <w:spacing w:after="0" w:line="240" w:lineRule="auto"/>
              <w:ind w:left="114" w:right="86"/>
              <w:rPr>
                <w:rFonts w:cstheme="minorHAnsi"/>
                <w:spacing w:val="-1"/>
                <w:sz w:val="20"/>
                <w:szCs w:val="20"/>
              </w:rPr>
            </w:pPr>
          </w:p>
        </w:tc>
        <w:tc>
          <w:tcPr>
            <w:tcW w:w="1260" w:type="dxa"/>
          </w:tcPr>
          <w:p w14:paraId="483C94B2" w14:textId="77777777" w:rsidR="00231F58" w:rsidRPr="008920CE" w:rsidRDefault="00231F58" w:rsidP="00BE3860">
            <w:pPr>
              <w:pStyle w:val="TableParagraph"/>
              <w:spacing w:after="0" w:line="240" w:lineRule="auto"/>
              <w:ind w:left="114" w:right="86"/>
              <w:rPr>
                <w:rFonts w:cstheme="minorHAnsi"/>
                <w:spacing w:val="-1"/>
                <w:sz w:val="20"/>
                <w:szCs w:val="20"/>
              </w:rPr>
            </w:pPr>
          </w:p>
        </w:tc>
        <w:tc>
          <w:tcPr>
            <w:tcW w:w="1170" w:type="dxa"/>
          </w:tcPr>
          <w:p w14:paraId="572145B5" w14:textId="77777777" w:rsidR="00231F58" w:rsidRPr="008920CE" w:rsidRDefault="00231F58" w:rsidP="00BE3860">
            <w:pPr>
              <w:pStyle w:val="TableParagraph"/>
              <w:spacing w:after="0" w:line="240" w:lineRule="auto"/>
              <w:ind w:left="114" w:right="86"/>
              <w:rPr>
                <w:rFonts w:cstheme="minorHAnsi"/>
                <w:spacing w:val="-1"/>
                <w:sz w:val="20"/>
                <w:szCs w:val="20"/>
              </w:rPr>
            </w:pPr>
          </w:p>
        </w:tc>
        <w:tc>
          <w:tcPr>
            <w:tcW w:w="1080" w:type="dxa"/>
          </w:tcPr>
          <w:p w14:paraId="327C10D0" w14:textId="77777777" w:rsidR="00231F58" w:rsidRPr="008920CE" w:rsidRDefault="00231F58" w:rsidP="00BE3860">
            <w:pPr>
              <w:pStyle w:val="TableParagraph"/>
              <w:spacing w:after="0" w:line="240" w:lineRule="auto"/>
              <w:ind w:left="114" w:right="86"/>
              <w:rPr>
                <w:rFonts w:cstheme="minorHAnsi"/>
                <w:spacing w:val="-1"/>
                <w:sz w:val="20"/>
                <w:szCs w:val="20"/>
              </w:rPr>
            </w:pPr>
          </w:p>
        </w:tc>
        <w:tc>
          <w:tcPr>
            <w:tcW w:w="810" w:type="dxa"/>
          </w:tcPr>
          <w:p w14:paraId="5C9DD028" w14:textId="77777777" w:rsidR="00231F58" w:rsidRPr="008920CE" w:rsidRDefault="00231F58" w:rsidP="00BE3860">
            <w:pPr>
              <w:pStyle w:val="TableParagraph"/>
              <w:spacing w:after="0" w:line="240" w:lineRule="auto"/>
              <w:ind w:left="114" w:right="86"/>
              <w:rPr>
                <w:rFonts w:cstheme="minorHAnsi"/>
                <w:spacing w:val="-1"/>
                <w:sz w:val="20"/>
                <w:szCs w:val="20"/>
              </w:rPr>
            </w:pPr>
          </w:p>
        </w:tc>
        <w:tc>
          <w:tcPr>
            <w:tcW w:w="990" w:type="dxa"/>
          </w:tcPr>
          <w:p w14:paraId="7D78CBD8" w14:textId="77777777" w:rsidR="00231F58" w:rsidRPr="008920CE" w:rsidRDefault="00231F58" w:rsidP="00BE3860">
            <w:pPr>
              <w:pStyle w:val="TableParagraph"/>
              <w:spacing w:after="0" w:line="240" w:lineRule="auto"/>
              <w:ind w:left="114" w:right="86"/>
              <w:rPr>
                <w:rFonts w:cstheme="minorHAnsi"/>
                <w:spacing w:val="-1"/>
                <w:sz w:val="20"/>
                <w:szCs w:val="20"/>
              </w:rPr>
            </w:pPr>
          </w:p>
        </w:tc>
      </w:tr>
    </w:tbl>
    <w:p w14:paraId="19F484EC" w14:textId="77777777" w:rsidR="00893356" w:rsidRDefault="00893356" w:rsidP="00893356">
      <w:pPr>
        <w:spacing w:after="0" w:line="240" w:lineRule="auto"/>
        <w:rPr>
          <w:rFonts w:eastAsia="Calibri" w:cstheme="minorHAnsi"/>
          <w:bCs/>
          <w:color w:val="25456B"/>
          <w:spacing w:val="-1"/>
        </w:rPr>
      </w:pPr>
      <w:r w:rsidRPr="000129AD">
        <w:rPr>
          <w:rFonts w:ascii="Calibri" w:eastAsia="Calibri" w:hAnsi="Calibri" w:cs="Times New Roman"/>
        </w:rPr>
        <w:t>“Hence, the score for the present dimension is ...” or “Based on the analysis and supporting evidence, the score for the present dimension is…”</w:t>
      </w:r>
    </w:p>
    <w:p w14:paraId="7777211D" w14:textId="77777777" w:rsidR="0067637E" w:rsidRPr="00655803" w:rsidRDefault="0067637E" w:rsidP="00D8382B">
      <w:pPr>
        <w:spacing w:after="0" w:line="240" w:lineRule="auto"/>
        <w:rPr>
          <w:rFonts w:cstheme="minorHAnsi"/>
          <w:color w:val="25456B"/>
          <w:spacing w:val="-1"/>
          <w:sz w:val="24"/>
        </w:rPr>
      </w:pPr>
    </w:p>
    <w:p w14:paraId="4EF4DA3C" w14:textId="77777777" w:rsidR="00960F71" w:rsidRDefault="00960F71" w:rsidP="00960F71">
      <w:pPr>
        <w:spacing w:after="0" w:line="240" w:lineRule="auto"/>
        <w:rPr>
          <w:rFonts w:ascii="Calibri" w:eastAsia="Calibri" w:hAnsi="Calibri" w:cs="Times New Roman"/>
        </w:rPr>
      </w:pPr>
    </w:p>
    <w:p w14:paraId="22651C85" w14:textId="77777777" w:rsidR="00960F71" w:rsidRPr="00B26CAD" w:rsidRDefault="00960F71" w:rsidP="00960F71">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1C03E34D" w14:textId="77777777" w:rsidR="00960F71" w:rsidRDefault="00960F71" w:rsidP="00960F71">
      <w:pPr>
        <w:jc w:val="both"/>
      </w:pPr>
      <w:r w:rsidRPr="00B26CAD">
        <w:rPr>
          <w:b/>
          <w:u w:val="single"/>
        </w:rPr>
        <w:t>Performance change since a previous PEFA assessment</w:t>
      </w:r>
      <w:r w:rsidRPr="00B26CAD">
        <w:rPr>
          <w:b/>
        </w:rPr>
        <w:t xml:space="preserve">: </w:t>
      </w:r>
      <w:r>
        <w:t>xxx</w:t>
      </w:r>
    </w:p>
    <w:p w14:paraId="7581A3CC" w14:textId="77777777" w:rsidR="00655803" w:rsidRPr="008627A1" w:rsidRDefault="00655803" w:rsidP="00D8382B">
      <w:pPr>
        <w:spacing w:after="0" w:line="240" w:lineRule="auto"/>
        <w:rPr>
          <w:rFonts w:eastAsia="Calibri" w:cstheme="minorHAnsi"/>
          <w:b/>
          <w:bCs/>
          <w:i/>
          <w:color w:val="25456B"/>
          <w:spacing w:val="-1"/>
        </w:rPr>
      </w:pPr>
    </w:p>
    <w:p w14:paraId="20C78F93" w14:textId="77777777" w:rsidR="00071C40" w:rsidRPr="008627A1" w:rsidRDefault="00071C40" w:rsidP="00D8382B">
      <w:pPr>
        <w:spacing w:after="0" w:line="240" w:lineRule="auto"/>
        <w:rPr>
          <w:rFonts w:cstheme="minorHAnsi"/>
        </w:rPr>
      </w:pPr>
    </w:p>
    <w:p w14:paraId="3E9E3E1B" w14:textId="784A4C28" w:rsidR="00AE1326" w:rsidRPr="0074446E" w:rsidRDefault="00AE1326" w:rsidP="00D8382B">
      <w:pPr>
        <w:pStyle w:val="Heading3"/>
        <w:spacing w:before="0" w:line="240" w:lineRule="auto"/>
        <w:jc w:val="both"/>
        <w:rPr>
          <w:rFonts w:asciiTheme="minorHAnsi" w:eastAsia="Calibri" w:hAnsiTheme="minorHAnsi" w:cstheme="minorHAnsi"/>
          <w:b/>
          <w:bCs/>
          <w:color w:val="4FBBD3"/>
          <w:spacing w:val="-1"/>
          <w:sz w:val="28"/>
          <w:szCs w:val="28"/>
        </w:rPr>
      </w:pPr>
      <w:r w:rsidRPr="0074446E">
        <w:rPr>
          <w:rFonts w:asciiTheme="minorHAnsi" w:eastAsia="Calibri" w:hAnsiTheme="minorHAnsi" w:cstheme="minorHAnsi"/>
          <w:b/>
          <w:bCs/>
          <w:color w:val="4FBBD3"/>
          <w:spacing w:val="-1"/>
          <w:sz w:val="28"/>
          <w:szCs w:val="28"/>
        </w:rPr>
        <w:t>PI-21. Predictability of in-year resource allocation</w:t>
      </w:r>
    </w:p>
    <w:p w14:paraId="18CCC810" w14:textId="77777777" w:rsidR="00B518C6" w:rsidRPr="008627A1" w:rsidRDefault="00B518C6" w:rsidP="00D8382B">
      <w:pPr>
        <w:pStyle w:val="BodyText"/>
        <w:spacing w:after="0" w:line="240" w:lineRule="auto"/>
        <w:ind w:right="117"/>
        <w:jc w:val="both"/>
        <w:rPr>
          <w:rFonts w:cstheme="minorHAnsi"/>
          <w:spacing w:val="-1"/>
          <w:sz w:val="22"/>
        </w:rPr>
      </w:pPr>
    </w:p>
    <w:p w14:paraId="393FF7A2" w14:textId="09C1284B" w:rsidR="001F3948" w:rsidRDefault="00F539F6" w:rsidP="001F3948">
      <w:pPr>
        <w:spacing w:after="0" w:line="240" w:lineRule="auto"/>
        <w:jc w:val="both"/>
        <w:rPr>
          <w:rFonts w:ascii="Calibri" w:hAnsi="Calibri" w:cs="Calibri"/>
          <w:color w:val="000000"/>
        </w:rPr>
      </w:pPr>
      <w:r w:rsidRPr="00B26CAD">
        <w:rPr>
          <w:b/>
        </w:rPr>
        <w:t>What does PI-</w:t>
      </w:r>
      <w:r>
        <w:rPr>
          <w:b/>
        </w:rPr>
        <w:t>21</w:t>
      </w:r>
      <w:r w:rsidRPr="00B26CAD">
        <w:rPr>
          <w:b/>
        </w:rPr>
        <w:t xml:space="preserve"> measure? </w:t>
      </w:r>
      <w:r w:rsidR="0025733C" w:rsidRPr="00433E5F">
        <w:rPr>
          <w:rFonts w:ascii="Calibri" w:hAnsi="Calibri" w:cs="Calibri"/>
          <w:color w:val="000000"/>
        </w:rPr>
        <w:t xml:space="preserve">This indicator assesses the extent to which the central </w:t>
      </w:r>
      <w:proofErr w:type="spellStart"/>
      <w:r w:rsidR="0025733C" w:rsidRPr="00433E5F">
        <w:rPr>
          <w:rFonts w:ascii="Calibri" w:hAnsi="Calibri" w:cs="Calibri"/>
          <w:color w:val="000000"/>
        </w:rPr>
        <w:t>MoF</w:t>
      </w:r>
      <w:proofErr w:type="spellEnd"/>
      <w:r w:rsidR="0025733C" w:rsidRPr="00433E5F">
        <w:rPr>
          <w:rFonts w:ascii="Calibri" w:hAnsi="Calibri" w:cs="Calibri"/>
          <w:color w:val="000000"/>
        </w:rPr>
        <w:t xml:space="preserve"> </w:t>
      </w:r>
      <w:proofErr w:type="gramStart"/>
      <w:r w:rsidR="0025733C" w:rsidRPr="00433E5F">
        <w:rPr>
          <w:rFonts w:ascii="Calibri" w:hAnsi="Calibri" w:cs="Calibri"/>
          <w:color w:val="000000"/>
        </w:rPr>
        <w:t>is able to</w:t>
      </w:r>
      <w:proofErr w:type="gramEnd"/>
      <w:r w:rsidR="0025733C" w:rsidRPr="00433E5F">
        <w:rPr>
          <w:rFonts w:ascii="Calibri" w:hAnsi="Calibri" w:cs="Calibri"/>
          <w:color w:val="000000"/>
        </w:rPr>
        <w:t xml:space="preserve"> forecast cash commitments and requirements and to provide reliable information on the availability of funds to budgetary units for service delivery. It contains four dimensions and uses the </w:t>
      </w:r>
      <w:r w:rsidR="0025733C" w:rsidRPr="00433E5F">
        <w:rPr>
          <w:rFonts w:ascii="Calibri" w:hAnsi="Calibri" w:cs="Calibri"/>
          <w:b/>
          <w:bCs/>
          <w:color w:val="000000"/>
        </w:rPr>
        <w:t xml:space="preserve">M2 (AV) </w:t>
      </w:r>
      <w:r w:rsidR="0025733C" w:rsidRPr="00433E5F">
        <w:rPr>
          <w:rFonts w:ascii="Calibri" w:hAnsi="Calibri" w:cs="Calibri"/>
          <w:color w:val="000000"/>
        </w:rPr>
        <w:t>method for aggregating dimension scores</w:t>
      </w:r>
      <w:r w:rsidR="0025733C">
        <w:rPr>
          <w:rFonts w:ascii="Calibri" w:hAnsi="Calibri" w:cs="Calibri"/>
          <w:color w:val="000000"/>
        </w:rPr>
        <w:t>.</w:t>
      </w:r>
    </w:p>
    <w:p w14:paraId="693B6007" w14:textId="424E9D9B" w:rsidR="0025733C" w:rsidRDefault="0025733C" w:rsidP="001F3948">
      <w:pPr>
        <w:spacing w:after="0" w:line="240" w:lineRule="auto"/>
        <w:jc w:val="both"/>
        <w:rPr>
          <w:rFonts w:cstheme="minorHAnsi"/>
          <w:highlight w:val="cyan"/>
        </w:rPr>
      </w:pPr>
    </w:p>
    <w:p w14:paraId="0C63C807" w14:textId="77777777" w:rsidR="00F539F6" w:rsidRPr="009F03D8" w:rsidRDefault="00F539F6" w:rsidP="00F539F6">
      <w:pPr>
        <w:jc w:val="both"/>
        <w:rPr>
          <w:i/>
          <w:color w:val="FF0000"/>
        </w:rPr>
      </w:pPr>
      <w:r w:rsidRPr="009F03D8">
        <w:rPr>
          <w:i/>
          <w:color w:val="FF0000"/>
        </w:rPr>
        <w:t>In case of a baseline assessment applying PEFA 2016</w:t>
      </w:r>
    </w:p>
    <w:tbl>
      <w:tblPr>
        <w:tblW w:w="58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tblGrid>
      <w:tr w:rsidR="00F539F6" w:rsidRPr="00B26CAD" w14:paraId="44E43333" w14:textId="77777777" w:rsidTr="00CD6794">
        <w:trPr>
          <w:trHeight w:hRule="exact" w:val="250"/>
        </w:trPr>
        <w:tc>
          <w:tcPr>
            <w:tcW w:w="5035" w:type="dxa"/>
            <w:shd w:val="clear" w:color="auto" w:fill="BFBFBF" w:themeFill="background1" w:themeFillShade="BF"/>
          </w:tcPr>
          <w:p w14:paraId="6AFD62FF" w14:textId="77777777" w:rsidR="00F539F6" w:rsidRPr="00B26CAD" w:rsidRDefault="00F539F6"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15CBC228" w14:textId="77777777" w:rsidR="00F539F6" w:rsidRPr="00B26CAD" w:rsidRDefault="00F539F6"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p>
        </w:tc>
      </w:tr>
      <w:tr w:rsidR="00F539F6" w:rsidRPr="00B26CAD" w14:paraId="0B47BB1C" w14:textId="77777777" w:rsidTr="00CD6794">
        <w:trPr>
          <w:trHeight w:hRule="exact" w:val="289"/>
        </w:trPr>
        <w:tc>
          <w:tcPr>
            <w:tcW w:w="5035" w:type="dxa"/>
          </w:tcPr>
          <w:p w14:paraId="018D0DFD" w14:textId="1A74045D" w:rsidR="00F539F6" w:rsidRPr="00B26CAD" w:rsidRDefault="00F539F6" w:rsidP="00CD6794">
            <w:pPr>
              <w:rPr>
                <w:b/>
                <w:sz w:val="20"/>
                <w:szCs w:val="20"/>
              </w:rPr>
            </w:pPr>
            <w:r w:rsidRPr="00FD45F5">
              <w:rPr>
                <w:b/>
                <w:sz w:val="20"/>
                <w:szCs w:val="20"/>
              </w:rPr>
              <w:t>PI-</w:t>
            </w:r>
            <w:r>
              <w:rPr>
                <w:b/>
                <w:sz w:val="20"/>
                <w:szCs w:val="20"/>
              </w:rPr>
              <w:t>21</w:t>
            </w:r>
            <w:r w:rsidRPr="00FD45F5">
              <w:rPr>
                <w:b/>
                <w:sz w:val="20"/>
                <w:szCs w:val="20"/>
              </w:rPr>
              <w:t xml:space="preserve">. </w:t>
            </w:r>
            <w:r w:rsidR="00830A31" w:rsidRPr="008627A1">
              <w:rPr>
                <w:rFonts w:eastAsia="Calibri" w:cstheme="minorHAnsi"/>
                <w:b/>
                <w:bCs/>
                <w:spacing w:val="-1"/>
                <w:sz w:val="20"/>
                <w:szCs w:val="20"/>
              </w:rPr>
              <w:t>Predictability of in-year resource allocation</w:t>
            </w:r>
          </w:p>
        </w:tc>
        <w:tc>
          <w:tcPr>
            <w:tcW w:w="810" w:type="dxa"/>
            <w:shd w:val="clear" w:color="auto" w:fill="auto"/>
          </w:tcPr>
          <w:p w14:paraId="1B5E49F3" w14:textId="77777777" w:rsidR="00F539F6" w:rsidRPr="00B26CAD" w:rsidRDefault="00F539F6" w:rsidP="00CD6794">
            <w:pPr>
              <w:widowControl w:val="0"/>
              <w:spacing w:after="0" w:line="240" w:lineRule="auto"/>
              <w:ind w:left="114" w:right="86" w:hanging="12"/>
              <w:jc w:val="center"/>
              <w:rPr>
                <w:rFonts w:eastAsia="Calibri" w:cstheme="minorHAnsi"/>
                <w:b/>
                <w:sz w:val="20"/>
                <w:szCs w:val="20"/>
              </w:rPr>
            </w:pPr>
          </w:p>
        </w:tc>
      </w:tr>
      <w:tr w:rsidR="00F539F6" w:rsidRPr="00B26CAD" w14:paraId="05E78174" w14:textId="77777777" w:rsidTr="00CD6794">
        <w:trPr>
          <w:trHeight w:hRule="exact" w:val="271"/>
        </w:trPr>
        <w:tc>
          <w:tcPr>
            <w:tcW w:w="5035" w:type="dxa"/>
          </w:tcPr>
          <w:p w14:paraId="59E1D941" w14:textId="327E4A1A" w:rsidR="00F539F6" w:rsidRPr="00336A8F" w:rsidRDefault="00F539F6" w:rsidP="00CD6794">
            <w:pPr>
              <w:widowControl w:val="0"/>
              <w:spacing w:after="0" w:line="240" w:lineRule="auto"/>
              <w:ind w:right="352"/>
              <w:rPr>
                <w:rFonts w:eastAsia="Calibri" w:cstheme="minorHAnsi"/>
                <w:sz w:val="20"/>
                <w:szCs w:val="20"/>
              </w:rPr>
            </w:pPr>
            <w:r>
              <w:rPr>
                <w:rFonts w:eastAsia="Calibri" w:cstheme="minorHAnsi"/>
                <w:sz w:val="20"/>
                <w:szCs w:val="20"/>
              </w:rPr>
              <w:t>21</w:t>
            </w:r>
            <w:r w:rsidRPr="00336A8F">
              <w:rPr>
                <w:rFonts w:eastAsia="Calibri" w:cstheme="minorHAnsi"/>
                <w:sz w:val="20"/>
                <w:szCs w:val="20"/>
              </w:rPr>
              <w:t>.1</w:t>
            </w:r>
            <w:r>
              <w:rPr>
                <w:rFonts w:eastAsia="Calibri" w:cstheme="minorHAnsi"/>
                <w:sz w:val="20"/>
                <w:szCs w:val="20"/>
              </w:rPr>
              <w:t xml:space="preserve">. </w:t>
            </w:r>
            <w:r w:rsidR="00D5400E" w:rsidRPr="008627A1">
              <w:rPr>
                <w:rFonts w:cstheme="minorHAnsi"/>
                <w:spacing w:val="-1"/>
                <w:sz w:val="20"/>
                <w:szCs w:val="20"/>
              </w:rPr>
              <w:t xml:space="preserve">Consolidation </w:t>
            </w:r>
            <w:r w:rsidR="00D5400E" w:rsidRPr="008627A1">
              <w:rPr>
                <w:rFonts w:cstheme="minorHAnsi"/>
                <w:sz w:val="20"/>
                <w:szCs w:val="20"/>
              </w:rPr>
              <w:t>of</w:t>
            </w:r>
            <w:r w:rsidR="00D5400E" w:rsidRPr="008627A1">
              <w:rPr>
                <w:rFonts w:cstheme="minorHAnsi"/>
                <w:spacing w:val="-3"/>
                <w:sz w:val="20"/>
                <w:szCs w:val="20"/>
              </w:rPr>
              <w:t xml:space="preserve"> </w:t>
            </w:r>
            <w:r w:rsidR="00D5400E" w:rsidRPr="008627A1">
              <w:rPr>
                <w:rFonts w:cstheme="minorHAnsi"/>
                <w:sz w:val="20"/>
                <w:szCs w:val="20"/>
              </w:rPr>
              <w:t>cash</w:t>
            </w:r>
            <w:r w:rsidR="00D5400E" w:rsidRPr="008627A1">
              <w:rPr>
                <w:rFonts w:cstheme="minorHAnsi"/>
                <w:spacing w:val="-1"/>
                <w:sz w:val="20"/>
                <w:szCs w:val="20"/>
              </w:rPr>
              <w:t xml:space="preserve"> balances</w:t>
            </w:r>
          </w:p>
        </w:tc>
        <w:tc>
          <w:tcPr>
            <w:tcW w:w="810" w:type="dxa"/>
            <w:shd w:val="clear" w:color="auto" w:fill="auto"/>
          </w:tcPr>
          <w:p w14:paraId="48587E06" w14:textId="77777777" w:rsidR="00F539F6" w:rsidRPr="00B26CAD" w:rsidRDefault="00F539F6" w:rsidP="00CD6794">
            <w:pPr>
              <w:widowControl w:val="0"/>
              <w:spacing w:after="0" w:line="240" w:lineRule="auto"/>
              <w:ind w:left="114" w:right="86"/>
              <w:jc w:val="center"/>
              <w:rPr>
                <w:rFonts w:eastAsia="Calibri" w:cstheme="minorHAnsi"/>
                <w:sz w:val="20"/>
                <w:szCs w:val="20"/>
              </w:rPr>
            </w:pPr>
          </w:p>
        </w:tc>
      </w:tr>
      <w:tr w:rsidR="00F539F6" w:rsidRPr="00B26CAD" w14:paraId="3D56A554" w14:textId="77777777" w:rsidTr="00CD6794">
        <w:trPr>
          <w:trHeight w:hRule="exact" w:val="271"/>
        </w:trPr>
        <w:tc>
          <w:tcPr>
            <w:tcW w:w="5035" w:type="dxa"/>
          </w:tcPr>
          <w:p w14:paraId="1D5DE761" w14:textId="157D909F" w:rsidR="00F539F6" w:rsidRPr="00BF3C63" w:rsidRDefault="00F539F6" w:rsidP="00CD6794">
            <w:pPr>
              <w:widowControl w:val="0"/>
              <w:spacing w:after="0" w:line="240" w:lineRule="auto"/>
              <w:ind w:right="352"/>
              <w:rPr>
                <w:rFonts w:cstheme="minorHAnsi"/>
                <w:spacing w:val="-1"/>
                <w:sz w:val="20"/>
                <w:szCs w:val="20"/>
              </w:rPr>
            </w:pPr>
            <w:r>
              <w:rPr>
                <w:rFonts w:cstheme="minorHAnsi"/>
                <w:spacing w:val="-1"/>
                <w:sz w:val="20"/>
                <w:szCs w:val="20"/>
              </w:rPr>
              <w:t xml:space="preserve">21.2. </w:t>
            </w:r>
            <w:r w:rsidR="00043706" w:rsidRPr="008627A1">
              <w:rPr>
                <w:rFonts w:cstheme="minorHAnsi"/>
                <w:spacing w:val="-1"/>
                <w:sz w:val="20"/>
                <w:szCs w:val="20"/>
              </w:rPr>
              <w:t>Cash</w:t>
            </w:r>
            <w:r w:rsidR="00043706" w:rsidRPr="008627A1">
              <w:rPr>
                <w:rFonts w:cstheme="minorHAnsi"/>
                <w:spacing w:val="-3"/>
                <w:sz w:val="20"/>
                <w:szCs w:val="20"/>
              </w:rPr>
              <w:t xml:space="preserve"> </w:t>
            </w:r>
            <w:r w:rsidR="00043706" w:rsidRPr="008627A1">
              <w:rPr>
                <w:rFonts w:cstheme="minorHAnsi"/>
                <w:spacing w:val="-1"/>
                <w:sz w:val="20"/>
                <w:szCs w:val="20"/>
              </w:rPr>
              <w:t xml:space="preserve">forecasting </w:t>
            </w:r>
            <w:r w:rsidR="00043706" w:rsidRPr="008627A1">
              <w:rPr>
                <w:rFonts w:cstheme="minorHAnsi"/>
                <w:sz w:val="20"/>
                <w:szCs w:val="20"/>
              </w:rPr>
              <w:t>and</w:t>
            </w:r>
            <w:r w:rsidR="00043706" w:rsidRPr="008627A1">
              <w:rPr>
                <w:rFonts w:cstheme="minorHAnsi"/>
                <w:spacing w:val="-2"/>
                <w:sz w:val="20"/>
                <w:szCs w:val="20"/>
              </w:rPr>
              <w:t xml:space="preserve"> </w:t>
            </w:r>
            <w:r w:rsidR="00043706" w:rsidRPr="008627A1">
              <w:rPr>
                <w:rFonts w:cstheme="minorHAnsi"/>
                <w:spacing w:val="-1"/>
                <w:sz w:val="20"/>
                <w:szCs w:val="20"/>
              </w:rPr>
              <w:t>monitoring</w:t>
            </w:r>
          </w:p>
        </w:tc>
        <w:tc>
          <w:tcPr>
            <w:tcW w:w="810" w:type="dxa"/>
            <w:shd w:val="clear" w:color="auto" w:fill="auto"/>
          </w:tcPr>
          <w:p w14:paraId="36823C78" w14:textId="77777777" w:rsidR="00F539F6" w:rsidRPr="00B26CAD" w:rsidRDefault="00F539F6" w:rsidP="00CD6794">
            <w:pPr>
              <w:widowControl w:val="0"/>
              <w:spacing w:after="0" w:line="240" w:lineRule="auto"/>
              <w:ind w:left="114" w:right="86"/>
              <w:jc w:val="center"/>
              <w:rPr>
                <w:rFonts w:eastAsia="Calibri" w:cstheme="minorHAnsi"/>
                <w:sz w:val="20"/>
                <w:szCs w:val="20"/>
              </w:rPr>
            </w:pPr>
          </w:p>
        </w:tc>
      </w:tr>
      <w:tr w:rsidR="00F539F6" w:rsidRPr="00B26CAD" w14:paraId="24FA6550" w14:textId="77777777" w:rsidTr="00CD6794">
        <w:trPr>
          <w:trHeight w:hRule="exact" w:val="271"/>
        </w:trPr>
        <w:tc>
          <w:tcPr>
            <w:tcW w:w="5035" w:type="dxa"/>
          </w:tcPr>
          <w:p w14:paraId="40116A45" w14:textId="7EBEC7AA" w:rsidR="00F539F6" w:rsidRPr="00B64487" w:rsidRDefault="00F539F6" w:rsidP="00CD6794">
            <w:pPr>
              <w:widowControl w:val="0"/>
              <w:spacing w:after="0" w:line="240" w:lineRule="auto"/>
              <w:ind w:right="352"/>
              <w:rPr>
                <w:rFonts w:cstheme="minorHAnsi"/>
                <w:spacing w:val="-1"/>
                <w:sz w:val="20"/>
                <w:szCs w:val="20"/>
              </w:rPr>
            </w:pPr>
            <w:r>
              <w:rPr>
                <w:rFonts w:cstheme="minorHAnsi"/>
                <w:spacing w:val="-1"/>
                <w:sz w:val="20"/>
                <w:szCs w:val="20"/>
              </w:rPr>
              <w:t xml:space="preserve">21.3. </w:t>
            </w:r>
            <w:r w:rsidR="001455ED" w:rsidRPr="008627A1">
              <w:rPr>
                <w:rFonts w:cstheme="minorHAnsi"/>
                <w:spacing w:val="-1"/>
                <w:sz w:val="20"/>
                <w:szCs w:val="20"/>
              </w:rPr>
              <w:t xml:space="preserve">Information </w:t>
            </w:r>
            <w:r w:rsidR="001455ED" w:rsidRPr="008627A1">
              <w:rPr>
                <w:rFonts w:cstheme="minorHAnsi"/>
                <w:sz w:val="20"/>
                <w:szCs w:val="20"/>
              </w:rPr>
              <w:t>on</w:t>
            </w:r>
            <w:r w:rsidR="001455ED" w:rsidRPr="008627A1">
              <w:rPr>
                <w:rFonts w:cstheme="minorHAnsi"/>
                <w:spacing w:val="-1"/>
                <w:sz w:val="20"/>
                <w:szCs w:val="20"/>
              </w:rPr>
              <w:t xml:space="preserve"> commitment ceilings</w:t>
            </w:r>
          </w:p>
        </w:tc>
        <w:tc>
          <w:tcPr>
            <w:tcW w:w="810" w:type="dxa"/>
            <w:shd w:val="clear" w:color="auto" w:fill="auto"/>
          </w:tcPr>
          <w:p w14:paraId="7726C256" w14:textId="77777777" w:rsidR="00F539F6" w:rsidRPr="00B26CAD" w:rsidRDefault="00F539F6" w:rsidP="00CD6794">
            <w:pPr>
              <w:widowControl w:val="0"/>
              <w:spacing w:after="0" w:line="240" w:lineRule="auto"/>
              <w:ind w:left="114" w:right="86"/>
              <w:jc w:val="center"/>
              <w:rPr>
                <w:rFonts w:eastAsia="Calibri" w:cstheme="minorHAnsi"/>
                <w:sz w:val="20"/>
                <w:szCs w:val="20"/>
              </w:rPr>
            </w:pPr>
          </w:p>
        </w:tc>
      </w:tr>
      <w:tr w:rsidR="001455ED" w:rsidRPr="00B26CAD" w14:paraId="1723A759" w14:textId="77777777" w:rsidTr="00CD6794">
        <w:trPr>
          <w:trHeight w:hRule="exact" w:val="271"/>
        </w:trPr>
        <w:tc>
          <w:tcPr>
            <w:tcW w:w="5035" w:type="dxa"/>
          </w:tcPr>
          <w:p w14:paraId="39B1EF39" w14:textId="403429C4" w:rsidR="001455ED" w:rsidRDefault="001455ED" w:rsidP="00CD6794">
            <w:pPr>
              <w:widowControl w:val="0"/>
              <w:spacing w:after="0" w:line="240" w:lineRule="auto"/>
              <w:ind w:right="352"/>
              <w:rPr>
                <w:rFonts w:cstheme="minorHAnsi"/>
                <w:spacing w:val="-1"/>
                <w:sz w:val="20"/>
                <w:szCs w:val="20"/>
              </w:rPr>
            </w:pPr>
            <w:r>
              <w:rPr>
                <w:rFonts w:cstheme="minorHAnsi"/>
                <w:spacing w:val="-1"/>
                <w:sz w:val="20"/>
                <w:szCs w:val="20"/>
              </w:rPr>
              <w:t xml:space="preserve">21.4. </w:t>
            </w:r>
            <w:r w:rsidR="0076490D" w:rsidRPr="008627A1">
              <w:rPr>
                <w:rFonts w:cstheme="minorHAnsi"/>
                <w:spacing w:val="-1"/>
                <w:sz w:val="20"/>
                <w:szCs w:val="20"/>
              </w:rPr>
              <w:t>Significance</w:t>
            </w:r>
            <w:r w:rsidR="0076490D" w:rsidRPr="008627A1">
              <w:rPr>
                <w:rFonts w:cstheme="minorHAnsi"/>
                <w:sz w:val="20"/>
                <w:szCs w:val="20"/>
              </w:rPr>
              <w:t xml:space="preserve"> of</w:t>
            </w:r>
            <w:r w:rsidR="0076490D" w:rsidRPr="008627A1">
              <w:rPr>
                <w:rFonts w:cstheme="minorHAnsi"/>
                <w:spacing w:val="-3"/>
                <w:sz w:val="20"/>
                <w:szCs w:val="20"/>
              </w:rPr>
              <w:t xml:space="preserve"> </w:t>
            </w:r>
            <w:r w:rsidR="0076490D" w:rsidRPr="008627A1">
              <w:rPr>
                <w:rFonts w:cstheme="minorHAnsi"/>
                <w:sz w:val="20"/>
                <w:szCs w:val="20"/>
              </w:rPr>
              <w:t>in-year</w:t>
            </w:r>
            <w:r w:rsidR="0076490D" w:rsidRPr="008627A1">
              <w:rPr>
                <w:rFonts w:cstheme="minorHAnsi"/>
                <w:spacing w:val="-3"/>
                <w:sz w:val="20"/>
                <w:szCs w:val="20"/>
              </w:rPr>
              <w:t xml:space="preserve"> </w:t>
            </w:r>
            <w:r w:rsidR="0076490D" w:rsidRPr="008627A1">
              <w:rPr>
                <w:rFonts w:cstheme="minorHAnsi"/>
                <w:spacing w:val="-1"/>
                <w:sz w:val="20"/>
                <w:szCs w:val="20"/>
              </w:rPr>
              <w:t>budget</w:t>
            </w:r>
            <w:r w:rsidR="0076490D" w:rsidRPr="008627A1">
              <w:rPr>
                <w:rFonts w:cstheme="minorHAnsi"/>
                <w:sz w:val="20"/>
                <w:szCs w:val="20"/>
              </w:rPr>
              <w:t xml:space="preserve"> </w:t>
            </w:r>
            <w:r w:rsidR="0076490D" w:rsidRPr="008627A1">
              <w:rPr>
                <w:rFonts w:cstheme="minorHAnsi"/>
                <w:spacing w:val="-1"/>
                <w:sz w:val="20"/>
                <w:szCs w:val="20"/>
              </w:rPr>
              <w:t>adjustments</w:t>
            </w:r>
          </w:p>
        </w:tc>
        <w:tc>
          <w:tcPr>
            <w:tcW w:w="810" w:type="dxa"/>
            <w:shd w:val="clear" w:color="auto" w:fill="auto"/>
          </w:tcPr>
          <w:p w14:paraId="7A33251C" w14:textId="77777777" w:rsidR="001455ED" w:rsidRPr="00B26CAD" w:rsidRDefault="001455ED" w:rsidP="00CD6794">
            <w:pPr>
              <w:widowControl w:val="0"/>
              <w:spacing w:after="0" w:line="240" w:lineRule="auto"/>
              <w:ind w:left="114" w:right="86"/>
              <w:jc w:val="center"/>
              <w:rPr>
                <w:rFonts w:eastAsia="Calibri" w:cstheme="minorHAnsi"/>
                <w:sz w:val="20"/>
                <w:szCs w:val="20"/>
              </w:rPr>
            </w:pPr>
          </w:p>
        </w:tc>
      </w:tr>
    </w:tbl>
    <w:p w14:paraId="350D8282" w14:textId="77777777" w:rsidR="00F539F6" w:rsidRDefault="00F539F6" w:rsidP="00F539F6">
      <w:pPr>
        <w:spacing w:after="120"/>
        <w:jc w:val="both"/>
      </w:pPr>
    </w:p>
    <w:p w14:paraId="625483E6" w14:textId="77777777" w:rsidR="00F539F6" w:rsidRDefault="00F539F6" w:rsidP="00F539F6">
      <w:pPr>
        <w:jc w:val="both"/>
        <w:rPr>
          <w:i/>
          <w:color w:val="FF0000"/>
        </w:rPr>
      </w:pPr>
      <w:r w:rsidRPr="009F03D8">
        <w:rPr>
          <w:i/>
          <w:color w:val="FF0000"/>
        </w:rPr>
        <w:t xml:space="preserve">In case of a </w:t>
      </w:r>
      <w:r>
        <w:rPr>
          <w:i/>
          <w:color w:val="FF0000"/>
        </w:rPr>
        <w:t>successive</w:t>
      </w:r>
      <w:r w:rsidRPr="009F03D8">
        <w:rPr>
          <w:i/>
          <w:color w:val="FF0000"/>
        </w:rPr>
        <w:t xml:space="preserve"> assessment applying PEFA 2016</w:t>
      </w:r>
    </w:p>
    <w:tbl>
      <w:tblPr>
        <w:tblW w:w="66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gridCol w:w="810"/>
      </w:tblGrid>
      <w:tr w:rsidR="00312B04" w:rsidRPr="00B26CAD" w14:paraId="73C25141" w14:textId="0EAE8AD9" w:rsidTr="00312B04">
        <w:trPr>
          <w:trHeight w:hRule="exact" w:val="784"/>
        </w:trPr>
        <w:tc>
          <w:tcPr>
            <w:tcW w:w="5035" w:type="dxa"/>
            <w:shd w:val="clear" w:color="auto" w:fill="BFBFBF" w:themeFill="background1" w:themeFillShade="BF"/>
          </w:tcPr>
          <w:p w14:paraId="444439CE" w14:textId="77777777" w:rsidR="00312B04" w:rsidRPr="00B26CAD" w:rsidRDefault="00312B04"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086A5EC5" w14:textId="4CE3DD34" w:rsidR="00312B04" w:rsidRPr="00B26CAD" w:rsidRDefault="00312B04"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r>
              <w:rPr>
                <w:rFonts w:eastAsia="Calibri" w:cstheme="minorHAnsi"/>
                <w:b/>
                <w:sz w:val="20"/>
                <w:szCs w:val="20"/>
              </w:rPr>
              <w:t xml:space="preserve"> current PEFA</w:t>
            </w:r>
          </w:p>
        </w:tc>
        <w:tc>
          <w:tcPr>
            <w:tcW w:w="810" w:type="dxa"/>
            <w:shd w:val="clear" w:color="auto" w:fill="BFBFBF" w:themeFill="background1" w:themeFillShade="BF"/>
          </w:tcPr>
          <w:p w14:paraId="59115D14" w14:textId="199740B4" w:rsidR="00312B04" w:rsidRPr="00B26CAD" w:rsidRDefault="00312B04" w:rsidP="00CD6794">
            <w:pPr>
              <w:widowControl w:val="0"/>
              <w:spacing w:after="0" w:line="240" w:lineRule="auto"/>
              <w:jc w:val="center"/>
              <w:rPr>
                <w:rFonts w:eastAsia="Calibri" w:cstheme="minorHAnsi"/>
                <w:b/>
                <w:sz w:val="20"/>
                <w:szCs w:val="20"/>
              </w:rPr>
            </w:pPr>
            <w:r>
              <w:rPr>
                <w:rFonts w:eastAsia="Calibri" w:cstheme="minorHAnsi"/>
                <w:b/>
                <w:sz w:val="20"/>
                <w:szCs w:val="20"/>
              </w:rPr>
              <w:t>Score previous PEFA</w:t>
            </w:r>
          </w:p>
        </w:tc>
      </w:tr>
      <w:tr w:rsidR="00312B04" w:rsidRPr="00B26CAD" w14:paraId="6E76C93F" w14:textId="3F364EA5" w:rsidTr="00312B04">
        <w:trPr>
          <w:trHeight w:hRule="exact" w:val="289"/>
        </w:trPr>
        <w:tc>
          <w:tcPr>
            <w:tcW w:w="5035" w:type="dxa"/>
          </w:tcPr>
          <w:p w14:paraId="00B41278" w14:textId="77777777" w:rsidR="00312B04" w:rsidRPr="00B26CAD" w:rsidRDefault="00312B04" w:rsidP="00CD6794">
            <w:pPr>
              <w:rPr>
                <w:b/>
                <w:sz w:val="20"/>
                <w:szCs w:val="20"/>
              </w:rPr>
            </w:pPr>
            <w:r w:rsidRPr="00FD45F5">
              <w:rPr>
                <w:b/>
                <w:sz w:val="20"/>
                <w:szCs w:val="20"/>
              </w:rPr>
              <w:t>PI-</w:t>
            </w:r>
            <w:r>
              <w:rPr>
                <w:b/>
                <w:sz w:val="20"/>
                <w:szCs w:val="20"/>
              </w:rPr>
              <w:t>21</w:t>
            </w:r>
            <w:r w:rsidRPr="00FD45F5">
              <w:rPr>
                <w:b/>
                <w:sz w:val="20"/>
                <w:szCs w:val="20"/>
              </w:rPr>
              <w:t xml:space="preserve">. </w:t>
            </w:r>
            <w:r w:rsidRPr="008627A1">
              <w:rPr>
                <w:rFonts w:eastAsia="Calibri" w:cstheme="minorHAnsi"/>
                <w:b/>
                <w:bCs/>
                <w:spacing w:val="-1"/>
                <w:sz w:val="20"/>
                <w:szCs w:val="20"/>
              </w:rPr>
              <w:t>Predictability of in-year resource allocation</w:t>
            </w:r>
          </w:p>
        </w:tc>
        <w:tc>
          <w:tcPr>
            <w:tcW w:w="810" w:type="dxa"/>
            <w:shd w:val="clear" w:color="auto" w:fill="auto"/>
          </w:tcPr>
          <w:p w14:paraId="17352FC8" w14:textId="77777777" w:rsidR="00312B04" w:rsidRPr="00B26CAD" w:rsidRDefault="00312B04" w:rsidP="00CD6794">
            <w:pPr>
              <w:widowControl w:val="0"/>
              <w:spacing w:after="0" w:line="240" w:lineRule="auto"/>
              <w:ind w:left="114" w:right="86" w:hanging="12"/>
              <w:jc w:val="center"/>
              <w:rPr>
                <w:rFonts w:eastAsia="Calibri" w:cstheme="minorHAnsi"/>
                <w:b/>
                <w:sz w:val="20"/>
                <w:szCs w:val="20"/>
              </w:rPr>
            </w:pPr>
          </w:p>
        </w:tc>
        <w:tc>
          <w:tcPr>
            <w:tcW w:w="810" w:type="dxa"/>
          </w:tcPr>
          <w:p w14:paraId="2173F2ED" w14:textId="77777777" w:rsidR="00312B04" w:rsidRPr="00B26CAD" w:rsidRDefault="00312B04" w:rsidP="00CD6794">
            <w:pPr>
              <w:widowControl w:val="0"/>
              <w:spacing w:after="0" w:line="240" w:lineRule="auto"/>
              <w:ind w:left="114" w:right="86" w:hanging="12"/>
              <w:jc w:val="center"/>
              <w:rPr>
                <w:rFonts w:eastAsia="Calibri" w:cstheme="minorHAnsi"/>
                <w:b/>
                <w:sz w:val="20"/>
                <w:szCs w:val="20"/>
              </w:rPr>
            </w:pPr>
          </w:p>
        </w:tc>
      </w:tr>
      <w:tr w:rsidR="00312B04" w:rsidRPr="00B26CAD" w14:paraId="4152A0A9" w14:textId="2E4B4552" w:rsidTr="00312B04">
        <w:trPr>
          <w:trHeight w:hRule="exact" w:val="271"/>
        </w:trPr>
        <w:tc>
          <w:tcPr>
            <w:tcW w:w="5035" w:type="dxa"/>
          </w:tcPr>
          <w:p w14:paraId="5E136710" w14:textId="77777777" w:rsidR="00312B04" w:rsidRPr="00336A8F" w:rsidRDefault="00312B04" w:rsidP="00CD6794">
            <w:pPr>
              <w:widowControl w:val="0"/>
              <w:spacing w:after="0" w:line="240" w:lineRule="auto"/>
              <w:ind w:right="352"/>
              <w:rPr>
                <w:rFonts w:eastAsia="Calibri" w:cstheme="minorHAnsi"/>
                <w:sz w:val="20"/>
                <w:szCs w:val="20"/>
              </w:rPr>
            </w:pPr>
            <w:r>
              <w:rPr>
                <w:rFonts w:eastAsia="Calibri" w:cstheme="minorHAnsi"/>
                <w:sz w:val="20"/>
                <w:szCs w:val="20"/>
              </w:rPr>
              <w:t>21</w:t>
            </w:r>
            <w:r w:rsidRPr="00336A8F">
              <w:rPr>
                <w:rFonts w:eastAsia="Calibri" w:cstheme="minorHAnsi"/>
                <w:sz w:val="20"/>
                <w:szCs w:val="20"/>
              </w:rPr>
              <w:t>.1</w:t>
            </w:r>
            <w:r>
              <w:rPr>
                <w:rFonts w:eastAsia="Calibri" w:cstheme="minorHAnsi"/>
                <w:sz w:val="20"/>
                <w:szCs w:val="20"/>
              </w:rPr>
              <w:t xml:space="preserve">. </w:t>
            </w:r>
            <w:r w:rsidRPr="008627A1">
              <w:rPr>
                <w:rFonts w:cstheme="minorHAnsi"/>
                <w:spacing w:val="-1"/>
                <w:sz w:val="20"/>
                <w:szCs w:val="20"/>
              </w:rPr>
              <w:t xml:space="preserve">Consolidation </w:t>
            </w:r>
            <w:r w:rsidRPr="008627A1">
              <w:rPr>
                <w:rFonts w:cstheme="minorHAnsi"/>
                <w:sz w:val="20"/>
                <w:szCs w:val="20"/>
              </w:rPr>
              <w:t>of</w:t>
            </w:r>
            <w:r w:rsidRPr="008627A1">
              <w:rPr>
                <w:rFonts w:cstheme="minorHAnsi"/>
                <w:spacing w:val="-3"/>
                <w:sz w:val="20"/>
                <w:szCs w:val="20"/>
              </w:rPr>
              <w:t xml:space="preserve"> </w:t>
            </w:r>
            <w:r w:rsidRPr="008627A1">
              <w:rPr>
                <w:rFonts w:cstheme="minorHAnsi"/>
                <w:sz w:val="20"/>
                <w:szCs w:val="20"/>
              </w:rPr>
              <w:t>cash</w:t>
            </w:r>
            <w:r w:rsidRPr="008627A1">
              <w:rPr>
                <w:rFonts w:cstheme="minorHAnsi"/>
                <w:spacing w:val="-1"/>
                <w:sz w:val="20"/>
                <w:szCs w:val="20"/>
              </w:rPr>
              <w:t xml:space="preserve"> balances</w:t>
            </w:r>
          </w:p>
        </w:tc>
        <w:tc>
          <w:tcPr>
            <w:tcW w:w="810" w:type="dxa"/>
            <w:shd w:val="clear" w:color="auto" w:fill="auto"/>
          </w:tcPr>
          <w:p w14:paraId="2965CC12" w14:textId="77777777" w:rsidR="00312B04" w:rsidRPr="00B26CAD" w:rsidRDefault="00312B04" w:rsidP="00CD6794">
            <w:pPr>
              <w:widowControl w:val="0"/>
              <w:spacing w:after="0" w:line="240" w:lineRule="auto"/>
              <w:ind w:left="114" w:right="86"/>
              <w:jc w:val="center"/>
              <w:rPr>
                <w:rFonts w:eastAsia="Calibri" w:cstheme="minorHAnsi"/>
                <w:sz w:val="20"/>
                <w:szCs w:val="20"/>
              </w:rPr>
            </w:pPr>
          </w:p>
        </w:tc>
        <w:tc>
          <w:tcPr>
            <w:tcW w:w="810" w:type="dxa"/>
          </w:tcPr>
          <w:p w14:paraId="18AF25DF" w14:textId="77777777" w:rsidR="00312B04" w:rsidRPr="00B26CAD" w:rsidRDefault="00312B04" w:rsidP="00CD6794">
            <w:pPr>
              <w:widowControl w:val="0"/>
              <w:spacing w:after="0" w:line="240" w:lineRule="auto"/>
              <w:ind w:left="114" w:right="86"/>
              <w:jc w:val="center"/>
              <w:rPr>
                <w:rFonts w:eastAsia="Calibri" w:cstheme="minorHAnsi"/>
                <w:sz w:val="20"/>
                <w:szCs w:val="20"/>
              </w:rPr>
            </w:pPr>
          </w:p>
        </w:tc>
      </w:tr>
      <w:tr w:rsidR="00312B04" w:rsidRPr="00B26CAD" w14:paraId="3095089C" w14:textId="15B052CD" w:rsidTr="00312B04">
        <w:trPr>
          <w:trHeight w:hRule="exact" w:val="271"/>
        </w:trPr>
        <w:tc>
          <w:tcPr>
            <w:tcW w:w="5035" w:type="dxa"/>
          </w:tcPr>
          <w:p w14:paraId="19EA503C" w14:textId="77777777" w:rsidR="00312B04" w:rsidRPr="00BF3C63" w:rsidRDefault="00312B04" w:rsidP="00CD6794">
            <w:pPr>
              <w:widowControl w:val="0"/>
              <w:spacing w:after="0" w:line="240" w:lineRule="auto"/>
              <w:ind w:right="352"/>
              <w:rPr>
                <w:rFonts w:cstheme="minorHAnsi"/>
                <w:spacing w:val="-1"/>
                <w:sz w:val="20"/>
                <w:szCs w:val="20"/>
              </w:rPr>
            </w:pPr>
            <w:r>
              <w:rPr>
                <w:rFonts w:cstheme="minorHAnsi"/>
                <w:spacing w:val="-1"/>
                <w:sz w:val="20"/>
                <w:szCs w:val="20"/>
              </w:rPr>
              <w:t xml:space="preserve">21.2. </w:t>
            </w:r>
            <w:r w:rsidRPr="008627A1">
              <w:rPr>
                <w:rFonts w:cstheme="minorHAnsi"/>
                <w:spacing w:val="-1"/>
                <w:sz w:val="20"/>
                <w:szCs w:val="20"/>
              </w:rPr>
              <w:t>Cash</w:t>
            </w:r>
            <w:r w:rsidRPr="008627A1">
              <w:rPr>
                <w:rFonts w:cstheme="minorHAnsi"/>
                <w:spacing w:val="-3"/>
                <w:sz w:val="20"/>
                <w:szCs w:val="20"/>
              </w:rPr>
              <w:t xml:space="preserve"> </w:t>
            </w:r>
            <w:r w:rsidRPr="008627A1">
              <w:rPr>
                <w:rFonts w:cstheme="minorHAnsi"/>
                <w:spacing w:val="-1"/>
                <w:sz w:val="20"/>
                <w:szCs w:val="20"/>
              </w:rPr>
              <w:t xml:space="preserve">forecasting </w:t>
            </w:r>
            <w:r w:rsidRPr="008627A1">
              <w:rPr>
                <w:rFonts w:cstheme="minorHAnsi"/>
                <w:sz w:val="20"/>
                <w:szCs w:val="20"/>
              </w:rPr>
              <w:t>and</w:t>
            </w:r>
            <w:r w:rsidRPr="008627A1">
              <w:rPr>
                <w:rFonts w:cstheme="minorHAnsi"/>
                <w:spacing w:val="-2"/>
                <w:sz w:val="20"/>
                <w:szCs w:val="20"/>
              </w:rPr>
              <w:t xml:space="preserve"> </w:t>
            </w:r>
            <w:r w:rsidRPr="008627A1">
              <w:rPr>
                <w:rFonts w:cstheme="minorHAnsi"/>
                <w:spacing w:val="-1"/>
                <w:sz w:val="20"/>
                <w:szCs w:val="20"/>
              </w:rPr>
              <w:t>monitoring</w:t>
            </w:r>
          </w:p>
        </w:tc>
        <w:tc>
          <w:tcPr>
            <w:tcW w:w="810" w:type="dxa"/>
            <w:shd w:val="clear" w:color="auto" w:fill="auto"/>
          </w:tcPr>
          <w:p w14:paraId="4D14C34C" w14:textId="77777777" w:rsidR="00312B04" w:rsidRPr="00B26CAD" w:rsidRDefault="00312B04" w:rsidP="00CD6794">
            <w:pPr>
              <w:widowControl w:val="0"/>
              <w:spacing w:after="0" w:line="240" w:lineRule="auto"/>
              <w:ind w:left="114" w:right="86"/>
              <w:jc w:val="center"/>
              <w:rPr>
                <w:rFonts w:eastAsia="Calibri" w:cstheme="minorHAnsi"/>
                <w:sz w:val="20"/>
                <w:szCs w:val="20"/>
              </w:rPr>
            </w:pPr>
          </w:p>
        </w:tc>
        <w:tc>
          <w:tcPr>
            <w:tcW w:w="810" w:type="dxa"/>
          </w:tcPr>
          <w:p w14:paraId="28655173" w14:textId="77777777" w:rsidR="00312B04" w:rsidRPr="00B26CAD" w:rsidRDefault="00312B04" w:rsidP="00CD6794">
            <w:pPr>
              <w:widowControl w:val="0"/>
              <w:spacing w:after="0" w:line="240" w:lineRule="auto"/>
              <w:ind w:left="114" w:right="86"/>
              <w:jc w:val="center"/>
              <w:rPr>
                <w:rFonts w:eastAsia="Calibri" w:cstheme="minorHAnsi"/>
                <w:sz w:val="20"/>
                <w:szCs w:val="20"/>
              </w:rPr>
            </w:pPr>
          </w:p>
        </w:tc>
      </w:tr>
      <w:tr w:rsidR="00312B04" w:rsidRPr="00B26CAD" w14:paraId="76BFF9CE" w14:textId="47FD1BC3" w:rsidTr="00312B04">
        <w:trPr>
          <w:trHeight w:hRule="exact" w:val="271"/>
        </w:trPr>
        <w:tc>
          <w:tcPr>
            <w:tcW w:w="5035" w:type="dxa"/>
          </w:tcPr>
          <w:p w14:paraId="607825E2" w14:textId="77777777" w:rsidR="00312B04" w:rsidRPr="00B64487" w:rsidRDefault="00312B04" w:rsidP="00CD6794">
            <w:pPr>
              <w:widowControl w:val="0"/>
              <w:spacing w:after="0" w:line="240" w:lineRule="auto"/>
              <w:ind w:right="352"/>
              <w:rPr>
                <w:rFonts w:cstheme="minorHAnsi"/>
                <w:spacing w:val="-1"/>
                <w:sz w:val="20"/>
                <w:szCs w:val="20"/>
              </w:rPr>
            </w:pPr>
            <w:r>
              <w:rPr>
                <w:rFonts w:cstheme="minorHAnsi"/>
                <w:spacing w:val="-1"/>
                <w:sz w:val="20"/>
                <w:szCs w:val="20"/>
              </w:rPr>
              <w:lastRenderedPageBreak/>
              <w:t xml:space="preserve">21.3. </w:t>
            </w:r>
            <w:r w:rsidRPr="008627A1">
              <w:rPr>
                <w:rFonts w:cstheme="minorHAnsi"/>
                <w:spacing w:val="-1"/>
                <w:sz w:val="20"/>
                <w:szCs w:val="20"/>
              </w:rPr>
              <w:t xml:space="preserve">Information </w:t>
            </w:r>
            <w:r w:rsidRPr="008627A1">
              <w:rPr>
                <w:rFonts w:cstheme="minorHAnsi"/>
                <w:sz w:val="20"/>
                <w:szCs w:val="20"/>
              </w:rPr>
              <w:t>on</w:t>
            </w:r>
            <w:r w:rsidRPr="008627A1">
              <w:rPr>
                <w:rFonts w:cstheme="minorHAnsi"/>
                <w:spacing w:val="-1"/>
                <w:sz w:val="20"/>
                <w:szCs w:val="20"/>
              </w:rPr>
              <w:t xml:space="preserve"> commitment ceilings</w:t>
            </w:r>
          </w:p>
        </w:tc>
        <w:tc>
          <w:tcPr>
            <w:tcW w:w="810" w:type="dxa"/>
            <w:shd w:val="clear" w:color="auto" w:fill="auto"/>
          </w:tcPr>
          <w:p w14:paraId="7C522770" w14:textId="77777777" w:rsidR="00312B04" w:rsidRPr="00B26CAD" w:rsidRDefault="00312B04" w:rsidP="00CD6794">
            <w:pPr>
              <w:widowControl w:val="0"/>
              <w:spacing w:after="0" w:line="240" w:lineRule="auto"/>
              <w:ind w:left="114" w:right="86"/>
              <w:jc w:val="center"/>
              <w:rPr>
                <w:rFonts w:eastAsia="Calibri" w:cstheme="minorHAnsi"/>
                <w:sz w:val="20"/>
                <w:szCs w:val="20"/>
              </w:rPr>
            </w:pPr>
          </w:p>
        </w:tc>
        <w:tc>
          <w:tcPr>
            <w:tcW w:w="810" w:type="dxa"/>
          </w:tcPr>
          <w:p w14:paraId="541EDF81" w14:textId="77777777" w:rsidR="00312B04" w:rsidRPr="00B26CAD" w:rsidRDefault="00312B04" w:rsidP="00CD6794">
            <w:pPr>
              <w:widowControl w:val="0"/>
              <w:spacing w:after="0" w:line="240" w:lineRule="auto"/>
              <w:ind w:left="114" w:right="86"/>
              <w:jc w:val="center"/>
              <w:rPr>
                <w:rFonts w:eastAsia="Calibri" w:cstheme="minorHAnsi"/>
                <w:sz w:val="20"/>
                <w:szCs w:val="20"/>
              </w:rPr>
            </w:pPr>
          </w:p>
        </w:tc>
      </w:tr>
      <w:tr w:rsidR="00312B04" w:rsidRPr="00B26CAD" w14:paraId="347F92BA" w14:textId="65DC7E1E" w:rsidTr="00312B04">
        <w:trPr>
          <w:trHeight w:hRule="exact" w:val="271"/>
        </w:trPr>
        <w:tc>
          <w:tcPr>
            <w:tcW w:w="5035" w:type="dxa"/>
          </w:tcPr>
          <w:p w14:paraId="3DDF596F" w14:textId="77777777" w:rsidR="00312B04" w:rsidRDefault="00312B04" w:rsidP="00CD6794">
            <w:pPr>
              <w:widowControl w:val="0"/>
              <w:spacing w:after="0" w:line="240" w:lineRule="auto"/>
              <w:ind w:right="352"/>
              <w:rPr>
                <w:rFonts w:cstheme="minorHAnsi"/>
                <w:spacing w:val="-1"/>
                <w:sz w:val="20"/>
                <w:szCs w:val="20"/>
              </w:rPr>
            </w:pPr>
            <w:r>
              <w:rPr>
                <w:rFonts w:cstheme="minorHAnsi"/>
                <w:spacing w:val="-1"/>
                <w:sz w:val="20"/>
                <w:szCs w:val="20"/>
              </w:rPr>
              <w:t xml:space="preserve">21.4. </w:t>
            </w:r>
            <w:r w:rsidRPr="008627A1">
              <w:rPr>
                <w:rFonts w:cstheme="minorHAnsi"/>
                <w:spacing w:val="-1"/>
                <w:sz w:val="20"/>
                <w:szCs w:val="20"/>
              </w:rPr>
              <w:t>Significance</w:t>
            </w:r>
            <w:r w:rsidRPr="008627A1">
              <w:rPr>
                <w:rFonts w:cstheme="minorHAnsi"/>
                <w:sz w:val="20"/>
                <w:szCs w:val="20"/>
              </w:rPr>
              <w:t xml:space="preserve"> of</w:t>
            </w:r>
            <w:r w:rsidRPr="008627A1">
              <w:rPr>
                <w:rFonts w:cstheme="minorHAnsi"/>
                <w:spacing w:val="-3"/>
                <w:sz w:val="20"/>
                <w:szCs w:val="20"/>
              </w:rPr>
              <w:t xml:space="preserve"> </w:t>
            </w:r>
            <w:r w:rsidRPr="008627A1">
              <w:rPr>
                <w:rFonts w:cstheme="minorHAnsi"/>
                <w:sz w:val="20"/>
                <w:szCs w:val="20"/>
              </w:rPr>
              <w:t>in-year</w:t>
            </w:r>
            <w:r w:rsidRPr="008627A1">
              <w:rPr>
                <w:rFonts w:cstheme="minorHAnsi"/>
                <w:spacing w:val="-3"/>
                <w:sz w:val="20"/>
                <w:szCs w:val="20"/>
              </w:rPr>
              <w:t xml:space="preserve"> </w:t>
            </w:r>
            <w:r w:rsidRPr="008627A1">
              <w:rPr>
                <w:rFonts w:cstheme="minorHAnsi"/>
                <w:spacing w:val="-1"/>
                <w:sz w:val="20"/>
                <w:szCs w:val="20"/>
              </w:rPr>
              <w:t>budget</w:t>
            </w:r>
            <w:r w:rsidRPr="008627A1">
              <w:rPr>
                <w:rFonts w:cstheme="minorHAnsi"/>
                <w:sz w:val="20"/>
                <w:szCs w:val="20"/>
              </w:rPr>
              <w:t xml:space="preserve"> </w:t>
            </w:r>
            <w:r w:rsidRPr="008627A1">
              <w:rPr>
                <w:rFonts w:cstheme="minorHAnsi"/>
                <w:spacing w:val="-1"/>
                <w:sz w:val="20"/>
                <w:szCs w:val="20"/>
              </w:rPr>
              <w:t>adjustments</w:t>
            </w:r>
          </w:p>
        </w:tc>
        <w:tc>
          <w:tcPr>
            <w:tcW w:w="810" w:type="dxa"/>
            <w:shd w:val="clear" w:color="auto" w:fill="auto"/>
          </w:tcPr>
          <w:p w14:paraId="3C76CC12" w14:textId="77777777" w:rsidR="00312B04" w:rsidRPr="00B26CAD" w:rsidRDefault="00312B04" w:rsidP="00CD6794">
            <w:pPr>
              <w:widowControl w:val="0"/>
              <w:spacing w:after="0" w:line="240" w:lineRule="auto"/>
              <w:ind w:left="114" w:right="86"/>
              <w:jc w:val="center"/>
              <w:rPr>
                <w:rFonts w:eastAsia="Calibri" w:cstheme="minorHAnsi"/>
                <w:sz w:val="20"/>
                <w:szCs w:val="20"/>
              </w:rPr>
            </w:pPr>
          </w:p>
        </w:tc>
        <w:tc>
          <w:tcPr>
            <w:tcW w:w="810" w:type="dxa"/>
          </w:tcPr>
          <w:p w14:paraId="56DF2A20" w14:textId="77777777" w:rsidR="00312B04" w:rsidRPr="00B26CAD" w:rsidRDefault="00312B04" w:rsidP="00CD6794">
            <w:pPr>
              <w:widowControl w:val="0"/>
              <w:spacing w:after="0" w:line="240" w:lineRule="auto"/>
              <w:ind w:left="114" w:right="86"/>
              <w:jc w:val="center"/>
              <w:rPr>
                <w:rFonts w:eastAsia="Calibri" w:cstheme="minorHAnsi"/>
                <w:sz w:val="20"/>
                <w:szCs w:val="20"/>
              </w:rPr>
            </w:pPr>
          </w:p>
        </w:tc>
      </w:tr>
    </w:tbl>
    <w:p w14:paraId="7695F366" w14:textId="77777777" w:rsidR="00C1065C" w:rsidRDefault="00C1065C" w:rsidP="00C1065C">
      <w:pPr>
        <w:spacing w:after="120"/>
        <w:jc w:val="both"/>
        <w:rPr>
          <w:b/>
          <w:u w:val="single"/>
        </w:rPr>
      </w:pPr>
    </w:p>
    <w:p w14:paraId="71A791E7" w14:textId="77777777" w:rsidR="00C1065C" w:rsidRPr="00B26CAD" w:rsidRDefault="00C1065C" w:rsidP="00C1065C">
      <w:pPr>
        <w:spacing w:after="120"/>
        <w:jc w:val="both"/>
      </w:pPr>
      <w:r w:rsidRPr="00B26CAD">
        <w:rPr>
          <w:b/>
          <w:u w:val="single"/>
        </w:rPr>
        <w:t xml:space="preserve">General description of the system in place in </w:t>
      </w:r>
      <w:r>
        <w:rPr>
          <w:b/>
          <w:u w:val="single"/>
        </w:rPr>
        <w:t>Country X</w:t>
      </w:r>
      <w:r w:rsidRPr="00B26CAD">
        <w:t xml:space="preserve">: </w:t>
      </w:r>
      <w:r>
        <w:t>xxx</w:t>
      </w:r>
    </w:p>
    <w:p w14:paraId="449542E1" w14:textId="77777777" w:rsidR="00C1065C" w:rsidRDefault="00C1065C" w:rsidP="00C1065C">
      <w:pPr>
        <w:spacing w:after="120"/>
        <w:jc w:val="both"/>
      </w:pPr>
      <w:r w:rsidRPr="00B26CAD">
        <w:rPr>
          <w:b/>
          <w:u w:val="single"/>
        </w:rPr>
        <w:t>Recent or ongoing reform activities</w:t>
      </w:r>
      <w:r w:rsidRPr="00B26CAD">
        <w:rPr>
          <w:b/>
        </w:rPr>
        <w:t>:</w:t>
      </w:r>
      <w:r w:rsidRPr="00B26CAD">
        <w:t xml:space="preserve"> </w:t>
      </w:r>
      <w:r>
        <w:t>xxx</w:t>
      </w:r>
    </w:p>
    <w:p w14:paraId="2D33843C" w14:textId="77777777" w:rsidR="00C1065C" w:rsidRDefault="00C1065C" w:rsidP="00C1065C"/>
    <w:p w14:paraId="5D010D30" w14:textId="77777777" w:rsidR="00F539F6" w:rsidRDefault="00F539F6" w:rsidP="001F3948">
      <w:pPr>
        <w:spacing w:after="0" w:line="240" w:lineRule="auto"/>
        <w:jc w:val="both"/>
        <w:rPr>
          <w:rFonts w:cstheme="minorHAnsi"/>
          <w:highlight w:val="cyan"/>
        </w:rPr>
      </w:pPr>
    </w:p>
    <w:p w14:paraId="7A72085C" w14:textId="77777777" w:rsidR="001F3948" w:rsidRPr="008627A1" w:rsidRDefault="001F3948" w:rsidP="00D8382B">
      <w:pPr>
        <w:spacing w:after="0" w:line="240" w:lineRule="auto"/>
        <w:rPr>
          <w:rFonts w:cstheme="minorHAnsi"/>
        </w:rPr>
      </w:pPr>
    </w:p>
    <w:p w14:paraId="1CFE291E" w14:textId="4650F1C4" w:rsidR="00AE1326" w:rsidRPr="00C1065C" w:rsidRDefault="002303F2" w:rsidP="00D8382B">
      <w:pPr>
        <w:pStyle w:val="BodyText"/>
        <w:spacing w:after="0" w:line="240" w:lineRule="auto"/>
        <w:ind w:right="4255"/>
        <w:rPr>
          <w:rFonts w:cstheme="minorHAnsi"/>
          <w:color w:val="4FBBD3"/>
          <w:spacing w:val="41"/>
          <w:sz w:val="22"/>
        </w:rPr>
      </w:pPr>
      <w:r w:rsidRPr="00C1065C">
        <w:rPr>
          <w:rFonts w:cstheme="minorHAnsi"/>
          <w:b/>
          <w:color w:val="4FBBD3"/>
          <w:spacing w:val="-1"/>
          <w:sz w:val="24"/>
        </w:rPr>
        <w:t>21.1.</w:t>
      </w:r>
      <w:r w:rsidR="00AE1326" w:rsidRPr="00C1065C">
        <w:rPr>
          <w:rFonts w:cstheme="minorHAnsi"/>
          <w:b/>
          <w:color w:val="4FBBD3"/>
          <w:spacing w:val="-1"/>
          <w:sz w:val="24"/>
        </w:rPr>
        <w:t xml:space="preserve"> Consolidation of cash balances </w:t>
      </w:r>
    </w:p>
    <w:p w14:paraId="5D7C37AB" w14:textId="227314EC" w:rsidR="00AE1326" w:rsidRPr="00321B41" w:rsidRDefault="00AE1326" w:rsidP="00D8382B">
      <w:pPr>
        <w:spacing w:after="0" w:line="240" w:lineRule="auto"/>
        <w:rPr>
          <w:rFonts w:eastAsia="Calibri" w:cstheme="minorHAnsi"/>
          <w:bCs/>
          <w:color w:val="25456B"/>
          <w:spacing w:val="-1"/>
        </w:rPr>
      </w:pPr>
    </w:p>
    <w:p w14:paraId="34FFE19F" w14:textId="77777777" w:rsidR="00C1065C" w:rsidRDefault="00C1065C" w:rsidP="00C1065C">
      <w:pPr>
        <w:spacing w:after="0" w:line="240" w:lineRule="auto"/>
        <w:jc w:val="both"/>
        <w:rPr>
          <w:rFonts w:cstheme="minorHAnsi"/>
          <w:i/>
        </w:rPr>
      </w:pPr>
      <w:r w:rsidRPr="00B26CAD">
        <w:rPr>
          <w:b/>
          <w:u w:val="single"/>
        </w:rPr>
        <w:t>Performance level and evidence for scoring</w:t>
      </w:r>
      <w:r w:rsidRPr="00B26CAD">
        <w:rPr>
          <w:b/>
        </w:rPr>
        <w:t>:</w:t>
      </w:r>
    </w:p>
    <w:p w14:paraId="017077D0" w14:textId="62119988" w:rsidR="00AE1326" w:rsidRPr="00C1065C" w:rsidRDefault="00AE1326" w:rsidP="00D8382B">
      <w:pPr>
        <w:spacing w:after="0" w:line="240" w:lineRule="auto"/>
        <w:jc w:val="both"/>
        <w:rPr>
          <w:rFonts w:cstheme="minorHAnsi"/>
          <w:i/>
          <w:color w:val="FF0000"/>
        </w:rPr>
      </w:pPr>
      <w:r w:rsidRPr="00C1065C">
        <w:rPr>
          <w:rFonts w:cstheme="minorHAnsi"/>
          <w:i/>
          <w:color w:val="FF0000"/>
        </w:rPr>
        <w:t>The PEFA assessment report could present the evidence used and the results of the assessment for this dimension in a summary table showing consolidation of cash balances: list of bank and cash balances at the time of assessment, indicating the frequency of consolidation for each of them.</w:t>
      </w:r>
      <w:r w:rsidR="00D52F6C" w:rsidRPr="00C1065C">
        <w:rPr>
          <w:rFonts w:cstheme="minorHAnsi"/>
          <w:i/>
          <w:color w:val="FF0000"/>
        </w:rPr>
        <w:t xml:space="preserve"> A template for the summary table is provided below.</w:t>
      </w:r>
    </w:p>
    <w:p w14:paraId="1DC69E3A" w14:textId="67B0D4A9" w:rsidR="00152B90" w:rsidRDefault="00152B90" w:rsidP="00D8382B">
      <w:pPr>
        <w:spacing w:after="0" w:line="240" w:lineRule="auto"/>
        <w:jc w:val="both"/>
        <w:rPr>
          <w:rFonts w:cstheme="minorHAnsi"/>
        </w:rPr>
      </w:pPr>
    </w:p>
    <w:p w14:paraId="46C2C809" w14:textId="18D5CA8F" w:rsidR="00152B90" w:rsidRPr="00403471" w:rsidRDefault="00152B90" w:rsidP="00152B90">
      <w:pPr>
        <w:spacing w:after="0" w:line="240" w:lineRule="auto"/>
        <w:rPr>
          <w:rFonts w:cstheme="minorHAnsi"/>
          <w:b/>
          <w:color w:val="25456B"/>
          <w:spacing w:val="-1"/>
          <w:sz w:val="20"/>
          <w:szCs w:val="20"/>
        </w:rPr>
      </w:pPr>
      <w:bookmarkStart w:id="36" w:name="_Hlk526848182"/>
      <w:r w:rsidRPr="00C1065C">
        <w:rPr>
          <w:rFonts w:cstheme="minorHAnsi"/>
          <w:b/>
          <w:spacing w:val="-1"/>
          <w:sz w:val="20"/>
          <w:szCs w:val="20"/>
        </w:rPr>
        <w:t>Table 21.1: Consolidation of cash balances</w:t>
      </w:r>
      <w:r w:rsidR="0045465D" w:rsidRPr="00C1065C">
        <w:rPr>
          <w:rFonts w:cstheme="minorHAnsi"/>
          <w:b/>
          <w:spacing w:val="-1"/>
          <w:sz w:val="20"/>
          <w:szCs w:val="20"/>
        </w:rPr>
        <w:t xml:space="preserve"> </w:t>
      </w:r>
      <w:r w:rsidR="0045465D" w:rsidRPr="00C1065C">
        <w:rPr>
          <w:rFonts w:ascii="Calibri" w:eastAsia="Calibri" w:hAnsi="Calibri" w:cs="Arial"/>
          <w:b/>
          <w:i/>
          <w:color w:val="FF0000"/>
          <w:sz w:val="20"/>
          <w:szCs w:val="20"/>
        </w:rPr>
        <w:t>[Recommended table]</w:t>
      </w:r>
    </w:p>
    <w:tbl>
      <w:tblPr>
        <w:tblW w:w="66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3510"/>
        <w:gridCol w:w="3108"/>
      </w:tblGrid>
      <w:tr w:rsidR="00152B90" w:rsidRPr="008627A1" w14:paraId="2355E4C5" w14:textId="77777777" w:rsidTr="00C1065C">
        <w:trPr>
          <w:trHeight w:hRule="exact" w:val="250"/>
        </w:trPr>
        <w:tc>
          <w:tcPr>
            <w:tcW w:w="3510" w:type="dxa"/>
            <w:shd w:val="clear" w:color="auto" w:fill="BFBFBF" w:themeFill="background1" w:themeFillShade="BF"/>
          </w:tcPr>
          <w:bookmarkEnd w:id="36"/>
          <w:p w14:paraId="3980DBB5" w14:textId="0B15DC3A" w:rsidR="00152B90" w:rsidRPr="00C1065C" w:rsidRDefault="0049073E" w:rsidP="003756F2">
            <w:pPr>
              <w:pStyle w:val="TableParagraph"/>
              <w:spacing w:after="0" w:line="240" w:lineRule="auto"/>
              <w:ind w:left="201"/>
              <w:jc w:val="center"/>
              <w:rPr>
                <w:rFonts w:eastAsia="Calibri" w:cstheme="minorHAnsi"/>
                <w:b/>
                <w:sz w:val="18"/>
                <w:szCs w:val="18"/>
              </w:rPr>
            </w:pPr>
            <w:r w:rsidRPr="00C1065C">
              <w:rPr>
                <w:rFonts w:eastAsia="Calibri" w:cstheme="minorHAnsi"/>
                <w:b/>
                <w:sz w:val="18"/>
                <w:szCs w:val="18"/>
              </w:rPr>
              <w:t xml:space="preserve">Bank and cash - </w:t>
            </w:r>
            <w:r w:rsidR="008A432D" w:rsidRPr="00C1065C">
              <w:rPr>
                <w:rFonts w:eastAsia="Calibri" w:cstheme="minorHAnsi"/>
                <w:b/>
                <w:sz w:val="18"/>
                <w:szCs w:val="18"/>
              </w:rPr>
              <w:t xml:space="preserve">List of </w:t>
            </w:r>
            <w:r w:rsidRPr="00C1065C">
              <w:rPr>
                <w:rFonts w:eastAsia="Calibri" w:cstheme="minorHAnsi"/>
                <w:b/>
                <w:sz w:val="18"/>
                <w:szCs w:val="18"/>
              </w:rPr>
              <w:t>accounts</w:t>
            </w:r>
          </w:p>
        </w:tc>
        <w:tc>
          <w:tcPr>
            <w:tcW w:w="3108" w:type="dxa"/>
            <w:shd w:val="clear" w:color="auto" w:fill="BFBFBF" w:themeFill="background1" w:themeFillShade="BF"/>
          </w:tcPr>
          <w:p w14:paraId="1F7991D0" w14:textId="77777777" w:rsidR="00152B90" w:rsidRPr="00C1065C" w:rsidRDefault="00152B90" w:rsidP="003756F2">
            <w:pPr>
              <w:pStyle w:val="TableParagraph"/>
              <w:spacing w:after="0" w:line="240" w:lineRule="auto"/>
              <w:jc w:val="center"/>
              <w:rPr>
                <w:rFonts w:eastAsia="Calibri" w:cstheme="minorHAnsi"/>
                <w:b/>
                <w:sz w:val="18"/>
                <w:szCs w:val="18"/>
              </w:rPr>
            </w:pPr>
            <w:r w:rsidRPr="00C1065C">
              <w:rPr>
                <w:rFonts w:eastAsia="Calibri" w:cstheme="minorHAnsi"/>
                <w:b/>
                <w:sz w:val="18"/>
                <w:szCs w:val="18"/>
              </w:rPr>
              <w:t>Frequency of reconciliation</w:t>
            </w:r>
          </w:p>
        </w:tc>
      </w:tr>
      <w:tr w:rsidR="00152B90" w:rsidRPr="008627A1" w14:paraId="379D3217" w14:textId="77777777" w:rsidTr="00152B90">
        <w:trPr>
          <w:trHeight w:hRule="exact" w:val="271"/>
        </w:trPr>
        <w:tc>
          <w:tcPr>
            <w:tcW w:w="3510" w:type="dxa"/>
          </w:tcPr>
          <w:p w14:paraId="31362F83" w14:textId="77777777" w:rsidR="00152B90" w:rsidRPr="00D131C0" w:rsidRDefault="00152B90" w:rsidP="003756F2">
            <w:pPr>
              <w:pStyle w:val="TableParagraph"/>
              <w:spacing w:after="0" w:line="240" w:lineRule="auto"/>
              <w:ind w:left="170" w:right="352"/>
              <w:rPr>
                <w:rFonts w:cstheme="minorHAnsi"/>
                <w:spacing w:val="-1"/>
                <w:sz w:val="18"/>
                <w:szCs w:val="18"/>
              </w:rPr>
            </w:pPr>
          </w:p>
        </w:tc>
        <w:tc>
          <w:tcPr>
            <w:tcW w:w="3108" w:type="dxa"/>
          </w:tcPr>
          <w:p w14:paraId="06C9752F" w14:textId="77777777" w:rsidR="00152B90" w:rsidRPr="00D131C0" w:rsidRDefault="00152B90" w:rsidP="003756F2">
            <w:pPr>
              <w:pStyle w:val="TableParagraph"/>
              <w:spacing w:after="0" w:line="240" w:lineRule="auto"/>
              <w:ind w:left="114" w:right="86"/>
              <w:rPr>
                <w:rFonts w:cstheme="minorHAnsi"/>
                <w:spacing w:val="-1"/>
                <w:sz w:val="18"/>
                <w:szCs w:val="18"/>
              </w:rPr>
            </w:pPr>
          </w:p>
        </w:tc>
      </w:tr>
      <w:tr w:rsidR="00152B90" w:rsidRPr="008627A1" w14:paraId="3A105CF0" w14:textId="77777777" w:rsidTr="00152B90">
        <w:trPr>
          <w:trHeight w:hRule="exact" w:val="271"/>
        </w:trPr>
        <w:tc>
          <w:tcPr>
            <w:tcW w:w="3510" w:type="dxa"/>
          </w:tcPr>
          <w:p w14:paraId="24975F6B" w14:textId="77777777" w:rsidR="00152B90" w:rsidRPr="00D131C0" w:rsidRDefault="00152B90" w:rsidP="003756F2">
            <w:pPr>
              <w:pStyle w:val="TableParagraph"/>
              <w:spacing w:after="0" w:line="240" w:lineRule="auto"/>
              <w:ind w:left="170" w:right="352"/>
              <w:rPr>
                <w:rFonts w:cstheme="minorHAnsi"/>
                <w:spacing w:val="-1"/>
                <w:sz w:val="18"/>
                <w:szCs w:val="18"/>
              </w:rPr>
            </w:pPr>
          </w:p>
        </w:tc>
        <w:tc>
          <w:tcPr>
            <w:tcW w:w="3108" w:type="dxa"/>
          </w:tcPr>
          <w:p w14:paraId="5E345526" w14:textId="77777777" w:rsidR="00152B90" w:rsidRPr="00D131C0" w:rsidRDefault="00152B90" w:rsidP="003756F2">
            <w:pPr>
              <w:pStyle w:val="TableParagraph"/>
              <w:spacing w:after="0" w:line="240" w:lineRule="auto"/>
              <w:ind w:left="114" w:right="86"/>
              <w:rPr>
                <w:rFonts w:cstheme="minorHAnsi"/>
                <w:spacing w:val="-1"/>
                <w:sz w:val="18"/>
                <w:szCs w:val="18"/>
              </w:rPr>
            </w:pPr>
          </w:p>
        </w:tc>
      </w:tr>
      <w:tr w:rsidR="00152B90" w:rsidRPr="008627A1" w14:paraId="1038F4E3" w14:textId="77777777" w:rsidTr="00152B90">
        <w:trPr>
          <w:trHeight w:hRule="exact" w:val="271"/>
        </w:trPr>
        <w:tc>
          <w:tcPr>
            <w:tcW w:w="3510" w:type="dxa"/>
          </w:tcPr>
          <w:p w14:paraId="20CA2B58" w14:textId="77777777" w:rsidR="00152B90" w:rsidRPr="00D131C0" w:rsidRDefault="00152B90" w:rsidP="003756F2">
            <w:pPr>
              <w:pStyle w:val="TableParagraph"/>
              <w:spacing w:after="0" w:line="240" w:lineRule="auto"/>
              <w:ind w:left="170" w:right="352"/>
              <w:rPr>
                <w:rFonts w:cstheme="minorHAnsi"/>
                <w:spacing w:val="-1"/>
                <w:sz w:val="18"/>
                <w:szCs w:val="18"/>
              </w:rPr>
            </w:pPr>
          </w:p>
        </w:tc>
        <w:tc>
          <w:tcPr>
            <w:tcW w:w="3108" w:type="dxa"/>
          </w:tcPr>
          <w:p w14:paraId="06EDA5BD" w14:textId="77777777" w:rsidR="00152B90" w:rsidRPr="00D131C0" w:rsidRDefault="00152B90" w:rsidP="003756F2">
            <w:pPr>
              <w:pStyle w:val="TableParagraph"/>
              <w:spacing w:after="0" w:line="240" w:lineRule="auto"/>
              <w:ind w:left="114" w:right="86"/>
              <w:rPr>
                <w:rFonts w:cstheme="minorHAnsi"/>
                <w:spacing w:val="-1"/>
                <w:sz w:val="18"/>
                <w:szCs w:val="18"/>
              </w:rPr>
            </w:pPr>
          </w:p>
        </w:tc>
      </w:tr>
      <w:tr w:rsidR="00152B90" w:rsidRPr="008627A1" w14:paraId="636EADDE" w14:textId="77777777" w:rsidTr="00152B90">
        <w:trPr>
          <w:trHeight w:hRule="exact" w:val="271"/>
        </w:trPr>
        <w:tc>
          <w:tcPr>
            <w:tcW w:w="3510" w:type="dxa"/>
          </w:tcPr>
          <w:p w14:paraId="74176754" w14:textId="77777777" w:rsidR="00152B90" w:rsidRPr="00D131C0" w:rsidRDefault="00152B90" w:rsidP="003756F2">
            <w:pPr>
              <w:pStyle w:val="TableParagraph"/>
              <w:spacing w:after="0" w:line="240" w:lineRule="auto"/>
              <w:ind w:left="170" w:right="352"/>
              <w:rPr>
                <w:rFonts w:cstheme="minorHAnsi"/>
                <w:spacing w:val="-1"/>
                <w:sz w:val="18"/>
                <w:szCs w:val="18"/>
              </w:rPr>
            </w:pPr>
          </w:p>
        </w:tc>
        <w:tc>
          <w:tcPr>
            <w:tcW w:w="3108" w:type="dxa"/>
          </w:tcPr>
          <w:p w14:paraId="40E3EA91" w14:textId="77777777" w:rsidR="00152B90" w:rsidRPr="00D131C0" w:rsidRDefault="00152B90" w:rsidP="003756F2">
            <w:pPr>
              <w:pStyle w:val="TableParagraph"/>
              <w:spacing w:after="0" w:line="240" w:lineRule="auto"/>
              <w:ind w:left="114" w:right="86"/>
              <w:rPr>
                <w:rFonts w:cstheme="minorHAnsi"/>
                <w:spacing w:val="-1"/>
                <w:sz w:val="18"/>
                <w:szCs w:val="18"/>
              </w:rPr>
            </w:pPr>
          </w:p>
        </w:tc>
      </w:tr>
      <w:tr w:rsidR="00152B90" w:rsidRPr="008627A1" w14:paraId="074645BD" w14:textId="77777777" w:rsidTr="00152B90">
        <w:trPr>
          <w:trHeight w:hRule="exact" w:val="271"/>
        </w:trPr>
        <w:tc>
          <w:tcPr>
            <w:tcW w:w="3510" w:type="dxa"/>
          </w:tcPr>
          <w:p w14:paraId="28110953" w14:textId="77777777" w:rsidR="00152B90" w:rsidRPr="00D131C0" w:rsidRDefault="00152B90" w:rsidP="003756F2">
            <w:pPr>
              <w:pStyle w:val="TableParagraph"/>
              <w:spacing w:after="0" w:line="240" w:lineRule="auto"/>
              <w:ind w:left="170" w:right="352"/>
              <w:rPr>
                <w:rFonts w:cstheme="minorHAnsi"/>
                <w:spacing w:val="-1"/>
                <w:sz w:val="18"/>
                <w:szCs w:val="18"/>
              </w:rPr>
            </w:pPr>
          </w:p>
        </w:tc>
        <w:tc>
          <w:tcPr>
            <w:tcW w:w="3108" w:type="dxa"/>
          </w:tcPr>
          <w:p w14:paraId="309F804F" w14:textId="77777777" w:rsidR="00152B90" w:rsidRPr="00D131C0" w:rsidRDefault="00152B90" w:rsidP="003756F2">
            <w:pPr>
              <w:pStyle w:val="TableParagraph"/>
              <w:spacing w:after="0" w:line="240" w:lineRule="auto"/>
              <w:ind w:left="114" w:right="86"/>
              <w:rPr>
                <w:rFonts w:cstheme="minorHAnsi"/>
                <w:spacing w:val="-1"/>
                <w:sz w:val="18"/>
                <w:szCs w:val="18"/>
              </w:rPr>
            </w:pPr>
          </w:p>
        </w:tc>
      </w:tr>
    </w:tbl>
    <w:p w14:paraId="05DB3D13" w14:textId="77777777" w:rsidR="00152B90" w:rsidRPr="008627A1" w:rsidRDefault="00152B90" w:rsidP="00D8382B">
      <w:pPr>
        <w:spacing w:after="0" w:line="240" w:lineRule="auto"/>
        <w:jc w:val="both"/>
        <w:rPr>
          <w:rFonts w:cstheme="minorHAnsi"/>
        </w:rPr>
      </w:pPr>
    </w:p>
    <w:p w14:paraId="1ACA8BD5" w14:textId="6DD4BC3C" w:rsidR="00893356" w:rsidRDefault="00893356" w:rsidP="00893356">
      <w:pPr>
        <w:spacing w:after="0" w:line="240" w:lineRule="auto"/>
        <w:rPr>
          <w:rFonts w:ascii="Calibri" w:eastAsia="Calibri" w:hAnsi="Calibri" w:cs="Times New Roman"/>
        </w:rPr>
      </w:pPr>
      <w:r w:rsidRPr="000129AD">
        <w:rPr>
          <w:rFonts w:ascii="Calibri" w:eastAsia="Calibri" w:hAnsi="Calibri" w:cs="Times New Roman"/>
        </w:rPr>
        <w:t xml:space="preserve">“Hence, the score for the present dimension is ...” </w:t>
      </w:r>
      <w:r w:rsidRPr="002969F7">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15463A6B" w14:textId="77777777" w:rsidR="002969F7" w:rsidRDefault="002969F7" w:rsidP="00893356">
      <w:pPr>
        <w:spacing w:after="0" w:line="240" w:lineRule="auto"/>
        <w:rPr>
          <w:rFonts w:eastAsia="Calibri" w:cstheme="minorHAnsi"/>
          <w:bCs/>
          <w:color w:val="25456B"/>
          <w:spacing w:val="-1"/>
        </w:rPr>
      </w:pPr>
    </w:p>
    <w:p w14:paraId="16673CD8" w14:textId="77777777" w:rsidR="002969F7" w:rsidRPr="00B26CAD" w:rsidRDefault="002969F7" w:rsidP="002969F7">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1195D57B" w14:textId="77777777" w:rsidR="002969F7" w:rsidRDefault="002969F7" w:rsidP="002969F7">
      <w:pPr>
        <w:jc w:val="both"/>
      </w:pPr>
      <w:r w:rsidRPr="00B26CAD">
        <w:rPr>
          <w:b/>
          <w:u w:val="single"/>
        </w:rPr>
        <w:t>Performance change since a previous PEFA assessment</w:t>
      </w:r>
      <w:r w:rsidRPr="00B26CAD">
        <w:rPr>
          <w:b/>
        </w:rPr>
        <w:t xml:space="preserve">: </w:t>
      </w:r>
      <w:r>
        <w:t>xxx</w:t>
      </w:r>
    </w:p>
    <w:p w14:paraId="3C2B8D33" w14:textId="77777777" w:rsidR="002969F7" w:rsidRPr="006B7BD6" w:rsidRDefault="002969F7" w:rsidP="002969F7">
      <w:pPr>
        <w:spacing w:after="0" w:line="240" w:lineRule="auto"/>
        <w:jc w:val="both"/>
        <w:rPr>
          <w:rFonts w:eastAsia="Calibri" w:cstheme="minorHAnsi"/>
          <w:bCs/>
          <w:color w:val="25456B"/>
          <w:spacing w:val="-1"/>
        </w:rPr>
      </w:pPr>
    </w:p>
    <w:p w14:paraId="6D77B7DE" w14:textId="77777777" w:rsidR="00AE1326" w:rsidRPr="002969F7" w:rsidRDefault="00AE1326" w:rsidP="00D8382B">
      <w:pPr>
        <w:spacing w:after="0" w:line="240" w:lineRule="auto"/>
        <w:rPr>
          <w:rFonts w:cstheme="minorHAnsi"/>
          <w:b/>
          <w:color w:val="4FBBD3"/>
          <w:spacing w:val="-1"/>
          <w:sz w:val="24"/>
        </w:rPr>
      </w:pPr>
      <w:r w:rsidRPr="002969F7">
        <w:rPr>
          <w:rFonts w:cstheme="minorHAnsi"/>
          <w:b/>
          <w:color w:val="4FBBD3"/>
          <w:spacing w:val="-1"/>
          <w:sz w:val="24"/>
        </w:rPr>
        <w:t>21.2. Cash forecasting and monitoring</w:t>
      </w:r>
    </w:p>
    <w:p w14:paraId="24D5A793" w14:textId="452ED105" w:rsidR="00AE1326" w:rsidRPr="00321B41" w:rsidRDefault="00AE1326" w:rsidP="00D8382B">
      <w:pPr>
        <w:spacing w:after="0" w:line="240" w:lineRule="auto"/>
        <w:rPr>
          <w:rFonts w:eastAsia="Calibri" w:cstheme="minorHAnsi"/>
          <w:bCs/>
          <w:color w:val="25456B"/>
          <w:spacing w:val="-1"/>
        </w:rPr>
      </w:pPr>
      <w:bookmarkStart w:id="37" w:name="_Hlk526772661"/>
    </w:p>
    <w:bookmarkEnd w:id="37"/>
    <w:p w14:paraId="527AADE7" w14:textId="77777777" w:rsidR="002969F7" w:rsidRPr="00B26CAD" w:rsidRDefault="002969F7" w:rsidP="002969F7">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476E5913" w14:textId="77777777" w:rsidR="002969F7" w:rsidRPr="00B26CAD" w:rsidRDefault="002969F7" w:rsidP="002969F7">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6F5C05CA" w14:textId="77777777" w:rsidR="002969F7" w:rsidRDefault="002969F7" w:rsidP="002969F7">
      <w:pPr>
        <w:jc w:val="both"/>
      </w:pPr>
      <w:r w:rsidRPr="00B26CAD">
        <w:rPr>
          <w:b/>
          <w:u w:val="single"/>
        </w:rPr>
        <w:t>Performance change since a previous PEFA assessment</w:t>
      </w:r>
      <w:r w:rsidRPr="00B26CAD">
        <w:rPr>
          <w:b/>
        </w:rPr>
        <w:t xml:space="preserve">: </w:t>
      </w:r>
      <w:r>
        <w:t>xxx</w:t>
      </w:r>
    </w:p>
    <w:p w14:paraId="47E82CCE" w14:textId="77777777" w:rsidR="00321B41" w:rsidRPr="00321B41" w:rsidRDefault="00321B41" w:rsidP="00D8382B">
      <w:pPr>
        <w:spacing w:after="0" w:line="240" w:lineRule="auto"/>
        <w:rPr>
          <w:rFonts w:eastAsia="Calibri" w:cstheme="minorHAnsi"/>
          <w:bCs/>
          <w:color w:val="25456B"/>
          <w:spacing w:val="-1"/>
        </w:rPr>
      </w:pPr>
    </w:p>
    <w:p w14:paraId="338A89D8" w14:textId="77777777" w:rsidR="00AE1326" w:rsidRPr="002969F7" w:rsidRDefault="00AE1326" w:rsidP="00D8382B">
      <w:pPr>
        <w:spacing w:after="0" w:line="240" w:lineRule="auto"/>
        <w:rPr>
          <w:rFonts w:eastAsia="Calibri" w:cstheme="minorHAnsi"/>
          <w:b/>
          <w:bCs/>
          <w:i/>
          <w:color w:val="4FBBD3"/>
          <w:spacing w:val="-1"/>
        </w:rPr>
      </w:pPr>
      <w:r w:rsidRPr="002969F7">
        <w:rPr>
          <w:rFonts w:cstheme="minorHAnsi"/>
          <w:b/>
          <w:color w:val="4FBBD3"/>
          <w:spacing w:val="-1"/>
          <w:sz w:val="24"/>
        </w:rPr>
        <w:t>21.3. Information on commitment ceilings</w:t>
      </w:r>
    </w:p>
    <w:p w14:paraId="7CE52661" w14:textId="77777777" w:rsidR="00321B41" w:rsidRPr="00321B41" w:rsidRDefault="00321B41" w:rsidP="00321B41">
      <w:pPr>
        <w:spacing w:after="0" w:line="240" w:lineRule="auto"/>
        <w:rPr>
          <w:rFonts w:eastAsia="Calibri" w:cstheme="minorHAnsi"/>
          <w:bCs/>
          <w:color w:val="25456B"/>
          <w:spacing w:val="-1"/>
        </w:rPr>
      </w:pPr>
    </w:p>
    <w:p w14:paraId="11BCCF90" w14:textId="77777777" w:rsidR="002969F7" w:rsidRPr="00B26CAD" w:rsidRDefault="002969F7" w:rsidP="002969F7">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13738714" w14:textId="77777777" w:rsidR="002969F7" w:rsidRPr="00B26CAD" w:rsidRDefault="002969F7" w:rsidP="002969F7">
      <w:pPr>
        <w:jc w:val="both"/>
      </w:pPr>
      <w:r w:rsidRPr="00B26CAD">
        <w:rPr>
          <w:rFonts w:cstheme="minorHAnsi"/>
          <w:b/>
          <w:u w:val="single"/>
        </w:rPr>
        <w:lastRenderedPageBreak/>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5211D3D8" w14:textId="77777777" w:rsidR="002969F7" w:rsidRDefault="002969F7" w:rsidP="002969F7">
      <w:pPr>
        <w:jc w:val="both"/>
      </w:pPr>
      <w:r w:rsidRPr="00B26CAD">
        <w:rPr>
          <w:b/>
          <w:u w:val="single"/>
        </w:rPr>
        <w:t>Performance change since a previous PEFA assessment</w:t>
      </w:r>
      <w:r w:rsidRPr="00B26CAD">
        <w:rPr>
          <w:b/>
        </w:rPr>
        <w:t xml:space="preserve">: </w:t>
      </w:r>
      <w:r>
        <w:t>xxx</w:t>
      </w:r>
    </w:p>
    <w:p w14:paraId="64D6FC55" w14:textId="77777777" w:rsidR="00AE1326" w:rsidRPr="00321B41" w:rsidRDefault="00AE1326" w:rsidP="00D8382B">
      <w:pPr>
        <w:spacing w:after="0" w:line="240" w:lineRule="auto"/>
        <w:rPr>
          <w:rFonts w:eastAsia="Calibri" w:cstheme="minorHAnsi"/>
          <w:bCs/>
          <w:color w:val="25456B"/>
          <w:spacing w:val="-1"/>
        </w:rPr>
      </w:pPr>
    </w:p>
    <w:p w14:paraId="269B330E" w14:textId="77777777" w:rsidR="00AE1326" w:rsidRPr="002969F7" w:rsidRDefault="00AE1326" w:rsidP="00D8382B">
      <w:pPr>
        <w:spacing w:after="0" w:line="240" w:lineRule="auto"/>
        <w:rPr>
          <w:rFonts w:eastAsia="Calibri" w:cstheme="minorHAnsi"/>
          <w:b/>
          <w:bCs/>
          <w:i/>
          <w:color w:val="4FBBD3"/>
          <w:spacing w:val="-1"/>
        </w:rPr>
      </w:pPr>
      <w:r w:rsidRPr="002969F7">
        <w:rPr>
          <w:rFonts w:cstheme="minorHAnsi"/>
          <w:b/>
          <w:color w:val="4FBBD3"/>
          <w:spacing w:val="-1"/>
          <w:sz w:val="24"/>
        </w:rPr>
        <w:t>21.4. Significance of in-year budget adjustments</w:t>
      </w:r>
    </w:p>
    <w:p w14:paraId="2B026253" w14:textId="5339DAD2" w:rsidR="00AE1326" w:rsidRDefault="00AE1326" w:rsidP="00D8382B">
      <w:pPr>
        <w:spacing w:after="0" w:line="240" w:lineRule="auto"/>
        <w:rPr>
          <w:rFonts w:cstheme="minorHAnsi"/>
        </w:rPr>
      </w:pPr>
    </w:p>
    <w:p w14:paraId="348E9DD0" w14:textId="77777777" w:rsidR="002969F7" w:rsidRPr="00B26CAD" w:rsidRDefault="002969F7" w:rsidP="002969F7">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5E491691" w14:textId="77777777" w:rsidR="002969F7" w:rsidRPr="00B26CAD" w:rsidRDefault="002969F7" w:rsidP="002969F7">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34F3A8FF" w14:textId="77777777" w:rsidR="002969F7" w:rsidRDefault="002969F7" w:rsidP="002969F7">
      <w:pPr>
        <w:jc w:val="both"/>
      </w:pPr>
      <w:r w:rsidRPr="00B26CAD">
        <w:rPr>
          <w:b/>
          <w:u w:val="single"/>
        </w:rPr>
        <w:t>Performance change since a previous PEFA assessment</w:t>
      </w:r>
      <w:r w:rsidRPr="00B26CAD">
        <w:rPr>
          <w:b/>
        </w:rPr>
        <w:t xml:space="preserve">: </w:t>
      </w:r>
      <w:r>
        <w:t>xxx</w:t>
      </w:r>
    </w:p>
    <w:p w14:paraId="06170896" w14:textId="4881E649" w:rsidR="00071C40" w:rsidRPr="008627A1" w:rsidRDefault="00071C40" w:rsidP="00D8382B">
      <w:pPr>
        <w:spacing w:after="0" w:line="240" w:lineRule="auto"/>
        <w:rPr>
          <w:rFonts w:cstheme="minorHAnsi"/>
        </w:rPr>
      </w:pPr>
    </w:p>
    <w:p w14:paraId="3A6C4C5F" w14:textId="77777777" w:rsidR="00071C40" w:rsidRPr="008627A1" w:rsidRDefault="00071C40" w:rsidP="00D8382B">
      <w:pPr>
        <w:spacing w:after="0" w:line="240" w:lineRule="auto"/>
        <w:rPr>
          <w:rFonts w:cstheme="minorHAnsi"/>
        </w:rPr>
      </w:pPr>
    </w:p>
    <w:p w14:paraId="1582D383" w14:textId="77777777" w:rsidR="00AE1326" w:rsidRPr="00F63195" w:rsidRDefault="00AE1326" w:rsidP="00D8382B">
      <w:pPr>
        <w:pStyle w:val="Heading3"/>
        <w:keepNext w:val="0"/>
        <w:keepLines w:val="0"/>
        <w:widowControl w:val="0"/>
        <w:spacing w:before="0" w:line="240" w:lineRule="auto"/>
        <w:jc w:val="both"/>
        <w:rPr>
          <w:rFonts w:asciiTheme="minorHAnsi" w:eastAsia="Calibri" w:hAnsiTheme="minorHAnsi" w:cstheme="minorHAnsi"/>
          <w:b/>
          <w:bCs/>
          <w:color w:val="4FBBD3"/>
          <w:spacing w:val="-1"/>
          <w:sz w:val="28"/>
          <w:szCs w:val="28"/>
        </w:rPr>
      </w:pPr>
      <w:r w:rsidRPr="00F63195">
        <w:rPr>
          <w:rFonts w:asciiTheme="minorHAnsi" w:eastAsia="Calibri" w:hAnsiTheme="minorHAnsi" w:cstheme="minorHAnsi"/>
          <w:b/>
          <w:bCs/>
          <w:color w:val="4FBBD3"/>
          <w:spacing w:val="-1"/>
          <w:sz w:val="28"/>
          <w:szCs w:val="28"/>
        </w:rPr>
        <w:t>PI-22. Expenditure arrears</w:t>
      </w:r>
    </w:p>
    <w:p w14:paraId="00645CD8" w14:textId="77777777" w:rsidR="00B518C6" w:rsidRPr="008627A1" w:rsidRDefault="00B518C6" w:rsidP="00D8382B">
      <w:pPr>
        <w:spacing w:after="0" w:line="240" w:lineRule="auto"/>
        <w:rPr>
          <w:rFonts w:cstheme="minorHAnsi"/>
        </w:rPr>
      </w:pPr>
    </w:p>
    <w:p w14:paraId="717BB36F" w14:textId="4EA0BDA6" w:rsidR="001F3948" w:rsidRDefault="00F63195" w:rsidP="001F3948">
      <w:pPr>
        <w:spacing w:after="0" w:line="240" w:lineRule="auto"/>
        <w:jc w:val="both"/>
        <w:rPr>
          <w:rFonts w:cstheme="minorHAnsi"/>
          <w:highlight w:val="cyan"/>
        </w:rPr>
      </w:pPr>
      <w:r w:rsidRPr="00B26CAD">
        <w:rPr>
          <w:b/>
        </w:rPr>
        <w:t>What does PI-</w:t>
      </w:r>
      <w:r>
        <w:rPr>
          <w:b/>
        </w:rPr>
        <w:t>22</w:t>
      </w:r>
      <w:r w:rsidRPr="00B26CAD">
        <w:rPr>
          <w:b/>
        </w:rPr>
        <w:t xml:space="preserve"> measure? </w:t>
      </w:r>
      <w:r w:rsidR="0025733C" w:rsidRPr="00B82A69">
        <w:rPr>
          <w:rFonts w:ascii="Calibri" w:hAnsi="Calibri" w:cs="Calibri"/>
          <w:color w:val="000000"/>
        </w:rPr>
        <w:t>This indicator measures the extent to which there is a stock of arrears, and the extent to which a systemic problem in this regard is being addressed and brought under control. It contains two dimensions and uses the M1 (WL) method for aggregating dimension scores</w:t>
      </w:r>
      <w:r w:rsidR="0025733C">
        <w:rPr>
          <w:rFonts w:ascii="Calibri" w:hAnsi="Calibri" w:cs="Calibri"/>
          <w:color w:val="000000"/>
        </w:rPr>
        <w:t>.”</w:t>
      </w:r>
    </w:p>
    <w:p w14:paraId="57D0D802" w14:textId="46611A04" w:rsidR="001F3948" w:rsidRDefault="001F3948" w:rsidP="00D8382B">
      <w:pPr>
        <w:spacing w:after="0" w:line="240" w:lineRule="auto"/>
        <w:rPr>
          <w:rFonts w:cstheme="minorHAnsi"/>
        </w:rPr>
      </w:pPr>
    </w:p>
    <w:p w14:paraId="46C6FC8E" w14:textId="77777777" w:rsidR="00F63195" w:rsidRPr="009F03D8" w:rsidRDefault="00F63195" w:rsidP="00F63195">
      <w:pPr>
        <w:jc w:val="both"/>
        <w:rPr>
          <w:i/>
          <w:color w:val="FF0000"/>
        </w:rPr>
      </w:pPr>
      <w:r w:rsidRPr="009F03D8">
        <w:rPr>
          <w:i/>
          <w:color w:val="FF0000"/>
        </w:rPr>
        <w:t>In case of a baseline assessment applying PEFA 2016</w:t>
      </w:r>
    </w:p>
    <w:tbl>
      <w:tblPr>
        <w:tblW w:w="58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tblGrid>
      <w:tr w:rsidR="00F63195" w:rsidRPr="00B26CAD" w14:paraId="05E58D87" w14:textId="77777777" w:rsidTr="00CD6794">
        <w:trPr>
          <w:trHeight w:hRule="exact" w:val="250"/>
        </w:trPr>
        <w:tc>
          <w:tcPr>
            <w:tcW w:w="5035" w:type="dxa"/>
            <w:shd w:val="clear" w:color="auto" w:fill="BFBFBF" w:themeFill="background1" w:themeFillShade="BF"/>
          </w:tcPr>
          <w:p w14:paraId="5AD3B4EB" w14:textId="77777777" w:rsidR="00F63195" w:rsidRPr="00B26CAD" w:rsidRDefault="00F63195"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06D07357" w14:textId="77777777" w:rsidR="00F63195" w:rsidRPr="00B26CAD" w:rsidRDefault="00F63195"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p>
        </w:tc>
      </w:tr>
      <w:tr w:rsidR="00F63195" w:rsidRPr="00B26CAD" w14:paraId="3BB7B18F" w14:textId="77777777" w:rsidTr="00CD6794">
        <w:trPr>
          <w:trHeight w:hRule="exact" w:val="289"/>
        </w:trPr>
        <w:tc>
          <w:tcPr>
            <w:tcW w:w="5035" w:type="dxa"/>
          </w:tcPr>
          <w:p w14:paraId="52731B01" w14:textId="1D12ED39" w:rsidR="00F63195" w:rsidRPr="00B26CAD" w:rsidRDefault="00F63195" w:rsidP="00CD6794">
            <w:pPr>
              <w:rPr>
                <w:b/>
                <w:sz w:val="20"/>
                <w:szCs w:val="20"/>
              </w:rPr>
            </w:pPr>
            <w:r w:rsidRPr="00FD45F5">
              <w:rPr>
                <w:b/>
                <w:sz w:val="20"/>
                <w:szCs w:val="20"/>
              </w:rPr>
              <w:t>PI-</w:t>
            </w:r>
            <w:r w:rsidR="00016D51">
              <w:rPr>
                <w:b/>
                <w:sz w:val="20"/>
                <w:szCs w:val="20"/>
              </w:rPr>
              <w:t>22</w:t>
            </w:r>
            <w:r w:rsidRPr="00FD45F5">
              <w:rPr>
                <w:b/>
                <w:sz w:val="20"/>
                <w:szCs w:val="20"/>
              </w:rPr>
              <w:t xml:space="preserve">. </w:t>
            </w:r>
            <w:r w:rsidR="00D656AF" w:rsidRPr="008627A1">
              <w:rPr>
                <w:rFonts w:eastAsia="Calibri" w:cstheme="minorHAnsi"/>
                <w:b/>
                <w:bCs/>
                <w:spacing w:val="-1"/>
                <w:sz w:val="20"/>
                <w:szCs w:val="20"/>
              </w:rPr>
              <w:t>Expenditure arrears</w:t>
            </w:r>
          </w:p>
        </w:tc>
        <w:tc>
          <w:tcPr>
            <w:tcW w:w="810" w:type="dxa"/>
            <w:shd w:val="clear" w:color="auto" w:fill="auto"/>
          </w:tcPr>
          <w:p w14:paraId="24DFE096" w14:textId="77777777" w:rsidR="00F63195" w:rsidRPr="00B26CAD" w:rsidRDefault="00F63195" w:rsidP="00CD6794">
            <w:pPr>
              <w:widowControl w:val="0"/>
              <w:spacing w:after="0" w:line="240" w:lineRule="auto"/>
              <w:ind w:left="114" w:right="86" w:hanging="12"/>
              <w:jc w:val="center"/>
              <w:rPr>
                <w:rFonts w:eastAsia="Calibri" w:cstheme="minorHAnsi"/>
                <w:b/>
                <w:sz w:val="20"/>
                <w:szCs w:val="20"/>
              </w:rPr>
            </w:pPr>
          </w:p>
        </w:tc>
      </w:tr>
      <w:tr w:rsidR="00F63195" w:rsidRPr="00B26CAD" w14:paraId="29AD91C2" w14:textId="77777777" w:rsidTr="00CD6794">
        <w:trPr>
          <w:trHeight w:hRule="exact" w:val="271"/>
        </w:trPr>
        <w:tc>
          <w:tcPr>
            <w:tcW w:w="5035" w:type="dxa"/>
          </w:tcPr>
          <w:p w14:paraId="11239757" w14:textId="0B68A11F" w:rsidR="00F63195" w:rsidRPr="00336A8F" w:rsidRDefault="00016D51" w:rsidP="00CD6794">
            <w:pPr>
              <w:widowControl w:val="0"/>
              <w:spacing w:after="0" w:line="240" w:lineRule="auto"/>
              <w:ind w:right="352"/>
              <w:rPr>
                <w:rFonts w:eastAsia="Calibri" w:cstheme="minorHAnsi"/>
                <w:sz w:val="20"/>
                <w:szCs w:val="20"/>
              </w:rPr>
            </w:pPr>
            <w:r>
              <w:rPr>
                <w:rFonts w:eastAsia="Calibri" w:cstheme="minorHAnsi"/>
                <w:sz w:val="20"/>
                <w:szCs w:val="20"/>
              </w:rPr>
              <w:t>22</w:t>
            </w:r>
            <w:r w:rsidR="00F63195" w:rsidRPr="00336A8F">
              <w:rPr>
                <w:rFonts w:eastAsia="Calibri" w:cstheme="minorHAnsi"/>
                <w:sz w:val="20"/>
                <w:szCs w:val="20"/>
              </w:rPr>
              <w:t>.1</w:t>
            </w:r>
            <w:r w:rsidR="00F63195">
              <w:rPr>
                <w:rFonts w:eastAsia="Calibri" w:cstheme="minorHAnsi"/>
                <w:sz w:val="20"/>
                <w:szCs w:val="20"/>
              </w:rPr>
              <w:t xml:space="preserve">. </w:t>
            </w:r>
            <w:r w:rsidR="003937AE" w:rsidRPr="008627A1">
              <w:rPr>
                <w:rFonts w:cstheme="minorHAnsi"/>
                <w:spacing w:val="-1"/>
                <w:sz w:val="20"/>
                <w:szCs w:val="20"/>
              </w:rPr>
              <w:t>Stock</w:t>
            </w:r>
            <w:r w:rsidR="003937AE" w:rsidRPr="008627A1">
              <w:rPr>
                <w:rFonts w:cstheme="minorHAnsi"/>
                <w:spacing w:val="-2"/>
                <w:sz w:val="20"/>
                <w:szCs w:val="20"/>
              </w:rPr>
              <w:t xml:space="preserve"> </w:t>
            </w:r>
            <w:r w:rsidR="003937AE" w:rsidRPr="008627A1">
              <w:rPr>
                <w:rFonts w:cstheme="minorHAnsi"/>
                <w:sz w:val="20"/>
                <w:szCs w:val="20"/>
              </w:rPr>
              <w:t>of</w:t>
            </w:r>
            <w:r w:rsidR="003937AE" w:rsidRPr="008627A1">
              <w:rPr>
                <w:rFonts w:cstheme="minorHAnsi"/>
                <w:spacing w:val="-3"/>
                <w:sz w:val="20"/>
                <w:szCs w:val="20"/>
              </w:rPr>
              <w:t xml:space="preserve"> </w:t>
            </w:r>
            <w:r w:rsidR="003937AE" w:rsidRPr="008627A1">
              <w:rPr>
                <w:rFonts w:cstheme="minorHAnsi"/>
                <w:spacing w:val="-1"/>
                <w:sz w:val="20"/>
                <w:szCs w:val="20"/>
              </w:rPr>
              <w:t>expenditure</w:t>
            </w:r>
            <w:r w:rsidR="003937AE" w:rsidRPr="008627A1">
              <w:rPr>
                <w:rFonts w:cstheme="minorHAnsi"/>
                <w:sz w:val="20"/>
                <w:szCs w:val="20"/>
              </w:rPr>
              <w:t xml:space="preserve"> </w:t>
            </w:r>
            <w:r w:rsidR="003937AE" w:rsidRPr="008627A1">
              <w:rPr>
                <w:rFonts w:cstheme="minorHAnsi"/>
                <w:spacing w:val="-1"/>
                <w:sz w:val="20"/>
                <w:szCs w:val="20"/>
              </w:rPr>
              <w:t>arrears</w:t>
            </w:r>
          </w:p>
        </w:tc>
        <w:tc>
          <w:tcPr>
            <w:tcW w:w="810" w:type="dxa"/>
            <w:shd w:val="clear" w:color="auto" w:fill="auto"/>
          </w:tcPr>
          <w:p w14:paraId="1D7196A9" w14:textId="77777777" w:rsidR="00F63195" w:rsidRPr="00B26CAD" w:rsidRDefault="00F63195" w:rsidP="00CD6794">
            <w:pPr>
              <w:widowControl w:val="0"/>
              <w:spacing w:after="0" w:line="240" w:lineRule="auto"/>
              <w:ind w:left="114" w:right="86"/>
              <w:jc w:val="center"/>
              <w:rPr>
                <w:rFonts w:eastAsia="Calibri" w:cstheme="minorHAnsi"/>
                <w:sz w:val="20"/>
                <w:szCs w:val="20"/>
              </w:rPr>
            </w:pPr>
          </w:p>
        </w:tc>
      </w:tr>
      <w:tr w:rsidR="00F63195" w:rsidRPr="00B26CAD" w14:paraId="6571EED5" w14:textId="77777777" w:rsidTr="00CD6794">
        <w:trPr>
          <w:trHeight w:hRule="exact" w:val="271"/>
        </w:trPr>
        <w:tc>
          <w:tcPr>
            <w:tcW w:w="5035" w:type="dxa"/>
          </w:tcPr>
          <w:p w14:paraId="02BD9A72" w14:textId="72AECFA2" w:rsidR="00F63195" w:rsidRPr="00BF3C63" w:rsidRDefault="00016D51" w:rsidP="00CD6794">
            <w:pPr>
              <w:widowControl w:val="0"/>
              <w:spacing w:after="0" w:line="240" w:lineRule="auto"/>
              <w:ind w:right="352"/>
              <w:rPr>
                <w:rFonts w:cstheme="minorHAnsi"/>
                <w:spacing w:val="-1"/>
                <w:sz w:val="20"/>
                <w:szCs w:val="20"/>
              </w:rPr>
            </w:pPr>
            <w:r>
              <w:rPr>
                <w:rFonts w:cstheme="minorHAnsi"/>
                <w:spacing w:val="-1"/>
                <w:sz w:val="20"/>
                <w:szCs w:val="20"/>
              </w:rPr>
              <w:t>22</w:t>
            </w:r>
            <w:r w:rsidR="00F63195">
              <w:rPr>
                <w:rFonts w:cstheme="minorHAnsi"/>
                <w:spacing w:val="-1"/>
                <w:sz w:val="20"/>
                <w:szCs w:val="20"/>
              </w:rPr>
              <w:t xml:space="preserve">.2. </w:t>
            </w:r>
            <w:r w:rsidR="00055E3C" w:rsidRPr="008627A1">
              <w:rPr>
                <w:rFonts w:cstheme="minorHAnsi"/>
                <w:spacing w:val="-1"/>
                <w:sz w:val="20"/>
                <w:szCs w:val="20"/>
              </w:rPr>
              <w:t>Expenditure arrears monitoring</w:t>
            </w:r>
          </w:p>
        </w:tc>
        <w:tc>
          <w:tcPr>
            <w:tcW w:w="810" w:type="dxa"/>
            <w:shd w:val="clear" w:color="auto" w:fill="auto"/>
          </w:tcPr>
          <w:p w14:paraId="3EDAA828" w14:textId="77777777" w:rsidR="00F63195" w:rsidRPr="00B26CAD" w:rsidRDefault="00F63195" w:rsidP="00CD6794">
            <w:pPr>
              <w:widowControl w:val="0"/>
              <w:spacing w:after="0" w:line="240" w:lineRule="auto"/>
              <w:ind w:left="114" w:right="86"/>
              <w:jc w:val="center"/>
              <w:rPr>
                <w:rFonts w:eastAsia="Calibri" w:cstheme="minorHAnsi"/>
                <w:sz w:val="20"/>
                <w:szCs w:val="20"/>
              </w:rPr>
            </w:pPr>
          </w:p>
        </w:tc>
      </w:tr>
    </w:tbl>
    <w:p w14:paraId="5AB941B8" w14:textId="77777777" w:rsidR="00F63195" w:rsidRDefault="00F63195" w:rsidP="00F63195">
      <w:pPr>
        <w:spacing w:after="120"/>
        <w:jc w:val="both"/>
      </w:pPr>
    </w:p>
    <w:p w14:paraId="101B282F" w14:textId="77777777" w:rsidR="00F63195" w:rsidRDefault="00F63195" w:rsidP="00F63195">
      <w:pPr>
        <w:jc w:val="both"/>
        <w:rPr>
          <w:i/>
          <w:color w:val="FF0000"/>
        </w:rPr>
      </w:pPr>
      <w:r w:rsidRPr="009F03D8">
        <w:rPr>
          <w:i/>
          <w:color w:val="FF0000"/>
        </w:rPr>
        <w:t xml:space="preserve">In case of a </w:t>
      </w:r>
      <w:r>
        <w:rPr>
          <w:i/>
          <w:color w:val="FF0000"/>
        </w:rPr>
        <w:t>successive</w:t>
      </w:r>
      <w:r w:rsidRPr="009F03D8">
        <w:rPr>
          <w:i/>
          <w:color w:val="FF0000"/>
        </w:rPr>
        <w:t xml:space="preserve"> assessment applying PEFA 2016</w:t>
      </w:r>
    </w:p>
    <w:tbl>
      <w:tblPr>
        <w:tblW w:w="66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gridCol w:w="810"/>
      </w:tblGrid>
      <w:tr w:rsidR="00F63195" w:rsidRPr="00B26CAD" w14:paraId="266306C1" w14:textId="77777777" w:rsidTr="00CD6794">
        <w:trPr>
          <w:trHeight w:hRule="exact" w:val="784"/>
        </w:trPr>
        <w:tc>
          <w:tcPr>
            <w:tcW w:w="5035" w:type="dxa"/>
            <w:shd w:val="clear" w:color="auto" w:fill="BFBFBF" w:themeFill="background1" w:themeFillShade="BF"/>
          </w:tcPr>
          <w:p w14:paraId="7CE13B9B" w14:textId="77777777" w:rsidR="00F63195" w:rsidRPr="00B26CAD" w:rsidRDefault="00F63195"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67B8B3C6" w14:textId="77777777" w:rsidR="00F63195" w:rsidRPr="00B26CAD" w:rsidRDefault="00F63195"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r>
              <w:rPr>
                <w:rFonts w:eastAsia="Calibri" w:cstheme="minorHAnsi"/>
                <w:b/>
                <w:sz w:val="20"/>
                <w:szCs w:val="20"/>
              </w:rPr>
              <w:t xml:space="preserve"> current PEFA</w:t>
            </w:r>
          </w:p>
        </w:tc>
        <w:tc>
          <w:tcPr>
            <w:tcW w:w="810" w:type="dxa"/>
            <w:shd w:val="clear" w:color="auto" w:fill="BFBFBF" w:themeFill="background1" w:themeFillShade="BF"/>
          </w:tcPr>
          <w:p w14:paraId="33D5A68C" w14:textId="77777777" w:rsidR="00F63195" w:rsidRPr="00B26CAD" w:rsidRDefault="00F63195" w:rsidP="00CD6794">
            <w:pPr>
              <w:widowControl w:val="0"/>
              <w:spacing w:after="0" w:line="240" w:lineRule="auto"/>
              <w:jc w:val="center"/>
              <w:rPr>
                <w:rFonts w:eastAsia="Calibri" w:cstheme="minorHAnsi"/>
                <w:b/>
                <w:sz w:val="20"/>
                <w:szCs w:val="20"/>
              </w:rPr>
            </w:pPr>
            <w:r>
              <w:rPr>
                <w:rFonts w:eastAsia="Calibri" w:cstheme="minorHAnsi"/>
                <w:b/>
                <w:sz w:val="20"/>
                <w:szCs w:val="20"/>
              </w:rPr>
              <w:t>Score previous PEFA</w:t>
            </w:r>
          </w:p>
        </w:tc>
      </w:tr>
      <w:tr w:rsidR="00F63195" w:rsidRPr="00B26CAD" w14:paraId="29BFDB33" w14:textId="77777777" w:rsidTr="00CD6794">
        <w:trPr>
          <w:trHeight w:hRule="exact" w:val="289"/>
        </w:trPr>
        <w:tc>
          <w:tcPr>
            <w:tcW w:w="5035" w:type="dxa"/>
          </w:tcPr>
          <w:p w14:paraId="4006CEF0" w14:textId="1C7E5BAC" w:rsidR="00F63195" w:rsidRPr="00B26CAD" w:rsidRDefault="00055E3C" w:rsidP="00CD6794">
            <w:pPr>
              <w:rPr>
                <w:b/>
                <w:sz w:val="20"/>
                <w:szCs w:val="20"/>
              </w:rPr>
            </w:pPr>
            <w:r w:rsidRPr="00FD45F5">
              <w:rPr>
                <w:b/>
                <w:sz w:val="20"/>
                <w:szCs w:val="20"/>
              </w:rPr>
              <w:t>PI-</w:t>
            </w:r>
            <w:r>
              <w:rPr>
                <w:b/>
                <w:sz w:val="20"/>
                <w:szCs w:val="20"/>
              </w:rPr>
              <w:t>22</w:t>
            </w:r>
            <w:r w:rsidRPr="00FD45F5">
              <w:rPr>
                <w:b/>
                <w:sz w:val="20"/>
                <w:szCs w:val="20"/>
              </w:rPr>
              <w:t xml:space="preserve">. </w:t>
            </w:r>
            <w:r w:rsidRPr="008627A1">
              <w:rPr>
                <w:rFonts w:eastAsia="Calibri" w:cstheme="minorHAnsi"/>
                <w:b/>
                <w:bCs/>
                <w:spacing w:val="-1"/>
                <w:sz w:val="20"/>
                <w:szCs w:val="20"/>
              </w:rPr>
              <w:t>Expenditure arrears</w:t>
            </w:r>
          </w:p>
        </w:tc>
        <w:tc>
          <w:tcPr>
            <w:tcW w:w="810" w:type="dxa"/>
            <w:shd w:val="clear" w:color="auto" w:fill="auto"/>
          </w:tcPr>
          <w:p w14:paraId="603DA933" w14:textId="77777777" w:rsidR="00F63195" w:rsidRPr="00B26CAD" w:rsidRDefault="00F63195" w:rsidP="00CD6794">
            <w:pPr>
              <w:widowControl w:val="0"/>
              <w:spacing w:after="0" w:line="240" w:lineRule="auto"/>
              <w:ind w:left="114" w:right="86" w:hanging="12"/>
              <w:jc w:val="center"/>
              <w:rPr>
                <w:rFonts w:eastAsia="Calibri" w:cstheme="minorHAnsi"/>
                <w:b/>
                <w:sz w:val="20"/>
                <w:szCs w:val="20"/>
              </w:rPr>
            </w:pPr>
          </w:p>
        </w:tc>
        <w:tc>
          <w:tcPr>
            <w:tcW w:w="810" w:type="dxa"/>
          </w:tcPr>
          <w:p w14:paraId="3890E577" w14:textId="77777777" w:rsidR="00F63195" w:rsidRPr="00B26CAD" w:rsidRDefault="00F63195" w:rsidP="00CD6794">
            <w:pPr>
              <w:widowControl w:val="0"/>
              <w:spacing w:after="0" w:line="240" w:lineRule="auto"/>
              <w:ind w:left="114" w:right="86" w:hanging="12"/>
              <w:jc w:val="center"/>
              <w:rPr>
                <w:rFonts w:eastAsia="Calibri" w:cstheme="minorHAnsi"/>
                <w:b/>
                <w:sz w:val="20"/>
                <w:szCs w:val="20"/>
              </w:rPr>
            </w:pPr>
          </w:p>
        </w:tc>
      </w:tr>
      <w:tr w:rsidR="00F63195" w:rsidRPr="00B26CAD" w14:paraId="758ACC68" w14:textId="77777777" w:rsidTr="00CD6794">
        <w:trPr>
          <w:trHeight w:hRule="exact" w:val="271"/>
        </w:trPr>
        <w:tc>
          <w:tcPr>
            <w:tcW w:w="5035" w:type="dxa"/>
          </w:tcPr>
          <w:p w14:paraId="40490C9E" w14:textId="7B2A8025" w:rsidR="00F63195" w:rsidRPr="00336A8F" w:rsidRDefault="00055E3C" w:rsidP="00CD6794">
            <w:pPr>
              <w:widowControl w:val="0"/>
              <w:spacing w:after="0" w:line="240" w:lineRule="auto"/>
              <w:ind w:right="352"/>
              <w:rPr>
                <w:rFonts w:eastAsia="Calibri" w:cstheme="minorHAnsi"/>
                <w:sz w:val="20"/>
                <w:szCs w:val="20"/>
              </w:rPr>
            </w:pPr>
            <w:r>
              <w:rPr>
                <w:rFonts w:eastAsia="Calibri" w:cstheme="minorHAnsi"/>
                <w:sz w:val="20"/>
                <w:szCs w:val="20"/>
              </w:rPr>
              <w:t>22</w:t>
            </w:r>
            <w:r w:rsidRPr="00336A8F">
              <w:rPr>
                <w:rFonts w:eastAsia="Calibri" w:cstheme="minorHAnsi"/>
                <w:sz w:val="20"/>
                <w:szCs w:val="20"/>
              </w:rPr>
              <w:t>.1</w:t>
            </w:r>
            <w:r>
              <w:rPr>
                <w:rFonts w:eastAsia="Calibri" w:cstheme="minorHAnsi"/>
                <w:sz w:val="20"/>
                <w:szCs w:val="20"/>
              </w:rPr>
              <w:t xml:space="preserve">. </w:t>
            </w:r>
            <w:r w:rsidRPr="008627A1">
              <w:rPr>
                <w:rFonts w:cstheme="minorHAnsi"/>
                <w:spacing w:val="-1"/>
                <w:sz w:val="20"/>
                <w:szCs w:val="20"/>
              </w:rPr>
              <w:t>Stock</w:t>
            </w:r>
            <w:r w:rsidRPr="008627A1">
              <w:rPr>
                <w:rFonts w:cstheme="minorHAnsi"/>
                <w:spacing w:val="-2"/>
                <w:sz w:val="20"/>
                <w:szCs w:val="20"/>
              </w:rPr>
              <w:t xml:space="preserve"> </w:t>
            </w:r>
            <w:r w:rsidRPr="008627A1">
              <w:rPr>
                <w:rFonts w:cstheme="minorHAnsi"/>
                <w:sz w:val="20"/>
                <w:szCs w:val="20"/>
              </w:rPr>
              <w:t>of</w:t>
            </w:r>
            <w:r w:rsidRPr="008627A1">
              <w:rPr>
                <w:rFonts w:cstheme="minorHAnsi"/>
                <w:spacing w:val="-3"/>
                <w:sz w:val="20"/>
                <w:szCs w:val="20"/>
              </w:rPr>
              <w:t xml:space="preserve"> </w:t>
            </w:r>
            <w:r w:rsidRPr="008627A1">
              <w:rPr>
                <w:rFonts w:cstheme="minorHAnsi"/>
                <w:spacing w:val="-1"/>
                <w:sz w:val="20"/>
                <w:szCs w:val="20"/>
              </w:rPr>
              <w:t>expenditure</w:t>
            </w:r>
            <w:r w:rsidRPr="008627A1">
              <w:rPr>
                <w:rFonts w:cstheme="minorHAnsi"/>
                <w:sz w:val="20"/>
                <w:szCs w:val="20"/>
              </w:rPr>
              <w:t xml:space="preserve"> </w:t>
            </w:r>
            <w:r w:rsidRPr="008627A1">
              <w:rPr>
                <w:rFonts w:cstheme="minorHAnsi"/>
                <w:spacing w:val="-1"/>
                <w:sz w:val="20"/>
                <w:szCs w:val="20"/>
              </w:rPr>
              <w:t>arrears</w:t>
            </w:r>
          </w:p>
        </w:tc>
        <w:tc>
          <w:tcPr>
            <w:tcW w:w="810" w:type="dxa"/>
            <w:shd w:val="clear" w:color="auto" w:fill="auto"/>
          </w:tcPr>
          <w:p w14:paraId="4D75E21D" w14:textId="77777777" w:rsidR="00F63195" w:rsidRPr="00B26CAD" w:rsidRDefault="00F63195" w:rsidP="00CD6794">
            <w:pPr>
              <w:widowControl w:val="0"/>
              <w:spacing w:after="0" w:line="240" w:lineRule="auto"/>
              <w:ind w:left="114" w:right="86"/>
              <w:jc w:val="center"/>
              <w:rPr>
                <w:rFonts w:eastAsia="Calibri" w:cstheme="minorHAnsi"/>
                <w:sz w:val="20"/>
                <w:szCs w:val="20"/>
              </w:rPr>
            </w:pPr>
          </w:p>
        </w:tc>
        <w:tc>
          <w:tcPr>
            <w:tcW w:w="810" w:type="dxa"/>
          </w:tcPr>
          <w:p w14:paraId="3E704EC6" w14:textId="77777777" w:rsidR="00F63195" w:rsidRPr="00B26CAD" w:rsidRDefault="00F63195" w:rsidP="00CD6794">
            <w:pPr>
              <w:widowControl w:val="0"/>
              <w:spacing w:after="0" w:line="240" w:lineRule="auto"/>
              <w:ind w:left="114" w:right="86"/>
              <w:jc w:val="center"/>
              <w:rPr>
                <w:rFonts w:eastAsia="Calibri" w:cstheme="minorHAnsi"/>
                <w:sz w:val="20"/>
                <w:szCs w:val="20"/>
              </w:rPr>
            </w:pPr>
          </w:p>
        </w:tc>
      </w:tr>
      <w:tr w:rsidR="00F63195" w:rsidRPr="00B26CAD" w14:paraId="67B7F0C6" w14:textId="77777777" w:rsidTr="00CD6794">
        <w:trPr>
          <w:trHeight w:hRule="exact" w:val="271"/>
        </w:trPr>
        <w:tc>
          <w:tcPr>
            <w:tcW w:w="5035" w:type="dxa"/>
          </w:tcPr>
          <w:p w14:paraId="68D0A0BF" w14:textId="66412267" w:rsidR="00F63195" w:rsidRPr="00BF3C63" w:rsidRDefault="00055E3C" w:rsidP="00CD6794">
            <w:pPr>
              <w:widowControl w:val="0"/>
              <w:spacing w:after="0" w:line="240" w:lineRule="auto"/>
              <w:ind w:right="352"/>
              <w:rPr>
                <w:rFonts w:cstheme="minorHAnsi"/>
                <w:spacing w:val="-1"/>
                <w:sz w:val="20"/>
                <w:szCs w:val="20"/>
              </w:rPr>
            </w:pPr>
            <w:r>
              <w:rPr>
                <w:rFonts w:cstheme="minorHAnsi"/>
                <w:spacing w:val="-1"/>
                <w:sz w:val="20"/>
                <w:szCs w:val="20"/>
              </w:rPr>
              <w:t xml:space="preserve">22.2. </w:t>
            </w:r>
            <w:r w:rsidRPr="008627A1">
              <w:rPr>
                <w:rFonts w:cstheme="minorHAnsi"/>
                <w:spacing w:val="-1"/>
                <w:sz w:val="20"/>
                <w:szCs w:val="20"/>
              </w:rPr>
              <w:t>Expenditure arrears monitoring</w:t>
            </w:r>
          </w:p>
        </w:tc>
        <w:tc>
          <w:tcPr>
            <w:tcW w:w="810" w:type="dxa"/>
            <w:shd w:val="clear" w:color="auto" w:fill="auto"/>
          </w:tcPr>
          <w:p w14:paraId="26B3C00A" w14:textId="77777777" w:rsidR="00F63195" w:rsidRPr="00B26CAD" w:rsidRDefault="00F63195" w:rsidP="00CD6794">
            <w:pPr>
              <w:widowControl w:val="0"/>
              <w:spacing w:after="0" w:line="240" w:lineRule="auto"/>
              <w:ind w:left="114" w:right="86"/>
              <w:jc w:val="center"/>
              <w:rPr>
                <w:rFonts w:eastAsia="Calibri" w:cstheme="minorHAnsi"/>
                <w:sz w:val="20"/>
                <w:szCs w:val="20"/>
              </w:rPr>
            </w:pPr>
          </w:p>
        </w:tc>
        <w:tc>
          <w:tcPr>
            <w:tcW w:w="810" w:type="dxa"/>
          </w:tcPr>
          <w:p w14:paraId="58DB14C0" w14:textId="77777777" w:rsidR="00F63195" w:rsidRPr="00B26CAD" w:rsidRDefault="00F63195" w:rsidP="00CD6794">
            <w:pPr>
              <w:widowControl w:val="0"/>
              <w:spacing w:after="0" w:line="240" w:lineRule="auto"/>
              <w:ind w:left="114" w:right="86"/>
              <w:jc w:val="center"/>
              <w:rPr>
                <w:rFonts w:eastAsia="Calibri" w:cstheme="minorHAnsi"/>
                <w:sz w:val="20"/>
                <w:szCs w:val="20"/>
              </w:rPr>
            </w:pPr>
          </w:p>
        </w:tc>
      </w:tr>
    </w:tbl>
    <w:p w14:paraId="4E8549B4" w14:textId="77777777" w:rsidR="005913B9" w:rsidRDefault="005913B9" w:rsidP="005913B9">
      <w:pPr>
        <w:spacing w:after="120"/>
        <w:jc w:val="both"/>
        <w:rPr>
          <w:b/>
          <w:u w:val="single"/>
        </w:rPr>
      </w:pPr>
    </w:p>
    <w:p w14:paraId="6A696425" w14:textId="77777777" w:rsidR="005913B9" w:rsidRPr="00B26CAD" w:rsidRDefault="005913B9" w:rsidP="005913B9">
      <w:pPr>
        <w:spacing w:after="120"/>
        <w:jc w:val="both"/>
      </w:pPr>
      <w:r w:rsidRPr="00B26CAD">
        <w:rPr>
          <w:b/>
          <w:u w:val="single"/>
        </w:rPr>
        <w:t xml:space="preserve">General description of the system in place in </w:t>
      </w:r>
      <w:r>
        <w:rPr>
          <w:b/>
          <w:u w:val="single"/>
        </w:rPr>
        <w:t>Country X</w:t>
      </w:r>
      <w:r w:rsidRPr="00B26CAD">
        <w:t xml:space="preserve">: </w:t>
      </w:r>
      <w:r>
        <w:t>xxx</w:t>
      </w:r>
    </w:p>
    <w:p w14:paraId="6833C38B" w14:textId="77777777" w:rsidR="005913B9" w:rsidRDefault="005913B9" w:rsidP="005913B9">
      <w:pPr>
        <w:spacing w:after="120"/>
        <w:jc w:val="both"/>
      </w:pPr>
      <w:r w:rsidRPr="00B26CAD">
        <w:rPr>
          <w:b/>
          <w:u w:val="single"/>
        </w:rPr>
        <w:t>Recent or ongoing reform activities</w:t>
      </w:r>
      <w:r w:rsidRPr="00B26CAD">
        <w:rPr>
          <w:b/>
        </w:rPr>
        <w:t>:</w:t>
      </w:r>
      <w:r w:rsidRPr="00B26CAD">
        <w:t xml:space="preserve"> </w:t>
      </w:r>
      <w:r>
        <w:t>xxx</w:t>
      </w:r>
    </w:p>
    <w:p w14:paraId="162FE73E" w14:textId="77777777" w:rsidR="00F63195" w:rsidRDefault="00F63195" w:rsidP="00D8382B">
      <w:pPr>
        <w:spacing w:after="0" w:line="240" w:lineRule="auto"/>
        <w:rPr>
          <w:rFonts w:cstheme="minorHAnsi"/>
        </w:rPr>
      </w:pPr>
    </w:p>
    <w:p w14:paraId="2CFEF259" w14:textId="77777777" w:rsidR="001F3948" w:rsidRPr="008627A1" w:rsidRDefault="001F3948" w:rsidP="00D8382B">
      <w:pPr>
        <w:spacing w:after="0" w:line="240" w:lineRule="auto"/>
        <w:rPr>
          <w:rFonts w:cstheme="minorHAnsi"/>
        </w:rPr>
      </w:pPr>
    </w:p>
    <w:p w14:paraId="56C68542" w14:textId="76AE9D89" w:rsidR="00AE1326" w:rsidRPr="005913B9" w:rsidRDefault="002303F2" w:rsidP="00D8382B">
      <w:pPr>
        <w:pStyle w:val="BodyText"/>
        <w:spacing w:after="0" w:line="240" w:lineRule="auto"/>
        <w:ind w:right="4255"/>
        <w:rPr>
          <w:rFonts w:cstheme="minorHAnsi"/>
          <w:color w:val="4FBBD3"/>
          <w:spacing w:val="41"/>
          <w:sz w:val="22"/>
        </w:rPr>
      </w:pPr>
      <w:r w:rsidRPr="005913B9">
        <w:rPr>
          <w:rFonts w:cstheme="minorHAnsi"/>
          <w:b/>
          <w:color w:val="4FBBD3"/>
          <w:spacing w:val="-1"/>
          <w:sz w:val="24"/>
        </w:rPr>
        <w:t xml:space="preserve">22.1. </w:t>
      </w:r>
      <w:r w:rsidR="00AE1326" w:rsidRPr="005913B9">
        <w:rPr>
          <w:rFonts w:cstheme="minorHAnsi"/>
          <w:b/>
          <w:color w:val="4FBBD3"/>
          <w:spacing w:val="-1"/>
          <w:sz w:val="24"/>
        </w:rPr>
        <w:t xml:space="preserve">Stock of expenditure arrears  </w:t>
      </w:r>
    </w:p>
    <w:p w14:paraId="18F310EB" w14:textId="3C9B8903" w:rsidR="00AE1326" w:rsidRPr="007C7BF2" w:rsidRDefault="00AE1326" w:rsidP="00D8382B">
      <w:pPr>
        <w:spacing w:after="0" w:line="240" w:lineRule="auto"/>
        <w:rPr>
          <w:rFonts w:eastAsia="Calibri" w:cstheme="minorHAnsi"/>
          <w:bCs/>
          <w:color w:val="25456B"/>
          <w:spacing w:val="-1"/>
        </w:rPr>
      </w:pPr>
    </w:p>
    <w:p w14:paraId="46FC0AB7" w14:textId="77777777" w:rsidR="005913B9" w:rsidRDefault="005913B9" w:rsidP="005913B9">
      <w:pPr>
        <w:spacing w:after="0" w:line="240" w:lineRule="auto"/>
        <w:jc w:val="both"/>
        <w:rPr>
          <w:rFonts w:cstheme="minorHAnsi"/>
          <w:i/>
        </w:rPr>
      </w:pPr>
      <w:r w:rsidRPr="00B26CAD">
        <w:rPr>
          <w:b/>
          <w:u w:val="single"/>
        </w:rPr>
        <w:t>Performance level and evidence for scoring</w:t>
      </w:r>
      <w:r w:rsidRPr="00B26CAD">
        <w:rPr>
          <w:b/>
        </w:rPr>
        <w:t>:</w:t>
      </w:r>
    </w:p>
    <w:p w14:paraId="3FDCB5FA" w14:textId="69B1C1E2" w:rsidR="00AE1326" w:rsidRPr="0045465D" w:rsidRDefault="00AE1326" w:rsidP="00D8382B">
      <w:pPr>
        <w:spacing w:after="0" w:line="240" w:lineRule="auto"/>
        <w:jc w:val="both"/>
        <w:rPr>
          <w:rFonts w:cstheme="minorHAnsi"/>
          <w:i/>
        </w:rPr>
      </w:pPr>
      <w:r w:rsidRPr="005913B9">
        <w:rPr>
          <w:rFonts w:cstheme="minorHAnsi"/>
          <w:i/>
          <w:color w:val="FF0000"/>
        </w:rPr>
        <w:t xml:space="preserve">The PEFA assessment report could present the evidence used and the results of the assessment for this dimension in a summary table showing stock of expenditure arrears: breakdown by different categories of arrears, indicating </w:t>
      </w:r>
      <w:r w:rsidR="00481A12" w:rsidRPr="005913B9">
        <w:rPr>
          <w:rFonts w:cstheme="minorHAnsi"/>
          <w:i/>
          <w:color w:val="FF0000"/>
        </w:rPr>
        <w:lastRenderedPageBreak/>
        <w:t xml:space="preserve">for the last three completed fiscal years </w:t>
      </w:r>
      <w:r w:rsidRPr="005913B9">
        <w:rPr>
          <w:rFonts w:cstheme="minorHAnsi"/>
          <w:i/>
          <w:color w:val="FF0000"/>
        </w:rPr>
        <w:t>(i) the corresponding amounts of stock at the end of the fiscal year,; (ii) the total amount of arrears; (iii) the total expenditure as determined in PI-1 and (iv) the percentage represented by the ratio total amount  of arrears/ total expenditure.</w:t>
      </w:r>
      <w:r w:rsidR="00D52F6C" w:rsidRPr="005913B9">
        <w:rPr>
          <w:rFonts w:cstheme="minorHAnsi"/>
          <w:i/>
          <w:color w:val="FF0000"/>
        </w:rPr>
        <w:t xml:space="preserve"> A template for the summary table is provided below.</w:t>
      </w:r>
    </w:p>
    <w:p w14:paraId="113E10EA" w14:textId="3A0809E8" w:rsidR="00AE1326" w:rsidRDefault="00AE1326" w:rsidP="00D8382B">
      <w:pPr>
        <w:spacing w:after="0" w:line="240" w:lineRule="auto"/>
        <w:rPr>
          <w:rFonts w:eastAsia="Calibri" w:cstheme="minorHAnsi"/>
          <w:b/>
          <w:bCs/>
          <w:i/>
          <w:color w:val="25456B"/>
          <w:spacing w:val="-1"/>
        </w:rPr>
      </w:pPr>
    </w:p>
    <w:p w14:paraId="6B5090FD" w14:textId="132D40DC" w:rsidR="007E6408" w:rsidRPr="00403471" w:rsidRDefault="007E6408" w:rsidP="007E6408">
      <w:pPr>
        <w:spacing w:after="0" w:line="240" w:lineRule="auto"/>
        <w:rPr>
          <w:rFonts w:cstheme="minorHAnsi"/>
          <w:b/>
          <w:color w:val="25456B"/>
          <w:spacing w:val="-1"/>
          <w:sz w:val="20"/>
          <w:szCs w:val="20"/>
        </w:rPr>
      </w:pPr>
      <w:bookmarkStart w:id="38" w:name="_Hlk526845177"/>
      <w:r w:rsidRPr="005913B9">
        <w:rPr>
          <w:rFonts w:cstheme="minorHAnsi"/>
          <w:b/>
          <w:spacing w:val="-1"/>
          <w:sz w:val="20"/>
          <w:szCs w:val="20"/>
        </w:rPr>
        <w:t>Table 22.1: Stock of expenditure arrears</w:t>
      </w:r>
      <w:bookmarkStart w:id="39" w:name="_Hlk526845228"/>
      <w:r w:rsidR="002B60FC" w:rsidRPr="005913B9">
        <w:rPr>
          <w:rFonts w:cstheme="minorHAnsi"/>
          <w:b/>
          <w:spacing w:val="-1"/>
          <w:sz w:val="20"/>
          <w:szCs w:val="20"/>
        </w:rPr>
        <w:t>: breakdown by different categories</w:t>
      </w:r>
      <w:bookmarkEnd w:id="39"/>
      <w:r w:rsidR="0045465D" w:rsidRPr="005913B9">
        <w:rPr>
          <w:rFonts w:cstheme="minorHAnsi"/>
          <w:b/>
          <w:spacing w:val="-1"/>
          <w:sz w:val="20"/>
          <w:szCs w:val="20"/>
        </w:rPr>
        <w:t xml:space="preserve"> </w:t>
      </w:r>
      <w:r w:rsidR="0045465D" w:rsidRPr="005913B9">
        <w:rPr>
          <w:rFonts w:ascii="Calibri" w:eastAsia="Calibri" w:hAnsi="Calibri" w:cs="Arial"/>
          <w:b/>
          <w:i/>
          <w:color w:val="FF0000"/>
          <w:sz w:val="20"/>
          <w:szCs w:val="20"/>
        </w:rPr>
        <w:t>[Recommended table]</w:t>
      </w:r>
    </w:p>
    <w:bookmarkEnd w:id="38"/>
    <w:tbl>
      <w:tblPr>
        <w:tblW w:w="9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4225"/>
        <w:gridCol w:w="1800"/>
        <w:gridCol w:w="1710"/>
        <w:gridCol w:w="1710"/>
      </w:tblGrid>
      <w:tr w:rsidR="009D65B3" w:rsidRPr="008627A1" w14:paraId="361FA062" w14:textId="3EBC993C" w:rsidTr="005913B9">
        <w:trPr>
          <w:trHeight w:hRule="exact" w:val="250"/>
        </w:trPr>
        <w:tc>
          <w:tcPr>
            <w:tcW w:w="4225" w:type="dxa"/>
            <w:shd w:val="clear" w:color="auto" w:fill="BFBFBF" w:themeFill="background1" w:themeFillShade="BF"/>
          </w:tcPr>
          <w:p w14:paraId="0CD72AC1" w14:textId="7B26A906" w:rsidR="00481A12" w:rsidRPr="005913B9" w:rsidRDefault="00481A12" w:rsidP="003756F2">
            <w:pPr>
              <w:pStyle w:val="TableParagraph"/>
              <w:spacing w:after="0" w:line="240" w:lineRule="auto"/>
              <w:ind w:left="201"/>
              <w:jc w:val="center"/>
              <w:rPr>
                <w:rFonts w:eastAsia="Calibri" w:cstheme="minorHAnsi"/>
                <w:b/>
                <w:sz w:val="20"/>
                <w:szCs w:val="20"/>
              </w:rPr>
            </w:pPr>
          </w:p>
        </w:tc>
        <w:tc>
          <w:tcPr>
            <w:tcW w:w="1800" w:type="dxa"/>
            <w:shd w:val="clear" w:color="auto" w:fill="BFBFBF" w:themeFill="background1" w:themeFillShade="BF"/>
          </w:tcPr>
          <w:p w14:paraId="358FF6DF" w14:textId="3D5179A8" w:rsidR="00481A12" w:rsidRPr="005913B9" w:rsidRDefault="00481A12" w:rsidP="003756F2">
            <w:pPr>
              <w:pStyle w:val="TableParagraph"/>
              <w:spacing w:after="0" w:line="240" w:lineRule="auto"/>
              <w:jc w:val="center"/>
              <w:rPr>
                <w:rFonts w:eastAsia="Calibri" w:cstheme="minorHAnsi"/>
                <w:b/>
                <w:sz w:val="20"/>
                <w:szCs w:val="20"/>
              </w:rPr>
            </w:pPr>
            <w:r w:rsidRPr="005913B9">
              <w:rPr>
                <w:rFonts w:eastAsia="Calibri" w:cstheme="minorHAnsi"/>
                <w:b/>
                <w:sz w:val="20"/>
                <w:szCs w:val="20"/>
              </w:rPr>
              <w:t>Fiscal year 1</w:t>
            </w:r>
          </w:p>
        </w:tc>
        <w:tc>
          <w:tcPr>
            <w:tcW w:w="1710" w:type="dxa"/>
            <w:shd w:val="clear" w:color="auto" w:fill="BFBFBF" w:themeFill="background1" w:themeFillShade="BF"/>
          </w:tcPr>
          <w:p w14:paraId="6EFE8ACC" w14:textId="3B4E1CE4" w:rsidR="00481A12" w:rsidRPr="005913B9" w:rsidRDefault="00481A12" w:rsidP="003756F2">
            <w:pPr>
              <w:pStyle w:val="TableParagraph"/>
              <w:spacing w:after="0" w:line="240" w:lineRule="auto"/>
              <w:jc w:val="center"/>
              <w:rPr>
                <w:rFonts w:eastAsia="Calibri" w:cstheme="minorHAnsi"/>
                <w:b/>
                <w:sz w:val="20"/>
                <w:szCs w:val="20"/>
              </w:rPr>
            </w:pPr>
            <w:r w:rsidRPr="005913B9">
              <w:rPr>
                <w:rFonts w:eastAsia="Calibri" w:cstheme="minorHAnsi"/>
                <w:b/>
                <w:sz w:val="20"/>
                <w:szCs w:val="20"/>
              </w:rPr>
              <w:t>Fiscal year 2</w:t>
            </w:r>
          </w:p>
        </w:tc>
        <w:tc>
          <w:tcPr>
            <w:tcW w:w="1710" w:type="dxa"/>
            <w:shd w:val="clear" w:color="auto" w:fill="BFBFBF" w:themeFill="background1" w:themeFillShade="BF"/>
          </w:tcPr>
          <w:p w14:paraId="56234F87" w14:textId="3DE70301" w:rsidR="00481A12" w:rsidRPr="005913B9" w:rsidRDefault="00481A12" w:rsidP="003756F2">
            <w:pPr>
              <w:pStyle w:val="TableParagraph"/>
              <w:spacing w:after="0" w:line="240" w:lineRule="auto"/>
              <w:jc w:val="center"/>
              <w:rPr>
                <w:rFonts w:eastAsia="Calibri" w:cstheme="minorHAnsi"/>
                <w:b/>
                <w:sz w:val="20"/>
                <w:szCs w:val="20"/>
              </w:rPr>
            </w:pPr>
            <w:r w:rsidRPr="005913B9">
              <w:rPr>
                <w:rFonts w:eastAsia="Calibri" w:cstheme="minorHAnsi"/>
                <w:b/>
                <w:sz w:val="20"/>
                <w:szCs w:val="20"/>
              </w:rPr>
              <w:t>Fiscal year 3</w:t>
            </w:r>
          </w:p>
        </w:tc>
      </w:tr>
      <w:tr w:rsidR="009D65B3" w:rsidRPr="008627A1" w14:paraId="63EF3C0F" w14:textId="52A361F1" w:rsidTr="009D65B3">
        <w:trPr>
          <w:trHeight w:hRule="exact" w:val="271"/>
        </w:trPr>
        <w:tc>
          <w:tcPr>
            <w:tcW w:w="4225" w:type="dxa"/>
          </w:tcPr>
          <w:p w14:paraId="76589535" w14:textId="16DDD296" w:rsidR="00481A12" w:rsidRPr="00D131C0" w:rsidRDefault="00481A12" w:rsidP="003756F2">
            <w:pPr>
              <w:pStyle w:val="TableParagraph"/>
              <w:spacing w:after="0" w:line="240" w:lineRule="auto"/>
              <w:ind w:left="170" w:right="352"/>
              <w:rPr>
                <w:rFonts w:cstheme="minorHAnsi"/>
                <w:spacing w:val="-1"/>
                <w:sz w:val="18"/>
                <w:szCs w:val="18"/>
              </w:rPr>
            </w:pPr>
            <w:r>
              <w:rPr>
                <w:rFonts w:cstheme="minorHAnsi"/>
                <w:spacing w:val="-1"/>
                <w:sz w:val="18"/>
                <w:szCs w:val="18"/>
              </w:rPr>
              <w:t>Stock of arrears for Category 1</w:t>
            </w:r>
          </w:p>
        </w:tc>
        <w:tc>
          <w:tcPr>
            <w:tcW w:w="1800" w:type="dxa"/>
          </w:tcPr>
          <w:p w14:paraId="3F6108A4" w14:textId="77777777" w:rsidR="00481A12" w:rsidRPr="00D131C0" w:rsidRDefault="00481A12" w:rsidP="003756F2">
            <w:pPr>
              <w:pStyle w:val="TableParagraph"/>
              <w:spacing w:after="0" w:line="240" w:lineRule="auto"/>
              <w:ind w:left="114" w:right="86"/>
              <w:rPr>
                <w:rFonts w:cstheme="minorHAnsi"/>
                <w:spacing w:val="-1"/>
                <w:sz w:val="18"/>
                <w:szCs w:val="18"/>
              </w:rPr>
            </w:pPr>
          </w:p>
        </w:tc>
        <w:tc>
          <w:tcPr>
            <w:tcW w:w="1710" w:type="dxa"/>
          </w:tcPr>
          <w:p w14:paraId="0895551F" w14:textId="77777777" w:rsidR="00481A12" w:rsidRPr="00D131C0" w:rsidRDefault="00481A12" w:rsidP="003756F2">
            <w:pPr>
              <w:pStyle w:val="TableParagraph"/>
              <w:spacing w:after="0" w:line="240" w:lineRule="auto"/>
              <w:ind w:left="114" w:right="86"/>
              <w:rPr>
                <w:rFonts w:cstheme="minorHAnsi"/>
                <w:spacing w:val="-1"/>
                <w:sz w:val="18"/>
                <w:szCs w:val="18"/>
              </w:rPr>
            </w:pPr>
          </w:p>
        </w:tc>
        <w:tc>
          <w:tcPr>
            <w:tcW w:w="1710" w:type="dxa"/>
          </w:tcPr>
          <w:p w14:paraId="04A12A7B" w14:textId="77777777" w:rsidR="00481A12" w:rsidRPr="00D131C0" w:rsidRDefault="00481A12" w:rsidP="003756F2">
            <w:pPr>
              <w:pStyle w:val="TableParagraph"/>
              <w:spacing w:after="0" w:line="240" w:lineRule="auto"/>
              <w:ind w:left="114" w:right="86"/>
              <w:rPr>
                <w:rFonts w:cstheme="minorHAnsi"/>
                <w:spacing w:val="-1"/>
                <w:sz w:val="18"/>
                <w:szCs w:val="18"/>
              </w:rPr>
            </w:pPr>
          </w:p>
        </w:tc>
      </w:tr>
      <w:tr w:rsidR="009D65B3" w:rsidRPr="008627A1" w14:paraId="12779171" w14:textId="22EC158D" w:rsidTr="009D65B3">
        <w:trPr>
          <w:trHeight w:hRule="exact" w:val="271"/>
        </w:trPr>
        <w:tc>
          <w:tcPr>
            <w:tcW w:w="4225" w:type="dxa"/>
          </w:tcPr>
          <w:p w14:paraId="6BDFF552" w14:textId="283D680A" w:rsidR="00481A12" w:rsidRPr="00D131C0" w:rsidRDefault="00481A12" w:rsidP="003756F2">
            <w:pPr>
              <w:pStyle w:val="TableParagraph"/>
              <w:spacing w:after="0" w:line="240" w:lineRule="auto"/>
              <w:ind w:left="170" w:right="352"/>
              <w:rPr>
                <w:rFonts w:cstheme="minorHAnsi"/>
                <w:spacing w:val="-1"/>
                <w:sz w:val="18"/>
                <w:szCs w:val="18"/>
              </w:rPr>
            </w:pPr>
            <w:r>
              <w:rPr>
                <w:rFonts w:cstheme="minorHAnsi"/>
                <w:spacing w:val="-1"/>
                <w:sz w:val="18"/>
                <w:szCs w:val="18"/>
              </w:rPr>
              <w:t>Stock of arrears for Category 2</w:t>
            </w:r>
          </w:p>
        </w:tc>
        <w:tc>
          <w:tcPr>
            <w:tcW w:w="1800" w:type="dxa"/>
          </w:tcPr>
          <w:p w14:paraId="09D33DE2" w14:textId="77777777" w:rsidR="00481A12" w:rsidRPr="00D131C0" w:rsidRDefault="00481A12" w:rsidP="003756F2">
            <w:pPr>
              <w:pStyle w:val="TableParagraph"/>
              <w:spacing w:after="0" w:line="240" w:lineRule="auto"/>
              <w:ind w:left="114" w:right="86"/>
              <w:rPr>
                <w:rFonts w:cstheme="minorHAnsi"/>
                <w:spacing w:val="-1"/>
                <w:sz w:val="18"/>
                <w:szCs w:val="18"/>
              </w:rPr>
            </w:pPr>
          </w:p>
        </w:tc>
        <w:tc>
          <w:tcPr>
            <w:tcW w:w="1710" w:type="dxa"/>
          </w:tcPr>
          <w:p w14:paraId="07F9BA95" w14:textId="77777777" w:rsidR="00481A12" w:rsidRPr="00D131C0" w:rsidRDefault="00481A12" w:rsidP="003756F2">
            <w:pPr>
              <w:pStyle w:val="TableParagraph"/>
              <w:spacing w:after="0" w:line="240" w:lineRule="auto"/>
              <w:ind w:left="114" w:right="86"/>
              <w:rPr>
                <w:rFonts w:cstheme="minorHAnsi"/>
                <w:spacing w:val="-1"/>
                <w:sz w:val="18"/>
                <w:szCs w:val="18"/>
              </w:rPr>
            </w:pPr>
          </w:p>
        </w:tc>
        <w:tc>
          <w:tcPr>
            <w:tcW w:w="1710" w:type="dxa"/>
          </w:tcPr>
          <w:p w14:paraId="0B952C91" w14:textId="77777777" w:rsidR="00481A12" w:rsidRPr="00D131C0" w:rsidRDefault="00481A12" w:rsidP="003756F2">
            <w:pPr>
              <w:pStyle w:val="TableParagraph"/>
              <w:spacing w:after="0" w:line="240" w:lineRule="auto"/>
              <w:ind w:left="114" w:right="86"/>
              <w:rPr>
                <w:rFonts w:cstheme="minorHAnsi"/>
                <w:spacing w:val="-1"/>
                <w:sz w:val="18"/>
                <w:szCs w:val="18"/>
              </w:rPr>
            </w:pPr>
          </w:p>
        </w:tc>
      </w:tr>
      <w:tr w:rsidR="009D65B3" w:rsidRPr="008627A1" w14:paraId="092A6006" w14:textId="5FD24E29" w:rsidTr="009D65B3">
        <w:trPr>
          <w:trHeight w:hRule="exact" w:val="271"/>
        </w:trPr>
        <w:tc>
          <w:tcPr>
            <w:tcW w:w="4225" w:type="dxa"/>
          </w:tcPr>
          <w:p w14:paraId="10134F15" w14:textId="1C021A46" w:rsidR="00481A12" w:rsidRPr="00D131C0" w:rsidRDefault="00481A12" w:rsidP="003756F2">
            <w:pPr>
              <w:pStyle w:val="TableParagraph"/>
              <w:spacing w:after="0" w:line="240" w:lineRule="auto"/>
              <w:ind w:left="170" w:right="352"/>
              <w:rPr>
                <w:rFonts w:cstheme="minorHAnsi"/>
                <w:spacing w:val="-1"/>
                <w:sz w:val="18"/>
                <w:szCs w:val="18"/>
              </w:rPr>
            </w:pPr>
            <w:r>
              <w:rPr>
                <w:rFonts w:cstheme="minorHAnsi"/>
                <w:spacing w:val="-1"/>
                <w:sz w:val="18"/>
                <w:szCs w:val="18"/>
              </w:rPr>
              <w:t>…</w:t>
            </w:r>
          </w:p>
        </w:tc>
        <w:tc>
          <w:tcPr>
            <w:tcW w:w="1800" w:type="dxa"/>
          </w:tcPr>
          <w:p w14:paraId="4FCD807D" w14:textId="77777777" w:rsidR="00481A12" w:rsidRPr="00D131C0" w:rsidRDefault="00481A12" w:rsidP="003756F2">
            <w:pPr>
              <w:pStyle w:val="TableParagraph"/>
              <w:spacing w:after="0" w:line="240" w:lineRule="auto"/>
              <w:ind w:left="114" w:right="86"/>
              <w:rPr>
                <w:rFonts w:cstheme="minorHAnsi"/>
                <w:spacing w:val="-1"/>
                <w:sz w:val="18"/>
                <w:szCs w:val="18"/>
              </w:rPr>
            </w:pPr>
          </w:p>
        </w:tc>
        <w:tc>
          <w:tcPr>
            <w:tcW w:w="1710" w:type="dxa"/>
          </w:tcPr>
          <w:p w14:paraId="19C72D87" w14:textId="77777777" w:rsidR="00481A12" w:rsidRPr="00D131C0" w:rsidRDefault="00481A12" w:rsidP="003756F2">
            <w:pPr>
              <w:pStyle w:val="TableParagraph"/>
              <w:spacing w:after="0" w:line="240" w:lineRule="auto"/>
              <w:ind w:left="114" w:right="86"/>
              <w:rPr>
                <w:rFonts w:cstheme="minorHAnsi"/>
                <w:spacing w:val="-1"/>
                <w:sz w:val="18"/>
                <w:szCs w:val="18"/>
              </w:rPr>
            </w:pPr>
          </w:p>
        </w:tc>
        <w:tc>
          <w:tcPr>
            <w:tcW w:w="1710" w:type="dxa"/>
          </w:tcPr>
          <w:p w14:paraId="20E5E772" w14:textId="77777777" w:rsidR="00481A12" w:rsidRPr="00D131C0" w:rsidRDefault="00481A12" w:rsidP="003756F2">
            <w:pPr>
              <w:pStyle w:val="TableParagraph"/>
              <w:spacing w:after="0" w:line="240" w:lineRule="auto"/>
              <w:ind w:left="114" w:right="86"/>
              <w:rPr>
                <w:rFonts w:cstheme="minorHAnsi"/>
                <w:spacing w:val="-1"/>
                <w:sz w:val="18"/>
                <w:szCs w:val="18"/>
              </w:rPr>
            </w:pPr>
          </w:p>
        </w:tc>
      </w:tr>
      <w:tr w:rsidR="009D65B3" w:rsidRPr="008627A1" w14:paraId="41324EF1" w14:textId="76FC64FF" w:rsidTr="009D65B3">
        <w:trPr>
          <w:trHeight w:hRule="exact" w:val="298"/>
        </w:trPr>
        <w:tc>
          <w:tcPr>
            <w:tcW w:w="4225" w:type="dxa"/>
          </w:tcPr>
          <w:p w14:paraId="39B280B3" w14:textId="3877778C" w:rsidR="00481A12" w:rsidRPr="00481A12" w:rsidRDefault="00481A12" w:rsidP="003756F2">
            <w:pPr>
              <w:pStyle w:val="TableParagraph"/>
              <w:spacing w:after="0" w:line="240" w:lineRule="auto"/>
              <w:ind w:left="170" w:right="352"/>
              <w:rPr>
                <w:rFonts w:cstheme="minorHAnsi"/>
                <w:b/>
                <w:spacing w:val="-1"/>
                <w:sz w:val="18"/>
                <w:szCs w:val="18"/>
              </w:rPr>
            </w:pPr>
            <w:r w:rsidRPr="00481A12">
              <w:rPr>
                <w:rFonts w:cstheme="minorHAnsi"/>
                <w:b/>
                <w:spacing w:val="-1"/>
                <w:sz w:val="18"/>
                <w:szCs w:val="18"/>
              </w:rPr>
              <w:t xml:space="preserve">Total </w:t>
            </w:r>
            <w:r>
              <w:rPr>
                <w:rFonts w:cstheme="minorHAnsi"/>
                <w:b/>
                <w:spacing w:val="-1"/>
                <w:sz w:val="18"/>
                <w:szCs w:val="18"/>
              </w:rPr>
              <w:t>stock</w:t>
            </w:r>
            <w:r w:rsidRPr="00481A12">
              <w:rPr>
                <w:rFonts w:cstheme="minorHAnsi"/>
                <w:b/>
                <w:spacing w:val="-1"/>
                <w:sz w:val="18"/>
                <w:szCs w:val="18"/>
              </w:rPr>
              <w:t xml:space="preserve"> of arrears at the end of the FY </w:t>
            </w:r>
            <w:r>
              <w:rPr>
                <w:rFonts w:cstheme="minorHAnsi"/>
                <w:b/>
                <w:spacing w:val="-1"/>
                <w:sz w:val="18"/>
                <w:szCs w:val="18"/>
              </w:rPr>
              <w:t>(i)</w:t>
            </w:r>
          </w:p>
        </w:tc>
        <w:tc>
          <w:tcPr>
            <w:tcW w:w="1800" w:type="dxa"/>
          </w:tcPr>
          <w:p w14:paraId="1000278D" w14:textId="77777777" w:rsidR="00481A12" w:rsidRPr="00481A12" w:rsidRDefault="00481A12" w:rsidP="003756F2">
            <w:pPr>
              <w:pStyle w:val="TableParagraph"/>
              <w:spacing w:after="0" w:line="240" w:lineRule="auto"/>
              <w:ind w:left="114" w:right="86"/>
              <w:rPr>
                <w:rFonts w:cstheme="minorHAnsi"/>
                <w:b/>
                <w:spacing w:val="-1"/>
                <w:sz w:val="18"/>
                <w:szCs w:val="18"/>
              </w:rPr>
            </w:pPr>
          </w:p>
        </w:tc>
        <w:tc>
          <w:tcPr>
            <w:tcW w:w="1710" w:type="dxa"/>
          </w:tcPr>
          <w:p w14:paraId="70F9FB80" w14:textId="77777777" w:rsidR="00481A12" w:rsidRPr="00481A12" w:rsidRDefault="00481A12" w:rsidP="003756F2">
            <w:pPr>
              <w:pStyle w:val="TableParagraph"/>
              <w:spacing w:after="0" w:line="240" w:lineRule="auto"/>
              <w:ind w:left="114" w:right="86"/>
              <w:rPr>
                <w:rFonts w:cstheme="minorHAnsi"/>
                <w:b/>
                <w:spacing w:val="-1"/>
                <w:sz w:val="18"/>
                <w:szCs w:val="18"/>
              </w:rPr>
            </w:pPr>
          </w:p>
        </w:tc>
        <w:tc>
          <w:tcPr>
            <w:tcW w:w="1710" w:type="dxa"/>
          </w:tcPr>
          <w:p w14:paraId="4BAC6D41" w14:textId="77777777" w:rsidR="00481A12" w:rsidRPr="00481A12" w:rsidRDefault="00481A12" w:rsidP="003756F2">
            <w:pPr>
              <w:pStyle w:val="TableParagraph"/>
              <w:spacing w:after="0" w:line="240" w:lineRule="auto"/>
              <w:ind w:left="114" w:right="86"/>
              <w:rPr>
                <w:rFonts w:cstheme="minorHAnsi"/>
                <w:b/>
                <w:spacing w:val="-1"/>
                <w:sz w:val="18"/>
                <w:szCs w:val="18"/>
              </w:rPr>
            </w:pPr>
          </w:p>
        </w:tc>
      </w:tr>
      <w:tr w:rsidR="009D65B3" w:rsidRPr="008627A1" w14:paraId="7B791F5C" w14:textId="745CF0C4" w:rsidTr="009D65B3">
        <w:trPr>
          <w:trHeight w:hRule="exact" w:val="271"/>
        </w:trPr>
        <w:tc>
          <w:tcPr>
            <w:tcW w:w="4225" w:type="dxa"/>
          </w:tcPr>
          <w:p w14:paraId="420B4DB1" w14:textId="45F164F2" w:rsidR="00481A12" w:rsidRPr="00481A12" w:rsidRDefault="00481A12" w:rsidP="003756F2">
            <w:pPr>
              <w:pStyle w:val="TableParagraph"/>
              <w:spacing w:after="0" w:line="240" w:lineRule="auto"/>
              <w:ind w:left="170" w:right="352"/>
              <w:rPr>
                <w:rFonts w:cstheme="minorHAnsi"/>
                <w:b/>
                <w:spacing w:val="-1"/>
                <w:sz w:val="18"/>
                <w:szCs w:val="18"/>
              </w:rPr>
            </w:pPr>
            <w:r w:rsidRPr="00481A12">
              <w:rPr>
                <w:rFonts w:cstheme="minorHAnsi"/>
                <w:b/>
                <w:spacing w:val="-1"/>
                <w:sz w:val="18"/>
                <w:szCs w:val="18"/>
              </w:rPr>
              <w:t>Total actual expenditure for the FY</w:t>
            </w:r>
            <w:r w:rsidR="00892A83">
              <w:rPr>
                <w:rStyle w:val="FootnoteReference"/>
                <w:rFonts w:cstheme="minorHAnsi"/>
                <w:b/>
                <w:spacing w:val="-1"/>
                <w:sz w:val="18"/>
                <w:szCs w:val="18"/>
              </w:rPr>
              <w:footnoteReference w:id="7"/>
            </w:r>
            <w:r w:rsidRPr="00481A12">
              <w:rPr>
                <w:rFonts w:cstheme="minorHAnsi"/>
                <w:b/>
                <w:spacing w:val="-1"/>
                <w:sz w:val="18"/>
                <w:szCs w:val="18"/>
              </w:rPr>
              <w:t xml:space="preserve"> (ii)</w:t>
            </w:r>
          </w:p>
        </w:tc>
        <w:tc>
          <w:tcPr>
            <w:tcW w:w="1800" w:type="dxa"/>
          </w:tcPr>
          <w:p w14:paraId="46B0467C" w14:textId="77777777" w:rsidR="00481A12" w:rsidRPr="00D131C0" w:rsidRDefault="00481A12" w:rsidP="003756F2">
            <w:pPr>
              <w:pStyle w:val="TableParagraph"/>
              <w:spacing w:after="0" w:line="240" w:lineRule="auto"/>
              <w:ind w:left="114" w:right="86"/>
              <w:rPr>
                <w:rFonts w:cstheme="minorHAnsi"/>
                <w:spacing w:val="-1"/>
                <w:sz w:val="18"/>
                <w:szCs w:val="18"/>
              </w:rPr>
            </w:pPr>
          </w:p>
        </w:tc>
        <w:tc>
          <w:tcPr>
            <w:tcW w:w="1710" w:type="dxa"/>
          </w:tcPr>
          <w:p w14:paraId="738CCBF3" w14:textId="77777777" w:rsidR="00481A12" w:rsidRPr="00D131C0" w:rsidRDefault="00481A12" w:rsidP="003756F2">
            <w:pPr>
              <w:pStyle w:val="TableParagraph"/>
              <w:spacing w:after="0" w:line="240" w:lineRule="auto"/>
              <w:ind w:left="114" w:right="86"/>
              <w:rPr>
                <w:rFonts w:cstheme="minorHAnsi"/>
                <w:spacing w:val="-1"/>
                <w:sz w:val="18"/>
                <w:szCs w:val="18"/>
              </w:rPr>
            </w:pPr>
          </w:p>
        </w:tc>
        <w:tc>
          <w:tcPr>
            <w:tcW w:w="1710" w:type="dxa"/>
          </w:tcPr>
          <w:p w14:paraId="5988C1EE" w14:textId="77777777" w:rsidR="00481A12" w:rsidRPr="00D131C0" w:rsidRDefault="00481A12" w:rsidP="003756F2">
            <w:pPr>
              <w:pStyle w:val="TableParagraph"/>
              <w:spacing w:after="0" w:line="240" w:lineRule="auto"/>
              <w:ind w:left="114" w:right="86"/>
              <w:rPr>
                <w:rFonts w:cstheme="minorHAnsi"/>
                <w:spacing w:val="-1"/>
                <w:sz w:val="18"/>
                <w:szCs w:val="18"/>
              </w:rPr>
            </w:pPr>
          </w:p>
        </w:tc>
      </w:tr>
      <w:tr w:rsidR="00481A12" w:rsidRPr="008627A1" w14:paraId="7DAD315C" w14:textId="77777777" w:rsidTr="009D65B3">
        <w:trPr>
          <w:trHeight w:hRule="exact" w:val="271"/>
        </w:trPr>
        <w:tc>
          <w:tcPr>
            <w:tcW w:w="4225" w:type="dxa"/>
          </w:tcPr>
          <w:p w14:paraId="4A856E03" w14:textId="0AC4705B" w:rsidR="00481A12" w:rsidRPr="00481A12" w:rsidRDefault="00481A12" w:rsidP="003756F2">
            <w:pPr>
              <w:pStyle w:val="TableParagraph"/>
              <w:spacing w:after="0" w:line="240" w:lineRule="auto"/>
              <w:ind w:left="170" w:right="352"/>
              <w:rPr>
                <w:rFonts w:cstheme="minorHAnsi"/>
                <w:b/>
                <w:spacing w:val="-1"/>
                <w:sz w:val="18"/>
                <w:szCs w:val="18"/>
              </w:rPr>
            </w:pPr>
            <w:r w:rsidRPr="00481A12">
              <w:rPr>
                <w:rFonts w:cstheme="minorHAnsi"/>
                <w:b/>
                <w:spacing w:val="-1"/>
                <w:sz w:val="18"/>
                <w:szCs w:val="18"/>
              </w:rPr>
              <w:t>Ratio (i)/(ii)</w:t>
            </w:r>
          </w:p>
        </w:tc>
        <w:tc>
          <w:tcPr>
            <w:tcW w:w="1800" w:type="dxa"/>
          </w:tcPr>
          <w:p w14:paraId="7BDA33CA" w14:textId="77777777" w:rsidR="00481A12" w:rsidRPr="00D131C0" w:rsidRDefault="00481A12" w:rsidP="003756F2">
            <w:pPr>
              <w:pStyle w:val="TableParagraph"/>
              <w:spacing w:after="0" w:line="240" w:lineRule="auto"/>
              <w:ind w:left="114" w:right="86"/>
              <w:rPr>
                <w:rFonts w:cstheme="minorHAnsi"/>
                <w:spacing w:val="-1"/>
                <w:sz w:val="18"/>
                <w:szCs w:val="18"/>
              </w:rPr>
            </w:pPr>
          </w:p>
        </w:tc>
        <w:tc>
          <w:tcPr>
            <w:tcW w:w="1710" w:type="dxa"/>
          </w:tcPr>
          <w:p w14:paraId="7D01D041" w14:textId="77777777" w:rsidR="00481A12" w:rsidRPr="00D131C0" w:rsidRDefault="00481A12" w:rsidP="003756F2">
            <w:pPr>
              <w:pStyle w:val="TableParagraph"/>
              <w:spacing w:after="0" w:line="240" w:lineRule="auto"/>
              <w:ind w:left="114" w:right="86"/>
              <w:rPr>
                <w:rFonts w:cstheme="minorHAnsi"/>
                <w:spacing w:val="-1"/>
                <w:sz w:val="18"/>
                <w:szCs w:val="18"/>
              </w:rPr>
            </w:pPr>
          </w:p>
        </w:tc>
        <w:tc>
          <w:tcPr>
            <w:tcW w:w="1710" w:type="dxa"/>
          </w:tcPr>
          <w:p w14:paraId="499F41D4" w14:textId="77777777" w:rsidR="00481A12" w:rsidRPr="00D131C0" w:rsidRDefault="00481A12" w:rsidP="003756F2">
            <w:pPr>
              <w:pStyle w:val="TableParagraph"/>
              <w:spacing w:after="0" w:line="240" w:lineRule="auto"/>
              <w:ind w:left="114" w:right="86"/>
              <w:rPr>
                <w:rFonts w:cstheme="minorHAnsi"/>
                <w:spacing w:val="-1"/>
                <w:sz w:val="18"/>
                <w:szCs w:val="18"/>
              </w:rPr>
            </w:pPr>
          </w:p>
        </w:tc>
      </w:tr>
    </w:tbl>
    <w:p w14:paraId="70B516D0" w14:textId="43D05843" w:rsidR="007E6408" w:rsidRDefault="007E6408" w:rsidP="007E6408">
      <w:pPr>
        <w:spacing w:after="0" w:line="240" w:lineRule="auto"/>
        <w:rPr>
          <w:rFonts w:cstheme="minorHAnsi"/>
          <w:color w:val="25456B"/>
          <w:spacing w:val="-1"/>
        </w:rPr>
      </w:pPr>
    </w:p>
    <w:p w14:paraId="126D23FF" w14:textId="77777777" w:rsidR="001F3948" w:rsidRDefault="001F3948" w:rsidP="001F3948">
      <w:pPr>
        <w:spacing w:after="0" w:line="240" w:lineRule="auto"/>
        <w:rPr>
          <w:rFonts w:eastAsia="Calibri" w:cstheme="minorHAnsi"/>
          <w:bCs/>
          <w:color w:val="25456B"/>
          <w:spacing w:val="-1"/>
        </w:rPr>
      </w:pPr>
      <w:r w:rsidRPr="000129AD">
        <w:rPr>
          <w:rFonts w:ascii="Calibri" w:eastAsia="Calibri" w:hAnsi="Calibri" w:cs="Times New Roman"/>
        </w:rPr>
        <w:t xml:space="preserve">“Hence, the score for the present dimension is ...” </w:t>
      </w:r>
      <w:r w:rsidRPr="00CC0E83">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12477635" w14:textId="77777777" w:rsidR="00CC0E83" w:rsidRDefault="00CC0E83" w:rsidP="00CC0E83">
      <w:pPr>
        <w:spacing w:after="0" w:line="240" w:lineRule="auto"/>
        <w:rPr>
          <w:rFonts w:ascii="Calibri" w:eastAsia="Calibri" w:hAnsi="Calibri" w:cs="Times New Roman"/>
        </w:rPr>
      </w:pPr>
    </w:p>
    <w:p w14:paraId="5A8E887F" w14:textId="77777777" w:rsidR="00CC0E83" w:rsidRPr="00B26CAD" w:rsidRDefault="00CC0E83" w:rsidP="00CC0E83">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291767A6" w14:textId="77777777" w:rsidR="00CC0E83" w:rsidRDefault="00CC0E83" w:rsidP="00CC0E83">
      <w:pPr>
        <w:jc w:val="both"/>
      </w:pPr>
      <w:r w:rsidRPr="00B26CAD">
        <w:rPr>
          <w:b/>
          <w:u w:val="single"/>
        </w:rPr>
        <w:t>Performance change since a previous PEFA assessment</w:t>
      </w:r>
      <w:r w:rsidRPr="00B26CAD">
        <w:rPr>
          <w:b/>
        </w:rPr>
        <w:t xml:space="preserve">: </w:t>
      </w:r>
      <w:r>
        <w:t>xxx</w:t>
      </w:r>
    </w:p>
    <w:p w14:paraId="2AD6EDCA" w14:textId="77777777" w:rsidR="001F3948" w:rsidRDefault="001F3948" w:rsidP="007E6408">
      <w:pPr>
        <w:spacing w:after="0" w:line="240" w:lineRule="auto"/>
        <w:rPr>
          <w:rFonts w:cstheme="minorHAnsi"/>
          <w:color w:val="25456B"/>
          <w:spacing w:val="-1"/>
        </w:rPr>
      </w:pPr>
    </w:p>
    <w:p w14:paraId="3C3FC20B" w14:textId="77777777" w:rsidR="007E6408" w:rsidRPr="009D65B3" w:rsidRDefault="007E6408" w:rsidP="00D8382B">
      <w:pPr>
        <w:spacing w:after="0" w:line="240" w:lineRule="auto"/>
        <w:rPr>
          <w:rFonts w:eastAsia="Calibri" w:cstheme="minorHAnsi"/>
          <w:bCs/>
          <w:color w:val="25456B"/>
          <w:spacing w:val="-1"/>
        </w:rPr>
      </w:pPr>
    </w:p>
    <w:p w14:paraId="151B935D" w14:textId="77777777" w:rsidR="00AE1326" w:rsidRPr="00CC0E83" w:rsidRDefault="00AE1326" w:rsidP="00D8382B">
      <w:pPr>
        <w:spacing w:after="0" w:line="240" w:lineRule="auto"/>
        <w:rPr>
          <w:rFonts w:cstheme="minorHAnsi"/>
          <w:b/>
          <w:color w:val="4FBBD3"/>
          <w:spacing w:val="-1"/>
          <w:sz w:val="24"/>
        </w:rPr>
      </w:pPr>
      <w:r w:rsidRPr="00CC0E83">
        <w:rPr>
          <w:rFonts w:cstheme="minorHAnsi"/>
          <w:b/>
          <w:color w:val="4FBBD3"/>
          <w:spacing w:val="-1"/>
          <w:sz w:val="24"/>
        </w:rPr>
        <w:t xml:space="preserve">22.2. Expenditure arrears monitoring </w:t>
      </w:r>
    </w:p>
    <w:p w14:paraId="15FCDB57" w14:textId="77777777" w:rsidR="007C7BF2" w:rsidRDefault="007C7BF2" w:rsidP="00D8382B">
      <w:pPr>
        <w:spacing w:after="0" w:line="240" w:lineRule="auto"/>
        <w:jc w:val="both"/>
        <w:rPr>
          <w:rFonts w:cstheme="minorHAnsi"/>
        </w:rPr>
      </w:pPr>
    </w:p>
    <w:p w14:paraId="61F30200" w14:textId="77777777" w:rsidR="002675E5" w:rsidRDefault="002675E5" w:rsidP="002675E5">
      <w:pPr>
        <w:spacing w:after="0" w:line="240" w:lineRule="auto"/>
        <w:jc w:val="both"/>
        <w:rPr>
          <w:rFonts w:cstheme="minorHAnsi"/>
          <w:i/>
        </w:rPr>
      </w:pPr>
      <w:r w:rsidRPr="00B26CAD">
        <w:rPr>
          <w:b/>
          <w:u w:val="single"/>
        </w:rPr>
        <w:t>Performance level and evidence for scoring</w:t>
      </w:r>
      <w:r w:rsidRPr="00B26CAD">
        <w:rPr>
          <w:b/>
        </w:rPr>
        <w:t>:</w:t>
      </w:r>
    </w:p>
    <w:p w14:paraId="5DF10CA8" w14:textId="7D97EE0F" w:rsidR="00AE1326" w:rsidRPr="002675E5" w:rsidRDefault="00AE1326" w:rsidP="00D8382B">
      <w:pPr>
        <w:spacing w:after="0" w:line="240" w:lineRule="auto"/>
        <w:jc w:val="both"/>
        <w:rPr>
          <w:rFonts w:cstheme="minorHAnsi"/>
          <w:i/>
          <w:color w:val="FF0000"/>
        </w:rPr>
      </w:pPr>
      <w:r w:rsidRPr="002675E5">
        <w:rPr>
          <w:rFonts w:cstheme="minorHAnsi"/>
          <w:i/>
          <w:color w:val="FF0000"/>
        </w:rPr>
        <w:t xml:space="preserve">The PEFA assessment report could present the evidence used and the results of the assessment for this dimension in a summary table showing </w:t>
      </w:r>
      <w:bookmarkStart w:id="40" w:name="_Hlk526845740"/>
      <w:r w:rsidRPr="002675E5">
        <w:rPr>
          <w:rFonts w:cstheme="minorHAnsi"/>
          <w:i/>
          <w:color w:val="FF0000"/>
        </w:rPr>
        <w:t>expenditure arrears monitoring: breakdown by different categories</w:t>
      </w:r>
      <w:bookmarkEnd w:id="40"/>
      <w:r w:rsidRPr="002675E5">
        <w:rPr>
          <w:rFonts w:cstheme="minorHAnsi"/>
          <w:i/>
          <w:color w:val="FF0000"/>
        </w:rPr>
        <w:t xml:space="preserve"> of arrears, indicating how frequently and quickly the information is generated.</w:t>
      </w:r>
      <w:r w:rsidR="00D52F6C" w:rsidRPr="002675E5">
        <w:rPr>
          <w:rFonts w:cstheme="minorHAnsi"/>
          <w:i/>
          <w:color w:val="FF0000"/>
        </w:rPr>
        <w:t xml:space="preserve"> A template for the summary table is provided below.</w:t>
      </w:r>
    </w:p>
    <w:p w14:paraId="51EC3D46" w14:textId="155396F7" w:rsidR="00071C40" w:rsidRDefault="00071C40" w:rsidP="00D8382B">
      <w:pPr>
        <w:spacing w:after="0" w:line="240" w:lineRule="auto"/>
        <w:jc w:val="both"/>
        <w:rPr>
          <w:rFonts w:cstheme="minorHAnsi"/>
        </w:rPr>
      </w:pPr>
    </w:p>
    <w:p w14:paraId="79B65CAD" w14:textId="137E7FC7" w:rsidR="002B60FC" w:rsidRDefault="002B60FC" w:rsidP="002B60FC">
      <w:pPr>
        <w:pStyle w:val="BodyText"/>
        <w:spacing w:after="0" w:line="240" w:lineRule="auto"/>
        <w:ind w:right="118"/>
        <w:jc w:val="both"/>
        <w:rPr>
          <w:rFonts w:cstheme="minorHAnsi"/>
          <w:spacing w:val="-1"/>
          <w:sz w:val="22"/>
        </w:rPr>
      </w:pPr>
      <w:r w:rsidRPr="002675E5">
        <w:rPr>
          <w:rFonts w:ascii="Calibri" w:eastAsia="Times New Roman" w:hAnsi="Calibri" w:cs="Arial"/>
          <w:b/>
        </w:rPr>
        <w:t>Table 22.2:  Expenditure arrears monitoring: breakdown by different categories</w:t>
      </w:r>
      <w:r w:rsidR="0045465D" w:rsidRPr="002675E5">
        <w:rPr>
          <w:rFonts w:ascii="Calibri" w:eastAsia="Times New Roman" w:hAnsi="Calibri" w:cs="Arial"/>
          <w:b/>
        </w:rPr>
        <w:t xml:space="preserve"> </w:t>
      </w:r>
      <w:r w:rsidR="0045465D" w:rsidRPr="002675E5">
        <w:rPr>
          <w:rFonts w:ascii="Calibri" w:eastAsia="Calibri" w:hAnsi="Calibri" w:cs="Arial"/>
          <w:b/>
          <w:i/>
          <w:color w:val="FF0000"/>
          <w:szCs w:val="20"/>
        </w:rPr>
        <w:t>[Recommended table]</w:t>
      </w:r>
    </w:p>
    <w:tbl>
      <w:tblPr>
        <w:tblStyle w:val="TabelEcorys3"/>
        <w:tblW w:w="9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67"/>
        <w:gridCol w:w="1318"/>
        <w:gridCol w:w="1149"/>
        <w:gridCol w:w="1164"/>
        <w:gridCol w:w="1683"/>
        <w:gridCol w:w="1764"/>
      </w:tblGrid>
      <w:tr w:rsidR="00833FF2" w:rsidRPr="004E0254" w14:paraId="2BAD840F" w14:textId="78FF32F0" w:rsidTr="002675E5">
        <w:trPr>
          <w:trHeight w:val="233"/>
        </w:trPr>
        <w:tc>
          <w:tcPr>
            <w:tcW w:w="2367" w:type="dxa"/>
            <w:vMerge w:val="restart"/>
            <w:shd w:val="clear" w:color="auto" w:fill="BFBFBF" w:themeFill="background1" w:themeFillShade="BF"/>
          </w:tcPr>
          <w:p w14:paraId="640E3F93" w14:textId="7463A0E9" w:rsidR="00833FF2" w:rsidRPr="002675E5" w:rsidRDefault="00833FF2" w:rsidP="003756F2">
            <w:pPr>
              <w:autoSpaceDE w:val="0"/>
              <w:autoSpaceDN w:val="0"/>
              <w:adjustRightInd w:val="0"/>
              <w:jc w:val="center"/>
              <w:rPr>
                <w:rFonts w:ascii="Calibri" w:hAnsi="Calibri" w:cs="Arial"/>
                <w:b/>
                <w:sz w:val="18"/>
                <w:szCs w:val="18"/>
              </w:rPr>
            </w:pPr>
            <w:r w:rsidRPr="002675E5">
              <w:rPr>
                <w:rFonts w:ascii="Calibri" w:hAnsi="Calibri" w:cs="Arial"/>
                <w:b/>
                <w:sz w:val="18"/>
                <w:szCs w:val="18"/>
              </w:rPr>
              <w:t>Category of arrears</w:t>
            </w:r>
          </w:p>
        </w:tc>
        <w:tc>
          <w:tcPr>
            <w:tcW w:w="3631" w:type="dxa"/>
            <w:gridSpan w:val="3"/>
            <w:shd w:val="clear" w:color="auto" w:fill="BFBFBF" w:themeFill="background1" w:themeFillShade="BF"/>
          </w:tcPr>
          <w:p w14:paraId="39084E20" w14:textId="71E42E51" w:rsidR="00833FF2" w:rsidRPr="002675E5" w:rsidRDefault="00833FF2" w:rsidP="003756F2">
            <w:pPr>
              <w:autoSpaceDE w:val="0"/>
              <w:autoSpaceDN w:val="0"/>
              <w:adjustRightInd w:val="0"/>
              <w:jc w:val="center"/>
              <w:rPr>
                <w:rFonts w:ascii="Calibri" w:hAnsi="Calibri" w:cs="Arial"/>
                <w:b/>
                <w:sz w:val="18"/>
                <w:szCs w:val="18"/>
              </w:rPr>
            </w:pPr>
            <w:r w:rsidRPr="002675E5">
              <w:rPr>
                <w:rFonts w:ascii="Calibri" w:hAnsi="Calibri" w:cs="Arial"/>
                <w:b/>
                <w:sz w:val="18"/>
                <w:szCs w:val="18"/>
              </w:rPr>
              <w:t>Data generated (Y/N):</w:t>
            </w:r>
          </w:p>
        </w:tc>
        <w:tc>
          <w:tcPr>
            <w:tcW w:w="1683" w:type="dxa"/>
            <w:vMerge w:val="restart"/>
            <w:shd w:val="clear" w:color="auto" w:fill="BFBFBF" w:themeFill="background1" w:themeFillShade="BF"/>
          </w:tcPr>
          <w:p w14:paraId="0EAA05CF" w14:textId="0ABC19AD" w:rsidR="00833FF2" w:rsidRPr="002675E5" w:rsidRDefault="00833FF2" w:rsidP="003756F2">
            <w:pPr>
              <w:autoSpaceDE w:val="0"/>
              <w:autoSpaceDN w:val="0"/>
              <w:adjustRightInd w:val="0"/>
              <w:jc w:val="center"/>
              <w:rPr>
                <w:rFonts w:ascii="Calibri" w:hAnsi="Calibri" w:cs="Arial"/>
                <w:b/>
                <w:sz w:val="18"/>
                <w:szCs w:val="18"/>
              </w:rPr>
            </w:pPr>
            <w:r w:rsidRPr="002675E5">
              <w:rPr>
                <w:rFonts w:ascii="Calibri" w:hAnsi="Calibri" w:cs="Arial"/>
                <w:b/>
                <w:sz w:val="18"/>
                <w:szCs w:val="18"/>
              </w:rPr>
              <w:t>Frequency</w:t>
            </w:r>
          </w:p>
        </w:tc>
        <w:tc>
          <w:tcPr>
            <w:tcW w:w="1764" w:type="dxa"/>
            <w:vMerge w:val="restart"/>
            <w:shd w:val="clear" w:color="auto" w:fill="BFBFBF" w:themeFill="background1" w:themeFillShade="BF"/>
          </w:tcPr>
          <w:p w14:paraId="71522702" w14:textId="09C0CE02" w:rsidR="00833FF2" w:rsidRPr="002675E5" w:rsidRDefault="00833FF2" w:rsidP="003756F2">
            <w:pPr>
              <w:autoSpaceDE w:val="0"/>
              <w:autoSpaceDN w:val="0"/>
              <w:adjustRightInd w:val="0"/>
              <w:jc w:val="center"/>
              <w:rPr>
                <w:rFonts w:ascii="Calibri" w:hAnsi="Calibri" w:cs="Arial"/>
                <w:b/>
                <w:sz w:val="18"/>
                <w:szCs w:val="18"/>
              </w:rPr>
            </w:pPr>
            <w:r w:rsidRPr="002675E5">
              <w:rPr>
                <w:rFonts w:ascii="Calibri" w:hAnsi="Calibri" w:cs="Arial"/>
                <w:b/>
                <w:sz w:val="18"/>
                <w:szCs w:val="18"/>
              </w:rPr>
              <w:t>Timeline</w:t>
            </w:r>
          </w:p>
        </w:tc>
      </w:tr>
      <w:tr w:rsidR="00833FF2" w:rsidRPr="004E0254" w14:paraId="0A94123D" w14:textId="77AF6173" w:rsidTr="002675E5">
        <w:trPr>
          <w:trHeight w:val="287"/>
        </w:trPr>
        <w:tc>
          <w:tcPr>
            <w:tcW w:w="2367" w:type="dxa"/>
            <w:vMerge/>
            <w:shd w:val="clear" w:color="auto" w:fill="92D050"/>
          </w:tcPr>
          <w:p w14:paraId="3AAFED38" w14:textId="77777777" w:rsidR="00833FF2" w:rsidRPr="004E0254" w:rsidRDefault="00833FF2" w:rsidP="003756F2">
            <w:pPr>
              <w:autoSpaceDE w:val="0"/>
              <w:autoSpaceDN w:val="0"/>
              <w:adjustRightInd w:val="0"/>
              <w:jc w:val="center"/>
              <w:rPr>
                <w:rFonts w:ascii="Calibri" w:hAnsi="Calibri" w:cs="Arial"/>
                <w:b/>
                <w:sz w:val="18"/>
                <w:szCs w:val="18"/>
                <w:highlight w:val="yellow"/>
              </w:rPr>
            </w:pPr>
          </w:p>
        </w:tc>
        <w:tc>
          <w:tcPr>
            <w:tcW w:w="1318" w:type="dxa"/>
            <w:shd w:val="clear" w:color="auto" w:fill="BFBFBF" w:themeFill="background1" w:themeFillShade="BF"/>
          </w:tcPr>
          <w:p w14:paraId="625B94C5" w14:textId="2AD57D32" w:rsidR="00833FF2" w:rsidRPr="002675E5" w:rsidRDefault="00833FF2" w:rsidP="003756F2">
            <w:pPr>
              <w:autoSpaceDE w:val="0"/>
              <w:autoSpaceDN w:val="0"/>
              <w:adjustRightInd w:val="0"/>
              <w:jc w:val="center"/>
              <w:rPr>
                <w:rFonts w:ascii="Calibri" w:hAnsi="Calibri" w:cs="Arial"/>
                <w:b/>
                <w:sz w:val="18"/>
                <w:szCs w:val="18"/>
              </w:rPr>
            </w:pPr>
            <w:r w:rsidRPr="002675E5">
              <w:rPr>
                <w:rFonts w:ascii="Calibri" w:hAnsi="Calibri" w:cs="Arial"/>
                <w:b/>
                <w:sz w:val="18"/>
                <w:szCs w:val="18"/>
              </w:rPr>
              <w:t>Stock</w:t>
            </w:r>
          </w:p>
        </w:tc>
        <w:tc>
          <w:tcPr>
            <w:tcW w:w="1149" w:type="dxa"/>
            <w:shd w:val="clear" w:color="auto" w:fill="BFBFBF" w:themeFill="background1" w:themeFillShade="BF"/>
          </w:tcPr>
          <w:p w14:paraId="6E673742" w14:textId="0E39C4B3" w:rsidR="00833FF2" w:rsidRPr="002675E5" w:rsidRDefault="00833FF2" w:rsidP="003756F2">
            <w:pPr>
              <w:autoSpaceDE w:val="0"/>
              <w:autoSpaceDN w:val="0"/>
              <w:adjustRightInd w:val="0"/>
              <w:jc w:val="center"/>
              <w:rPr>
                <w:rFonts w:ascii="Calibri" w:hAnsi="Calibri" w:cs="Arial"/>
                <w:b/>
                <w:sz w:val="18"/>
                <w:szCs w:val="18"/>
              </w:rPr>
            </w:pPr>
            <w:r w:rsidRPr="002675E5">
              <w:rPr>
                <w:rFonts w:ascii="Calibri" w:hAnsi="Calibri" w:cs="Arial"/>
                <w:b/>
                <w:sz w:val="18"/>
                <w:szCs w:val="18"/>
              </w:rPr>
              <w:t>Age</w:t>
            </w:r>
          </w:p>
        </w:tc>
        <w:tc>
          <w:tcPr>
            <w:tcW w:w="1164" w:type="dxa"/>
            <w:shd w:val="clear" w:color="auto" w:fill="BFBFBF" w:themeFill="background1" w:themeFillShade="BF"/>
          </w:tcPr>
          <w:p w14:paraId="08BFDC2F" w14:textId="45389382" w:rsidR="00833FF2" w:rsidRPr="002675E5" w:rsidRDefault="00833FF2" w:rsidP="003756F2">
            <w:pPr>
              <w:autoSpaceDE w:val="0"/>
              <w:autoSpaceDN w:val="0"/>
              <w:adjustRightInd w:val="0"/>
              <w:jc w:val="center"/>
              <w:rPr>
                <w:rFonts w:ascii="Calibri" w:hAnsi="Calibri" w:cs="Arial"/>
                <w:b/>
                <w:sz w:val="18"/>
                <w:szCs w:val="18"/>
              </w:rPr>
            </w:pPr>
            <w:r w:rsidRPr="002675E5">
              <w:rPr>
                <w:rFonts w:ascii="Calibri" w:hAnsi="Calibri" w:cs="Arial"/>
                <w:b/>
                <w:sz w:val="18"/>
                <w:szCs w:val="18"/>
              </w:rPr>
              <w:t>Composition</w:t>
            </w:r>
          </w:p>
        </w:tc>
        <w:tc>
          <w:tcPr>
            <w:tcW w:w="1683" w:type="dxa"/>
            <w:vMerge/>
            <w:shd w:val="clear" w:color="auto" w:fill="92D050"/>
          </w:tcPr>
          <w:p w14:paraId="436EBEA1" w14:textId="77777777" w:rsidR="00833FF2" w:rsidRPr="004E0254" w:rsidRDefault="00833FF2" w:rsidP="003756F2">
            <w:pPr>
              <w:autoSpaceDE w:val="0"/>
              <w:autoSpaceDN w:val="0"/>
              <w:adjustRightInd w:val="0"/>
              <w:jc w:val="center"/>
              <w:rPr>
                <w:rFonts w:ascii="Calibri" w:hAnsi="Calibri" w:cs="Arial"/>
                <w:b/>
                <w:color w:val="FFFFFF"/>
                <w:sz w:val="18"/>
                <w:szCs w:val="18"/>
                <w:highlight w:val="yellow"/>
              </w:rPr>
            </w:pPr>
          </w:p>
        </w:tc>
        <w:tc>
          <w:tcPr>
            <w:tcW w:w="1764" w:type="dxa"/>
            <w:vMerge/>
            <w:shd w:val="clear" w:color="auto" w:fill="92D050"/>
          </w:tcPr>
          <w:p w14:paraId="1E3A5E02" w14:textId="77777777" w:rsidR="00833FF2" w:rsidRPr="004E0254" w:rsidRDefault="00833FF2" w:rsidP="003756F2">
            <w:pPr>
              <w:autoSpaceDE w:val="0"/>
              <w:autoSpaceDN w:val="0"/>
              <w:adjustRightInd w:val="0"/>
              <w:jc w:val="center"/>
              <w:rPr>
                <w:rFonts w:ascii="Calibri" w:hAnsi="Calibri" w:cs="Arial"/>
                <w:b/>
                <w:color w:val="FFFFFF"/>
                <w:sz w:val="18"/>
                <w:szCs w:val="18"/>
                <w:highlight w:val="yellow"/>
              </w:rPr>
            </w:pPr>
          </w:p>
        </w:tc>
      </w:tr>
      <w:tr w:rsidR="00BF428E" w:rsidRPr="004E0254" w14:paraId="725D64D9" w14:textId="4035357D" w:rsidTr="00833FF2">
        <w:tc>
          <w:tcPr>
            <w:tcW w:w="2367" w:type="dxa"/>
          </w:tcPr>
          <w:p w14:paraId="6D8C6947" w14:textId="54EE01EA" w:rsidR="00041660" w:rsidRPr="004E0254" w:rsidRDefault="00833FF2" w:rsidP="003756F2">
            <w:pPr>
              <w:autoSpaceDE w:val="0"/>
              <w:autoSpaceDN w:val="0"/>
              <w:adjustRightInd w:val="0"/>
              <w:jc w:val="both"/>
              <w:rPr>
                <w:rFonts w:ascii="Calibri" w:hAnsi="Calibri" w:cs="Arial"/>
                <w:sz w:val="18"/>
                <w:szCs w:val="18"/>
              </w:rPr>
            </w:pPr>
            <w:r>
              <w:rPr>
                <w:rFonts w:ascii="Calibri" w:hAnsi="Calibri" w:cs="Arial"/>
                <w:sz w:val="18"/>
                <w:szCs w:val="18"/>
              </w:rPr>
              <w:t>Category 1</w:t>
            </w:r>
          </w:p>
        </w:tc>
        <w:tc>
          <w:tcPr>
            <w:tcW w:w="1318" w:type="dxa"/>
          </w:tcPr>
          <w:p w14:paraId="74CDBDB3" w14:textId="77777777" w:rsidR="00041660" w:rsidRPr="004E0254" w:rsidRDefault="00041660" w:rsidP="003756F2">
            <w:pPr>
              <w:autoSpaceDE w:val="0"/>
              <w:autoSpaceDN w:val="0"/>
              <w:adjustRightInd w:val="0"/>
              <w:jc w:val="both"/>
              <w:rPr>
                <w:rFonts w:ascii="Calibri" w:hAnsi="Calibri" w:cs="Arial"/>
                <w:sz w:val="18"/>
                <w:szCs w:val="18"/>
              </w:rPr>
            </w:pPr>
          </w:p>
        </w:tc>
        <w:tc>
          <w:tcPr>
            <w:tcW w:w="1149" w:type="dxa"/>
          </w:tcPr>
          <w:p w14:paraId="13F37078" w14:textId="77777777" w:rsidR="00041660" w:rsidRPr="004E0254" w:rsidRDefault="00041660" w:rsidP="003756F2">
            <w:pPr>
              <w:autoSpaceDE w:val="0"/>
              <w:autoSpaceDN w:val="0"/>
              <w:adjustRightInd w:val="0"/>
              <w:jc w:val="both"/>
              <w:rPr>
                <w:rFonts w:ascii="Calibri" w:hAnsi="Calibri" w:cs="Arial"/>
                <w:sz w:val="18"/>
                <w:szCs w:val="18"/>
              </w:rPr>
            </w:pPr>
          </w:p>
        </w:tc>
        <w:tc>
          <w:tcPr>
            <w:tcW w:w="1164" w:type="dxa"/>
          </w:tcPr>
          <w:p w14:paraId="7D2E698E" w14:textId="77777777" w:rsidR="00041660" w:rsidRPr="004E0254" w:rsidRDefault="00041660" w:rsidP="003756F2">
            <w:pPr>
              <w:autoSpaceDE w:val="0"/>
              <w:autoSpaceDN w:val="0"/>
              <w:adjustRightInd w:val="0"/>
              <w:jc w:val="both"/>
              <w:rPr>
                <w:rFonts w:ascii="Calibri" w:hAnsi="Calibri" w:cs="Arial"/>
                <w:sz w:val="18"/>
                <w:szCs w:val="18"/>
              </w:rPr>
            </w:pPr>
          </w:p>
        </w:tc>
        <w:tc>
          <w:tcPr>
            <w:tcW w:w="1683" w:type="dxa"/>
          </w:tcPr>
          <w:p w14:paraId="7894751A" w14:textId="77777777" w:rsidR="00041660" w:rsidRPr="004E0254" w:rsidRDefault="00041660" w:rsidP="003756F2">
            <w:pPr>
              <w:autoSpaceDE w:val="0"/>
              <w:autoSpaceDN w:val="0"/>
              <w:adjustRightInd w:val="0"/>
              <w:jc w:val="both"/>
              <w:rPr>
                <w:rFonts w:ascii="Calibri" w:hAnsi="Calibri" w:cs="Arial"/>
                <w:sz w:val="18"/>
                <w:szCs w:val="18"/>
              </w:rPr>
            </w:pPr>
          </w:p>
        </w:tc>
        <w:tc>
          <w:tcPr>
            <w:tcW w:w="1764" w:type="dxa"/>
          </w:tcPr>
          <w:p w14:paraId="5451D02E" w14:textId="77777777" w:rsidR="00041660" w:rsidRPr="004E0254" w:rsidRDefault="00041660" w:rsidP="003756F2">
            <w:pPr>
              <w:autoSpaceDE w:val="0"/>
              <w:autoSpaceDN w:val="0"/>
              <w:adjustRightInd w:val="0"/>
              <w:jc w:val="both"/>
              <w:rPr>
                <w:rFonts w:ascii="Calibri" w:hAnsi="Calibri" w:cs="Arial"/>
                <w:sz w:val="18"/>
                <w:szCs w:val="18"/>
              </w:rPr>
            </w:pPr>
          </w:p>
        </w:tc>
      </w:tr>
      <w:tr w:rsidR="00BF428E" w:rsidRPr="004E0254" w14:paraId="31499FEF" w14:textId="61AC5165" w:rsidTr="00833FF2">
        <w:tc>
          <w:tcPr>
            <w:tcW w:w="2367" w:type="dxa"/>
          </w:tcPr>
          <w:p w14:paraId="03F2C329" w14:textId="39A20A00" w:rsidR="00041660" w:rsidRPr="004E0254" w:rsidRDefault="00833FF2" w:rsidP="003756F2">
            <w:pPr>
              <w:autoSpaceDE w:val="0"/>
              <w:autoSpaceDN w:val="0"/>
              <w:adjustRightInd w:val="0"/>
              <w:jc w:val="both"/>
              <w:rPr>
                <w:rFonts w:ascii="Calibri" w:hAnsi="Calibri" w:cs="Arial"/>
                <w:sz w:val="18"/>
                <w:szCs w:val="18"/>
              </w:rPr>
            </w:pPr>
            <w:r>
              <w:rPr>
                <w:rFonts w:ascii="Calibri" w:hAnsi="Calibri" w:cs="Arial"/>
                <w:sz w:val="18"/>
                <w:szCs w:val="18"/>
              </w:rPr>
              <w:t>Category 2</w:t>
            </w:r>
          </w:p>
        </w:tc>
        <w:tc>
          <w:tcPr>
            <w:tcW w:w="1318" w:type="dxa"/>
          </w:tcPr>
          <w:p w14:paraId="0C25B1BE" w14:textId="77777777" w:rsidR="00041660" w:rsidRPr="004E0254" w:rsidRDefault="00041660" w:rsidP="003756F2">
            <w:pPr>
              <w:autoSpaceDE w:val="0"/>
              <w:autoSpaceDN w:val="0"/>
              <w:adjustRightInd w:val="0"/>
              <w:jc w:val="both"/>
              <w:rPr>
                <w:rFonts w:ascii="Calibri" w:hAnsi="Calibri" w:cs="Arial"/>
                <w:sz w:val="18"/>
                <w:szCs w:val="18"/>
              </w:rPr>
            </w:pPr>
          </w:p>
        </w:tc>
        <w:tc>
          <w:tcPr>
            <w:tcW w:w="1149" w:type="dxa"/>
          </w:tcPr>
          <w:p w14:paraId="1D206F76" w14:textId="77777777" w:rsidR="00041660" w:rsidRPr="004E0254" w:rsidRDefault="00041660" w:rsidP="003756F2">
            <w:pPr>
              <w:autoSpaceDE w:val="0"/>
              <w:autoSpaceDN w:val="0"/>
              <w:adjustRightInd w:val="0"/>
              <w:jc w:val="both"/>
              <w:rPr>
                <w:rFonts w:ascii="Calibri" w:hAnsi="Calibri" w:cs="Arial"/>
                <w:sz w:val="18"/>
                <w:szCs w:val="18"/>
              </w:rPr>
            </w:pPr>
          </w:p>
        </w:tc>
        <w:tc>
          <w:tcPr>
            <w:tcW w:w="1164" w:type="dxa"/>
          </w:tcPr>
          <w:p w14:paraId="0060C681" w14:textId="77777777" w:rsidR="00041660" w:rsidRPr="004E0254" w:rsidRDefault="00041660" w:rsidP="003756F2">
            <w:pPr>
              <w:autoSpaceDE w:val="0"/>
              <w:autoSpaceDN w:val="0"/>
              <w:adjustRightInd w:val="0"/>
              <w:jc w:val="both"/>
              <w:rPr>
                <w:rFonts w:ascii="Calibri" w:hAnsi="Calibri" w:cs="Arial"/>
                <w:sz w:val="18"/>
                <w:szCs w:val="18"/>
              </w:rPr>
            </w:pPr>
          </w:p>
        </w:tc>
        <w:tc>
          <w:tcPr>
            <w:tcW w:w="1683" w:type="dxa"/>
          </w:tcPr>
          <w:p w14:paraId="1BAC0507" w14:textId="77777777" w:rsidR="00041660" w:rsidRPr="004E0254" w:rsidRDefault="00041660" w:rsidP="003756F2">
            <w:pPr>
              <w:autoSpaceDE w:val="0"/>
              <w:autoSpaceDN w:val="0"/>
              <w:adjustRightInd w:val="0"/>
              <w:jc w:val="both"/>
              <w:rPr>
                <w:rFonts w:ascii="Calibri" w:hAnsi="Calibri" w:cs="Arial"/>
                <w:sz w:val="18"/>
                <w:szCs w:val="18"/>
              </w:rPr>
            </w:pPr>
          </w:p>
        </w:tc>
        <w:tc>
          <w:tcPr>
            <w:tcW w:w="1764" w:type="dxa"/>
          </w:tcPr>
          <w:p w14:paraId="2ABB83FB" w14:textId="77777777" w:rsidR="00041660" w:rsidRPr="004E0254" w:rsidRDefault="00041660" w:rsidP="003756F2">
            <w:pPr>
              <w:autoSpaceDE w:val="0"/>
              <w:autoSpaceDN w:val="0"/>
              <w:adjustRightInd w:val="0"/>
              <w:jc w:val="both"/>
              <w:rPr>
                <w:rFonts w:ascii="Calibri" w:hAnsi="Calibri" w:cs="Arial"/>
                <w:sz w:val="18"/>
                <w:szCs w:val="18"/>
              </w:rPr>
            </w:pPr>
          </w:p>
        </w:tc>
      </w:tr>
      <w:tr w:rsidR="00BF428E" w:rsidRPr="004E0254" w14:paraId="10F9272C" w14:textId="76C30A6C" w:rsidTr="00833FF2">
        <w:tc>
          <w:tcPr>
            <w:tcW w:w="2367" w:type="dxa"/>
          </w:tcPr>
          <w:p w14:paraId="70895323" w14:textId="4331FAFF" w:rsidR="00041660" w:rsidRPr="004E0254" w:rsidRDefault="00833FF2" w:rsidP="003756F2">
            <w:pPr>
              <w:autoSpaceDE w:val="0"/>
              <w:autoSpaceDN w:val="0"/>
              <w:adjustRightInd w:val="0"/>
              <w:jc w:val="both"/>
              <w:rPr>
                <w:rFonts w:ascii="Calibri" w:hAnsi="Calibri" w:cs="Arial"/>
                <w:sz w:val="18"/>
                <w:szCs w:val="18"/>
              </w:rPr>
            </w:pPr>
            <w:r>
              <w:rPr>
                <w:rFonts w:ascii="Calibri" w:hAnsi="Calibri" w:cs="Arial"/>
                <w:sz w:val="18"/>
                <w:szCs w:val="18"/>
              </w:rPr>
              <w:t>…</w:t>
            </w:r>
          </w:p>
        </w:tc>
        <w:tc>
          <w:tcPr>
            <w:tcW w:w="1318" w:type="dxa"/>
          </w:tcPr>
          <w:p w14:paraId="4E29BC0E" w14:textId="77777777" w:rsidR="00041660" w:rsidRPr="004E0254" w:rsidRDefault="00041660" w:rsidP="003756F2">
            <w:pPr>
              <w:autoSpaceDE w:val="0"/>
              <w:autoSpaceDN w:val="0"/>
              <w:adjustRightInd w:val="0"/>
              <w:jc w:val="both"/>
              <w:rPr>
                <w:rFonts w:ascii="Calibri" w:hAnsi="Calibri" w:cs="Arial"/>
                <w:sz w:val="18"/>
                <w:szCs w:val="18"/>
              </w:rPr>
            </w:pPr>
          </w:p>
        </w:tc>
        <w:tc>
          <w:tcPr>
            <w:tcW w:w="1149" w:type="dxa"/>
          </w:tcPr>
          <w:p w14:paraId="32204824" w14:textId="77777777" w:rsidR="00041660" w:rsidRPr="004E0254" w:rsidRDefault="00041660" w:rsidP="003756F2">
            <w:pPr>
              <w:autoSpaceDE w:val="0"/>
              <w:autoSpaceDN w:val="0"/>
              <w:adjustRightInd w:val="0"/>
              <w:jc w:val="both"/>
              <w:rPr>
                <w:rFonts w:ascii="Calibri" w:hAnsi="Calibri" w:cs="Arial"/>
                <w:sz w:val="18"/>
                <w:szCs w:val="18"/>
              </w:rPr>
            </w:pPr>
          </w:p>
        </w:tc>
        <w:tc>
          <w:tcPr>
            <w:tcW w:w="1164" w:type="dxa"/>
          </w:tcPr>
          <w:p w14:paraId="1B7C6BDD" w14:textId="77777777" w:rsidR="00041660" w:rsidRPr="004E0254" w:rsidRDefault="00041660" w:rsidP="003756F2">
            <w:pPr>
              <w:autoSpaceDE w:val="0"/>
              <w:autoSpaceDN w:val="0"/>
              <w:adjustRightInd w:val="0"/>
              <w:jc w:val="both"/>
              <w:rPr>
                <w:rFonts w:ascii="Calibri" w:hAnsi="Calibri" w:cs="Arial"/>
                <w:sz w:val="18"/>
                <w:szCs w:val="18"/>
              </w:rPr>
            </w:pPr>
          </w:p>
        </w:tc>
        <w:tc>
          <w:tcPr>
            <w:tcW w:w="1683" w:type="dxa"/>
          </w:tcPr>
          <w:p w14:paraId="0F42CE83" w14:textId="77777777" w:rsidR="00041660" w:rsidRPr="004E0254" w:rsidRDefault="00041660" w:rsidP="003756F2">
            <w:pPr>
              <w:autoSpaceDE w:val="0"/>
              <w:autoSpaceDN w:val="0"/>
              <w:adjustRightInd w:val="0"/>
              <w:jc w:val="both"/>
              <w:rPr>
                <w:rFonts w:ascii="Calibri" w:hAnsi="Calibri" w:cs="Arial"/>
                <w:sz w:val="18"/>
                <w:szCs w:val="18"/>
              </w:rPr>
            </w:pPr>
          </w:p>
        </w:tc>
        <w:tc>
          <w:tcPr>
            <w:tcW w:w="1764" w:type="dxa"/>
          </w:tcPr>
          <w:p w14:paraId="3373D40F" w14:textId="77777777" w:rsidR="00041660" w:rsidRPr="004E0254" w:rsidRDefault="00041660" w:rsidP="003756F2">
            <w:pPr>
              <w:autoSpaceDE w:val="0"/>
              <w:autoSpaceDN w:val="0"/>
              <w:adjustRightInd w:val="0"/>
              <w:jc w:val="both"/>
              <w:rPr>
                <w:rFonts w:ascii="Calibri" w:hAnsi="Calibri" w:cs="Arial"/>
                <w:sz w:val="18"/>
                <w:szCs w:val="18"/>
              </w:rPr>
            </w:pPr>
          </w:p>
        </w:tc>
      </w:tr>
      <w:tr w:rsidR="00BF428E" w:rsidRPr="004E0254" w14:paraId="13423ED8" w14:textId="7D9B22FB" w:rsidTr="00833FF2">
        <w:tc>
          <w:tcPr>
            <w:tcW w:w="2367" w:type="dxa"/>
          </w:tcPr>
          <w:p w14:paraId="41608393" w14:textId="77777777" w:rsidR="00041660" w:rsidRPr="004E0254" w:rsidRDefault="00041660" w:rsidP="003756F2">
            <w:pPr>
              <w:autoSpaceDE w:val="0"/>
              <w:autoSpaceDN w:val="0"/>
              <w:adjustRightInd w:val="0"/>
              <w:jc w:val="both"/>
              <w:rPr>
                <w:rFonts w:ascii="Calibri" w:hAnsi="Calibri" w:cs="Arial"/>
                <w:color w:val="FF0000"/>
                <w:sz w:val="18"/>
                <w:szCs w:val="18"/>
              </w:rPr>
            </w:pPr>
          </w:p>
        </w:tc>
        <w:tc>
          <w:tcPr>
            <w:tcW w:w="1318" w:type="dxa"/>
          </w:tcPr>
          <w:p w14:paraId="74331063" w14:textId="77777777" w:rsidR="00041660" w:rsidRPr="004E0254" w:rsidRDefault="00041660" w:rsidP="003756F2">
            <w:pPr>
              <w:autoSpaceDE w:val="0"/>
              <w:autoSpaceDN w:val="0"/>
              <w:adjustRightInd w:val="0"/>
              <w:jc w:val="both"/>
              <w:rPr>
                <w:rFonts w:ascii="Calibri" w:hAnsi="Calibri" w:cs="Arial"/>
                <w:color w:val="FF0000"/>
                <w:sz w:val="18"/>
                <w:szCs w:val="18"/>
              </w:rPr>
            </w:pPr>
          </w:p>
        </w:tc>
        <w:tc>
          <w:tcPr>
            <w:tcW w:w="1149" w:type="dxa"/>
          </w:tcPr>
          <w:p w14:paraId="66088F63" w14:textId="77777777" w:rsidR="00041660" w:rsidRPr="004E0254" w:rsidRDefault="00041660" w:rsidP="003756F2">
            <w:pPr>
              <w:autoSpaceDE w:val="0"/>
              <w:autoSpaceDN w:val="0"/>
              <w:adjustRightInd w:val="0"/>
              <w:jc w:val="both"/>
              <w:rPr>
                <w:rFonts w:ascii="Calibri" w:hAnsi="Calibri" w:cs="Arial"/>
                <w:color w:val="FF0000"/>
                <w:sz w:val="18"/>
                <w:szCs w:val="18"/>
              </w:rPr>
            </w:pPr>
          </w:p>
        </w:tc>
        <w:tc>
          <w:tcPr>
            <w:tcW w:w="1164" w:type="dxa"/>
          </w:tcPr>
          <w:p w14:paraId="7171B8AE" w14:textId="77777777" w:rsidR="00041660" w:rsidRPr="004E0254" w:rsidRDefault="00041660" w:rsidP="003756F2">
            <w:pPr>
              <w:autoSpaceDE w:val="0"/>
              <w:autoSpaceDN w:val="0"/>
              <w:adjustRightInd w:val="0"/>
              <w:jc w:val="both"/>
              <w:rPr>
                <w:rFonts w:ascii="Calibri" w:hAnsi="Calibri" w:cs="Arial"/>
                <w:color w:val="FF0000"/>
                <w:sz w:val="18"/>
                <w:szCs w:val="18"/>
              </w:rPr>
            </w:pPr>
          </w:p>
        </w:tc>
        <w:tc>
          <w:tcPr>
            <w:tcW w:w="1683" w:type="dxa"/>
          </w:tcPr>
          <w:p w14:paraId="32C6E4BF" w14:textId="77777777" w:rsidR="00041660" w:rsidRPr="004E0254" w:rsidRDefault="00041660" w:rsidP="003756F2">
            <w:pPr>
              <w:autoSpaceDE w:val="0"/>
              <w:autoSpaceDN w:val="0"/>
              <w:adjustRightInd w:val="0"/>
              <w:jc w:val="both"/>
              <w:rPr>
                <w:rFonts w:ascii="Calibri" w:hAnsi="Calibri" w:cs="Arial"/>
                <w:color w:val="FF0000"/>
                <w:sz w:val="18"/>
                <w:szCs w:val="18"/>
              </w:rPr>
            </w:pPr>
          </w:p>
        </w:tc>
        <w:tc>
          <w:tcPr>
            <w:tcW w:w="1764" w:type="dxa"/>
          </w:tcPr>
          <w:p w14:paraId="4399E7BA" w14:textId="77777777" w:rsidR="00041660" w:rsidRPr="004E0254" w:rsidRDefault="00041660" w:rsidP="003756F2">
            <w:pPr>
              <w:autoSpaceDE w:val="0"/>
              <w:autoSpaceDN w:val="0"/>
              <w:adjustRightInd w:val="0"/>
              <w:jc w:val="both"/>
              <w:rPr>
                <w:rFonts w:ascii="Calibri" w:hAnsi="Calibri" w:cs="Arial"/>
                <w:color w:val="FF0000"/>
                <w:sz w:val="18"/>
                <w:szCs w:val="18"/>
              </w:rPr>
            </w:pPr>
          </w:p>
        </w:tc>
      </w:tr>
    </w:tbl>
    <w:p w14:paraId="42D34697" w14:textId="77777777" w:rsidR="002B60FC" w:rsidRDefault="002B60FC" w:rsidP="00D8382B">
      <w:pPr>
        <w:spacing w:after="0" w:line="240" w:lineRule="auto"/>
        <w:jc w:val="both"/>
        <w:rPr>
          <w:rFonts w:cstheme="minorHAnsi"/>
        </w:rPr>
      </w:pPr>
    </w:p>
    <w:p w14:paraId="0EBA45F9" w14:textId="77777777" w:rsidR="001F3948" w:rsidRDefault="001F3948" w:rsidP="001F3948">
      <w:pPr>
        <w:spacing w:after="0" w:line="240" w:lineRule="auto"/>
        <w:rPr>
          <w:rFonts w:eastAsia="Calibri" w:cstheme="minorHAnsi"/>
          <w:bCs/>
          <w:color w:val="25456B"/>
          <w:spacing w:val="-1"/>
        </w:rPr>
      </w:pPr>
      <w:r w:rsidRPr="000129AD">
        <w:rPr>
          <w:rFonts w:ascii="Calibri" w:eastAsia="Calibri" w:hAnsi="Calibri" w:cs="Times New Roman"/>
        </w:rPr>
        <w:t>“Hence, the score for the present dimension is ...” or “Based on the analysis and supporting evidence, the score for the present dimension is…”</w:t>
      </w:r>
    </w:p>
    <w:p w14:paraId="7202C5A2" w14:textId="77777777" w:rsidR="00CC0E83" w:rsidRDefault="00CC0E83" w:rsidP="00CC0E83">
      <w:pPr>
        <w:spacing w:after="0" w:line="240" w:lineRule="auto"/>
        <w:rPr>
          <w:rFonts w:ascii="Calibri" w:eastAsia="Calibri" w:hAnsi="Calibri" w:cs="Times New Roman"/>
        </w:rPr>
      </w:pPr>
    </w:p>
    <w:p w14:paraId="6F64BF2D" w14:textId="77777777" w:rsidR="00CC0E83" w:rsidRPr="00B26CAD" w:rsidRDefault="00CC0E83" w:rsidP="00CC0E83">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07070DC6" w14:textId="77777777" w:rsidR="00CC0E83" w:rsidRDefault="00CC0E83" w:rsidP="00CC0E83">
      <w:pPr>
        <w:jc w:val="both"/>
      </w:pPr>
      <w:r w:rsidRPr="00B26CAD">
        <w:rPr>
          <w:b/>
          <w:u w:val="single"/>
        </w:rPr>
        <w:t>Performance change since a previous PEFA assessment</w:t>
      </w:r>
      <w:r w:rsidRPr="00B26CAD">
        <w:rPr>
          <w:b/>
        </w:rPr>
        <w:t xml:space="preserve">: </w:t>
      </w:r>
      <w:r>
        <w:t>xxx</w:t>
      </w:r>
    </w:p>
    <w:p w14:paraId="0B3808C6" w14:textId="77777777" w:rsidR="00071C40" w:rsidRPr="008627A1" w:rsidRDefault="00071C40" w:rsidP="00D8382B">
      <w:pPr>
        <w:spacing w:after="0" w:line="240" w:lineRule="auto"/>
        <w:jc w:val="both"/>
        <w:rPr>
          <w:rFonts w:cstheme="minorHAnsi"/>
        </w:rPr>
      </w:pPr>
    </w:p>
    <w:p w14:paraId="4C734EFB" w14:textId="11E51FB1" w:rsidR="00AE1326" w:rsidRPr="00FD5C31" w:rsidRDefault="00AE1326" w:rsidP="00D8382B">
      <w:pPr>
        <w:pStyle w:val="Heading3"/>
        <w:keepNext w:val="0"/>
        <w:keepLines w:val="0"/>
        <w:widowControl w:val="0"/>
        <w:spacing w:before="0" w:line="240" w:lineRule="auto"/>
        <w:jc w:val="both"/>
        <w:rPr>
          <w:rFonts w:asciiTheme="minorHAnsi" w:eastAsia="Calibri" w:hAnsiTheme="minorHAnsi" w:cstheme="minorHAnsi"/>
          <w:b/>
          <w:bCs/>
          <w:color w:val="4FBBD3"/>
          <w:spacing w:val="-1"/>
          <w:sz w:val="28"/>
          <w:szCs w:val="28"/>
        </w:rPr>
      </w:pPr>
      <w:r w:rsidRPr="00FD5C31">
        <w:rPr>
          <w:rFonts w:asciiTheme="minorHAnsi" w:eastAsia="Calibri" w:hAnsiTheme="minorHAnsi" w:cstheme="minorHAnsi"/>
          <w:b/>
          <w:bCs/>
          <w:color w:val="4FBBD3"/>
          <w:spacing w:val="-1"/>
          <w:sz w:val="28"/>
          <w:szCs w:val="28"/>
        </w:rPr>
        <w:t>PI-23. Payroll controls</w:t>
      </w:r>
    </w:p>
    <w:p w14:paraId="4D8DF8B7" w14:textId="77777777" w:rsidR="00B518C6" w:rsidRPr="008627A1" w:rsidRDefault="00B518C6" w:rsidP="00D8382B">
      <w:pPr>
        <w:spacing w:after="0" w:line="240" w:lineRule="auto"/>
        <w:rPr>
          <w:rFonts w:cstheme="minorHAnsi"/>
        </w:rPr>
      </w:pPr>
    </w:p>
    <w:p w14:paraId="17950DE2" w14:textId="3CC105AC" w:rsidR="0025733C" w:rsidRDefault="00FF4622" w:rsidP="001F3948">
      <w:pPr>
        <w:spacing w:after="0" w:line="240" w:lineRule="auto"/>
        <w:jc w:val="both"/>
        <w:rPr>
          <w:rFonts w:cstheme="minorHAnsi"/>
          <w:highlight w:val="cyan"/>
        </w:rPr>
      </w:pPr>
      <w:r w:rsidRPr="00B26CAD">
        <w:rPr>
          <w:b/>
        </w:rPr>
        <w:t>What does PI-</w:t>
      </w:r>
      <w:r>
        <w:rPr>
          <w:b/>
        </w:rPr>
        <w:t>23</w:t>
      </w:r>
      <w:r w:rsidRPr="00B26CAD">
        <w:rPr>
          <w:b/>
        </w:rPr>
        <w:t xml:space="preserve"> measure? </w:t>
      </w:r>
      <w:r w:rsidR="0025733C" w:rsidRPr="004E0D6D">
        <w:t>This indicator is concerned with the payroll for public servants only: how it is managed, how changes are handled, and how consistency with personnel records management is achieved. Wages for casual labor and discretionary allowances that do not form part of the payroll system are included in the assessment of non</w:t>
      </w:r>
      <w:r w:rsidR="0025733C" w:rsidRPr="3C0031C6">
        <w:t>-</w:t>
      </w:r>
      <w:r w:rsidR="0025733C" w:rsidRPr="004E0D6D">
        <w:t>salary internal controls, PI-25. This indicator contains four dimensions and uses the M1 (WL) method fo</w:t>
      </w:r>
      <w:r w:rsidR="0025733C">
        <w:t>r aggregating dimension scores.”</w:t>
      </w:r>
    </w:p>
    <w:p w14:paraId="03C26363" w14:textId="31D1DFDB" w:rsidR="0025733C" w:rsidRDefault="0025733C" w:rsidP="001F3948">
      <w:pPr>
        <w:spacing w:after="0" w:line="240" w:lineRule="auto"/>
        <w:jc w:val="both"/>
        <w:rPr>
          <w:rFonts w:cstheme="minorHAnsi"/>
          <w:highlight w:val="cyan"/>
        </w:rPr>
      </w:pPr>
    </w:p>
    <w:p w14:paraId="31FC16AD" w14:textId="77777777" w:rsidR="009D5940" w:rsidRPr="009F03D8" w:rsidRDefault="009D5940" w:rsidP="009D5940">
      <w:pPr>
        <w:jc w:val="both"/>
        <w:rPr>
          <w:i/>
          <w:color w:val="FF0000"/>
        </w:rPr>
      </w:pPr>
      <w:r w:rsidRPr="009F03D8">
        <w:rPr>
          <w:i/>
          <w:color w:val="FF0000"/>
        </w:rPr>
        <w:t>In case of a baseline assessment applying PEFA 2016</w:t>
      </w:r>
    </w:p>
    <w:tbl>
      <w:tblPr>
        <w:tblW w:w="58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tblGrid>
      <w:tr w:rsidR="009D5940" w:rsidRPr="00B26CAD" w14:paraId="007C0700" w14:textId="77777777" w:rsidTr="00CD6794">
        <w:trPr>
          <w:trHeight w:hRule="exact" w:val="250"/>
        </w:trPr>
        <w:tc>
          <w:tcPr>
            <w:tcW w:w="5035" w:type="dxa"/>
            <w:shd w:val="clear" w:color="auto" w:fill="BFBFBF" w:themeFill="background1" w:themeFillShade="BF"/>
          </w:tcPr>
          <w:p w14:paraId="2EFEC1FE" w14:textId="77777777" w:rsidR="009D5940" w:rsidRPr="00B26CAD" w:rsidRDefault="009D5940"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7E64EA43" w14:textId="77777777" w:rsidR="009D5940" w:rsidRPr="00B26CAD" w:rsidRDefault="009D5940"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p>
        </w:tc>
      </w:tr>
      <w:tr w:rsidR="009D5940" w:rsidRPr="00B26CAD" w14:paraId="172E58B5" w14:textId="77777777" w:rsidTr="00CD6794">
        <w:trPr>
          <w:trHeight w:hRule="exact" w:val="289"/>
        </w:trPr>
        <w:tc>
          <w:tcPr>
            <w:tcW w:w="5035" w:type="dxa"/>
          </w:tcPr>
          <w:p w14:paraId="31254BD0" w14:textId="25AE8B93" w:rsidR="009D5940" w:rsidRPr="00B26CAD" w:rsidRDefault="009D5940" w:rsidP="00CD6794">
            <w:pPr>
              <w:rPr>
                <w:b/>
                <w:sz w:val="20"/>
                <w:szCs w:val="20"/>
              </w:rPr>
            </w:pPr>
            <w:r w:rsidRPr="00FD45F5">
              <w:rPr>
                <w:b/>
                <w:sz w:val="20"/>
                <w:szCs w:val="20"/>
              </w:rPr>
              <w:t>PI-</w:t>
            </w:r>
            <w:r>
              <w:rPr>
                <w:b/>
                <w:sz w:val="20"/>
                <w:szCs w:val="20"/>
              </w:rPr>
              <w:t>23</w:t>
            </w:r>
            <w:r w:rsidRPr="00FD45F5">
              <w:rPr>
                <w:b/>
                <w:sz w:val="20"/>
                <w:szCs w:val="20"/>
              </w:rPr>
              <w:t xml:space="preserve">. </w:t>
            </w:r>
            <w:r w:rsidR="00BC2697" w:rsidRPr="008627A1">
              <w:rPr>
                <w:rFonts w:eastAsia="Calibri" w:cstheme="minorHAnsi"/>
                <w:b/>
                <w:bCs/>
                <w:spacing w:val="-1"/>
                <w:sz w:val="20"/>
                <w:szCs w:val="20"/>
              </w:rPr>
              <w:t>Payroll controls</w:t>
            </w:r>
          </w:p>
        </w:tc>
        <w:tc>
          <w:tcPr>
            <w:tcW w:w="810" w:type="dxa"/>
            <w:shd w:val="clear" w:color="auto" w:fill="auto"/>
          </w:tcPr>
          <w:p w14:paraId="7EDA48F8" w14:textId="77777777" w:rsidR="009D5940" w:rsidRPr="00B26CAD" w:rsidRDefault="009D5940" w:rsidP="00CD6794">
            <w:pPr>
              <w:widowControl w:val="0"/>
              <w:spacing w:after="0" w:line="240" w:lineRule="auto"/>
              <w:ind w:left="114" w:right="86" w:hanging="12"/>
              <w:jc w:val="center"/>
              <w:rPr>
                <w:rFonts w:eastAsia="Calibri" w:cstheme="minorHAnsi"/>
                <w:b/>
                <w:sz w:val="20"/>
                <w:szCs w:val="20"/>
              </w:rPr>
            </w:pPr>
          </w:p>
        </w:tc>
      </w:tr>
      <w:tr w:rsidR="009D5940" w:rsidRPr="00B26CAD" w14:paraId="5E6A9F41" w14:textId="77777777" w:rsidTr="00CD6794">
        <w:trPr>
          <w:trHeight w:hRule="exact" w:val="271"/>
        </w:trPr>
        <w:tc>
          <w:tcPr>
            <w:tcW w:w="5035" w:type="dxa"/>
          </w:tcPr>
          <w:p w14:paraId="680DC456" w14:textId="5E834855" w:rsidR="009D5940" w:rsidRPr="00336A8F" w:rsidRDefault="009D5940" w:rsidP="00CD6794">
            <w:pPr>
              <w:widowControl w:val="0"/>
              <w:spacing w:after="0" w:line="240" w:lineRule="auto"/>
              <w:ind w:right="352"/>
              <w:rPr>
                <w:rFonts w:eastAsia="Calibri" w:cstheme="minorHAnsi"/>
                <w:sz w:val="20"/>
                <w:szCs w:val="20"/>
              </w:rPr>
            </w:pPr>
            <w:r>
              <w:rPr>
                <w:rFonts w:eastAsia="Calibri" w:cstheme="minorHAnsi"/>
                <w:sz w:val="20"/>
                <w:szCs w:val="20"/>
              </w:rPr>
              <w:t>23</w:t>
            </w:r>
            <w:r w:rsidRPr="00336A8F">
              <w:rPr>
                <w:rFonts w:eastAsia="Calibri" w:cstheme="minorHAnsi"/>
                <w:sz w:val="20"/>
                <w:szCs w:val="20"/>
              </w:rPr>
              <w:t>.1</w:t>
            </w:r>
            <w:r>
              <w:rPr>
                <w:rFonts w:eastAsia="Calibri" w:cstheme="minorHAnsi"/>
                <w:sz w:val="20"/>
                <w:szCs w:val="20"/>
              </w:rPr>
              <w:t xml:space="preserve">. </w:t>
            </w:r>
            <w:r w:rsidR="00E72F1C" w:rsidRPr="008627A1">
              <w:rPr>
                <w:rFonts w:cstheme="minorHAnsi"/>
                <w:spacing w:val="-1"/>
                <w:sz w:val="20"/>
                <w:szCs w:val="20"/>
              </w:rPr>
              <w:t xml:space="preserve">Integration </w:t>
            </w:r>
            <w:r w:rsidR="00E72F1C" w:rsidRPr="008627A1">
              <w:rPr>
                <w:rFonts w:cstheme="minorHAnsi"/>
                <w:sz w:val="20"/>
                <w:szCs w:val="20"/>
              </w:rPr>
              <w:t xml:space="preserve">of </w:t>
            </w:r>
            <w:r w:rsidR="00E72F1C" w:rsidRPr="008627A1">
              <w:rPr>
                <w:rFonts w:cstheme="minorHAnsi"/>
                <w:spacing w:val="-1"/>
                <w:sz w:val="20"/>
                <w:szCs w:val="20"/>
              </w:rPr>
              <w:t xml:space="preserve">payroll </w:t>
            </w:r>
            <w:r w:rsidR="00E72F1C" w:rsidRPr="008627A1">
              <w:rPr>
                <w:rFonts w:cstheme="minorHAnsi"/>
                <w:sz w:val="20"/>
                <w:szCs w:val="20"/>
              </w:rPr>
              <w:t>and</w:t>
            </w:r>
            <w:r w:rsidR="00E72F1C" w:rsidRPr="008627A1">
              <w:rPr>
                <w:rFonts w:cstheme="minorHAnsi"/>
                <w:spacing w:val="-2"/>
                <w:sz w:val="20"/>
                <w:szCs w:val="20"/>
              </w:rPr>
              <w:t xml:space="preserve"> </w:t>
            </w:r>
            <w:r w:rsidR="00E72F1C" w:rsidRPr="008627A1">
              <w:rPr>
                <w:rFonts w:cstheme="minorHAnsi"/>
                <w:spacing w:val="-1"/>
                <w:sz w:val="20"/>
                <w:szCs w:val="20"/>
              </w:rPr>
              <w:t>personnel</w:t>
            </w:r>
            <w:r w:rsidR="00E72F1C" w:rsidRPr="008627A1">
              <w:rPr>
                <w:rFonts w:cstheme="minorHAnsi"/>
                <w:spacing w:val="-2"/>
                <w:sz w:val="20"/>
                <w:szCs w:val="20"/>
              </w:rPr>
              <w:t xml:space="preserve"> </w:t>
            </w:r>
            <w:r w:rsidR="00E72F1C" w:rsidRPr="008627A1">
              <w:rPr>
                <w:rFonts w:cstheme="minorHAnsi"/>
                <w:sz w:val="20"/>
                <w:szCs w:val="20"/>
              </w:rPr>
              <w:t>records</w:t>
            </w:r>
          </w:p>
        </w:tc>
        <w:tc>
          <w:tcPr>
            <w:tcW w:w="810" w:type="dxa"/>
            <w:shd w:val="clear" w:color="auto" w:fill="auto"/>
          </w:tcPr>
          <w:p w14:paraId="7331F400" w14:textId="77777777" w:rsidR="009D5940" w:rsidRPr="00B26CAD" w:rsidRDefault="009D5940" w:rsidP="00CD6794">
            <w:pPr>
              <w:widowControl w:val="0"/>
              <w:spacing w:after="0" w:line="240" w:lineRule="auto"/>
              <w:ind w:left="114" w:right="86"/>
              <w:jc w:val="center"/>
              <w:rPr>
                <w:rFonts w:eastAsia="Calibri" w:cstheme="minorHAnsi"/>
                <w:sz w:val="20"/>
                <w:szCs w:val="20"/>
              </w:rPr>
            </w:pPr>
          </w:p>
        </w:tc>
      </w:tr>
      <w:tr w:rsidR="009D5940" w:rsidRPr="00B26CAD" w14:paraId="5A00CD1F" w14:textId="77777777" w:rsidTr="00CD6794">
        <w:trPr>
          <w:trHeight w:hRule="exact" w:val="271"/>
        </w:trPr>
        <w:tc>
          <w:tcPr>
            <w:tcW w:w="5035" w:type="dxa"/>
          </w:tcPr>
          <w:p w14:paraId="3B6C792C" w14:textId="5A268A9C" w:rsidR="009D5940" w:rsidRPr="00BF3C63" w:rsidRDefault="009D5940" w:rsidP="00CD6794">
            <w:pPr>
              <w:widowControl w:val="0"/>
              <w:spacing w:after="0" w:line="240" w:lineRule="auto"/>
              <w:ind w:right="352"/>
              <w:rPr>
                <w:rFonts w:cstheme="minorHAnsi"/>
                <w:spacing w:val="-1"/>
                <w:sz w:val="20"/>
                <w:szCs w:val="20"/>
              </w:rPr>
            </w:pPr>
            <w:r>
              <w:rPr>
                <w:rFonts w:cstheme="minorHAnsi"/>
                <w:spacing w:val="-1"/>
                <w:sz w:val="20"/>
                <w:szCs w:val="20"/>
              </w:rPr>
              <w:t xml:space="preserve">23.2. </w:t>
            </w:r>
            <w:r w:rsidR="00580C6F" w:rsidRPr="008627A1">
              <w:rPr>
                <w:rFonts w:cstheme="minorHAnsi"/>
                <w:spacing w:val="-1"/>
                <w:sz w:val="20"/>
                <w:szCs w:val="20"/>
              </w:rPr>
              <w:t>Management of payroll changes</w:t>
            </w:r>
          </w:p>
        </w:tc>
        <w:tc>
          <w:tcPr>
            <w:tcW w:w="810" w:type="dxa"/>
            <w:shd w:val="clear" w:color="auto" w:fill="auto"/>
          </w:tcPr>
          <w:p w14:paraId="4B7170CA" w14:textId="77777777" w:rsidR="009D5940" w:rsidRPr="00B26CAD" w:rsidRDefault="009D5940" w:rsidP="00CD6794">
            <w:pPr>
              <w:widowControl w:val="0"/>
              <w:spacing w:after="0" w:line="240" w:lineRule="auto"/>
              <w:ind w:left="114" w:right="86"/>
              <w:jc w:val="center"/>
              <w:rPr>
                <w:rFonts w:eastAsia="Calibri" w:cstheme="minorHAnsi"/>
                <w:sz w:val="20"/>
                <w:szCs w:val="20"/>
              </w:rPr>
            </w:pPr>
          </w:p>
        </w:tc>
      </w:tr>
      <w:tr w:rsidR="009D5940" w:rsidRPr="00B26CAD" w14:paraId="55B80A1C" w14:textId="77777777" w:rsidTr="00CD6794">
        <w:trPr>
          <w:trHeight w:hRule="exact" w:val="271"/>
        </w:trPr>
        <w:tc>
          <w:tcPr>
            <w:tcW w:w="5035" w:type="dxa"/>
          </w:tcPr>
          <w:p w14:paraId="6BCA12FF" w14:textId="201B1A5F" w:rsidR="009D5940" w:rsidRPr="00B64487" w:rsidRDefault="009D5940" w:rsidP="00CD6794">
            <w:pPr>
              <w:widowControl w:val="0"/>
              <w:spacing w:after="0" w:line="240" w:lineRule="auto"/>
              <w:ind w:right="352"/>
              <w:rPr>
                <w:rFonts w:cstheme="minorHAnsi"/>
                <w:spacing w:val="-1"/>
                <w:sz w:val="20"/>
                <w:szCs w:val="20"/>
              </w:rPr>
            </w:pPr>
            <w:r>
              <w:rPr>
                <w:rFonts w:cstheme="minorHAnsi"/>
                <w:spacing w:val="-1"/>
                <w:sz w:val="20"/>
                <w:szCs w:val="20"/>
              </w:rPr>
              <w:t xml:space="preserve">23.3. </w:t>
            </w:r>
            <w:r w:rsidR="006434C6" w:rsidRPr="008627A1">
              <w:rPr>
                <w:rFonts w:cstheme="minorHAnsi"/>
                <w:spacing w:val="-1"/>
                <w:sz w:val="20"/>
                <w:szCs w:val="20"/>
              </w:rPr>
              <w:t>Internal</w:t>
            </w:r>
            <w:r w:rsidR="006434C6" w:rsidRPr="008627A1">
              <w:rPr>
                <w:rFonts w:cstheme="minorHAnsi"/>
                <w:spacing w:val="-3"/>
                <w:sz w:val="20"/>
                <w:szCs w:val="20"/>
              </w:rPr>
              <w:t xml:space="preserve"> </w:t>
            </w:r>
            <w:r w:rsidR="006434C6" w:rsidRPr="008627A1">
              <w:rPr>
                <w:rFonts w:cstheme="minorHAnsi"/>
                <w:spacing w:val="-1"/>
                <w:sz w:val="20"/>
                <w:szCs w:val="20"/>
              </w:rPr>
              <w:t>control</w:t>
            </w:r>
            <w:r w:rsidR="006434C6" w:rsidRPr="008627A1">
              <w:rPr>
                <w:rFonts w:cstheme="minorHAnsi"/>
                <w:spacing w:val="-3"/>
                <w:sz w:val="20"/>
                <w:szCs w:val="20"/>
              </w:rPr>
              <w:t xml:space="preserve"> </w:t>
            </w:r>
            <w:r w:rsidR="006434C6" w:rsidRPr="008627A1">
              <w:rPr>
                <w:rFonts w:cstheme="minorHAnsi"/>
                <w:sz w:val="20"/>
                <w:szCs w:val="20"/>
              </w:rPr>
              <w:t>of</w:t>
            </w:r>
            <w:r w:rsidR="006434C6" w:rsidRPr="008627A1">
              <w:rPr>
                <w:rFonts w:cstheme="minorHAnsi"/>
                <w:spacing w:val="-3"/>
                <w:sz w:val="20"/>
                <w:szCs w:val="20"/>
              </w:rPr>
              <w:t xml:space="preserve"> </w:t>
            </w:r>
            <w:r w:rsidR="006434C6" w:rsidRPr="008627A1">
              <w:rPr>
                <w:rFonts w:cstheme="minorHAnsi"/>
                <w:spacing w:val="-1"/>
                <w:sz w:val="20"/>
                <w:szCs w:val="20"/>
              </w:rPr>
              <w:t>payroll</w:t>
            </w:r>
          </w:p>
        </w:tc>
        <w:tc>
          <w:tcPr>
            <w:tcW w:w="810" w:type="dxa"/>
            <w:shd w:val="clear" w:color="auto" w:fill="auto"/>
          </w:tcPr>
          <w:p w14:paraId="4247C0B0" w14:textId="77777777" w:rsidR="009D5940" w:rsidRPr="00B26CAD" w:rsidRDefault="009D5940" w:rsidP="00CD6794">
            <w:pPr>
              <w:widowControl w:val="0"/>
              <w:spacing w:after="0" w:line="240" w:lineRule="auto"/>
              <w:ind w:left="114" w:right="86"/>
              <w:jc w:val="center"/>
              <w:rPr>
                <w:rFonts w:eastAsia="Calibri" w:cstheme="minorHAnsi"/>
                <w:sz w:val="20"/>
                <w:szCs w:val="20"/>
              </w:rPr>
            </w:pPr>
          </w:p>
        </w:tc>
      </w:tr>
      <w:tr w:rsidR="009D5940" w:rsidRPr="00B26CAD" w14:paraId="12D8ED3C" w14:textId="77777777" w:rsidTr="00CD6794">
        <w:trPr>
          <w:trHeight w:hRule="exact" w:val="271"/>
        </w:trPr>
        <w:tc>
          <w:tcPr>
            <w:tcW w:w="5035" w:type="dxa"/>
          </w:tcPr>
          <w:p w14:paraId="6E322C68" w14:textId="15C5C2D8" w:rsidR="009D5940" w:rsidRDefault="009D5940" w:rsidP="00CD6794">
            <w:pPr>
              <w:widowControl w:val="0"/>
              <w:spacing w:after="0" w:line="240" w:lineRule="auto"/>
              <w:ind w:right="352"/>
              <w:rPr>
                <w:rFonts w:cstheme="minorHAnsi"/>
                <w:spacing w:val="-1"/>
                <w:sz w:val="20"/>
                <w:szCs w:val="20"/>
              </w:rPr>
            </w:pPr>
            <w:r>
              <w:rPr>
                <w:rFonts w:cstheme="minorHAnsi"/>
                <w:spacing w:val="-1"/>
                <w:sz w:val="20"/>
                <w:szCs w:val="20"/>
              </w:rPr>
              <w:t xml:space="preserve">23.4. </w:t>
            </w:r>
            <w:r w:rsidR="00F22D03" w:rsidRPr="008627A1">
              <w:rPr>
                <w:rFonts w:cstheme="minorHAnsi"/>
                <w:spacing w:val="-1"/>
                <w:sz w:val="20"/>
                <w:szCs w:val="20"/>
              </w:rPr>
              <w:t>Payroll audit</w:t>
            </w:r>
          </w:p>
        </w:tc>
        <w:tc>
          <w:tcPr>
            <w:tcW w:w="810" w:type="dxa"/>
            <w:shd w:val="clear" w:color="auto" w:fill="auto"/>
          </w:tcPr>
          <w:p w14:paraId="15DE791C" w14:textId="77777777" w:rsidR="009D5940" w:rsidRPr="00B26CAD" w:rsidRDefault="009D5940" w:rsidP="00CD6794">
            <w:pPr>
              <w:widowControl w:val="0"/>
              <w:spacing w:after="0" w:line="240" w:lineRule="auto"/>
              <w:ind w:left="114" w:right="86"/>
              <w:jc w:val="center"/>
              <w:rPr>
                <w:rFonts w:eastAsia="Calibri" w:cstheme="minorHAnsi"/>
                <w:sz w:val="20"/>
                <w:szCs w:val="20"/>
              </w:rPr>
            </w:pPr>
          </w:p>
        </w:tc>
      </w:tr>
    </w:tbl>
    <w:p w14:paraId="1068BCC6" w14:textId="77777777" w:rsidR="009D5940" w:rsidRDefault="009D5940" w:rsidP="009D5940">
      <w:pPr>
        <w:spacing w:after="120"/>
        <w:jc w:val="both"/>
      </w:pPr>
    </w:p>
    <w:p w14:paraId="1D1EC149" w14:textId="77777777" w:rsidR="009D5940" w:rsidRDefault="009D5940" w:rsidP="009D5940">
      <w:pPr>
        <w:jc w:val="both"/>
        <w:rPr>
          <w:i/>
          <w:color w:val="FF0000"/>
        </w:rPr>
      </w:pPr>
      <w:r w:rsidRPr="009F03D8">
        <w:rPr>
          <w:i/>
          <w:color w:val="FF0000"/>
        </w:rPr>
        <w:t xml:space="preserve">In case of a </w:t>
      </w:r>
      <w:r>
        <w:rPr>
          <w:i/>
          <w:color w:val="FF0000"/>
        </w:rPr>
        <w:t>successive</w:t>
      </w:r>
      <w:r w:rsidRPr="009F03D8">
        <w:rPr>
          <w:i/>
          <w:color w:val="FF0000"/>
        </w:rPr>
        <w:t xml:space="preserve"> assessment applying PEFA 2016</w:t>
      </w:r>
    </w:p>
    <w:tbl>
      <w:tblPr>
        <w:tblW w:w="66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gridCol w:w="810"/>
      </w:tblGrid>
      <w:tr w:rsidR="00F22D03" w:rsidRPr="00B26CAD" w14:paraId="0FABA708" w14:textId="502ED3BE" w:rsidTr="00F22D03">
        <w:trPr>
          <w:trHeight w:hRule="exact" w:val="784"/>
        </w:trPr>
        <w:tc>
          <w:tcPr>
            <w:tcW w:w="5035" w:type="dxa"/>
            <w:shd w:val="clear" w:color="auto" w:fill="BFBFBF" w:themeFill="background1" w:themeFillShade="BF"/>
          </w:tcPr>
          <w:p w14:paraId="4F58B13D" w14:textId="77777777" w:rsidR="00F22D03" w:rsidRPr="00B26CAD" w:rsidRDefault="00F22D03"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18946321" w14:textId="7C1B44B0" w:rsidR="00F22D03" w:rsidRPr="00B26CAD" w:rsidRDefault="00F22D03"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r>
              <w:rPr>
                <w:rFonts w:eastAsia="Calibri" w:cstheme="minorHAnsi"/>
                <w:b/>
                <w:sz w:val="20"/>
                <w:szCs w:val="20"/>
              </w:rPr>
              <w:t xml:space="preserve"> current PEFA</w:t>
            </w:r>
          </w:p>
        </w:tc>
        <w:tc>
          <w:tcPr>
            <w:tcW w:w="810" w:type="dxa"/>
            <w:shd w:val="clear" w:color="auto" w:fill="BFBFBF" w:themeFill="background1" w:themeFillShade="BF"/>
          </w:tcPr>
          <w:p w14:paraId="2F7DFA63" w14:textId="411731C0" w:rsidR="00F22D03" w:rsidRPr="00B26CAD" w:rsidRDefault="00F22D03" w:rsidP="00CD6794">
            <w:pPr>
              <w:widowControl w:val="0"/>
              <w:spacing w:after="0" w:line="240" w:lineRule="auto"/>
              <w:jc w:val="center"/>
              <w:rPr>
                <w:rFonts w:eastAsia="Calibri" w:cstheme="minorHAnsi"/>
                <w:b/>
                <w:sz w:val="20"/>
                <w:szCs w:val="20"/>
              </w:rPr>
            </w:pPr>
            <w:r>
              <w:rPr>
                <w:rFonts w:eastAsia="Calibri" w:cstheme="minorHAnsi"/>
                <w:b/>
                <w:sz w:val="20"/>
                <w:szCs w:val="20"/>
              </w:rPr>
              <w:t>Score previous PEFA</w:t>
            </w:r>
          </w:p>
        </w:tc>
      </w:tr>
      <w:tr w:rsidR="00F22D03" w:rsidRPr="00B26CAD" w14:paraId="11E16E84" w14:textId="1314F657" w:rsidTr="00F22D03">
        <w:trPr>
          <w:trHeight w:hRule="exact" w:val="289"/>
        </w:trPr>
        <w:tc>
          <w:tcPr>
            <w:tcW w:w="5035" w:type="dxa"/>
          </w:tcPr>
          <w:p w14:paraId="4733A0AB" w14:textId="77777777" w:rsidR="00F22D03" w:rsidRPr="00B26CAD" w:rsidRDefault="00F22D03" w:rsidP="00CD6794">
            <w:pPr>
              <w:rPr>
                <w:b/>
                <w:sz w:val="20"/>
                <w:szCs w:val="20"/>
              </w:rPr>
            </w:pPr>
            <w:r w:rsidRPr="00FD45F5">
              <w:rPr>
                <w:b/>
                <w:sz w:val="20"/>
                <w:szCs w:val="20"/>
              </w:rPr>
              <w:t>PI-</w:t>
            </w:r>
            <w:r>
              <w:rPr>
                <w:b/>
                <w:sz w:val="20"/>
                <w:szCs w:val="20"/>
              </w:rPr>
              <w:t>23</w:t>
            </w:r>
            <w:r w:rsidRPr="00FD45F5">
              <w:rPr>
                <w:b/>
                <w:sz w:val="20"/>
                <w:szCs w:val="20"/>
              </w:rPr>
              <w:t xml:space="preserve">. </w:t>
            </w:r>
            <w:r w:rsidRPr="008627A1">
              <w:rPr>
                <w:rFonts w:eastAsia="Calibri" w:cstheme="minorHAnsi"/>
                <w:b/>
                <w:bCs/>
                <w:spacing w:val="-1"/>
                <w:sz w:val="20"/>
                <w:szCs w:val="20"/>
              </w:rPr>
              <w:t>Payroll controls</w:t>
            </w:r>
          </w:p>
        </w:tc>
        <w:tc>
          <w:tcPr>
            <w:tcW w:w="810" w:type="dxa"/>
            <w:shd w:val="clear" w:color="auto" w:fill="auto"/>
          </w:tcPr>
          <w:p w14:paraId="22A793E5" w14:textId="77777777" w:rsidR="00F22D03" w:rsidRPr="00B26CAD" w:rsidRDefault="00F22D03" w:rsidP="00CD6794">
            <w:pPr>
              <w:widowControl w:val="0"/>
              <w:spacing w:after="0" w:line="240" w:lineRule="auto"/>
              <w:ind w:left="114" w:right="86" w:hanging="12"/>
              <w:jc w:val="center"/>
              <w:rPr>
                <w:rFonts w:eastAsia="Calibri" w:cstheme="minorHAnsi"/>
                <w:b/>
                <w:sz w:val="20"/>
                <w:szCs w:val="20"/>
              </w:rPr>
            </w:pPr>
          </w:p>
        </w:tc>
        <w:tc>
          <w:tcPr>
            <w:tcW w:w="810" w:type="dxa"/>
          </w:tcPr>
          <w:p w14:paraId="263B1AB5" w14:textId="77777777" w:rsidR="00F22D03" w:rsidRPr="00B26CAD" w:rsidRDefault="00F22D03" w:rsidP="00CD6794">
            <w:pPr>
              <w:widowControl w:val="0"/>
              <w:spacing w:after="0" w:line="240" w:lineRule="auto"/>
              <w:ind w:left="114" w:right="86" w:hanging="12"/>
              <w:jc w:val="center"/>
              <w:rPr>
                <w:rFonts w:eastAsia="Calibri" w:cstheme="minorHAnsi"/>
                <w:b/>
                <w:sz w:val="20"/>
                <w:szCs w:val="20"/>
              </w:rPr>
            </w:pPr>
          </w:p>
        </w:tc>
      </w:tr>
      <w:tr w:rsidR="00F22D03" w:rsidRPr="00B26CAD" w14:paraId="0AF6D5A6" w14:textId="004E9A00" w:rsidTr="00F22D03">
        <w:trPr>
          <w:trHeight w:hRule="exact" w:val="271"/>
        </w:trPr>
        <w:tc>
          <w:tcPr>
            <w:tcW w:w="5035" w:type="dxa"/>
          </w:tcPr>
          <w:p w14:paraId="10598BE2" w14:textId="77777777" w:rsidR="00F22D03" w:rsidRPr="00336A8F" w:rsidRDefault="00F22D03" w:rsidP="00CD6794">
            <w:pPr>
              <w:widowControl w:val="0"/>
              <w:spacing w:after="0" w:line="240" w:lineRule="auto"/>
              <w:ind w:right="352"/>
              <w:rPr>
                <w:rFonts w:eastAsia="Calibri" w:cstheme="minorHAnsi"/>
                <w:sz w:val="20"/>
                <w:szCs w:val="20"/>
              </w:rPr>
            </w:pPr>
            <w:r>
              <w:rPr>
                <w:rFonts w:eastAsia="Calibri" w:cstheme="minorHAnsi"/>
                <w:sz w:val="20"/>
                <w:szCs w:val="20"/>
              </w:rPr>
              <w:t>23</w:t>
            </w:r>
            <w:r w:rsidRPr="00336A8F">
              <w:rPr>
                <w:rFonts w:eastAsia="Calibri" w:cstheme="minorHAnsi"/>
                <w:sz w:val="20"/>
                <w:szCs w:val="20"/>
              </w:rPr>
              <w:t>.1</w:t>
            </w:r>
            <w:r>
              <w:rPr>
                <w:rFonts w:eastAsia="Calibri" w:cstheme="minorHAnsi"/>
                <w:sz w:val="20"/>
                <w:szCs w:val="20"/>
              </w:rPr>
              <w:t xml:space="preserve">. </w:t>
            </w:r>
            <w:r w:rsidRPr="008627A1">
              <w:rPr>
                <w:rFonts w:cstheme="minorHAnsi"/>
                <w:spacing w:val="-1"/>
                <w:sz w:val="20"/>
                <w:szCs w:val="20"/>
              </w:rPr>
              <w:t xml:space="preserve">Integration </w:t>
            </w:r>
            <w:r w:rsidRPr="008627A1">
              <w:rPr>
                <w:rFonts w:cstheme="minorHAnsi"/>
                <w:sz w:val="20"/>
                <w:szCs w:val="20"/>
              </w:rPr>
              <w:t xml:space="preserve">of </w:t>
            </w:r>
            <w:r w:rsidRPr="008627A1">
              <w:rPr>
                <w:rFonts w:cstheme="minorHAnsi"/>
                <w:spacing w:val="-1"/>
                <w:sz w:val="20"/>
                <w:szCs w:val="20"/>
              </w:rPr>
              <w:t xml:space="preserve">payroll </w:t>
            </w:r>
            <w:r w:rsidRPr="008627A1">
              <w:rPr>
                <w:rFonts w:cstheme="minorHAnsi"/>
                <w:sz w:val="20"/>
                <w:szCs w:val="20"/>
              </w:rPr>
              <w:t>and</w:t>
            </w:r>
            <w:r w:rsidRPr="008627A1">
              <w:rPr>
                <w:rFonts w:cstheme="minorHAnsi"/>
                <w:spacing w:val="-2"/>
                <w:sz w:val="20"/>
                <w:szCs w:val="20"/>
              </w:rPr>
              <w:t xml:space="preserve"> </w:t>
            </w:r>
            <w:r w:rsidRPr="008627A1">
              <w:rPr>
                <w:rFonts w:cstheme="minorHAnsi"/>
                <w:spacing w:val="-1"/>
                <w:sz w:val="20"/>
                <w:szCs w:val="20"/>
              </w:rPr>
              <w:t>personnel</w:t>
            </w:r>
            <w:r w:rsidRPr="008627A1">
              <w:rPr>
                <w:rFonts w:cstheme="minorHAnsi"/>
                <w:spacing w:val="-2"/>
                <w:sz w:val="20"/>
                <w:szCs w:val="20"/>
              </w:rPr>
              <w:t xml:space="preserve"> </w:t>
            </w:r>
            <w:r w:rsidRPr="008627A1">
              <w:rPr>
                <w:rFonts w:cstheme="minorHAnsi"/>
                <w:sz w:val="20"/>
                <w:szCs w:val="20"/>
              </w:rPr>
              <w:t>records</w:t>
            </w:r>
          </w:p>
        </w:tc>
        <w:tc>
          <w:tcPr>
            <w:tcW w:w="810" w:type="dxa"/>
            <w:shd w:val="clear" w:color="auto" w:fill="auto"/>
          </w:tcPr>
          <w:p w14:paraId="56580CFB" w14:textId="77777777" w:rsidR="00F22D03" w:rsidRPr="00B26CAD" w:rsidRDefault="00F22D03" w:rsidP="00CD6794">
            <w:pPr>
              <w:widowControl w:val="0"/>
              <w:spacing w:after="0" w:line="240" w:lineRule="auto"/>
              <w:ind w:left="114" w:right="86"/>
              <w:jc w:val="center"/>
              <w:rPr>
                <w:rFonts w:eastAsia="Calibri" w:cstheme="minorHAnsi"/>
                <w:sz w:val="20"/>
                <w:szCs w:val="20"/>
              </w:rPr>
            </w:pPr>
          </w:p>
        </w:tc>
        <w:tc>
          <w:tcPr>
            <w:tcW w:w="810" w:type="dxa"/>
          </w:tcPr>
          <w:p w14:paraId="6276A912" w14:textId="77777777" w:rsidR="00F22D03" w:rsidRPr="00B26CAD" w:rsidRDefault="00F22D03" w:rsidP="00CD6794">
            <w:pPr>
              <w:widowControl w:val="0"/>
              <w:spacing w:after="0" w:line="240" w:lineRule="auto"/>
              <w:ind w:left="114" w:right="86"/>
              <w:jc w:val="center"/>
              <w:rPr>
                <w:rFonts w:eastAsia="Calibri" w:cstheme="minorHAnsi"/>
                <w:sz w:val="20"/>
                <w:szCs w:val="20"/>
              </w:rPr>
            </w:pPr>
          </w:p>
        </w:tc>
      </w:tr>
      <w:tr w:rsidR="00F22D03" w:rsidRPr="00B26CAD" w14:paraId="0B3D01D1" w14:textId="2FCAB7F6" w:rsidTr="00F22D03">
        <w:trPr>
          <w:trHeight w:hRule="exact" w:val="271"/>
        </w:trPr>
        <w:tc>
          <w:tcPr>
            <w:tcW w:w="5035" w:type="dxa"/>
          </w:tcPr>
          <w:p w14:paraId="3A6EFA53" w14:textId="77777777" w:rsidR="00F22D03" w:rsidRPr="00BF3C63" w:rsidRDefault="00F22D03" w:rsidP="00CD6794">
            <w:pPr>
              <w:widowControl w:val="0"/>
              <w:spacing w:after="0" w:line="240" w:lineRule="auto"/>
              <w:ind w:right="352"/>
              <w:rPr>
                <w:rFonts w:cstheme="minorHAnsi"/>
                <w:spacing w:val="-1"/>
                <w:sz w:val="20"/>
                <w:szCs w:val="20"/>
              </w:rPr>
            </w:pPr>
            <w:r>
              <w:rPr>
                <w:rFonts w:cstheme="minorHAnsi"/>
                <w:spacing w:val="-1"/>
                <w:sz w:val="20"/>
                <w:szCs w:val="20"/>
              </w:rPr>
              <w:t xml:space="preserve">23.2. </w:t>
            </w:r>
            <w:r w:rsidRPr="008627A1">
              <w:rPr>
                <w:rFonts w:cstheme="minorHAnsi"/>
                <w:spacing w:val="-1"/>
                <w:sz w:val="20"/>
                <w:szCs w:val="20"/>
              </w:rPr>
              <w:t>Management of payroll changes</w:t>
            </w:r>
          </w:p>
        </w:tc>
        <w:tc>
          <w:tcPr>
            <w:tcW w:w="810" w:type="dxa"/>
            <w:shd w:val="clear" w:color="auto" w:fill="auto"/>
          </w:tcPr>
          <w:p w14:paraId="4E8624C2" w14:textId="77777777" w:rsidR="00F22D03" w:rsidRPr="00B26CAD" w:rsidRDefault="00F22D03" w:rsidP="00CD6794">
            <w:pPr>
              <w:widowControl w:val="0"/>
              <w:spacing w:after="0" w:line="240" w:lineRule="auto"/>
              <w:ind w:left="114" w:right="86"/>
              <w:jc w:val="center"/>
              <w:rPr>
                <w:rFonts w:eastAsia="Calibri" w:cstheme="minorHAnsi"/>
                <w:sz w:val="20"/>
                <w:szCs w:val="20"/>
              </w:rPr>
            </w:pPr>
          </w:p>
        </w:tc>
        <w:tc>
          <w:tcPr>
            <w:tcW w:w="810" w:type="dxa"/>
          </w:tcPr>
          <w:p w14:paraId="0F0029E4" w14:textId="77777777" w:rsidR="00F22D03" w:rsidRPr="00B26CAD" w:rsidRDefault="00F22D03" w:rsidP="00CD6794">
            <w:pPr>
              <w:widowControl w:val="0"/>
              <w:spacing w:after="0" w:line="240" w:lineRule="auto"/>
              <w:ind w:left="114" w:right="86"/>
              <w:jc w:val="center"/>
              <w:rPr>
                <w:rFonts w:eastAsia="Calibri" w:cstheme="minorHAnsi"/>
                <w:sz w:val="20"/>
                <w:szCs w:val="20"/>
              </w:rPr>
            </w:pPr>
          </w:p>
        </w:tc>
      </w:tr>
      <w:tr w:rsidR="00F22D03" w:rsidRPr="00B26CAD" w14:paraId="0756C93E" w14:textId="37FFD821" w:rsidTr="00F22D03">
        <w:trPr>
          <w:trHeight w:hRule="exact" w:val="271"/>
        </w:trPr>
        <w:tc>
          <w:tcPr>
            <w:tcW w:w="5035" w:type="dxa"/>
          </w:tcPr>
          <w:p w14:paraId="3E7B7283" w14:textId="77777777" w:rsidR="00F22D03" w:rsidRPr="00B64487" w:rsidRDefault="00F22D03" w:rsidP="00CD6794">
            <w:pPr>
              <w:widowControl w:val="0"/>
              <w:spacing w:after="0" w:line="240" w:lineRule="auto"/>
              <w:ind w:right="352"/>
              <w:rPr>
                <w:rFonts w:cstheme="minorHAnsi"/>
                <w:spacing w:val="-1"/>
                <w:sz w:val="20"/>
                <w:szCs w:val="20"/>
              </w:rPr>
            </w:pPr>
            <w:r>
              <w:rPr>
                <w:rFonts w:cstheme="minorHAnsi"/>
                <w:spacing w:val="-1"/>
                <w:sz w:val="20"/>
                <w:szCs w:val="20"/>
              </w:rPr>
              <w:t xml:space="preserve">23.3. </w:t>
            </w:r>
            <w:r w:rsidRPr="008627A1">
              <w:rPr>
                <w:rFonts w:cstheme="minorHAnsi"/>
                <w:spacing w:val="-1"/>
                <w:sz w:val="20"/>
                <w:szCs w:val="20"/>
              </w:rPr>
              <w:t>Internal</w:t>
            </w:r>
            <w:r w:rsidRPr="008627A1">
              <w:rPr>
                <w:rFonts w:cstheme="minorHAnsi"/>
                <w:spacing w:val="-3"/>
                <w:sz w:val="20"/>
                <w:szCs w:val="20"/>
              </w:rPr>
              <w:t xml:space="preserve"> </w:t>
            </w:r>
            <w:r w:rsidRPr="008627A1">
              <w:rPr>
                <w:rFonts w:cstheme="minorHAnsi"/>
                <w:spacing w:val="-1"/>
                <w:sz w:val="20"/>
                <w:szCs w:val="20"/>
              </w:rPr>
              <w:t>control</w:t>
            </w:r>
            <w:r w:rsidRPr="008627A1">
              <w:rPr>
                <w:rFonts w:cstheme="minorHAnsi"/>
                <w:spacing w:val="-3"/>
                <w:sz w:val="20"/>
                <w:szCs w:val="20"/>
              </w:rPr>
              <w:t xml:space="preserve"> </w:t>
            </w:r>
            <w:r w:rsidRPr="008627A1">
              <w:rPr>
                <w:rFonts w:cstheme="minorHAnsi"/>
                <w:sz w:val="20"/>
                <w:szCs w:val="20"/>
              </w:rPr>
              <w:t>of</w:t>
            </w:r>
            <w:r w:rsidRPr="008627A1">
              <w:rPr>
                <w:rFonts w:cstheme="minorHAnsi"/>
                <w:spacing w:val="-3"/>
                <w:sz w:val="20"/>
                <w:szCs w:val="20"/>
              </w:rPr>
              <w:t xml:space="preserve"> </w:t>
            </w:r>
            <w:r w:rsidRPr="008627A1">
              <w:rPr>
                <w:rFonts w:cstheme="minorHAnsi"/>
                <w:spacing w:val="-1"/>
                <w:sz w:val="20"/>
                <w:szCs w:val="20"/>
              </w:rPr>
              <w:t>payroll</w:t>
            </w:r>
          </w:p>
        </w:tc>
        <w:tc>
          <w:tcPr>
            <w:tcW w:w="810" w:type="dxa"/>
            <w:shd w:val="clear" w:color="auto" w:fill="auto"/>
          </w:tcPr>
          <w:p w14:paraId="20E4DF49" w14:textId="77777777" w:rsidR="00F22D03" w:rsidRPr="00B26CAD" w:rsidRDefault="00F22D03" w:rsidP="00CD6794">
            <w:pPr>
              <w:widowControl w:val="0"/>
              <w:spacing w:after="0" w:line="240" w:lineRule="auto"/>
              <w:ind w:left="114" w:right="86"/>
              <w:jc w:val="center"/>
              <w:rPr>
                <w:rFonts w:eastAsia="Calibri" w:cstheme="minorHAnsi"/>
                <w:sz w:val="20"/>
                <w:szCs w:val="20"/>
              </w:rPr>
            </w:pPr>
          </w:p>
        </w:tc>
        <w:tc>
          <w:tcPr>
            <w:tcW w:w="810" w:type="dxa"/>
          </w:tcPr>
          <w:p w14:paraId="6D133D15" w14:textId="77777777" w:rsidR="00F22D03" w:rsidRPr="00B26CAD" w:rsidRDefault="00F22D03" w:rsidP="00CD6794">
            <w:pPr>
              <w:widowControl w:val="0"/>
              <w:spacing w:after="0" w:line="240" w:lineRule="auto"/>
              <w:ind w:left="114" w:right="86"/>
              <w:jc w:val="center"/>
              <w:rPr>
                <w:rFonts w:eastAsia="Calibri" w:cstheme="minorHAnsi"/>
                <w:sz w:val="20"/>
                <w:szCs w:val="20"/>
              </w:rPr>
            </w:pPr>
          </w:p>
        </w:tc>
      </w:tr>
      <w:tr w:rsidR="00F22D03" w:rsidRPr="00B26CAD" w14:paraId="28BDE33F" w14:textId="3372FC7E" w:rsidTr="00F22D03">
        <w:trPr>
          <w:trHeight w:hRule="exact" w:val="271"/>
        </w:trPr>
        <w:tc>
          <w:tcPr>
            <w:tcW w:w="5035" w:type="dxa"/>
          </w:tcPr>
          <w:p w14:paraId="2772FB35" w14:textId="77777777" w:rsidR="00F22D03" w:rsidRDefault="00F22D03" w:rsidP="00CD6794">
            <w:pPr>
              <w:widowControl w:val="0"/>
              <w:spacing w:after="0" w:line="240" w:lineRule="auto"/>
              <w:ind w:right="352"/>
              <w:rPr>
                <w:rFonts w:cstheme="minorHAnsi"/>
                <w:spacing w:val="-1"/>
                <w:sz w:val="20"/>
                <w:szCs w:val="20"/>
              </w:rPr>
            </w:pPr>
            <w:r>
              <w:rPr>
                <w:rFonts w:cstheme="minorHAnsi"/>
                <w:spacing w:val="-1"/>
                <w:sz w:val="20"/>
                <w:szCs w:val="20"/>
              </w:rPr>
              <w:t xml:space="preserve">23.4. </w:t>
            </w:r>
            <w:r w:rsidRPr="008627A1">
              <w:rPr>
                <w:rFonts w:cstheme="minorHAnsi"/>
                <w:spacing w:val="-1"/>
                <w:sz w:val="20"/>
                <w:szCs w:val="20"/>
              </w:rPr>
              <w:t>Payroll audit</w:t>
            </w:r>
          </w:p>
        </w:tc>
        <w:tc>
          <w:tcPr>
            <w:tcW w:w="810" w:type="dxa"/>
            <w:shd w:val="clear" w:color="auto" w:fill="auto"/>
          </w:tcPr>
          <w:p w14:paraId="011BF620" w14:textId="77777777" w:rsidR="00F22D03" w:rsidRPr="00B26CAD" w:rsidRDefault="00F22D03" w:rsidP="00CD6794">
            <w:pPr>
              <w:widowControl w:val="0"/>
              <w:spacing w:after="0" w:line="240" w:lineRule="auto"/>
              <w:ind w:left="114" w:right="86"/>
              <w:jc w:val="center"/>
              <w:rPr>
                <w:rFonts w:eastAsia="Calibri" w:cstheme="minorHAnsi"/>
                <w:sz w:val="20"/>
                <w:szCs w:val="20"/>
              </w:rPr>
            </w:pPr>
          </w:p>
        </w:tc>
        <w:tc>
          <w:tcPr>
            <w:tcW w:w="810" w:type="dxa"/>
          </w:tcPr>
          <w:p w14:paraId="5D4D4391" w14:textId="77777777" w:rsidR="00F22D03" w:rsidRPr="00B26CAD" w:rsidRDefault="00F22D03" w:rsidP="00CD6794">
            <w:pPr>
              <w:widowControl w:val="0"/>
              <w:spacing w:after="0" w:line="240" w:lineRule="auto"/>
              <w:ind w:left="114" w:right="86"/>
              <w:jc w:val="center"/>
              <w:rPr>
                <w:rFonts w:eastAsia="Calibri" w:cstheme="minorHAnsi"/>
                <w:sz w:val="20"/>
                <w:szCs w:val="20"/>
              </w:rPr>
            </w:pPr>
          </w:p>
        </w:tc>
      </w:tr>
    </w:tbl>
    <w:p w14:paraId="1E73555F" w14:textId="77777777" w:rsidR="001D3267" w:rsidRDefault="001D3267" w:rsidP="001D3267">
      <w:pPr>
        <w:spacing w:after="120"/>
        <w:jc w:val="both"/>
        <w:rPr>
          <w:b/>
          <w:u w:val="single"/>
        </w:rPr>
      </w:pPr>
    </w:p>
    <w:p w14:paraId="499ECED0" w14:textId="77777777" w:rsidR="001D3267" w:rsidRPr="00B26CAD" w:rsidRDefault="001D3267" w:rsidP="001D3267">
      <w:pPr>
        <w:spacing w:after="120"/>
        <w:jc w:val="both"/>
      </w:pPr>
      <w:r w:rsidRPr="00B26CAD">
        <w:rPr>
          <w:b/>
          <w:u w:val="single"/>
        </w:rPr>
        <w:t xml:space="preserve">General description of the system in place in </w:t>
      </w:r>
      <w:r>
        <w:rPr>
          <w:b/>
          <w:u w:val="single"/>
        </w:rPr>
        <w:t>Country X</w:t>
      </w:r>
      <w:r w:rsidRPr="00B26CAD">
        <w:t xml:space="preserve">: </w:t>
      </w:r>
      <w:r>
        <w:t>xxx</w:t>
      </w:r>
    </w:p>
    <w:p w14:paraId="6C70EF54" w14:textId="77777777" w:rsidR="001D3267" w:rsidRDefault="001D3267" w:rsidP="001D3267">
      <w:pPr>
        <w:spacing w:after="120"/>
        <w:jc w:val="both"/>
      </w:pPr>
      <w:r w:rsidRPr="00B26CAD">
        <w:rPr>
          <w:b/>
          <w:u w:val="single"/>
        </w:rPr>
        <w:t>Recent or ongoing reform activities</w:t>
      </w:r>
      <w:r w:rsidRPr="00B26CAD">
        <w:rPr>
          <w:b/>
        </w:rPr>
        <w:t>:</w:t>
      </w:r>
      <w:r w:rsidRPr="00B26CAD">
        <w:t xml:space="preserve"> </w:t>
      </w:r>
      <w:r>
        <w:t>xxx</w:t>
      </w:r>
    </w:p>
    <w:p w14:paraId="439A6DB0" w14:textId="77777777" w:rsidR="001D3267" w:rsidRDefault="001D3267" w:rsidP="001D3267"/>
    <w:p w14:paraId="34E9D8C1" w14:textId="1322CD67" w:rsidR="00AE1326" w:rsidRPr="001D3267" w:rsidRDefault="002303F2" w:rsidP="00D8382B">
      <w:pPr>
        <w:pStyle w:val="BodyText"/>
        <w:spacing w:after="0" w:line="240" w:lineRule="auto"/>
        <w:ind w:right="4255"/>
        <w:rPr>
          <w:rFonts w:cstheme="minorHAnsi"/>
          <w:color w:val="4FBBD3"/>
          <w:spacing w:val="41"/>
          <w:sz w:val="22"/>
        </w:rPr>
      </w:pPr>
      <w:r w:rsidRPr="001D3267">
        <w:rPr>
          <w:rFonts w:cstheme="minorHAnsi"/>
          <w:b/>
          <w:color w:val="4FBBD3"/>
          <w:spacing w:val="-1"/>
          <w:sz w:val="24"/>
        </w:rPr>
        <w:t>23.1.</w:t>
      </w:r>
      <w:r w:rsidR="00AE1326" w:rsidRPr="001D3267">
        <w:rPr>
          <w:rFonts w:cstheme="minorHAnsi"/>
          <w:b/>
          <w:color w:val="4FBBD3"/>
          <w:spacing w:val="-1"/>
          <w:sz w:val="24"/>
        </w:rPr>
        <w:t xml:space="preserve"> Integration of payroll and personnel records</w:t>
      </w:r>
    </w:p>
    <w:p w14:paraId="7D736C32" w14:textId="77777777" w:rsidR="00706A3D" w:rsidRPr="007C7BF2" w:rsidRDefault="00706A3D" w:rsidP="00706A3D">
      <w:pPr>
        <w:spacing w:after="0" w:line="240" w:lineRule="auto"/>
        <w:rPr>
          <w:rFonts w:eastAsia="Calibri" w:cstheme="minorHAnsi"/>
          <w:bCs/>
          <w:color w:val="25456B"/>
          <w:spacing w:val="-1"/>
        </w:rPr>
      </w:pPr>
    </w:p>
    <w:p w14:paraId="38F93D91" w14:textId="77777777" w:rsidR="001D3267" w:rsidRPr="00B26CAD" w:rsidRDefault="001D3267" w:rsidP="001D3267">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4CBBAA55" w14:textId="77777777" w:rsidR="001D3267" w:rsidRPr="00B26CAD" w:rsidRDefault="001D3267" w:rsidP="001D3267">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568263BB" w14:textId="77777777" w:rsidR="001D3267" w:rsidRDefault="001D3267" w:rsidP="001D3267">
      <w:pPr>
        <w:jc w:val="both"/>
      </w:pPr>
      <w:r w:rsidRPr="00B26CAD">
        <w:rPr>
          <w:b/>
          <w:u w:val="single"/>
        </w:rPr>
        <w:t>Performance change since a previous PEFA assessment</w:t>
      </w:r>
      <w:r w:rsidRPr="00B26CAD">
        <w:rPr>
          <w:b/>
        </w:rPr>
        <w:t xml:space="preserve">: </w:t>
      </w:r>
      <w:r>
        <w:t>xxx</w:t>
      </w:r>
    </w:p>
    <w:p w14:paraId="3AF8B607" w14:textId="77777777" w:rsidR="00706A3D" w:rsidRPr="00706A3D" w:rsidRDefault="00706A3D" w:rsidP="00D8382B">
      <w:pPr>
        <w:spacing w:after="0" w:line="240" w:lineRule="auto"/>
        <w:rPr>
          <w:rFonts w:eastAsia="Calibri" w:cstheme="minorHAnsi"/>
          <w:bCs/>
          <w:color w:val="25456B"/>
          <w:spacing w:val="-1"/>
        </w:rPr>
      </w:pPr>
    </w:p>
    <w:p w14:paraId="034A1B5A" w14:textId="77777777" w:rsidR="00AE1326" w:rsidRPr="001D3267" w:rsidRDefault="00AE1326" w:rsidP="00D8382B">
      <w:pPr>
        <w:spacing w:after="0" w:line="240" w:lineRule="auto"/>
        <w:rPr>
          <w:rFonts w:cstheme="minorHAnsi"/>
          <w:b/>
          <w:color w:val="4FBBD3"/>
          <w:spacing w:val="-1"/>
          <w:sz w:val="24"/>
        </w:rPr>
      </w:pPr>
      <w:r w:rsidRPr="001D3267">
        <w:rPr>
          <w:rFonts w:cstheme="minorHAnsi"/>
          <w:b/>
          <w:color w:val="4FBBD3"/>
          <w:spacing w:val="-1"/>
          <w:sz w:val="24"/>
        </w:rPr>
        <w:t>23.2. Management of payroll changes</w:t>
      </w:r>
      <w:r w:rsidRPr="001D3267">
        <w:rPr>
          <w:rFonts w:cstheme="minorHAnsi"/>
          <w:color w:val="4FBBD3"/>
          <w:spacing w:val="-1"/>
          <w:sz w:val="20"/>
          <w:szCs w:val="20"/>
        </w:rPr>
        <w:t xml:space="preserve"> </w:t>
      </w:r>
    </w:p>
    <w:p w14:paraId="0C019F1F" w14:textId="77777777" w:rsidR="00706A3D" w:rsidRPr="007C7BF2" w:rsidRDefault="00706A3D" w:rsidP="00706A3D">
      <w:pPr>
        <w:spacing w:after="0" w:line="240" w:lineRule="auto"/>
        <w:rPr>
          <w:rFonts w:eastAsia="Calibri" w:cstheme="minorHAnsi"/>
          <w:bCs/>
          <w:color w:val="25456B"/>
          <w:spacing w:val="-1"/>
        </w:rPr>
      </w:pPr>
    </w:p>
    <w:p w14:paraId="1BBBC44F" w14:textId="77777777" w:rsidR="001D3267" w:rsidRPr="00B26CAD" w:rsidRDefault="001D3267" w:rsidP="001D3267">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0D66D2DC" w14:textId="77777777" w:rsidR="001D3267" w:rsidRPr="00B26CAD" w:rsidRDefault="001D3267" w:rsidP="001D3267">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3CB3F253" w14:textId="77777777" w:rsidR="001D3267" w:rsidRDefault="001D3267" w:rsidP="001D3267">
      <w:pPr>
        <w:jc w:val="both"/>
      </w:pPr>
      <w:r w:rsidRPr="00B26CAD">
        <w:rPr>
          <w:b/>
          <w:u w:val="single"/>
        </w:rPr>
        <w:lastRenderedPageBreak/>
        <w:t>Performance change since a previous PEFA assessment</w:t>
      </w:r>
      <w:r w:rsidRPr="00B26CAD">
        <w:rPr>
          <w:b/>
        </w:rPr>
        <w:t xml:space="preserve">: </w:t>
      </w:r>
      <w:r>
        <w:t>xxx</w:t>
      </w:r>
    </w:p>
    <w:p w14:paraId="4D080B02" w14:textId="77777777" w:rsidR="00AE1326" w:rsidRPr="00706A3D" w:rsidRDefault="00AE1326" w:rsidP="00D8382B">
      <w:pPr>
        <w:keepNext/>
        <w:spacing w:after="0" w:line="240" w:lineRule="auto"/>
        <w:rPr>
          <w:rFonts w:eastAsia="Calibri" w:cstheme="minorHAnsi"/>
          <w:bCs/>
          <w:color w:val="25456B"/>
          <w:spacing w:val="-1"/>
        </w:rPr>
      </w:pPr>
    </w:p>
    <w:p w14:paraId="489B383A" w14:textId="77777777" w:rsidR="00AE1326" w:rsidRPr="001D3267" w:rsidRDefault="00AE1326" w:rsidP="00D8382B">
      <w:pPr>
        <w:spacing w:after="0" w:line="240" w:lineRule="auto"/>
        <w:rPr>
          <w:rFonts w:cstheme="minorHAnsi"/>
          <w:b/>
          <w:color w:val="4FBBD3"/>
          <w:spacing w:val="-1"/>
          <w:sz w:val="24"/>
        </w:rPr>
      </w:pPr>
      <w:r w:rsidRPr="001D3267">
        <w:rPr>
          <w:rFonts w:cstheme="minorHAnsi"/>
          <w:b/>
          <w:color w:val="4FBBD3"/>
          <w:spacing w:val="-1"/>
          <w:sz w:val="24"/>
        </w:rPr>
        <w:t xml:space="preserve">23.3. Internal control of payroll </w:t>
      </w:r>
    </w:p>
    <w:p w14:paraId="093B8027" w14:textId="77777777" w:rsidR="00706A3D" w:rsidRPr="007C7BF2" w:rsidRDefault="00706A3D" w:rsidP="00706A3D">
      <w:pPr>
        <w:spacing w:after="0" w:line="240" w:lineRule="auto"/>
        <w:rPr>
          <w:rFonts w:eastAsia="Calibri" w:cstheme="minorHAnsi"/>
          <w:bCs/>
          <w:color w:val="25456B"/>
          <w:spacing w:val="-1"/>
        </w:rPr>
      </w:pPr>
    </w:p>
    <w:p w14:paraId="0F3379FF" w14:textId="77777777" w:rsidR="001D3267" w:rsidRPr="00B26CAD" w:rsidRDefault="001D3267" w:rsidP="001D3267">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44DBD66C" w14:textId="77777777" w:rsidR="001D3267" w:rsidRPr="00B26CAD" w:rsidRDefault="001D3267" w:rsidP="001D3267">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40BDBC36" w14:textId="77777777" w:rsidR="001D3267" w:rsidRDefault="001D3267" w:rsidP="001D3267">
      <w:pPr>
        <w:jc w:val="both"/>
      </w:pPr>
      <w:r w:rsidRPr="00B26CAD">
        <w:rPr>
          <w:b/>
          <w:u w:val="single"/>
        </w:rPr>
        <w:t>Performance change since a previous PEFA assessment</w:t>
      </w:r>
      <w:r w:rsidRPr="00B26CAD">
        <w:rPr>
          <w:b/>
        </w:rPr>
        <w:t xml:space="preserve">: </w:t>
      </w:r>
      <w:r>
        <w:t>xxx</w:t>
      </w:r>
    </w:p>
    <w:p w14:paraId="05C8D427" w14:textId="77777777" w:rsidR="00AE1326" w:rsidRPr="00706A3D" w:rsidRDefault="00AE1326" w:rsidP="00D8382B">
      <w:pPr>
        <w:spacing w:after="0" w:line="240" w:lineRule="auto"/>
        <w:rPr>
          <w:rFonts w:eastAsia="Calibri" w:cstheme="minorHAnsi"/>
          <w:bCs/>
          <w:color w:val="25456B"/>
          <w:spacing w:val="-1"/>
        </w:rPr>
      </w:pPr>
    </w:p>
    <w:p w14:paraId="047F8FCC" w14:textId="77777777" w:rsidR="00AE1326" w:rsidRPr="001D3267" w:rsidRDefault="00AE1326" w:rsidP="00D8382B">
      <w:pPr>
        <w:spacing w:after="0" w:line="240" w:lineRule="auto"/>
        <w:rPr>
          <w:rFonts w:cstheme="minorHAnsi"/>
          <w:b/>
          <w:color w:val="4FBBD3"/>
          <w:spacing w:val="-1"/>
          <w:sz w:val="24"/>
        </w:rPr>
      </w:pPr>
      <w:r w:rsidRPr="001D3267">
        <w:rPr>
          <w:rFonts w:cstheme="minorHAnsi"/>
          <w:b/>
          <w:color w:val="4FBBD3"/>
          <w:spacing w:val="-1"/>
          <w:sz w:val="24"/>
        </w:rPr>
        <w:t xml:space="preserve">23.4. Payroll audit </w:t>
      </w:r>
    </w:p>
    <w:p w14:paraId="7F53CBBF" w14:textId="77777777" w:rsidR="00706A3D" w:rsidRPr="007C7BF2" w:rsidRDefault="00706A3D" w:rsidP="00706A3D">
      <w:pPr>
        <w:spacing w:after="0" w:line="240" w:lineRule="auto"/>
        <w:rPr>
          <w:rFonts w:eastAsia="Calibri" w:cstheme="minorHAnsi"/>
          <w:bCs/>
          <w:color w:val="25456B"/>
          <w:spacing w:val="-1"/>
        </w:rPr>
      </w:pPr>
    </w:p>
    <w:p w14:paraId="087A1FCE" w14:textId="77777777" w:rsidR="001D3267" w:rsidRPr="00B26CAD" w:rsidRDefault="001D3267" w:rsidP="001D3267">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5022D337" w14:textId="77777777" w:rsidR="001D3267" w:rsidRPr="00B26CAD" w:rsidRDefault="001D3267" w:rsidP="001D3267">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630DB35B" w14:textId="77777777" w:rsidR="001D3267" w:rsidRDefault="001D3267" w:rsidP="001D3267">
      <w:pPr>
        <w:jc w:val="both"/>
      </w:pPr>
      <w:r w:rsidRPr="00B26CAD">
        <w:rPr>
          <w:b/>
          <w:u w:val="single"/>
        </w:rPr>
        <w:t>Performance change since a previous PEFA assessment</w:t>
      </w:r>
      <w:r w:rsidRPr="00B26CAD">
        <w:rPr>
          <w:b/>
        </w:rPr>
        <w:t xml:space="preserve">: </w:t>
      </w:r>
      <w:r>
        <w:t>xxx</w:t>
      </w:r>
    </w:p>
    <w:p w14:paraId="6F1D8E90" w14:textId="0DBD2472" w:rsidR="00071C40" w:rsidRPr="008627A1" w:rsidRDefault="00071C40" w:rsidP="00D8382B">
      <w:pPr>
        <w:spacing w:after="0" w:line="240" w:lineRule="auto"/>
        <w:rPr>
          <w:rFonts w:cstheme="minorHAnsi"/>
        </w:rPr>
      </w:pPr>
    </w:p>
    <w:p w14:paraId="2C2BE37D" w14:textId="77777777" w:rsidR="00071C40" w:rsidRPr="008627A1" w:rsidRDefault="00071C40" w:rsidP="00D8382B">
      <w:pPr>
        <w:spacing w:after="0" w:line="240" w:lineRule="auto"/>
        <w:rPr>
          <w:rFonts w:cstheme="minorHAnsi"/>
        </w:rPr>
      </w:pPr>
    </w:p>
    <w:p w14:paraId="4CB0FA35" w14:textId="77777777" w:rsidR="00AE1326" w:rsidRPr="001D3267" w:rsidRDefault="00AE1326" w:rsidP="00D8382B">
      <w:pPr>
        <w:pStyle w:val="Heading3"/>
        <w:spacing w:before="0" w:line="240" w:lineRule="auto"/>
        <w:jc w:val="both"/>
        <w:rPr>
          <w:rFonts w:asciiTheme="minorHAnsi" w:eastAsia="Calibri" w:hAnsiTheme="minorHAnsi" w:cstheme="minorHAnsi"/>
          <w:b/>
          <w:bCs/>
          <w:color w:val="4FBBD3"/>
          <w:spacing w:val="-1"/>
          <w:sz w:val="28"/>
          <w:szCs w:val="28"/>
        </w:rPr>
      </w:pPr>
      <w:r w:rsidRPr="001D3267">
        <w:rPr>
          <w:rFonts w:asciiTheme="minorHAnsi" w:eastAsia="Calibri" w:hAnsiTheme="minorHAnsi" w:cstheme="minorHAnsi"/>
          <w:b/>
          <w:bCs/>
          <w:color w:val="4FBBD3"/>
          <w:spacing w:val="-1"/>
          <w:sz w:val="28"/>
          <w:szCs w:val="28"/>
        </w:rPr>
        <w:t>PI-24. Procurement</w:t>
      </w:r>
    </w:p>
    <w:p w14:paraId="233783EB" w14:textId="77777777" w:rsidR="00B518C6" w:rsidRPr="008627A1" w:rsidRDefault="00B518C6" w:rsidP="00D8382B">
      <w:pPr>
        <w:spacing w:after="0" w:line="240" w:lineRule="auto"/>
        <w:rPr>
          <w:rFonts w:cstheme="minorHAnsi"/>
        </w:rPr>
      </w:pPr>
    </w:p>
    <w:p w14:paraId="1AC064D5" w14:textId="43B78341" w:rsidR="001F3948" w:rsidRPr="006016D4" w:rsidRDefault="001D3267" w:rsidP="001D3267">
      <w:pPr>
        <w:pStyle w:val="BodyText"/>
        <w:spacing w:before="82" w:line="239" w:lineRule="auto"/>
        <w:ind w:right="116"/>
        <w:jc w:val="both"/>
        <w:rPr>
          <w:rFonts w:eastAsia="Calibri" w:cstheme="minorHAnsi"/>
          <w:b/>
          <w:bCs/>
          <w:i/>
          <w:color w:val="25456B"/>
          <w:spacing w:val="-1"/>
        </w:rPr>
      </w:pPr>
      <w:r w:rsidRPr="001D3267">
        <w:rPr>
          <w:b/>
          <w:sz w:val="22"/>
        </w:rPr>
        <w:t>What does PI-24 measure?</w:t>
      </w:r>
      <w:r w:rsidRPr="00B26CAD">
        <w:rPr>
          <w:b/>
        </w:rPr>
        <w:t xml:space="preserve"> </w:t>
      </w:r>
      <w:r w:rsidR="0025733C" w:rsidRPr="51F53D81">
        <w:rPr>
          <w:spacing w:val="-1"/>
          <w:sz w:val="22"/>
        </w:rPr>
        <w:t>This</w:t>
      </w:r>
      <w:r w:rsidR="0025733C" w:rsidRPr="51F53D81">
        <w:rPr>
          <w:spacing w:val="21"/>
          <w:sz w:val="22"/>
        </w:rPr>
        <w:t xml:space="preserve"> </w:t>
      </w:r>
      <w:r w:rsidR="0025733C" w:rsidRPr="51F53D81">
        <w:rPr>
          <w:spacing w:val="-1"/>
          <w:sz w:val="22"/>
        </w:rPr>
        <w:t>indicator</w:t>
      </w:r>
      <w:r w:rsidR="0025733C" w:rsidRPr="51F53D81">
        <w:rPr>
          <w:spacing w:val="19"/>
          <w:sz w:val="22"/>
        </w:rPr>
        <w:t xml:space="preserve"> </w:t>
      </w:r>
      <w:r w:rsidR="0025733C" w:rsidRPr="51F53D81">
        <w:rPr>
          <w:spacing w:val="-1"/>
          <w:sz w:val="22"/>
        </w:rPr>
        <w:t>examines</w:t>
      </w:r>
      <w:r w:rsidR="0025733C" w:rsidRPr="51F53D81">
        <w:rPr>
          <w:spacing w:val="22"/>
          <w:sz w:val="22"/>
        </w:rPr>
        <w:t xml:space="preserve"> </w:t>
      </w:r>
      <w:r w:rsidR="0025733C" w:rsidRPr="51F53D81">
        <w:rPr>
          <w:spacing w:val="-1"/>
          <w:sz w:val="22"/>
        </w:rPr>
        <w:t>key</w:t>
      </w:r>
      <w:r w:rsidR="0025733C" w:rsidRPr="51F53D81">
        <w:rPr>
          <w:spacing w:val="22"/>
          <w:sz w:val="22"/>
        </w:rPr>
        <w:t xml:space="preserve"> </w:t>
      </w:r>
      <w:r w:rsidR="0025733C" w:rsidRPr="51F53D81">
        <w:rPr>
          <w:spacing w:val="-1"/>
          <w:sz w:val="22"/>
        </w:rPr>
        <w:t>aspects</w:t>
      </w:r>
      <w:r w:rsidR="0025733C" w:rsidRPr="51F53D81">
        <w:rPr>
          <w:spacing w:val="20"/>
          <w:sz w:val="22"/>
        </w:rPr>
        <w:t xml:space="preserve"> </w:t>
      </w:r>
      <w:r w:rsidR="0025733C" w:rsidRPr="51F53D81">
        <w:rPr>
          <w:sz w:val="22"/>
        </w:rPr>
        <w:t>of</w:t>
      </w:r>
      <w:r w:rsidR="0025733C" w:rsidRPr="51F53D81">
        <w:rPr>
          <w:spacing w:val="21"/>
          <w:sz w:val="22"/>
        </w:rPr>
        <w:t xml:space="preserve"> </w:t>
      </w:r>
      <w:r w:rsidR="0025733C" w:rsidRPr="51F53D81">
        <w:rPr>
          <w:spacing w:val="-1"/>
          <w:sz w:val="22"/>
        </w:rPr>
        <w:t>procurement</w:t>
      </w:r>
      <w:r w:rsidR="0025733C" w:rsidRPr="51F53D81">
        <w:rPr>
          <w:spacing w:val="19"/>
          <w:sz w:val="22"/>
        </w:rPr>
        <w:t xml:space="preserve"> </w:t>
      </w:r>
      <w:r w:rsidR="0025733C" w:rsidRPr="51F53D81">
        <w:rPr>
          <w:spacing w:val="-1"/>
          <w:sz w:val="22"/>
        </w:rPr>
        <w:t>management.</w:t>
      </w:r>
      <w:r w:rsidR="0025733C" w:rsidRPr="51F53D81">
        <w:rPr>
          <w:spacing w:val="21"/>
          <w:sz w:val="22"/>
        </w:rPr>
        <w:t xml:space="preserve"> </w:t>
      </w:r>
      <w:r w:rsidR="0025733C" w:rsidRPr="51F53D81">
        <w:rPr>
          <w:sz w:val="22"/>
        </w:rPr>
        <w:t>It</w:t>
      </w:r>
      <w:r w:rsidR="0025733C" w:rsidRPr="51F53D81">
        <w:rPr>
          <w:spacing w:val="22"/>
          <w:sz w:val="22"/>
        </w:rPr>
        <w:t xml:space="preserve"> </w:t>
      </w:r>
      <w:r w:rsidR="0025733C" w:rsidRPr="51F53D81">
        <w:rPr>
          <w:spacing w:val="-2"/>
          <w:sz w:val="22"/>
        </w:rPr>
        <w:t>focuses</w:t>
      </w:r>
      <w:r w:rsidR="0025733C" w:rsidRPr="51F53D81">
        <w:rPr>
          <w:spacing w:val="22"/>
          <w:sz w:val="22"/>
        </w:rPr>
        <w:t xml:space="preserve"> </w:t>
      </w:r>
      <w:r w:rsidR="0025733C" w:rsidRPr="51F53D81">
        <w:rPr>
          <w:sz w:val="22"/>
        </w:rPr>
        <w:t>on</w:t>
      </w:r>
      <w:r w:rsidR="0025733C" w:rsidRPr="51F53D81">
        <w:rPr>
          <w:spacing w:val="21"/>
          <w:sz w:val="22"/>
        </w:rPr>
        <w:t xml:space="preserve"> </w:t>
      </w:r>
      <w:r w:rsidR="0025733C" w:rsidRPr="51F53D81">
        <w:rPr>
          <w:spacing w:val="-1"/>
          <w:sz w:val="22"/>
        </w:rPr>
        <w:t>transparency</w:t>
      </w:r>
      <w:r w:rsidR="0025733C" w:rsidRPr="51F53D81">
        <w:rPr>
          <w:spacing w:val="19"/>
          <w:sz w:val="22"/>
        </w:rPr>
        <w:t xml:space="preserve"> </w:t>
      </w:r>
      <w:r w:rsidR="0025733C" w:rsidRPr="51F53D81">
        <w:rPr>
          <w:spacing w:val="-1"/>
          <w:sz w:val="22"/>
        </w:rPr>
        <w:t>of</w:t>
      </w:r>
      <w:r w:rsidR="0025733C" w:rsidRPr="51F53D81">
        <w:rPr>
          <w:spacing w:val="87"/>
          <w:sz w:val="22"/>
        </w:rPr>
        <w:t xml:space="preserve"> </w:t>
      </w:r>
      <w:r w:rsidR="0025733C" w:rsidRPr="51F53D81">
        <w:rPr>
          <w:spacing w:val="-1"/>
          <w:sz w:val="22"/>
        </w:rPr>
        <w:t>arrangements,</w:t>
      </w:r>
      <w:r w:rsidR="0025733C" w:rsidRPr="51F53D81">
        <w:rPr>
          <w:spacing w:val="13"/>
          <w:sz w:val="22"/>
        </w:rPr>
        <w:t xml:space="preserve"> </w:t>
      </w:r>
      <w:r w:rsidR="0025733C" w:rsidRPr="51F53D81">
        <w:rPr>
          <w:spacing w:val="-1"/>
          <w:sz w:val="22"/>
        </w:rPr>
        <w:t>emphasis</w:t>
      </w:r>
      <w:r w:rsidR="0025733C" w:rsidRPr="51F53D81">
        <w:rPr>
          <w:spacing w:val="11"/>
          <w:sz w:val="22"/>
        </w:rPr>
        <w:t xml:space="preserve"> </w:t>
      </w:r>
      <w:r w:rsidR="0025733C" w:rsidRPr="51F53D81">
        <w:rPr>
          <w:spacing w:val="-1"/>
          <w:sz w:val="22"/>
        </w:rPr>
        <w:t>on</w:t>
      </w:r>
      <w:r w:rsidR="0025733C" w:rsidRPr="51F53D81">
        <w:rPr>
          <w:spacing w:val="14"/>
          <w:sz w:val="22"/>
        </w:rPr>
        <w:t xml:space="preserve"> </w:t>
      </w:r>
      <w:r w:rsidR="0025733C" w:rsidRPr="51F53D81">
        <w:rPr>
          <w:sz w:val="22"/>
        </w:rPr>
        <w:t>open</w:t>
      </w:r>
      <w:r w:rsidR="0025733C" w:rsidRPr="51F53D81">
        <w:rPr>
          <w:spacing w:val="14"/>
          <w:sz w:val="22"/>
        </w:rPr>
        <w:t xml:space="preserve"> </w:t>
      </w:r>
      <w:r w:rsidR="0025733C" w:rsidRPr="51F53D81">
        <w:rPr>
          <w:spacing w:val="-1"/>
          <w:sz w:val="22"/>
        </w:rPr>
        <w:t>and</w:t>
      </w:r>
      <w:r w:rsidR="0025733C" w:rsidRPr="51F53D81">
        <w:rPr>
          <w:spacing w:val="11"/>
          <w:sz w:val="22"/>
        </w:rPr>
        <w:t xml:space="preserve"> </w:t>
      </w:r>
      <w:r w:rsidR="0025733C" w:rsidRPr="51F53D81">
        <w:rPr>
          <w:spacing w:val="-1"/>
          <w:sz w:val="22"/>
        </w:rPr>
        <w:t>competitive</w:t>
      </w:r>
      <w:r w:rsidR="0025733C" w:rsidRPr="51F53D81">
        <w:rPr>
          <w:spacing w:val="15"/>
          <w:sz w:val="22"/>
        </w:rPr>
        <w:t xml:space="preserve"> </w:t>
      </w:r>
      <w:r w:rsidR="0025733C" w:rsidRPr="51F53D81">
        <w:rPr>
          <w:spacing w:val="-1"/>
          <w:sz w:val="22"/>
        </w:rPr>
        <w:t>procedures,</w:t>
      </w:r>
      <w:r w:rsidR="0025733C" w:rsidRPr="51F53D81">
        <w:rPr>
          <w:spacing w:val="12"/>
          <w:sz w:val="22"/>
        </w:rPr>
        <w:t xml:space="preserve"> </w:t>
      </w:r>
      <w:r w:rsidR="0025733C" w:rsidRPr="51F53D81">
        <w:rPr>
          <w:spacing w:val="-1"/>
          <w:sz w:val="22"/>
        </w:rPr>
        <w:t>monitoring</w:t>
      </w:r>
      <w:r w:rsidR="0025733C" w:rsidRPr="51F53D81">
        <w:rPr>
          <w:spacing w:val="11"/>
          <w:sz w:val="22"/>
        </w:rPr>
        <w:t xml:space="preserve"> </w:t>
      </w:r>
      <w:r w:rsidR="0025733C" w:rsidRPr="51F53D81">
        <w:rPr>
          <w:sz w:val="22"/>
        </w:rPr>
        <w:t>of</w:t>
      </w:r>
      <w:r w:rsidR="0025733C" w:rsidRPr="51F53D81">
        <w:rPr>
          <w:spacing w:val="14"/>
          <w:sz w:val="22"/>
        </w:rPr>
        <w:t xml:space="preserve"> </w:t>
      </w:r>
      <w:r w:rsidR="0025733C" w:rsidRPr="51F53D81">
        <w:rPr>
          <w:spacing w:val="-1"/>
          <w:sz w:val="22"/>
        </w:rPr>
        <w:t>procurement</w:t>
      </w:r>
      <w:r w:rsidR="0025733C" w:rsidRPr="51F53D81">
        <w:rPr>
          <w:spacing w:val="12"/>
          <w:sz w:val="22"/>
        </w:rPr>
        <w:t xml:space="preserve"> </w:t>
      </w:r>
      <w:r w:rsidR="0025733C" w:rsidRPr="51F53D81">
        <w:rPr>
          <w:spacing w:val="-1"/>
          <w:sz w:val="22"/>
        </w:rPr>
        <w:t>results,</w:t>
      </w:r>
      <w:r w:rsidR="0025733C" w:rsidRPr="51F53D81">
        <w:rPr>
          <w:spacing w:val="15"/>
          <w:sz w:val="22"/>
        </w:rPr>
        <w:t xml:space="preserve"> </w:t>
      </w:r>
      <w:r w:rsidR="0025733C" w:rsidRPr="51F53D81">
        <w:rPr>
          <w:spacing w:val="-2"/>
          <w:sz w:val="22"/>
        </w:rPr>
        <w:t>and</w:t>
      </w:r>
      <w:r w:rsidR="0025733C" w:rsidRPr="51F53D81">
        <w:rPr>
          <w:spacing w:val="83"/>
          <w:sz w:val="22"/>
        </w:rPr>
        <w:t xml:space="preserve"> </w:t>
      </w:r>
      <w:r w:rsidR="0025733C" w:rsidRPr="51F53D81">
        <w:rPr>
          <w:spacing w:val="-1"/>
          <w:sz w:val="22"/>
        </w:rPr>
        <w:t>access</w:t>
      </w:r>
      <w:r w:rsidR="0025733C" w:rsidRPr="51F53D81">
        <w:rPr>
          <w:spacing w:val="12"/>
          <w:sz w:val="22"/>
        </w:rPr>
        <w:t xml:space="preserve"> </w:t>
      </w:r>
      <w:r w:rsidR="0025733C" w:rsidRPr="51F53D81">
        <w:rPr>
          <w:spacing w:val="-1"/>
          <w:sz w:val="22"/>
        </w:rPr>
        <w:t>to</w:t>
      </w:r>
      <w:r w:rsidR="0025733C" w:rsidRPr="51F53D81">
        <w:rPr>
          <w:spacing w:val="13"/>
          <w:sz w:val="22"/>
        </w:rPr>
        <w:t xml:space="preserve"> </w:t>
      </w:r>
      <w:r w:rsidR="0025733C" w:rsidRPr="51F53D81">
        <w:rPr>
          <w:spacing w:val="-1"/>
          <w:sz w:val="22"/>
        </w:rPr>
        <w:t>appeal</w:t>
      </w:r>
      <w:r w:rsidR="0025733C" w:rsidRPr="51F53D81">
        <w:rPr>
          <w:spacing w:val="12"/>
          <w:sz w:val="22"/>
        </w:rPr>
        <w:t xml:space="preserve"> </w:t>
      </w:r>
      <w:r w:rsidR="0025733C" w:rsidRPr="51F53D81">
        <w:rPr>
          <w:spacing w:val="-1"/>
          <w:sz w:val="22"/>
        </w:rPr>
        <w:t>and</w:t>
      </w:r>
      <w:r w:rsidR="0025733C" w:rsidRPr="51F53D81">
        <w:rPr>
          <w:spacing w:val="14"/>
          <w:sz w:val="22"/>
        </w:rPr>
        <w:t xml:space="preserve"> </w:t>
      </w:r>
      <w:r w:rsidR="0025733C" w:rsidRPr="51F53D81">
        <w:rPr>
          <w:spacing w:val="-1"/>
          <w:sz w:val="22"/>
        </w:rPr>
        <w:t>redress</w:t>
      </w:r>
      <w:r w:rsidR="0025733C" w:rsidRPr="51F53D81">
        <w:rPr>
          <w:spacing w:val="14"/>
          <w:sz w:val="22"/>
        </w:rPr>
        <w:t xml:space="preserve"> </w:t>
      </w:r>
      <w:r w:rsidR="0025733C" w:rsidRPr="51F53D81">
        <w:rPr>
          <w:spacing w:val="-1"/>
          <w:sz w:val="22"/>
        </w:rPr>
        <w:t>arrangements.</w:t>
      </w:r>
      <w:r w:rsidR="0025733C" w:rsidRPr="51F53D81">
        <w:rPr>
          <w:spacing w:val="14"/>
          <w:sz w:val="22"/>
        </w:rPr>
        <w:t xml:space="preserve"> </w:t>
      </w:r>
      <w:r w:rsidR="0025733C" w:rsidRPr="51F53D81">
        <w:rPr>
          <w:spacing w:val="-2"/>
          <w:sz w:val="22"/>
        </w:rPr>
        <w:t>It</w:t>
      </w:r>
      <w:r w:rsidR="0025733C" w:rsidRPr="51F53D81">
        <w:rPr>
          <w:spacing w:val="15"/>
          <w:sz w:val="22"/>
        </w:rPr>
        <w:t xml:space="preserve"> </w:t>
      </w:r>
      <w:r w:rsidR="0025733C" w:rsidRPr="51F53D81">
        <w:rPr>
          <w:spacing w:val="-1"/>
          <w:sz w:val="22"/>
        </w:rPr>
        <w:t>contains</w:t>
      </w:r>
      <w:r w:rsidR="0025733C" w:rsidRPr="51F53D81">
        <w:rPr>
          <w:spacing w:val="14"/>
          <w:sz w:val="22"/>
        </w:rPr>
        <w:t xml:space="preserve"> </w:t>
      </w:r>
      <w:r w:rsidR="0025733C" w:rsidRPr="51F53D81">
        <w:rPr>
          <w:spacing w:val="-1"/>
          <w:sz w:val="22"/>
        </w:rPr>
        <w:t>four</w:t>
      </w:r>
      <w:r w:rsidR="0025733C" w:rsidRPr="51F53D81">
        <w:rPr>
          <w:spacing w:val="14"/>
          <w:sz w:val="22"/>
        </w:rPr>
        <w:t xml:space="preserve"> </w:t>
      </w:r>
      <w:r w:rsidR="0025733C" w:rsidRPr="51F53D81">
        <w:rPr>
          <w:spacing w:val="-1"/>
          <w:sz w:val="22"/>
        </w:rPr>
        <w:t>dimensions</w:t>
      </w:r>
      <w:r w:rsidR="0025733C" w:rsidRPr="51F53D81">
        <w:rPr>
          <w:spacing w:val="14"/>
          <w:sz w:val="22"/>
        </w:rPr>
        <w:t xml:space="preserve"> </w:t>
      </w:r>
      <w:r w:rsidR="0025733C" w:rsidRPr="51F53D81">
        <w:rPr>
          <w:spacing w:val="-1"/>
          <w:sz w:val="22"/>
        </w:rPr>
        <w:t>and</w:t>
      </w:r>
      <w:r w:rsidR="0025733C" w:rsidRPr="51F53D81">
        <w:rPr>
          <w:spacing w:val="11"/>
          <w:sz w:val="22"/>
        </w:rPr>
        <w:t xml:space="preserve"> </w:t>
      </w:r>
      <w:r w:rsidR="0025733C" w:rsidRPr="51F53D81">
        <w:rPr>
          <w:spacing w:val="-1"/>
          <w:sz w:val="22"/>
        </w:rPr>
        <w:t>uses</w:t>
      </w:r>
      <w:r w:rsidR="0025733C" w:rsidRPr="51F53D81">
        <w:rPr>
          <w:spacing w:val="13"/>
          <w:sz w:val="22"/>
        </w:rPr>
        <w:t xml:space="preserve"> </w:t>
      </w:r>
      <w:r w:rsidR="0025733C" w:rsidRPr="51F53D81">
        <w:rPr>
          <w:sz w:val="22"/>
        </w:rPr>
        <w:t>the</w:t>
      </w:r>
      <w:r w:rsidR="0025733C" w:rsidRPr="51F53D81">
        <w:rPr>
          <w:spacing w:val="19"/>
          <w:sz w:val="22"/>
        </w:rPr>
        <w:t xml:space="preserve"> </w:t>
      </w:r>
      <w:r w:rsidR="0025733C" w:rsidRPr="51F53D81">
        <w:rPr>
          <w:b/>
          <w:bCs/>
          <w:spacing w:val="-2"/>
          <w:sz w:val="22"/>
        </w:rPr>
        <w:t>M2</w:t>
      </w:r>
      <w:r w:rsidR="0025733C" w:rsidRPr="51F53D81">
        <w:rPr>
          <w:b/>
          <w:bCs/>
          <w:spacing w:val="53"/>
          <w:sz w:val="22"/>
        </w:rPr>
        <w:t xml:space="preserve"> </w:t>
      </w:r>
      <w:r w:rsidR="0025733C" w:rsidRPr="51F53D81">
        <w:rPr>
          <w:b/>
          <w:bCs/>
          <w:sz w:val="22"/>
        </w:rPr>
        <w:t>(AV)</w:t>
      </w:r>
      <w:r w:rsidR="0025733C" w:rsidRPr="51F53D81">
        <w:rPr>
          <w:b/>
          <w:bCs/>
          <w:spacing w:val="-1"/>
          <w:sz w:val="22"/>
        </w:rPr>
        <w:t xml:space="preserve"> </w:t>
      </w:r>
      <w:r w:rsidR="0025733C" w:rsidRPr="51F53D81">
        <w:rPr>
          <w:spacing w:val="-1"/>
          <w:sz w:val="22"/>
        </w:rPr>
        <w:t>method</w:t>
      </w:r>
      <w:r w:rsidR="0025733C" w:rsidRPr="51F53D81">
        <w:rPr>
          <w:sz w:val="22"/>
        </w:rPr>
        <w:t xml:space="preserve"> </w:t>
      </w:r>
      <w:r w:rsidR="0025733C" w:rsidRPr="51F53D81">
        <w:rPr>
          <w:spacing w:val="-1"/>
          <w:sz w:val="22"/>
        </w:rPr>
        <w:t>for</w:t>
      </w:r>
      <w:r w:rsidR="0025733C" w:rsidRPr="51F53D81">
        <w:rPr>
          <w:spacing w:val="-2"/>
          <w:sz w:val="22"/>
        </w:rPr>
        <w:t xml:space="preserve"> </w:t>
      </w:r>
      <w:r w:rsidR="0025733C">
        <w:rPr>
          <w:spacing w:val="-1"/>
          <w:sz w:val="22"/>
        </w:rPr>
        <w:t>aggregating dimension scores.</w:t>
      </w:r>
    </w:p>
    <w:p w14:paraId="03D5E18E" w14:textId="77777777" w:rsidR="00017F21" w:rsidRPr="009F03D8" w:rsidRDefault="00017F21" w:rsidP="00017F21">
      <w:pPr>
        <w:jc w:val="both"/>
        <w:rPr>
          <w:i/>
          <w:color w:val="FF0000"/>
        </w:rPr>
      </w:pPr>
      <w:r w:rsidRPr="009F03D8">
        <w:rPr>
          <w:i/>
          <w:color w:val="FF0000"/>
        </w:rPr>
        <w:t>In case of a baseline assessment applying PEFA 2016</w:t>
      </w:r>
    </w:p>
    <w:tbl>
      <w:tblPr>
        <w:tblW w:w="58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tblGrid>
      <w:tr w:rsidR="00017F21" w:rsidRPr="00B26CAD" w14:paraId="4151E3B9" w14:textId="77777777" w:rsidTr="00CD6794">
        <w:trPr>
          <w:trHeight w:hRule="exact" w:val="250"/>
        </w:trPr>
        <w:tc>
          <w:tcPr>
            <w:tcW w:w="5035" w:type="dxa"/>
            <w:shd w:val="clear" w:color="auto" w:fill="BFBFBF" w:themeFill="background1" w:themeFillShade="BF"/>
          </w:tcPr>
          <w:p w14:paraId="3F3AC433" w14:textId="77777777" w:rsidR="00017F21" w:rsidRPr="00B26CAD" w:rsidRDefault="00017F21"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4C85BA88" w14:textId="77777777" w:rsidR="00017F21" w:rsidRPr="00B26CAD" w:rsidRDefault="00017F21"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p>
        </w:tc>
      </w:tr>
      <w:tr w:rsidR="00017F21" w:rsidRPr="00B26CAD" w14:paraId="017A72BD" w14:textId="77777777" w:rsidTr="00CD6794">
        <w:trPr>
          <w:trHeight w:hRule="exact" w:val="289"/>
        </w:trPr>
        <w:tc>
          <w:tcPr>
            <w:tcW w:w="5035" w:type="dxa"/>
          </w:tcPr>
          <w:p w14:paraId="7D9A14C2" w14:textId="576A78FE" w:rsidR="00017F21" w:rsidRPr="00B26CAD" w:rsidRDefault="00017F21" w:rsidP="00CD6794">
            <w:pPr>
              <w:rPr>
                <w:b/>
                <w:sz w:val="20"/>
                <w:szCs w:val="20"/>
              </w:rPr>
            </w:pPr>
            <w:r w:rsidRPr="00FD45F5">
              <w:rPr>
                <w:b/>
                <w:sz w:val="20"/>
                <w:szCs w:val="20"/>
              </w:rPr>
              <w:t>PI-</w:t>
            </w:r>
            <w:r>
              <w:rPr>
                <w:b/>
                <w:sz w:val="20"/>
                <w:szCs w:val="20"/>
              </w:rPr>
              <w:t>24</w:t>
            </w:r>
            <w:r w:rsidRPr="00FD45F5">
              <w:rPr>
                <w:b/>
                <w:sz w:val="20"/>
                <w:szCs w:val="20"/>
              </w:rPr>
              <w:t xml:space="preserve">. </w:t>
            </w:r>
            <w:r w:rsidR="00856752" w:rsidRPr="008627A1">
              <w:rPr>
                <w:rFonts w:eastAsia="Calibri" w:cstheme="minorHAnsi"/>
                <w:b/>
                <w:bCs/>
                <w:spacing w:val="-1"/>
                <w:sz w:val="20"/>
                <w:szCs w:val="20"/>
              </w:rPr>
              <w:t>Procurement</w:t>
            </w:r>
          </w:p>
        </w:tc>
        <w:tc>
          <w:tcPr>
            <w:tcW w:w="810" w:type="dxa"/>
            <w:shd w:val="clear" w:color="auto" w:fill="auto"/>
          </w:tcPr>
          <w:p w14:paraId="1B1B4D8A" w14:textId="77777777" w:rsidR="00017F21" w:rsidRPr="00B26CAD" w:rsidRDefault="00017F21" w:rsidP="00CD6794">
            <w:pPr>
              <w:widowControl w:val="0"/>
              <w:spacing w:after="0" w:line="240" w:lineRule="auto"/>
              <w:ind w:left="114" w:right="86" w:hanging="12"/>
              <w:jc w:val="center"/>
              <w:rPr>
                <w:rFonts w:eastAsia="Calibri" w:cstheme="minorHAnsi"/>
                <w:b/>
                <w:sz w:val="20"/>
                <w:szCs w:val="20"/>
              </w:rPr>
            </w:pPr>
          </w:p>
        </w:tc>
      </w:tr>
      <w:tr w:rsidR="00017F21" w:rsidRPr="00B26CAD" w14:paraId="18EBCD68" w14:textId="77777777" w:rsidTr="00CD6794">
        <w:trPr>
          <w:trHeight w:hRule="exact" w:val="271"/>
        </w:trPr>
        <w:tc>
          <w:tcPr>
            <w:tcW w:w="5035" w:type="dxa"/>
          </w:tcPr>
          <w:p w14:paraId="51907AB3" w14:textId="6AEA2F45" w:rsidR="00017F21" w:rsidRPr="00336A8F" w:rsidRDefault="00017F21" w:rsidP="00CD6794">
            <w:pPr>
              <w:widowControl w:val="0"/>
              <w:spacing w:after="0" w:line="240" w:lineRule="auto"/>
              <w:ind w:right="352"/>
              <w:rPr>
                <w:rFonts w:eastAsia="Calibri" w:cstheme="minorHAnsi"/>
                <w:sz w:val="20"/>
                <w:szCs w:val="20"/>
              </w:rPr>
            </w:pPr>
            <w:r>
              <w:rPr>
                <w:rFonts w:eastAsia="Calibri" w:cstheme="minorHAnsi"/>
                <w:sz w:val="20"/>
                <w:szCs w:val="20"/>
              </w:rPr>
              <w:t>24</w:t>
            </w:r>
            <w:r w:rsidRPr="00336A8F">
              <w:rPr>
                <w:rFonts w:eastAsia="Calibri" w:cstheme="minorHAnsi"/>
                <w:sz w:val="20"/>
                <w:szCs w:val="20"/>
              </w:rPr>
              <w:t>.1</w:t>
            </w:r>
            <w:r>
              <w:rPr>
                <w:rFonts w:eastAsia="Calibri" w:cstheme="minorHAnsi"/>
                <w:sz w:val="20"/>
                <w:szCs w:val="20"/>
              </w:rPr>
              <w:t xml:space="preserve">. </w:t>
            </w:r>
            <w:r w:rsidR="00E52FA1" w:rsidRPr="008627A1">
              <w:rPr>
                <w:rFonts w:cstheme="minorHAnsi"/>
                <w:spacing w:val="-1"/>
                <w:sz w:val="20"/>
                <w:szCs w:val="20"/>
              </w:rPr>
              <w:t>Procurement</w:t>
            </w:r>
            <w:r w:rsidR="00E52FA1" w:rsidRPr="008627A1">
              <w:rPr>
                <w:rFonts w:cstheme="minorHAnsi"/>
                <w:spacing w:val="-2"/>
                <w:sz w:val="20"/>
                <w:szCs w:val="20"/>
              </w:rPr>
              <w:t xml:space="preserve"> </w:t>
            </w:r>
            <w:r w:rsidR="00E52FA1" w:rsidRPr="008627A1">
              <w:rPr>
                <w:rFonts w:cstheme="minorHAnsi"/>
                <w:spacing w:val="-1"/>
                <w:sz w:val="20"/>
                <w:szCs w:val="20"/>
              </w:rPr>
              <w:t>monitoring</w:t>
            </w:r>
          </w:p>
        </w:tc>
        <w:tc>
          <w:tcPr>
            <w:tcW w:w="810" w:type="dxa"/>
            <w:shd w:val="clear" w:color="auto" w:fill="auto"/>
          </w:tcPr>
          <w:p w14:paraId="2EC00E27" w14:textId="77777777" w:rsidR="00017F21" w:rsidRPr="00B26CAD" w:rsidRDefault="00017F21" w:rsidP="00CD6794">
            <w:pPr>
              <w:widowControl w:val="0"/>
              <w:spacing w:after="0" w:line="240" w:lineRule="auto"/>
              <w:ind w:left="114" w:right="86"/>
              <w:jc w:val="center"/>
              <w:rPr>
                <w:rFonts w:eastAsia="Calibri" w:cstheme="minorHAnsi"/>
                <w:sz w:val="20"/>
                <w:szCs w:val="20"/>
              </w:rPr>
            </w:pPr>
          </w:p>
        </w:tc>
      </w:tr>
      <w:tr w:rsidR="00017F21" w:rsidRPr="00B26CAD" w14:paraId="6626423D" w14:textId="77777777" w:rsidTr="00CD6794">
        <w:trPr>
          <w:trHeight w:hRule="exact" w:val="271"/>
        </w:trPr>
        <w:tc>
          <w:tcPr>
            <w:tcW w:w="5035" w:type="dxa"/>
          </w:tcPr>
          <w:p w14:paraId="2933BD17" w14:textId="387AEEA1" w:rsidR="00017F21" w:rsidRPr="00BF3C63" w:rsidRDefault="00017F21" w:rsidP="00CD6794">
            <w:pPr>
              <w:widowControl w:val="0"/>
              <w:spacing w:after="0" w:line="240" w:lineRule="auto"/>
              <w:ind w:right="352"/>
              <w:rPr>
                <w:rFonts w:cstheme="minorHAnsi"/>
                <w:spacing w:val="-1"/>
                <w:sz w:val="20"/>
                <w:szCs w:val="20"/>
              </w:rPr>
            </w:pPr>
            <w:r>
              <w:rPr>
                <w:rFonts w:cstheme="minorHAnsi"/>
                <w:spacing w:val="-1"/>
                <w:sz w:val="20"/>
                <w:szCs w:val="20"/>
              </w:rPr>
              <w:t xml:space="preserve">24.2. </w:t>
            </w:r>
            <w:r w:rsidR="00FC011C" w:rsidRPr="008627A1">
              <w:rPr>
                <w:rFonts w:cstheme="minorHAnsi"/>
                <w:spacing w:val="-1"/>
                <w:sz w:val="20"/>
                <w:szCs w:val="20"/>
              </w:rPr>
              <w:t>Procurement methods</w:t>
            </w:r>
          </w:p>
        </w:tc>
        <w:tc>
          <w:tcPr>
            <w:tcW w:w="810" w:type="dxa"/>
            <w:shd w:val="clear" w:color="auto" w:fill="auto"/>
          </w:tcPr>
          <w:p w14:paraId="40E9D892" w14:textId="77777777" w:rsidR="00017F21" w:rsidRPr="00B26CAD" w:rsidRDefault="00017F21" w:rsidP="00CD6794">
            <w:pPr>
              <w:widowControl w:val="0"/>
              <w:spacing w:after="0" w:line="240" w:lineRule="auto"/>
              <w:ind w:left="114" w:right="86"/>
              <w:jc w:val="center"/>
              <w:rPr>
                <w:rFonts w:eastAsia="Calibri" w:cstheme="minorHAnsi"/>
                <w:sz w:val="20"/>
                <w:szCs w:val="20"/>
              </w:rPr>
            </w:pPr>
          </w:p>
        </w:tc>
      </w:tr>
      <w:tr w:rsidR="00017F21" w:rsidRPr="00B26CAD" w14:paraId="4C3B3B90" w14:textId="77777777" w:rsidTr="00CD6794">
        <w:trPr>
          <w:trHeight w:hRule="exact" w:val="271"/>
        </w:trPr>
        <w:tc>
          <w:tcPr>
            <w:tcW w:w="5035" w:type="dxa"/>
          </w:tcPr>
          <w:p w14:paraId="64C7F8E5" w14:textId="2161D541" w:rsidR="00017F21" w:rsidRPr="00B64487" w:rsidRDefault="00017F21" w:rsidP="00CD6794">
            <w:pPr>
              <w:widowControl w:val="0"/>
              <w:spacing w:after="0" w:line="240" w:lineRule="auto"/>
              <w:ind w:right="352"/>
              <w:rPr>
                <w:rFonts w:cstheme="minorHAnsi"/>
                <w:spacing w:val="-1"/>
                <w:sz w:val="20"/>
                <w:szCs w:val="20"/>
              </w:rPr>
            </w:pPr>
            <w:r>
              <w:rPr>
                <w:rFonts w:cstheme="minorHAnsi"/>
                <w:spacing w:val="-1"/>
                <w:sz w:val="20"/>
                <w:szCs w:val="20"/>
              </w:rPr>
              <w:t xml:space="preserve">24.3. </w:t>
            </w:r>
            <w:r w:rsidR="00CC78A1" w:rsidRPr="008627A1">
              <w:rPr>
                <w:rFonts w:cstheme="minorHAnsi"/>
                <w:spacing w:val="-1"/>
                <w:sz w:val="20"/>
                <w:szCs w:val="20"/>
              </w:rPr>
              <w:t>Public</w:t>
            </w:r>
            <w:r w:rsidR="00CC78A1" w:rsidRPr="008627A1">
              <w:rPr>
                <w:rFonts w:cstheme="minorHAnsi"/>
                <w:sz w:val="20"/>
                <w:szCs w:val="20"/>
              </w:rPr>
              <w:t xml:space="preserve"> </w:t>
            </w:r>
            <w:r w:rsidR="00CC78A1" w:rsidRPr="008627A1">
              <w:rPr>
                <w:rFonts w:cstheme="minorHAnsi"/>
                <w:spacing w:val="-1"/>
                <w:sz w:val="20"/>
                <w:szCs w:val="20"/>
              </w:rPr>
              <w:t>access</w:t>
            </w:r>
            <w:r w:rsidR="00CC78A1" w:rsidRPr="008627A1">
              <w:rPr>
                <w:rFonts w:cstheme="minorHAnsi"/>
                <w:sz w:val="20"/>
                <w:szCs w:val="20"/>
              </w:rPr>
              <w:t xml:space="preserve"> </w:t>
            </w:r>
            <w:r w:rsidR="00CC78A1" w:rsidRPr="008627A1">
              <w:rPr>
                <w:rFonts w:cstheme="minorHAnsi"/>
                <w:spacing w:val="-1"/>
                <w:sz w:val="20"/>
                <w:szCs w:val="20"/>
              </w:rPr>
              <w:t>to</w:t>
            </w:r>
            <w:r w:rsidR="00CC78A1" w:rsidRPr="008627A1">
              <w:rPr>
                <w:rFonts w:cstheme="minorHAnsi"/>
                <w:spacing w:val="1"/>
                <w:sz w:val="20"/>
                <w:szCs w:val="20"/>
              </w:rPr>
              <w:t xml:space="preserve"> </w:t>
            </w:r>
            <w:r w:rsidR="00CC78A1" w:rsidRPr="008627A1">
              <w:rPr>
                <w:rFonts w:cstheme="minorHAnsi"/>
                <w:spacing w:val="-1"/>
                <w:sz w:val="20"/>
                <w:szCs w:val="20"/>
              </w:rPr>
              <w:t>procurement</w:t>
            </w:r>
            <w:r w:rsidR="00CC78A1" w:rsidRPr="008627A1">
              <w:rPr>
                <w:rFonts w:cstheme="minorHAnsi"/>
                <w:spacing w:val="-3"/>
                <w:sz w:val="20"/>
                <w:szCs w:val="20"/>
              </w:rPr>
              <w:t xml:space="preserve"> </w:t>
            </w:r>
            <w:r w:rsidR="00CC78A1" w:rsidRPr="008627A1">
              <w:rPr>
                <w:rFonts w:cstheme="minorHAnsi"/>
                <w:spacing w:val="-1"/>
                <w:sz w:val="20"/>
                <w:szCs w:val="20"/>
              </w:rPr>
              <w:t>information</w:t>
            </w:r>
          </w:p>
        </w:tc>
        <w:tc>
          <w:tcPr>
            <w:tcW w:w="810" w:type="dxa"/>
            <w:shd w:val="clear" w:color="auto" w:fill="auto"/>
          </w:tcPr>
          <w:p w14:paraId="66A4681E" w14:textId="77777777" w:rsidR="00017F21" w:rsidRPr="00B26CAD" w:rsidRDefault="00017F21" w:rsidP="00CD6794">
            <w:pPr>
              <w:widowControl w:val="0"/>
              <w:spacing w:after="0" w:line="240" w:lineRule="auto"/>
              <w:ind w:left="114" w:right="86"/>
              <w:jc w:val="center"/>
              <w:rPr>
                <w:rFonts w:eastAsia="Calibri" w:cstheme="minorHAnsi"/>
                <w:sz w:val="20"/>
                <w:szCs w:val="20"/>
              </w:rPr>
            </w:pPr>
          </w:p>
        </w:tc>
      </w:tr>
      <w:tr w:rsidR="00017F21" w:rsidRPr="00B26CAD" w14:paraId="44C638FA" w14:textId="77777777" w:rsidTr="00CD6794">
        <w:trPr>
          <w:trHeight w:hRule="exact" w:val="271"/>
        </w:trPr>
        <w:tc>
          <w:tcPr>
            <w:tcW w:w="5035" w:type="dxa"/>
          </w:tcPr>
          <w:p w14:paraId="684C597B" w14:textId="3BB24823" w:rsidR="00017F21" w:rsidRDefault="00017F21" w:rsidP="00CD6794">
            <w:pPr>
              <w:widowControl w:val="0"/>
              <w:spacing w:after="0" w:line="240" w:lineRule="auto"/>
              <w:ind w:right="352"/>
              <w:rPr>
                <w:rFonts w:cstheme="minorHAnsi"/>
                <w:spacing w:val="-1"/>
                <w:sz w:val="20"/>
                <w:szCs w:val="20"/>
              </w:rPr>
            </w:pPr>
            <w:r>
              <w:rPr>
                <w:rFonts w:cstheme="minorHAnsi"/>
                <w:spacing w:val="-1"/>
                <w:sz w:val="20"/>
                <w:szCs w:val="20"/>
              </w:rPr>
              <w:t xml:space="preserve">24.4. </w:t>
            </w:r>
            <w:r w:rsidR="00AE370A" w:rsidRPr="008627A1">
              <w:rPr>
                <w:rFonts w:cstheme="minorHAnsi"/>
                <w:spacing w:val="-1"/>
                <w:sz w:val="20"/>
                <w:szCs w:val="20"/>
              </w:rPr>
              <w:t>Procurement complaints</w:t>
            </w:r>
            <w:r w:rsidR="00AE370A" w:rsidRPr="008627A1">
              <w:rPr>
                <w:rFonts w:cstheme="minorHAnsi"/>
                <w:spacing w:val="-2"/>
                <w:sz w:val="20"/>
                <w:szCs w:val="20"/>
              </w:rPr>
              <w:t xml:space="preserve"> </w:t>
            </w:r>
            <w:r w:rsidR="00AE370A" w:rsidRPr="008627A1">
              <w:rPr>
                <w:rFonts w:cstheme="minorHAnsi"/>
                <w:spacing w:val="-1"/>
                <w:sz w:val="20"/>
                <w:szCs w:val="20"/>
              </w:rPr>
              <w:t>management</w:t>
            </w:r>
          </w:p>
        </w:tc>
        <w:tc>
          <w:tcPr>
            <w:tcW w:w="810" w:type="dxa"/>
            <w:shd w:val="clear" w:color="auto" w:fill="auto"/>
          </w:tcPr>
          <w:p w14:paraId="5411AA7C" w14:textId="77777777" w:rsidR="00017F21" w:rsidRPr="00B26CAD" w:rsidRDefault="00017F21" w:rsidP="00CD6794">
            <w:pPr>
              <w:widowControl w:val="0"/>
              <w:spacing w:after="0" w:line="240" w:lineRule="auto"/>
              <w:ind w:left="114" w:right="86"/>
              <w:jc w:val="center"/>
              <w:rPr>
                <w:rFonts w:eastAsia="Calibri" w:cstheme="minorHAnsi"/>
                <w:sz w:val="20"/>
                <w:szCs w:val="20"/>
              </w:rPr>
            </w:pPr>
          </w:p>
        </w:tc>
      </w:tr>
    </w:tbl>
    <w:p w14:paraId="1768D609" w14:textId="77777777" w:rsidR="00017F21" w:rsidRDefault="00017F21" w:rsidP="00017F21">
      <w:pPr>
        <w:spacing w:after="120"/>
        <w:jc w:val="both"/>
      </w:pPr>
    </w:p>
    <w:p w14:paraId="2BE7DF21" w14:textId="77777777" w:rsidR="00017F21" w:rsidRDefault="00017F21" w:rsidP="00017F21">
      <w:pPr>
        <w:jc w:val="both"/>
        <w:rPr>
          <w:i/>
          <w:color w:val="FF0000"/>
        </w:rPr>
      </w:pPr>
      <w:r w:rsidRPr="009F03D8">
        <w:rPr>
          <w:i/>
          <w:color w:val="FF0000"/>
        </w:rPr>
        <w:t xml:space="preserve">In case of a </w:t>
      </w:r>
      <w:r>
        <w:rPr>
          <w:i/>
          <w:color w:val="FF0000"/>
        </w:rPr>
        <w:t>successive</w:t>
      </w:r>
      <w:r w:rsidRPr="009F03D8">
        <w:rPr>
          <w:i/>
          <w:color w:val="FF0000"/>
        </w:rPr>
        <w:t xml:space="preserve"> assessment applying PEFA 2016</w:t>
      </w:r>
    </w:p>
    <w:tbl>
      <w:tblPr>
        <w:tblW w:w="66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gridCol w:w="810"/>
      </w:tblGrid>
      <w:tr w:rsidR="00AE370A" w:rsidRPr="00B26CAD" w14:paraId="63155A16" w14:textId="483686CE" w:rsidTr="00AE370A">
        <w:trPr>
          <w:trHeight w:hRule="exact" w:val="730"/>
        </w:trPr>
        <w:tc>
          <w:tcPr>
            <w:tcW w:w="5035" w:type="dxa"/>
            <w:shd w:val="clear" w:color="auto" w:fill="BFBFBF" w:themeFill="background1" w:themeFillShade="BF"/>
          </w:tcPr>
          <w:p w14:paraId="49029306" w14:textId="77777777" w:rsidR="00AE370A" w:rsidRPr="00B26CAD" w:rsidRDefault="00AE370A"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02CF3AF4" w14:textId="30505C9C" w:rsidR="00AE370A" w:rsidRPr="00B26CAD" w:rsidRDefault="00AE370A"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r>
              <w:rPr>
                <w:rFonts w:eastAsia="Calibri" w:cstheme="minorHAnsi"/>
                <w:b/>
                <w:sz w:val="20"/>
                <w:szCs w:val="20"/>
              </w:rPr>
              <w:t xml:space="preserve"> current PEFA</w:t>
            </w:r>
          </w:p>
        </w:tc>
        <w:tc>
          <w:tcPr>
            <w:tcW w:w="810" w:type="dxa"/>
            <w:shd w:val="clear" w:color="auto" w:fill="BFBFBF" w:themeFill="background1" w:themeFillShade="BF"/>
          </w:tcPr>
          <w:p w14:paraId="6EDE6A1E" w14:textId="36FEA64A" w:rsidR="00AE370A" w:rsidRPr="00B26CAD" w:rsidRDefault="00AE370A" w:rsidP="00CD6794">
            <w:pPr>
              <w:widowControl w:val="0"/>
              <w:spacing w:after="0" w:line="240" w:lineRule="auto"/>
              <w:jc w:val="center"/>
              <w:rPr>
                <w:rFonts w:eastAsia="Calibri" w:cstheme="minorHAnsi"/>
                <w:b/>
                <w:sz w:val="20"/>
                <w:szCs w:val="20"/>
              </w:rPr>
            </w:pPr>
            <w:r>
              <w:rPr>
                <w:rFonts w:eastAsia="Calibri" w:cstheme="minorHAnsi"/>
                <w:b/>
                <w:sz w:val="20"/>
                <w:szCs w:val="20"/>
              </w:rPr>
              <w:t>Score previous PEFA</w:t>
            </w:r>
          </w:p>
        </w:tc>
      </w:tr>
      <w:tr w:rsidR="00AE370A" w:rsidRPr="00B26CAD" w14:paraId="05D86D3C" w14:textId="1509CE4F" w:rsidTr="00AE370A">
        <w:trPr>
          <w:trHeight w:hRule="exact" w:val="289"/>
        </w:trPr>
        <w:tc>
          <w:tcPr>
            <w:tcW w:w="5035" w:type="dxa"/>
          </w:tcPr>
          <w:p w14:paraId="452DE7B8" w14:textId="77777777" w:rsidR="00AE370A" w:rsidRPr="00B26CAD" w:rsidRDefault="00AE370A" w:rsidP="00CD6794">
            <w:pPr>
              <w:rPr>
                <w:b/>
                <w:sz w:val="20"/>
                <w:szCs w:val="20"/>
              </w:rPr>
            </w:pPr>
            <w:r w:rsidRPr="00FD45F5">
              <w:rPr>
                <w:b/>
                <w:sz w:val="20"/>
                <w:szCs w:val="20"/>
              </w:rPr>
              <w:t>PI-</w:t>
            </w:r>
            <w:r>
              <w:rPr>
                <w:b/>
                <w:sz w:val="20"/>
                <w:szCs w:val="20"/>
              </w:rPr>
              <w:t>24</w:t>
            </w:r>
            <w:r w:rsidRPr="00FD45F5">
              <w:rPr>
                <w:b/>
                <w:sz w:val="20"/>
                <w:szCs w:val="20"/>
              </w:rPr>
              <w:t xml:space="preserve">. </w:t>
            </w:r>
            <w:r w:rsidRPr="008627A1">
              <w:rPr>
                <w:rFonts w:eastAsia="Calibri" w:cstheme="minorHAnsi"/>
                <w:b/>
                <w:bCs/>
                <w:spacing w:val="-1"/>
                <w:sz w:val="20"/>
                <w:szCs w:val="20"/>
              </w:rPr>
              <w:t>Procurement</w:t>
            </w:r>
          </w:p>
        </w:tc>
        <w:tc>
          <w:tcPr>
            <w:tcW w:w="810" w:type="dxa"/>
            <w:shd w:val="clear" w:color="auto" w:fill="auto"/>
          </w:tcPr>
          <w:p w14:paraId="0D1F53A4" w14:textId="77777777" w:rsidR="00AE370A" w:rsidRPr="00B26CAD" w:rsidRDefault="00AE370A" w:rsidP="00CD6794">
            <w:pPr>
              <w:widowControl w:val="0"/>
              <w:spacing w:after="0" w:line="240" w:lineRule="auto"/>
              <w:ind w:left="114" w:right="86" w:hanging="12"/>
              <w:jc w:val="center"/>
              <w:rPr>
                <w:rFonts w:eastAsia="Calibri" w:cstheme="minorHAnsi"/>
                <w:b/>
                <w:sz w:val="20"/>
                <w:szCs w:val="20"/>
              </w:rPr>
            </w:pPr>
          </w:p>
        </w:tc>
        <w:tc>
          <w:tcPr>
            <w:tcW w:w="810" w:type="dxa"/>
          </w:tcPr>
          <w:p w14:paraId="343C6FE9" w14:textId="77777777" w:rsidR="00AE370A" w:rsidRPr="00B26CAD" w:rsidRDefault="00AE370A" w:rsidP="00CD6794">
            <w:pPr>
              <w:widowControl w:val="0"/>
              <w:spacing w:after="0" w:line="240" w:lineRule="auto"/>
              <w:ind w:left="114" w:right="86" w:hanging="12"/>
              <w:jc w:val="center"/>
              <w:rPr>
                <w:rFonts w:eastAsia="Calibri" w:cstheme="minorHAnsi"/>
                <w:b/>
                <w:sz w:val="20"/>
                <w:szCs w:val="20"/>
              </w:rPr>
            </w:pPr>
          </w:p>
        </w:tc>
      </w:tr>
      <w:tr w:rsidR="00AE370A" w:rsidRPr="00B26CAD" w14:paraId="42A4DFA5" w14:textId="1C2F0F10" w:rsidTr="00AE370A">
        <w:trPr>
          <w:trHeight w:hRule="exact" w:val="271"/>
        </w:trPr>
        <w:tc>
          <w:tcPr>
            <w:tcW w:w="5035" w:type="dxa"/>
          </w:tcPr>
          <w:p w14:paraId="5AE3422E" w14:textId="77777777" w:rsidR="00AE370A" w:rsidRPr="00336A8F" w:rsidRDefault="00AE370A" w:rsidP="00CD6794">
            <w:pPr>
              <w:widowControl w:val="0"/>
              <w:spacing w:after="0" w:line="240" w:lineRule="auto"/>
              <w:ind w:right="352"/>
              <w:rPr>
                <w:rFonts w:eastAsia="Calibri" w:cstheme="minorHAnsi"/>
                <w:sz w:val="20"/>
                <w:szCs w:val="20"/>
              </w:rPr>
            </w:pPr>
            <w:r>
              <w:rPr>
                <w:rFonts w:eastAsia="Calibri" w:cstheme="minorHAnsi"/>
                <w:sz w:val="20"/>
                <w:szCs w:val="20"/>
              </w:rPr>
              <w:t>24</w:t>
            </w:r>
            <w:r w:rsidRPr="00336A8F">
              <w:rPr>
                <w:rFonts w:eastAsia="Calibri" w:cstheme="minorHAnsi"/>
                <w:sz w:val="20"/>
                <w:szCs w:val="20"/>
              </w:rPr>
              <w:t>.1</w:t>
            </w:r>
            <w:r>
              <w:rPr>
                <w:rFonts w:eastAsia="Calibri" w:cstheme="minorHAnsi"/>
                <w:sz w:val="20"/>
                <w:szCs w:val="20"/>
              </w:rPr>
              <w:t xml:space="preserve">. </w:t>
            </w:r>
            <w:r w:rsidRPr="008627A1">
              <w:rPr>
                <w:rFonts w:cstheme="minorHAnsi"/>
                <w:spacing w:val="-1"/>
                <w:sz w:val="20"/>
                <w:szCs w:val="20"/>
              </w:rPr>
              <w:t>Procurement</w:t>
            </w:r>
            <w:r w:rsidRPr="008627A1">
              <w:rPr>
                <w:rFonts w:cstheme="minorHAnsi"/>
                <w:spacing w:val="-2"/>
                <w:sz w:val="20"/>
                <w:szCs w:val="20"/>
              </w:rPr>
              <w:t xml:space="preserve"> </w:t>
            </w:r>
            <w:r w:rsidRPr="008627A1">
              <w:rPr>
                <w:rFonts w:cstheme="minorHAnsi"/>
                <w:spacing w:val="-1"/>
                <w:sz w:val="20"/>
                <w:szCs w:val="20"/>
              </w:rPr>
              <w:t>monitoring</w:t>
            </w:r>
          </w:p>
        </w:tc>
        <w:tc>
          <w:tcPr>
            <w:tcW w:w="810" w:type="dxa"/>
            <w:shd w:val="clear" w:color="auto" w:fill="auto"/>
          </w:tcPr>
          <w:p w14:paraId="5B6EBF11" w14:textId="77777777" w:rsidR="00AE370A" w:rsidRPr="00B26CAD" w:rsidRDefault="00AE370A" w:rsidP="00CD6794">
            <w:pPr>
              <w:widowControl w:val="0"/>
              <w:spacing w:after="0" w:line="240" w:lineRule="auto"/>
              <w:ind w:left="114" w:right="86"/>
              <w:jc w:val="center"/>
              <w:rPr>
                <w:rFonts w:eastAsia="Calibri" w:cstheme="minorHAnsi"/>
                <w:sz w:val="20"/>
                <w:szCs w:val="20"/>
              </w:rPr>
            </w:pPr>
          </w:p>
        </w:tc>
        <w:tc>
          <w:tcPr>
            <w:tcW w:w="810" w:type="dxa"/>
          </w:tcPr>
          <w:p w14:paraId="546199ED" w14:textId="77777777" w:rsidR="00AE370A" w:rsidRPr="00B26CAD" w:rsidRDefault="00AE370A" w:rsidP="00CD6794">
            <w:pPr>
              <w:widowControl w:val="0"/>
              <w:spacing w:after="0" w:line="240" w:lineRule="auto"/>
              <w:ind w:left="114" w:right="86"/>
              <w:jc w:val="center"/>
              <w:rPr>
                <w:rFonts w:eastAsia="Calibri" w:cstheme="minorHAnsi"/>
                <w:sz w:val="20"/>
                <w:szCs w:val="20"/>
              </w:rPr>
            </w:pPr>
          </w:p>
        </w:tc>
      </w:tr>
      <w:tr w:rsidR="00AE370A" w:rsidRPr="00B26CAD" w14:paraId="22C2E5EA" w14:textId="22EDCDF3" w:rsidTr="00AE370A">
        <w:trPr>
          <w:trHeight w:hRule="exact" w:val="271"/>
        </w:trPr>
        <w:tc>
          <w:tcPr>
            <w:tcW w:w="5035" w:type="dxa"/>
          </w:tcPr>
          <w:p w14:paraId="4A248911" w14:textId="77777777" w:rsidR="00AE370A" w:rsidRPr="00BF3C63" w:rsidRDefault="00AE370A" w:rsidP="00CD6794">
            <w:pPr>
              <w:widowControl w:val="0"/>
              <w:spacing w:after="0" w:line="240" w:lineRule="auto"/>
              <w:ind w:right="352"/>
              <w:rPr>
                <w:rFonts w:cstheme="minorHAnsi"/>
                <w:spacing w:val="-1"/>
                <w:sz w:val="20"/>
                <w:szCs w:val="20"/>
              </w:rPr>
            </w:pPr>
            <w:r>
              <w:rPr>
                <w:rFonts w:cstheme="minorHAnsi"/>
                <w:spacing w:val="-1"/>
                <w:sz w:val="20"/>
                <w:szCs w:val="20"/>
              </w:rPr>
              <w:t xml:space="preserve">24.2. </w:t>
            </w:r>
            <w:r w:rsidRPr="008627A1">
              <w:rPr>
                <w:rFonts w:cstheme="minorHAnsi"/>
                <w:spacing w:val="-1"/>
                <w:sz w:val="20"/>
                <w:szCs w:val="20"/>
              </w:rPr>
              <w:t>Procurement methods</w:t>
            </w:r>
          </w:p>
        </w:tc>
        <w:tc>
          <w:tcPr>
            <w:tcW w:w="810" w:type="dxa"/>
            <w:shd w:val="clear" w:color="auto" w:fill="auto"/>
          </w:tcPr>
          <w:p w14:paraId="76AB3FFE" w14:textId="77777777" w:rsidR="00AE370A" w:rsidRPr="00B26CAD" w:rsidRDefault="00AE370A" w:rsidP="00CD6794">
            <w:pPr>
              <w:widowControl w:val="0"/>
              <w:spacing w:after="0" w:line="240" w:lineRule="auto"/>
              <w:ind w:left="114" w:right="86"/>
              <w:jc w:val="center"/>
              <w:rPr>
                <w:rFonts w:eastAsia="Calibri" w:cstheme="minorHAnsi"/>
                <w:sz w:val="20"/>
                <w:szCs w:val="20"/>
              </w:rPr>
            </w:pPr>
          </w:p>
        </w:tc>
        <w:tc>
          <w:tcPr>
            <w:tcW w:w="810" w:type="dxa"/>
          </w:tcPr>
          <w:p w14:paraId="1802BA46" w14:textId="77777777" w:rsidR="00AE370A" w:rsidRPr="00B26CAD" w:rsidRDefault="00AE370A" w:rsidP="00CD6794">
            <w:pPr>
              <w:widowControl w:val="0"/>
              <w:spacing w:after="0" w:line="240" w:lineRule="auto"/>
              <w:ind w:left="114" w:right="86"/>
              <w:jc w:val="center"/>
              <w:rPr>
                <w:rFonts w:eastAsia="Calibri" w:cstheme="minorHAnsi"/>
                <w:sz w:val="20"/>
                <w:szCs w:val="20"/>
              </w:rPr>
            </w:pPr>
          </w:p>
        </w:tc>
      </w:tr>
      <w:tr w:rsidR="00AE370A" w:rsidRPr="00B26CAD" w14:paraId="3F596C10" w14:textId="3C60757B" w:rsidTr="00AE370A">
        <w:trPr>
          <w:trHeight w:hRule="exact" w:val="271"/>
        </w:trPr>
        <w:tc>
          <w:tcPr>
            <w:tcW w:w="5035" w:type="dxa"/>
          </w:tcPr>
          <w:p w14:paraId="29FB188D" w14:textId="77777777" w:rsidR="00AE370A" w:rsidRPr="00B64487" w:rsidRDefault="00AE370A" w:rsidP="00CD6794">
            <w:pPr>
              <w:widowControl w:val="0"/>
              <w:spacing w:after="0" w:line="240" w:lineRule="auto"/>
              <w:ind w:right="352"/>
              <w:rPr>
                <w:rFonts w:cstheme="minorHAnsi"/>
                <w:spacing w:val="-1"/>
                <w:sz w:val="20"/>
                <w:szCs w:val="20"/>
              </w:rPr>
            </w:pPr>
            <w:r>
              <w:rPr>
                <w:rFonts w:cstheme="minorHAnsi"/>
                <w:spacing w:val="-1"/>
                <w:sz w:val="20"/>
                <w:szCs w:val="20"/>
              </w:rPr>
              <w:t xml:space="preserve">24.3. </w:t>
            </w:r>
            <w:r w:rsidRPr="008627A1">
              <w:rPr>
                <w:rFonts w:cstheme="minorHAnsi"/>
                <w:spacing w:val="-1"/>
                <w:sz w:val="20"/>
                <w:szCs w:val="20"/>
              </w:rPr>
              <w:t>Public</w:t>
            </w:r>
            <w:r w:rsidRPr="008627A1">
              <w:rPr>
                <w:rFonts w:cstheme="minorHAnsi"/>
                <w:sz w:val="20"/>
                <w:szCs w:val="20"/>
              </w:rPr>
              <w:t xml:space="preserve"> </w:t>
            </w:r>
            <w:r w:rsidRPr="008627A1">
              <w:rPr>
                <w:rFonts w:cstheme="minorHAnsi"/>
                <w:spacing w:val="-1"/>
                <w:sz w:val="20"/>
                <w:szCs w:val="20"/>
              </w:rPr>
              <w:t>access</w:t>
            </w:r>
            <w:r w:rsidRPr="008627A1">
              <w:rPr>
                <w:rFonts w:cstheme="minorHAnsi"/>
                <w:sz w:val="20"/>
                <w:szCs w:val="20"/>
              </w:rPr>
              <w:t xml:space="preserve"> </w:t>
            </w:r>
            <w:r w:rsidRPr="008627A1">
              <w:rPr>
                <w:rFonts w:cstheme="minorHAnsi"/>
                <w:spacing w:val="-1"/>
                <w:sz w:val="20"/>
                <w:szCs w:val="20"/>
              </w:rPr>
              <w:t>to</w:t>
            </w:r>
            <w:r w:rsidRPr="008627A1">
              <w:rPr>
                <w:rFonts w:cstheme="minorHAnsi"/>
                <w:spacing w:val="1"/>
                <w:sz w:val="20"/>
                <w:szCs w:val="20"/>
              </w:rPr>
              <w:t xml:space="preserve"> </w:t>
            </w:r>
            <w:r w:rsidRPr="008627A1">
              <w:rPr>
                <w:rFonts w:cstheme="minorHAnsi"/>
                <w:spacing w:val="-1"/>
                <w:sz w:val="20"/>
                <w:szCs w:val="20"/>
              </w:rPr>
              <w:t>procurement</w:t>
            </w:r>
            <w:r w:rsidRPr="008627A1">
              <w:rPr>
                <w:rFonts w:cstheme="minorHAnsi"/>
                <w:spacing w:val="-3"/>
                <w:sz w:val="20"/>
                <w:szCs w:val="20"/>
              </w:rPr>
              <w:t xml:space="preserve"> </w:t>
            </w:r>
            <w:r w:rsidRPr="008627A1">
              <w:rPr>
                <w:rFonts w:cstheme="minorHAnsi"/>
                <w:spacing w:val="-1"/>
                <w:sz w:val="20"/>
                <w:szCs w:val="20"/>
              </w:rPr>
              <w:t>information</w:t>
            </w:r>
          </w:p>
        </w:tc>
        <w:tc>
          <w:tcPr>
            <w:tcW w:w="810" w:type="dxa"/>
            <w:shd w:val="clear" w:color="auto" w:fill="auto"/>
          </w:tcPr>
          <w:p w14:paraId="20E9AB32" w14:textId="77777777" w:rsidR="00AE370A" w:rsidRPr="00B26CAD" w:rsidRDefault="00AE370A" w:rsidP="00CD6794">
            <w:pPr>
              <w:widowControl w:val="0"/>
              <w:spacing w:after="0" w:line="240" w:lineRule="auto"/>
              <w:ind w:left="114" w:right="86"/>
              <w:jc w:val="center"/>
              <w:rPr>
                <w:rFonts w:eastAsia="Calibri" w:cstheme="minorHAnsi"/>
                <w:sz w:val="20"/>
                <w:szCs w:val="20"/>
              </w:rPr>
            </w:pPr>
          </w:p>
        </w:tc>
        <w:tc>
          <w:tcPr>
            <w:tcW w:w="810" w:type="dxa"/>
          </w:tcPr>
          <w:p w14:paraId="5B87CE2B" w14:textId="77777777" w:rsidR="00AE370A" w:rsidRPr="00B26CAD" w:rsidRDefault="00AE370A" w:rsidP="00CD6794">
            <w:pPr>
              <w:widowControl w:val="0"/>
              <w:spacing w:after="0" w:line="240" w:lineRule="auto"/>
              <w:ind w:left="114" w:right="86"/>
              <w:jc w:val="center"/>
              <w:rPr>
                <w:rFonts w:eastAsia="Calibri" w:cstheme="minorHAnsi"/>
                <w:sz w:val="20"/>
                <w:szCs w:val="20"/>
              </w:rPr>
            </w:pPr>
          </w:p>
        </w:tc>
      </w:tr>
      <w:tr w:rsidR="00AE370A" w:rsidRPr="00B26CAD" w14:paraId="38329904" w14:textId="633247C9" w:rsidTr="00AE370A">
        <w:trPr>
          <w:trHeight w:hRule="exact" w:val="271"/>
        </w:trPr>
        <w:tc>
          <w:tcPr>
            <w:tcW w:w="5035" w:type="dxa"/>
          </w:tcPr>
          <w:p w14:paraId="649385EA" w14:textId="77777777" w:rsidR="00AE370A" w:rsidRDefault="00AE370A" w:rsidP="00CD6794">
            <w:pPr>
              <w:widowControl w:val="0"/>
              <w:spacing w:after="0" w:line="240" w:lineRule="auto"/>
              <w:ind w:right="352"/>
              <w:rPr>
                <w:rFonts w:cstheme="minorHAnsi"/>
                <w:spacing w:val="-1"/>
                <w:sz w:val="20"/>
                <w:szCs w:val="20"/>
              </w:rPr>
            </w:pPr>
            <w:r>
              <w:rPr>
                <w:rFonts w:cstheme="minorHAnsi"/>
                <w:spacing w:val="-1"/>
                <w:sz w:val="20"/>
                <w:szCs w:val="20"/>
              </w:rPr>
              <w:t xml:space="preserve">24.4. </w:t>
            </w:r>
            <w:r w:rsidRPr="008627A1">
              <w:rPr>
                <w:rFonts w:cstheme="minorHAnsi"/>
                <w:spacing w:val="-1"/>
                <w:sz w:val="20"/>
                <w:szCs w:val="20"/>
              </w:rPr>
              <w:t>Procurement complaints</w:t>
            </w:r>
            <w:r w:rsidRPr="008627A1">
              <w:rPr>
                <w:rFonts w:cstheme="minorHAnsi"/>
                <w:spacing w:val="-2"/>
                <w:sz w:val="20"/>
                <w:szCs w:val="20"/>
              </w:rPr>
              <w:t xml:space="preserve"> </w:t>
            </w:r>
            <w:r w:rsidRPr="008627A1">
              <w:rPr>
                <w:rFonts w:cstheme="minorHAnsi"/>
                <w:spacing w:val="-1"/>
                <w:sz w:val="20"/>
                <w:szCs w:val="20"/>
              </w:rPr>
              <w:t>management</w:t>
            </w:r>
          </w:p>
        </w:tc>
        <w:tc>
          <w:tcPr>
            <w:tcW w:w="810" w:type="dxa"/>
            <w:shd w:val="clear" w:color="auto" w:fill="auto"/>
          </w:tcPr>
          <w:p w14:paraId="0A8555A0" w14:textId="77777777" w:rsidR="00AE370A" w:rsidRPr="00B26CAD" w:rsidRDefault="00AE370A" w:rsidP="00CD6794">
            <w:pPr>
              <w:widowControl w:val="0"/>
              <w:spacing w:after="0" w:line="240" w:lineRule="auto"/>
              <w:ind w:left="114" w:right="86"/>
              <w:jc w:val="center"/>
              <w:rPr>
                <w:rFonts w:eastAsia="Calibri" w:cstheme="minorHAnsi"/>
                <w:sz w:val="20"/>
                <w:szCs w:val="20"/>
              </w:rPr>
            </w:pPr>
          </w:p>
        </w:tc>
        <w:tc>
          <w:tcPr>
            <w:tcW w:w="810" w:type="dxa"/>
          </w:tcPr>
          <w:p w14:paraId="1AF8E7FA" w14:textId="77777777" w:rsidR="00AE370A" w:rsidRPr="00B26CAD" w:rsidRDefault="00AE370A" w:rsidP="00CD6794">
            <w:pPr>
              <w:widowControl w:val="0"/>
              <w:spacing w:after="0" w:line="240" w:lineRule="auto"/>
              <w:ind w:left="114" w:right="86"/>
              <w:jc w:val="center"/>
              <w:rPr>
                <w:rFonts w:eastAsia="Calibri" w:cstheme="minorHAnsi"/>
                <w:sz w:val="20"/>
                <w:szCs w:val="20"/>
              </w:rPr>
            </w:pPr>
          </w:p>
        </w:tc>
      </w:tr>
    </w:tbl>
    <w:p w14:paraId="11186878" w14:textId="77777777" w:rsidR="00F20F78" w:rsidRDefault="00F20F78" w:rsidP="00F20F78">
      <w:pPr>
        <w:spacing w:after="120"/>
        <w:jc w:val="both"/>
        <w:rPr>
          <w:b/>
          <w:u w:val="single"/>
        </w:rPr>
      </w:pPr>
    </w:p>
    <w:p w14:paraId="706C7F75" w14:textId="77777777" w:rsidR="00F20F78" w:rsidRPr="00B26CAD" w:rsidRDefault="00F20F78" w:rsidP="00F20F78">
      <w:pPr>
        <w:spacing w:after="120"/>
        <w:jc w:val="both"/>
      </w:pPr>
      <w:r w:rsidRPr="00B26CAD">
        <w:rPr>
          <w:b/>
          <w:u w:val="single"/>
        </w:rPr>
        <w:t xml:space="preserve">General description of the system in place in </w:t>
      </w:r>
      <w:r>
        <w:rPr>
          <w:b/>
          <w:u w:val="single"/>
        </w:rPr>
        <w:t>Country X</w:t>
      </w:r>
      <w:r w:rsidRPr="00B26CAD">
        <w:t xml:space="preserve">: </w:t>
      </w:r>
      <w:r>
        <w:t>xxx</w:t>
      </w:r>
    </w:p>
    <w:p w14:paraId="0D62B0BB" w14:textId="77777777" w:rsidR="00F20F78" w:rsidRDefault="00F20F78" w:rsidP="00F20F78">
      <w:pPr>
        <w:spacing w:after="120"/>
        <w:jc w:val="both"/>
      </w:pPr>
      <w:r w:rsidRPr="00B26CAD">
        <w:rPr>
          <w:b/>
          <w:u w:val="single"/>
        </w:rPr>
        <w:t>Recent or ongoing reform activities</w:t>
      </w:r>
      <w:r w:rsidRPr="00B26CAD">
        <w:rPr>
          <w:b/>
        </w:rPr>
        <w:t>:</w:t>
      </w:r>
      <w:r w:rsidRPr="00B26CAD">
        <w:t xml:space="preserve"> </w:t>
      </w:r>
      <w:r>
        <w:t>xxx</w:t>
      </w:r>
    </w:p>
    <w:p w14:paraId="1E22A7EA" w14:textId="77777777" w:rsidR="00F20F78" w:rsidRDefault="00F20F78" w:rsidP="00F20F78"/>
    <w:p w14:paraId="42088866" w14:textId="77777777" w:rsidR="00AE1326" w:rsidRPr="00F20F78" w:rsidRDefault="00AE1326" w:rsidP="00D8382B">
      <w:pPr>
        <w:pStyle w:val="BodyText"/>
        <w:spacing w:after="0" w:line="240" w:lineRule="auto"/>
        <w:ind w:right="4255"/>
        <w:rPr>
          <w:rFonts w:cstheme="minorHAnsi"/>
          <w:color w:val="4FBBD3"/>
          <w:spacing w:val="41"/>
          <w:sz w:val="22"/>
        </w:rPr>
      </w:pPr>
      <w:r w:rsidRPr="00F20F78">
        <w:rPr>
          <w:rFonts w:cstheme="minorHAnsi"/>
          <w:b/>
          <w:color w:val="4FBBD3"/>
          <w:spacing w:val="-1"/>
          <w:sz w:val="24"/>
        </w:rPr>
        <w:t xml:space="preserve">24.1.  Procurement monitoring </w:t>
      </w:r>
    </w:p>
    <w:p w14:paraId="3FE492F5" w14:textId="77777777" w:rsidR="007066A4" w:rsidRPr="007C7BF2" w:rsidRDefault="007066A4" w:rsidP="007066A4">
      <w:pPr>
        <w:spacing w:after="0" w:line="240" w:lineRule="auto"/>
        <w:rPr>
          <w:rFonts w:eastAsia="Calibri" w:cstheme="minorHAnsi"/>
          <w:bCs/>
          <w:color w:val="25456B"/>
          <w:spacing w:val="-1"/>
        </w:rPr>
      </w:pPr>
    </w:p>
    <w:p w14:paraId="14413C57" w14:textId="77777777" w:rsidR="00F20F78" w:rsidRPr="00B26CAD" w:rsidRDefault="00F20F78" w:rsidP="00F20F78">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25B4911A" w14:textId="77777777" w:rsidR="00F20F78" w:rsidRPr="00B26CAD" w:rsidRDefault="00F20F78" w:rsidP="00F20F78">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1B2F4E77" w14:textId="77777777" w:rsidR="00F20F78" w:rsidRDefault="00F20F78" w:rsidP="00F20F78">
      <w:pPr>
        <w:jc w:val="both"/>
      </w:pPr>
      <w:r w:rsidRPr="00B26CAD">
        <w:rPr>
          <w:b/>
          <w:u w:val="single"/>
        </w:rPr>
        <w:t>Performance change since a previous PEFA assessment</w:t>
      </w:r>
      <w:r w:rsidRPr="00B26CAD">
        <w:rPr>
          <w:b/>
        </w:rPr>
        <w:t xml:space="preserve">: </w:t>
      </w:r>
      <w:r>
        <w:t>xxx</w:t>
      </w:r>
    </w:p>
    <w:p w14:paraId="61C3AB17" w14:textId="77777777" w:rsidR="007066A4" w:rsidRPr="007066A4" w:rsidRDefault="007066A4" w:rsidP="00D8382B">
      <w:pPr>
        <w:spacing w:after="0" w:line="240" w:lineRule="auto"/>
        <w:rPr>
          <w:rFonts w:eastAsia="Calibri" w:cstheme="minorHAnsi"/>
          <w:bCs/>
          <w:color w:val="25456B"/>
          <w:spacing w:val="-1"/>
        </w:rPr>
      </w:pPr>
    </w:p>
    <w:p w14:paraId="3C2440AB" w14:textId="77777777" w:rsidR="00AE1326" w:rsidRPr="00F20F78" w:rsidRDefault="00AE1326" w:rsidP="00D8382B">
      <w:pPr>
        <w:spacing w:after="0" w:line="240" w:lineRule="auto"/>
        <w:rPr>
          <w:rFonts w:cstheme="minorHAnsi"/>
          <w:b/>
          <w:color w:val="4FBBD3"/>
          <w:spacing w:val="-1"/>
          <w:sz w:val="24"/>
        </w:rPr>
      </w:pPr>
      <w:r w:rsidRPr="00F20F78">
        <w:rPr>
          <w:rFonts w:cstheme="minorHAnsi"/>
          <w:b/>
          <w:color w:val="4FBBD3"/>
          <w:spacing w:val="-1"/>
          <w:sz w:val="24"/>
        </w:rPr>
        <w:t xml:space="preserve">24.2 Procurement methods </w:t>
      </w:r>
    </w:p>
    <w:p w14:paraId="272B52F9" w14:textId="77777777" w:rsidR="007066A4" w:rsidRPr="007C7BF2" w:rsidRDefault="007066A4" w:rsidP="007066A4">
      <w:pPr>
        <w:spacing w:after="0" w:line="240" w:lineRule="auto"/>
        <w:rPr>
          <w:rFonts w:eastAsia="Calibri" w:cstheme="minorHAnsi"/>
          <w:bCs/>
          <w:color w:val="25456B"/>
          <w:spacing w:val="-1"/>
        </w:rPr>
      </w:pPr>
    </w:p>
    <w:p w14:paraId="448E6844" w14:textId="77777777" w:rsidR="00F20F78" w:rsidRPr="00B26CAD" w:rsidRDefault="00F20F78" w:rsidP="00F20F78">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2642D192" w14:textId="77777777" w:rsidR="00F20F78" w:rsidRPr="00B26CAD" w:rsidRDefault="00F20F78" w:rsidP="00F20F78">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6C6E91D9" w14:textId="77777777" w:rsidR="00F20F78" w:rsidRDefault="00F20F78" w:rsidP="00F20F78">
      <w:pPr>
        <w:jc w:val="both"/>
      </w:pPr>
      <w:r w:rsidRPr="00B26CAD">
        <w:rPr>
          <w:b/>
          <w:u w:val="single"/>
        </w:rPr>
        <w:t>Performance change since a previous PEFA assessment</w:t>
      </w:r>
      <w:r w:rsidRPr="00B26CAD">
        <w:rPr>
          <w:b/>
        </w:rPr>
        <w:t xml:space="preserve">: </w:t>
      </w:r>
      <w:r>
        <w:t>xxx</w:t>
      </w:r>
    </w:p>
    <w:p w14:paraId="30CB812F" w14:textId="77777777" w:rsidR="001F3948" w:rsidRPr="007066A4" w:rsidRDefault="001F3948" w:rsidP="007066A4">
      <w:pPr>
        <w:spacing w:after="0" w:line="240" w:lineRule="auto"/>
        <w:rPr>
          <w:rFonts w:eastAsia="Calibri" w:cstheme="minorHAnsi"/>
          <w:bCs/>
          <w:color w:val="25456B"/>
          <w:spacing w:val="-1"/>
        </w:rPr>
      </w:pPr>
    </w:p>
    <w:p w14:paraId="39A37D49" w14:textId="77777777" w:rsidR="007066A4" w:rsidRPr="007066A4" w:rsidRDefault="007066A4" w:rsidP="007066A4">
      <w:pPr>
        <w:spacing w:after="0" w:line="240" w:lineRule="auto"/>
        <w:rPr>
          <w:rFonts w:eastAsia="Calibri" w:cstheme="minorHAnsi"/>
          <w:bCs/>
          <w:color w:val="25456B"/>
          <w:spacing w:val="-1"/>
        </w:rPr>
      </w:pPr>
    </w:p>
    <w:p w14:paraId="6A537E7A" w14:textId="77777777" w:rsidR="00AE1326" w:rsidRPr="00F20F78" w:rsidRDefault="00AE1326" w:rsidP="00D8382B">
      <w:pPr>
        <w:spacing w:after="0" w:line="240" w:lineRule="auto"/>
        <w:rPr>
          <w:rFonts w:cstheme="minorHAnsi"/>
          <w:b/>
          <w:color w:val="4FBBD3"/>
          <w:spacing w:val="-1"/>
          <w:sz w:val="24"/>
        </w:rPr>
      </w:pPr>
      <w:r w:rsidRPr="00F20F78">
        <w:rPr>
          <w:rFonts w:cstheme="minorHAnsi"/>
          <w:b/>
          <w:color w:val="4FBBD3"/>
          <w:spacing w:val="-1"/>
          <w:sz w:val="24"/>
        </w:rPr>
        <w:t xml:space="preserve">24.3. Public access to procurement information </w:t>
      </w:r>
    </w:p>
    <w:p w14:paraId="2F05A8C3" w14:textId="77777777" w:rsidR="007066A4" w:rsidRPr="007C7BF2" w:rsidRDefault="007066A4" w:rsidP="007066A4">
      <w:pPr>
        <w:spacing w:after="0" w:line="240" w:lineRule="auto"/>
        <w:rPr>
          <w:rFonts w:eastAsia="Calibri" w:cstheme="minorHAnsi"/>
          <w:bCs/>
          <w:color w:val="25456B"/>
          <w:spacing w:val="-1"/>
        </w:rPr>
      </w:pPr>
    </w:p>
    <w:p w14:paraId="07281ECE" w14:textId="1993C5D1" w:rsidR="007066A4" w:rsidRPr="006016D4" w:rsidRDefault="00F20F78" w:rsidP="007066A4">
      <w:pPr>
        <w:spacing w:after="0" w:line="240" w:lineRule="auto"/>
        <w:rPr>
          <w:rFonts w:eastAsia="Calibri" w:cstheme="minorHAnsi"/>
          <w:b/>
          <w:bCs/>
          <w:color w:val="25456B"/>
          <w:spacing w:val="-1"/>
        </w:rPr>
      </w:pPr>
      <w:r w:rsidRPr="00B26CAD">
        <w:rPr>
          <w:b/>
          <w:u w:val="single"/>
        </w:rPr>
        <w:t>Performance level and evidence for scoring</w:t>
      </w:r>
      <w:r w:rsidRPr="00B26CAD">
        <w:rPr>
          <w:b/>
        </w:rPr>
        <w:t>:</w:t>
      </w:r>
    </w:p>
    <w:p w14:paraId="2027F653" w14:textId="6CA18393" w:rsidR="00AE1326" w:rsidRPr="00F20F78" w:rsidRDefault="00AE1326" w:rsidP="00D8382B">
      <w:pPr>
        <w:spacing w:after="0" w:line="240" w:lineRule="auto"/>
        <w:jc w:val="both"/>
        <w:rPr>
          <w:rFonts w:cstheme="minorHAnsi"/>
          <w:i/>
          <w:color w:val="FF0000"/>
        </w:rPr>
      </w:pPr>
      <w:r w:rsidRPr="00F20F78">
        <w:rPr>
          <w:rFonts w:cstheme="minorHAnsi"/>
          <w:i/>
          <w:color w:val="FF0000"/>
        </w:rPr>
        <w:t xml:space="preserve">The PEFA assessment report </w:t>
      </w:r>
      <w:r w:rsidR="00071C40" w:rsidRPr="00F20F78">
        <w:rPr>
          <w:rFonts w:cstheme="minorHAnsi"/>
          <w:i/>
          <w:color w:val="FF0000"/>
        </w:rPr>
        <w:t>can</w:t>
      </w:r>
      <w:r w:rsidRPr="00F20F78">
        <w:rPr>
          <w:rFonts w:cstheme="minorHAnsi"/>
          <w:i/>
          <w:color w:val="FF0000"/>
        </w:rPr>
        <w:t xml:space="preserve"> present the evidence used and the results of the assessment for the dimension in a summary box for checklists.  A template for the summary box for checklists is provided below. </w:t>
      </w:r>
    </w:p>
    <w:p w14:paraId="38218620" w14:textId="0B1D1816" w:rsidR="00AE1326" w:rsidRDefault="00AE1326" w:rsidP="00D8382B">
      <w:pPr>
        <w:spacing w:after="0" w:line="240" w:lineRule="auto"/>
        <w:rPr>
          <w:rFonts w:cstheme="minorHAnsi"/>
          <w:color w:val="FF0000"/>
        </w:rPr>
      </w:pPr>
    </w:p>
    <w:p w14:paraId="7631B298" w14:textId="0093A44C" w:rsidR="007066A4" w:rsidRPr="00787A55" w:rsidRDefault="007066A4" w:rsidP="00D8382B">
      <w:pPr>
        <w:spacing w:after="0" w:line="240" w:lineRule="auto"/>
        <w:rPr>
          <w:rFonts w:cstheme="minorHAnsi"/>
          <w:color w:val="FF0000"/>
          <w:sz w:val="20"/>
          <w:szCs w:val="20"/>
        </w:rPr>
      </w:pPr>
      <w:r w:rsidRPr="007F39DF">
        <w:rPr>
          <w:rFonts w:cstheme="minorHAnsi"/>
          <w:sz w:val="20"/>
          <w:szCs w:val="20"/>
        </w:rPr>
        <w:t>Key procurement information to be made available to the public comprises:</w:t>
      </w:r>
      <w:r w:rsidR="006016D4" w:rsidRPr="007F39DF">
        <w:rPr>
          <w:rFonts w:cstheme="minorHAnsi"/>
          <w:sz w:val="20"/>
          <w:szCs w:val="20"/>
        </w:rPr>
        <w:t xml:space="preserve"> </w:t>
      </w:r>
      <w:r w:rsidR="006016D4" w:rsidRPr="00F20F78">
        <w:rPr>
          <w:rFonts w:ascii="Calibri" w:eastAsia="Calibri" w:hAnsi="Calibri" w:cs="Arial"/>
          <w:b/>
          <w:i/>
          <w:color w:val="FF0000"/>
          <w:sz w:val="20"/>
          <w:szCs w:val="20"/>
        </w:rPr>
        <w:t>[Recommended table]</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6"/>
        <w:gridCol w:w="1199"/>
        <w:gridCol w:w="5035"/>
      </w:tblGrid>
      <w:tr w:rsidR="00AE1326" w:rsidRPr="008627A1" w14:paraId="523F4B55" w14:textId="77777777" w:rsidTr="00F20F78">
        <w:tc>
          <w:tcPr>
            <w:tcW w:w="3116" w:type="dxa"/>
            <w:shd w:val="clear" w:color="auto" w:fill="BFBFBF" w:themeFill="background1" w:themeFillShade="BF"/>
          </w:tcPr>
          <w:p w14:paraId="79234766" w14:textId="77777777" w:rsidR="00AE1326" w:rsidRPr="00787A55" w:rsidRDefault="00AE1326" w:rsidP="00D8382B">
            <w:pPr>
              <w:jc w:val="center"/>
              <w:rPr>
                <w:rFonts w:cstheme="minorHAnsi"/>
                <w:b/>
                <w:sz w:val="18"/>
                <w:szCs w:val="18"/>
              </w:rPr>
            </w:pPr>
            <w:r w:rsidRPr="00787A55">
              <w:rPr>
                <w:rFonts w:cstheme="minorHAnsi"/>
                <w:b/>
                <w:sz w:val="18"/>
                <w:szCs w:val="18"/>
              </w:rPr>
              <w:t>Element/ Requirements</w:t>
            </w:r>
          </w:p>
        </w:tc>
        <w:tc>
          <w:tcPr>
            <w:tcW w:w="1199" w:type="dxa"/>
            <w:shd w:val="clear" w:color="auto" w:fill="BFBFBF" w:themeFill="background1" w:themeFillShade="BF"/>
          </w:tcPr>
          <w:p w14:paraId="597702B9" w14:textId="77777777" w:rsidR="00AE1326" w:rsidRPr="00787A55" w:rsidRDefault="00AE1326" w:rsidP="00D8382B">
            <w:pPr>
              <w:jc w:val="center"/>
              <w:rPr>
                <w:rFonts w:cstheme="minorHAnsi"/>
                <w:b/>
                <w:sz w:val="18"/>
                <w:szCs w:val="18"/>
              </w:rPr>
            </w:pPr>
            <w:r w:rsidRPr="00787A55">
              <w:rPr>
                <w:rFonts w:cstheme="minorHAnsi"/>
                <w:b/>
                <w:sz w:val="18"/>
                <w:szCs w:val="18"/>
              </w:rPr>
              <w:t>Met</w:t>
            </w:r>
          </w:p>
          <w:p w14:paraId="45B057FC" w14:textId="77777777" w:rsidR="00AE1326" w:rsidRPr="00787A55" w:rsidRDefault="00AE1326" w:rsidP="00D8382B">
            <w:pPr>
              <w:jc w:val="center"/>
              <w:rPr>
                <w:rFonts w:cstheme="minorHAnsi"/>
                <w:b/>
                <w:sz w:val="18"/>
                <w:szCs w:val="18"/>
              </w:rPr>
            </w:pPr>
            <w:r w:rsidRPr="00787A55">
              <w:rPr>
                <w:rFonts w:cstheme="minorHAnsi"/>
                <w:b/>
                <w:sz w:val="18"/>
                <w:szCs w:val="18"/>
              </w:rPr>
              <w:t>(Y/N)</w:t>
            </w:r>
          </w:p>
        </w:tc>
        <w:tc>
          <w:tcPr>
            <w:tcW w:w="5035" w:type="dxa"/>
            <w:shd w:val="clear" w:color="auto" w:fill="BFBFBF" w:themeFill="background1" w:themeFillShade="BF"/>
          </w:tcPr>
          <w:p w14:paraId="192C4427" w14:textId="2ACC3E04" w:rsidR="00AE1326" w:rsidRPr="00787A55" w:rsidRDefault="00D32FBE" w:rsidP="00D8382B">
            <w:pPr>
              <w:jc w:val="center"/>
              <w:rPr>
                <w:rFonts w:cstheme="minorHAnsi"/>
                <w:b/>
                <w:sz w:val="18"/>
                <w:szCs w:val="18"/>
              </w:rPr>
            </w:pPr>
            <w:r w:rsidRPr="00787A55">
              <w:rPr>
                <w:rFonts w:cstheme="minorHAnsi"/>
                <w:b/>
                <w:sz w:val="18"/>
                <w:szCs w:val="18"/>
              </w:rPr>
              <w:t>Evidence used/</w:t>
            </w:r>
            <w:r w:rsidR="00AE1326" w:rsidRPr="00787A55">
              <w:rPr>
                <w:rFonts w:cstheme="minorHAnsi"/>
                <w:b/>
                <w:sz w:val="18"/>
                <w:szCs w:val="18"/>
              </w:rPr>
              <w:t>Comments</w:t>
            </w:r>
          </w:p>
        </w:tc>
      </w:tr>
      <w:tr w:rsidR="00AE1326" w:rsidRPr="008627A1" w14:paraId="01B5E4F9" w14:textId="77777777" w:rsidTr="003529E9">
        <w:tc>
          <w:tcPr>
            <w:tcW w:w="3116" w:type="dxa"/>
          </w:tcPr>
          <w:p w14:paraId="6139DA70" w14:textId="5E0B2A37" w:rsidR="00AE1326" w:rsidRPr="007F39DF" w:rsidRDefault="007066A4" w:rsidP="00D8382B">
            <w:pPr>
              <w:rPr>
                <w:rFonts w:cstheme="minorHAnsi"/>
                <w:sz w:val="18"/>
                <w:szCs w:val="18"/>
              </w:rPr>
            </w:pPr>
            <w:r w:rsidRPr="007F39DF">
              <w:rPr>
                <w:rFonts w:cstheme="minorHAnsi"/>
                <w:sz w:val="18"/>
                <w:szCs w:val="18"/>
              </w:rPr>
              <w:t>(1) legal and regulatory framework for procurement</w:t>
            </w:r>
          </w:p>
        </w:tc>
        <w:tc>
          <w:tcPr>
            <w:tcW w:w="1199" w:type="dxa"/>
          </w:tcPr>
          <w:p w14:paraId="037DDD5F" w14:textId="77777777" w:rsidR="00AE1326" w:rsidRPr="00787A55" w:rsidRDefault="00AE1326" w:rsidP="00D8382B">
            <w:pPr>
              <w:rPr>
                <w:rFonts w:cstheme="minorHAnsi"/>
                <w:color w:val="FF0000"/>
                <w:sz w:val="18"/>
                <w:szCs w:val="18"/>
              </w:rPr>
            </w:pPr>
          </w:p>
        </w:tc>
        <w:tc>
          <w:tcPr>
            <w:tcW w:w="5035" w:type="dxa"/>
          </w:tcPr>
          <w:p w14:paraId="0EA24175" w14:textId="77777777" w:rsidR="00AE1326" w:rsidRPr="00787A55" w:rsidRDefault="00AE1326" w:rsidP="00D8382B">
            <w:pPr>
              <w:rPr>
                <w:rFonts w:cstheme="minorHAnsi"/>
                <w:color w:val="FF0000"/>
                <w:sz w:val="18"/>
                <w:szCs w:val="18"/>
              </w:rPr>
            </w:pPr>
          </w:p>
        </w:tc>
      </w:tr>
      <w:tr w:rsidR="00AE1326" w:rsidRPr="008627A1" w14:paraId="7CF083F3" w14:textId="77777777" w:rsidTr="003529E9">
        <w:tc>
          <w:tcPr>
            <w:tcW w:w="3116" w:type="dxa"/>
          </w:tcPr>
          <w:p w14:paraId="3A1DD22A" w14:textId="009DA117" w:rsidR="00AE1326" w:rsidRPr="007F39DF" w:rsidRDefault="007066A4" w:rsidP="00D8382B">
            <w:pPr>
              <w:rPr>
                <w:rFonts w:cstheme="minorHAnsi"/>
                <w:sz w:val="18"/>
                <w:szCs w:val="18"/>
              </w:rPr>
            </w:pPr>
            <w:r w:rsidRPr="007F39DF">
              <w:rPr>
                <w:rFonts w:cstheme="minorHAnsi"/>
                <w:sz w:val="18"/>
                <w:szCs w:val="18"/>
              </w:rPr>
              <w:t>(2) government procurement plans</w:t>
            </w:r>
          </w:p>
        </w:tc>
        <w:tc>
          <w:tcPr>
            <w:tcW w:w="1199" w:type="dxa"/>
          </w:tcPr>
          <w:p w14:paraId="25146775" w14:textId="77777777" w:rsidR="00AE1326" w:rsidRPr="00787A55" w:rsidRDefault="00AE1326" w:rsidP="00D8382B">
            <w:pPr>
              <w:rPr>
                <w:rFonts w:cstheme="minorHAnsi"/>
                <w:color w:val="FF0000"/>
                <w:sz w:val="18"/>
                <w:szCs w:val="18"/>
              </w:rPr>
            </w:pPr>
          </w:p>
        </w:tc>
        <w:tc>
          <w:tcPr>
            <w:tcW w:w="5035" w:type="dxa"/>
          </w:tcPr>
          <w:p w14:paraId="1AD1C7F3" w14:textId="77777777" w:rsidR="00AE1326" w:rsidRPr="00787A55" w:rsidRDefault="00AE1326" w:rsidP="00D8382B">
            <w:pPr>
              <w:rPr>
                <w:rFonts w:cstheme="minorHAnsi"/>
                <w:color w:val="FF0000"/>
                <w:sz w:val="18"/>
                <w:szCs w:val="18"/>
              </w:rPr>
            </w:pPr>
          </w:p>
        </w:tc>
      </w:tr>
      <w:tr w:rsidR="00AE1326" w:rsidRPr="008627A1" w14:paraId="3FB7481A" w14:textId="77777777" w:rsidTr="003529E9">
        <w:tc>
          <w:tcPr>
            <w:tcW w:w="3116" w:type="dxa"/>
          </w:tcPr>
          <w:p w14:paraId="3202F6D7" w14:textId="04F8ECBD" w:rsidR="00AE1326" w:rsidRPr="007F39DF" w:rsidRDefault="007066A4" w:rsidP="00D8382B">
            <w:pPr>
              <w:rPr>
                <w:rFonts w:cstheme="minorHAnsi"/>
                <w:sz w:val="18"/>
                <w:szCs w:val="18"/>
              </w:rPr>
            </w:pPr>
            <w:r w:rsidRPr="007F39DF">
              <w:rPr>
                <w:rFonts w:cstheme="minorHAnsi"/>
                <w:sz w:val="18"/>
                <w:szCs w:val="18"/>
              </w:rPr>
              <w:t>(3) bidding opportunities</w:t>
            </w:r>
          </w:p>
        </w:tc>
        <w:tc>
          <w:tcPr>
            <w:tcW w:w="1199" w:type="dxa"/>
          </w:tcPr>
          <w:p w14:paraId="36C46FCC" w14:textId="77777777" w:rsidR="00AE1326" w:rsidRPr="00787A55" w:rsidRDefault="00AE1326" w:rsidP="00D8382B">
            <w:pPr>
              <w:rPr>
                <w:rFonts w:cstheme="minorHAnsi"/>
                <w:color w:val="FF0000"/>
                <w:sz w:val="18"/>
                <w:szCs w:val="18"/>
              </w:rPr>
            </w:pPr>
          </w:p>
        </w:tc>
        <w:tc>
          <w:tcPr>
            <w:tcW w:w="5035" w:type="dxa"/>
          </w:tcPr>
          <w:p w14:paraId="2901A8D9" w14:textId="77777777" w:rsidR="00AE1326" w:rsidRPr="00787A55" w:rsidRDefault="00AE1326" w:rsidP="00D8382B">
            <w:pPr>
              <w:rPr>
                <w:rFonts w:cstheme="minorHAnsi"/>
                <w:color w:val="FF0000"/>
                <w:sz w:val="18"/>
                <w:szCs w:val="18"/>
              </w:rPr>
            </w:pPr>
          </w:p>
        </w:tc>
      </w:tr>
      <w:tr w:rsidR="00AE1326" w:rsidRPr="008627A1" w14:paraId="2A89F684" w14:textId="77777777" w:rsidTr="003529E9">
        <w:tc>
          <w:tcPr>
            <w:tcW w:w="3116" w:type="dxa"/>
          </w:tcPr>
          <w:p w14:paraId="7555DAEB" w14:textId="46A194CD" w:rsidR="00AE1326" w:rsidRPr="007F39DF" w:rsidRDefault="007066A4" w:rsidP="00D8382B">
            <w:pPr>
              <w:rPr>
                <w:rFonts w:cstheme="minorHAnsi"/>
                <w:sz w:val="18"/>
                <w:szCs w:val="18"/>
              </w:rPr>
            </w:pPr>
            <w:r w:rsidRPr="007F39DF">
              <w:rPr>
                <w:rFonts w:cstheme="minorHAnsi"/>
                <w:sz w:val="18"/>
                <w:szCs w:val="18"/>
              </w:rPr>
              <w:t>(4) contract awards (purpose, contractor and value)</w:t>
            </w:r>
          </w:p>
        </w:tc>
        <w:tc>
          <w:tcPr>
            <w:tcW w:w="1199" w:type="dxa"/>
          </w:tcPr>
          <w:p w14:paraId="79BC6287" w14:textId="77777777" w:rsidR="00AE1326" w:rsidRPr="00787A55" w:rsidRDefault="00AE1326" w:rsidP="00D8382B">
            <w:pPr>
              <w:rPr>
                <w:rFonts w:cstheme="minorHAnsi"/>
                <w:color w:val="FF0000"/>
                <w:sz w:val="18"/>
                <w:szCs w:val="18"/>
              </w:rPr>
            </w:pPr>
          </w:p>
        </w:tc>
        <w:tc>
          <w:tcPr>
            <w:tcW w:w="5035" w:type="dxa"/>
          </w:tcPr>
          <w:p w14:paraId="4B1CCA4E" w14:textId="77777777" w:rsidR="00AE1326" w:rsidRPr="00787A55" w:rsidRDefault="00AE1326" w:rsidP="00D8382B">
            <w:pPr>
              <w:rPr>
                <w:rFonts w:cstheme="minorHAnsi"/>
                <w:color w:val="FF0000"/>
                <w:sz w:val="18"/>
                <w:szCs w:val="18"/>
              </w:rPr>
            </w:pPr>
          </w:p>
        </w:tc>
      </w:tr>
      <w:tr w:rsidR="007066A4" w:rsidRPr="008627A1" w14:paraId="2BFE8246" w14:textId="77777777" w:rsidTr="003529E9">
        <w:tc>
          <w:tcPr>
            <w:tcW w:w="3116" w:type="dxa"/>
          </w:tcPr>
          <w:p w14:paraId="665E3BAD" w14:textId="34CA85D2" w:rsidR="007066A4" w:rsidRPr="007F39DF" w:rsidRDefault="007066A4" w:rsidP="00D8382B">
            <w:pPr>
              <w:rPr>
                <w:rFonts w:cstheme="minorHAnsi"/>
                <w:sz w:val="18"/>
                <w:szCs w:val="18"/>
              </w:rPr>
            </w:pPr>
            <w:r w:rsidRPr="007F39DF">
              <w:rPr>
                <w:rFonts w:cstheme="minorHAnsi"/>
                <w:sz w:val="18"/>
                <w:szCs w:val="18"/>
              </w:rPr>
              <w:t>(5) data on resolution of procurement complaints</w:t>
            </w:r>
          </w:p>
        </w:tc>
        <w:tc>
          <w:tcPr>
            <w:tcW w:w="1199" w:type="dxa"/>
          </w:tcPr>
          <w:p w14:paraId="48244340" w14:textId="77777777" w:rsidR="007066A4" w:rsidRPr="00787A55" w:rsidRDefault="007066A4" w:rsidP="00D8382B">
            <w:pPr>
              <w:rPr>
                <w:rFonts w:cstheme="minorHAnsi"/>
                <w:color w:val="FF0000"/>
                <w:sz w:val="18"/>
                <w:szCs w:val="18"/>
              </w:rPr>
            </w:pPr>
          </w:p>
        </w:tc>
        <w:tc>
          <w:tcPr>
            <w:tcW w:w="5035" w:type="dxa"/>
          </w:tcPr>
          <w:p w14:paraId="3234BB34" w14:textId="77777777" w:rsidR="007066A4" w:rsidRPr="00787A55" w:rsidRDefault="007066A4" w:rsidP="00D8382B">
            <w:pPr>
              <w:rPr>
                <w:rFonts w:cstheme="minorHAnsi"/>
                <w:color w:val="FF0000"/>
                <w:sz w:val="18"/>
                <w:szCs w:val="18"/>
              </w:rPr>
            </w:pPr>
          </w:p>
        </w:tc>
      </w:tr>
      <w:tr w:rsidR="007066A4" w:rsidRPr="008627A1" w14:paraId="04A49DAB" w14:textId="77777777" w:rsidTr="003529E9">
        <w:tc>
          <w:tcPr>
            <w:tcW w:w="3116" w:type="dxa"/>
          </w:tcPr>
          <w:p w14:paraId="4D172264" w14:textId="4114266E" w:rsidR="007066A4" w:rsidRPr="007F39DF" w:rsidRDefault="007066A4" w:rsidP="00D8382B">
            <w:pPr>
              <w:rPr>
                <w:rFonts w:cstheme="minorHAnsi"/>
                <w:sz w:val="18"/>
                <w:szCs w:val="18"/>
              </w:rPr>
            </w:pPr>
            <w:r w:rsidRPr="007F39DF">
              <w:rPr>
                <w:rFonts w:cstheme="minorHAnsi"/>
                <w:sz w:val="18"/>
                <w:szCs w:val="18"/>
              </w:rPr>
              <w:t>(6) annual procurement statistics</w:t>
            </w:r>
          </w:p>
        </w:tc>
        <w:tc>
          <w:tcPr>
            <w:tcW w:w="1199" w:type="dxa"/>
          </w:tcPr>
          <w:p w14:paraId="0B8F27EE" w14:textId="77777777" w:rsidR="007066A4" w:rsidRPr="00787A55" w:rsidRDefault="007066A4" w:rsidP="00D8382B">
            <w:pPr>
              <w:rPr>
                <w:rFonts w:cstheme="minorHAnsi"/>
                <w:color w:val="FF0000"/>
                <w:sz w:val="18"/>
                <w:szCs w:val="18"/>
              </w:rPr>
            </w:pPr>
          </w:p>
        </w:tc>
        <w:tc>
          <w:tcPr>
            <w:tcW w:w="5035" w:type="dxa"/>
          </w:tcPr>
          <w:p w14:paraId="0DFB8186" w14:textId="77777777" w:rsidR="007066A4" w:rsidRPr="00787A55" w:rsidRDefault="007066A4" w:rsidP="00D8382B">
            <w:pPr>
              <w:rPr>
                <w:rFonts w:cstheme="minorHAnsi"/>
                <w:color w:val="FF0000"/>
                <w:sz w:val="18"/>
                <w:szCs w:val="18"/>
              </w:rPr>
            </w:pPr>
          </w:p>
        </w:tc>
      </w:tr>
    </w:tbl>
    <w:p w14:paraId="09C2FA2D" w14:textId="322A40F9" w:rsidR="00AE1326" w:rsidRDefault="00AE1326" w:rsidP="00D8382B">
      <w:pPr>
        <w:spacing w:after="0" w:line="240" w:lineRule="auto"/>
        <w:rPr>
          <w:rFonts w:eastAsia="Calibri" w:cstheme="minorHAnsi"/>
          <w:b/>
          <w:bCs/>
          <w:i/>
          <w:color w:val="25456B"/>
          <w:spacing w:val="-1"/>
        </w:rPr>
      </w:pPr>
    </w:p>
    <w:p w14:paraId="6FD90EAD" w14:textId="3AA18ABB" w:rsidR="009215FC" w:rsidRDefault="009215FC" w:rsidP="009215FC">
      <w:pPr>
        <w:pStyle w:val="BodyText"/>
        <w:widowControl w:val="0"/>
        <w:tabs>
          <w:tab w:val="left" w:pos="381"/>
        </w:tabs>
        <w:spacing w:after="0" w:line="240" w:lineRule="auto"/>
        <w:ind w:right="122"/>
        <w:jc w:val="both"/>
        <w:rPr>
          <w:rFonts w:ascii="Calibri" w:eastAsia="Calibri" w:hAnsi="Calibri" w:cs="Times New Roman"/>
          <w:sz w:val="22"/>
        </w:rPr>
      </w:pPr>
      <w:bookmarkStart w:id="41" w:name="_Hlk528661352"/>
      <w:r>
        <w:rPr>
          <w:rFonts w:ascii="Calibri" w:eastAsia="Calibri" w:hAnsi="Calibri" w:cs="Times New Roman"/>
          <w:sz w:val="22"/>
        </w:rPr>
        <w:t>“The requirements are met for X elements out of 6.”</w:t>
      </w:r>
    </w:p>
    <w:bookmarkEnd w:id="41"/>
    <w:p w14:paraId="599FB592" w14:textId="3D543015" w:rsidR="001F3948" w:rsidRDefault="001F3948" w:rsidP="001F3948">
      <w:pPr>
        <w:spacing w:after="0" w:line="240" w:lineRule="auto"/>
        <w:rPr>
          <w:rFonts w:eastAsia="Calibri" w:cstheme="minorHAnsi"/>
          <w:bCs/>
          <w:color w:val="25456B"/>
          <w:spacing w:val="-1"/>
        </w:rPr>
      </w:pPr>
      <w:r w:rsidRPr="000129AD">
        <w:rPr>
          <w:rFonts w:ascii="Calibri" w:eastAsia="Calibri" w:hAnsi="Calibri" w:cs="Times New Roman"/>
        </w:rPr>
        <w:t>“Hence, the score for the present dimension is ...” or “Based on the analysis and supporting evidence, the score for the present dimension is…”</w:t>
      </w:r>
    </w:p>
    <w:p w14:paraId="1A0B6CB2" w14:textId="4355B325" w:rsidR="001F3948" w:rsidRDefault="001F3948" w:rsidP="00D8382B">
      <w:pPr>
        <w:spacing w:after="0" w:line="240" w:lineRule="auto"/>
        <w:rPr>
          <w:rFonts w:eastAsia="Calibri" w:cstheme="minorHAnsi"/>
          <w:b/>
          <w:bCs/>
          <w:i/>
          <w:color w:val="25456B"/>
          <w:spacing w:val="-1"/>
        </w:rPr>
      </w:pPr>
    </w:p>
    <w:p w14:paraId="338BA322" w14:textId="77777777" w:rsidR="00F20F78" w:rsidRPr="00B26CAD" w:rsidRDefault="00F20F78" w:rsidP="00F20F78">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0EFE278C" w14:textId="77777777" w:rsidR="00F20F78" w:rsidRDefault="00F20F78" w:rsidP="00F20F78">
      <w:pPr>
        <w:jc w:val="both"/>
      </w:pPr>
      <w:r w:rsidRPr="00B26CAD">
        <w:rPr>
          <w:b/>
          <w:u w:val="single"/>
        </w:rPr>
        <w:lastRenderedPageBreak/>
        <w:t>Performance change since a previous PEFA assessment</w:t>
      </w:r>
      <w:r w:rsidRPr="00B26CAD">
        <w:rPr>
          <w:b/>
        </w:rPr>
        <w:t xml:space="preserve">: </w:t>
      </w:r>
      <w:r>
        <w:t>xxx</w:t>
      </w:r>
    </w:p>
    <w:p w14:paraId="49C65B0C" w14:textId="77777777" w:rsidR="001F3948" w:rsidRPr="008627A1" w:rsidRDefault="001F3948" w:rsidP="00D8382B">
      <w:pPr>
        <w:spacing w:after="0" w:line="240" w:lineRule="auto"/>
        <w:rPr>
          <w:rFonts w:eastAsia="Calibri" w:cstheme="minorHAnsi"/>
          <w:b/>
          <w:bCs/>
          <w:i/>
          <w:color w:val="25456B"/>
          <w:spacing w:val="-1"/>
        </w:rPr>
      </w:pPr>
    </w:p>
    <w:p w14:paraId="18044A1F" w14:textId="77777777" w:rsidR="00AE1326" w:rsidRPr="00F20F78" w:rsidRDefault="00AE1326" w:rsidP="00D8382B">
      <w:pPr>
        <w:spacing w:after="0" w:line="240" w:lineRule="auto"/>
        <w:rPr>
          <w:rFonts w:cstheme="minorHAnsi"/>
          <w:b/>
          <w:color w:val="4FBBD3"/>
          <w:spacing w:val="-1"/>
          <w:sz w:val="24"/>
        </w:rPr>
      </w:pPr>
      <w:r w:rsidRPr="00F20F78">
        <w:rPr>
          <w:rFonts w:cstheme="minorHAnsi"/>
          <w:b/>
          <w:color w:val="4FBBD3"/>
          <w:spacing w:val="-1"/>
          <w:sz w:val="24"/>
        </w:rPr>
        <w:t>24.4. Procurement complaints management</w:t>
      </w:r>
    </w:p>
    <w:p w14:paraId="78EF6A44" w14:textId="6CE17D85" w:rsidR="00071C40" w:rsidRDefault="00071C40" w:rsidP="00D8382B">
      <w:pPr>
        <w:spacing w:after="0" w:line="240" w:lineRule="auto"/>
        <w:jc w:val="both"/>
        <w:rPr>
          <w:rFonts w:cstheme="minorHAnsi"/>
        </w:rPr>
      </w:pPr>
    </w:p>
    <w:p w14:paraId="3B02740E" w14:textId="77777777" w:rsidR="00F20F78" w:rsidRPr="006016D4" w:rsidRDefault="00F20F78" w:rsidP="00F20F78">
      <w:pPr>
        <w:spacing w:after="0" w:line="240" w:lineRule="auto"/>
        <w:rPr>
          <w:rFonts w:eastAsia="Calibri" w:cstheme="minorHAnsi"/>
          <w:b/>
          <w:bCs/>
          <w:color w:val="25456B"/>
          <w:spacing w:val="-1"/>
        </w:rPr>
      </w:pPr>
      <w:r w:rsidRPr="00B26CAD">
        <w:rPr>
          <w:b/>
          <w:u w:val="single"/>
        </w:rPr>
        <w:t>Performance level and evidence for scoring</w:t>
      </w:r>
      <w:r w:rsidRPr="00B26CAD">
        <w:rPr>
          <w:b/>
        </w:rPr>
        <w:t>:</w:t>
      </w:r>
    </w:p>
    <w:p w14:paraId="779C3C75" w14:textId="4FB58389" w:rsidR="00AE1326" w:rsidRPr="00F20F78" w:rsidRDefault="00AE1326" w:rsidP="00D8382B">
      <w:pPr>
        <w:spacing w:after="0" w:line="240" w:lineRule="auto"/>
        <w:jc w:val="both"/>
        <w:rPr>
          <w:rFonts w:cstheme="minorHAnsi"/>
          <w:i/>
          <w:color w:val="FF0000"/>
        </w:rPr>
      </w:pPr>
      <w:r w:rsidRPr="00F20F78">
        <w:rPr>
          <w:rFonts w:cstheme="minorHAnsi"/>
          <w:i/>
          <w:color w:val="FF0000"/>
        </w:rPr>
        <w:t xml:space="preserve">The PEFA assessment report </w:t>
      </w:r>
      <w:r w:rsidR="00071C40" w:rsidRPr="00F20F78">
        <w:rPr>
          <w:rFonts w:cstheme="minorHAnsi"/>
          <w:i/>
          <w:color w:val="FF0000"/>
        </w:rPr>
        <w:t>can</w:t>
      </w:r>
      <w:r w:rsidRPr="00F20F78">
        <w:rPr>
          <w:rFonts w:cstheme="minorHAnsi"/>
          <w:i/>
          <w:color w:val="FF0000"/>
        </w:rPr>
        <w:t xml:space="preserve"> present the evidence used and the results of the assessment for the dimension in a summary box for checklists.  A template for the summary box for checklists is provided below. </w:t>
      </w:r>
    </w:p>
    <w:p w14:paraId="3FC8535C" w14:textId="2010D212" w:rsidR="00AE1326" w:rsidRDefault="00AE1326" w:rsidP="00D8382B">
      <w:pPr>
        <w:spacing w:after="0" w:line="240" w:lineRule="auto"/>
        <w:rPr>
          <w:rFonts w:cstheme="minorHAnsi"/>
          <w:color w:val="FF0000"/>
        </w:rPr>
      </w:pPr>
    </w:p>
    <w:p w14:paraId="4057B39D" w14:textId="63BF4019" w:rsidR="003043C8" w:rsidRPr="00787A55" w:rsidRDefault="003043C8" w:rsidP="00D8382B">
      <w:pPr>
        <w:spacing w:after="0" w:line="240" w:lineRule="auto"/>
        <w:rPr>
          <w:rFonts w:cstheme="minorHAnsi"/>
          <w:color w:val="FF0000"/>
          <w:sz w:val="20"/>
          <w:szCs w:val="20"/>
        </w:rPr>
      </w:pPr>
      <w:r w:rsidRPr="007F39DF">
        <w:rPr>
          <w:rFonts w:cstheme="minorHAnsi"/>
          <w:sz w:val="20"/>
          <w:szCs w:val="20"/>
        </w:rPr>
        <w:t>Complaints are reviewed by a body that:</w:t>
      </w:r>
      <w:r w:rsidR="007F3AB6" w:rsidRPr="007F39DF">
        <w:rPr>
          <w:rFonts w:cstheme="minorHAnsi"/>
          <w:sz w:val="20"/>
          <w:szCs w:val="20"/>
        </w:rPr>
        <w:t xml:space="preserve"> </w:t>
      </w:r>
      <w:r w:rsidR="007F3AB6" w:rsidRPr="00F20F78">
        <w:rPr>
          <w:rFonts w:ascii="Calibri" w:eastAsia="Calibri" w:hAnsi="Calibri" w:cs="Arial"/>
          <w:b/>
          <w:i/>
          <w:color w:val="FF0000"/>
          <w:sz w:val="20"/>
          <w:szCs w:val="20"/>
        </w:rPr>
        <w:t>[Recommended table]</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6"/>
        <w:gridCol w:w="1199"/>
        <w:gridCol w:w="5035"/>
      </w:tblGrid>
      <w:tr w:rsidR="00AE1326" w:rsidRPr="00787A55" w14:paraId="02EFE7ED" w14:textId="77777777" w:rsidTr="00F20F78">
        <w:tc>
          <w:tcPr>
            <w:tcW w:w="3116" w:type="dxa"/>
            <w:shd w:val="clear" w:color="auto" w:fill="BFBFBF" w:themeFill="background1" w:themeFillShade="BF"/>
          </w:tcPr>
          <w:p w14:paraId="0332B7D5" w14:textId="77777777" w:rsidR="00AE1326" w:rsidRPr="00787A55" w:rsidRDefault="00AE1326" w:rsidP="00D8382B">
            <w:pPr>
              <w:jc w:val="center"/>
              <w:rPr>
                <w:rFonts w:cstheme="minorHAnsi"/>
                <w:b/>
                <w:sz w:val="18"/>
                <w:szCs w:val="18"/>
              </w:rPr>
            </w:pPr>
            <w:r w:rsidRPr="00787A55">
              <w:rPr>
                <w:rFonts w:cstheme="minorHAnsi"/>
                <w:b/>
                <w:sz w:val="18"/>
                <w:szCs w:val="18"/>
              </w:rPr>
              <w:t>Element/ Requirements</w:t>
            </w:r>
          </w:p>
        </w:tc>
        <w:tc>
          <w:tcPr>
            <w:tcW w:w="1199" w:type="dxa"/>
            <w:shd w:val="clear" w:color="auto" w:fill="BFBFBF" w:themeFill="background1" w:themeFillShade="BF"/>
          </w:tcPr>
          <w:p w14:paraId="4BC31DD3" w14:textId="77777777" w:rsidR="00AE1326" w:rsidRPr="00787A55" w:rsidRDefault="00AE1326" w:rsidP="00D8382B">
            <w:pPr>
              <w:jc w:val="center"/>
              <w:rPr>
                <w:rFonts w:cstheme="minorHAnsi"/>
                <w:b/>
                <w:sz w:val="18"/>
                <w:szCs w:val="18"/>
              </w:rPr>
            </w:pPr>
            <w:r w:rsidRPr="00787A55">
              <w:rPr>
                <w:rFonts w:cstheme="minorHAnsi"/>
                <w:b/>
                <w:sz w:val="18"/>
                <w:szCs w:val="18"/>
              </w:rPr>
              <w:t>Met</w:t>
            </w:r>
          </w:p>
          <w:p w14:paraId="175C1162" w14:textId="77777777" w:rsidR="00AE1326" w:rsidRPr="00787A55" w:rsidRDefault="00AE1326" w:rsidP="00D8382B">
            <w:pPr>
              <w:jc w:val="center"/>
              <w:rPr>
                <w:rFonts w:cstheme="minorHAnsi"/>
                <w:b/>
                <w:sz w:val="18"/>
                <w:szCs w:val="18"/>
              </w:rPr>
            </w:pPr>
            <w:r w:rsidRPr="00787A55">
              <w:rPr>
                <w:rFonts w:cstheme="minorHAnsi"/>
                <w:b/>
                <w:sz w:val="18"/>
                <w:szCs w:val="18"/>
              </w:rPr>
              <w:t>(Y/N)</w:t>
            </w:r>
          </w:p>
        </w:tc>
        <w:tc>
          <w:tcPr>
            <w:tcW w:w="5035" w:type="dxa"/>
            <w:shd w:val="clear" w:color="auto" w:fill="BFBFBF" w:themeFill="background1" w:themeFillShade="BF"/>
          </w:tcPr>
          <w:p w14:paraId="42138C08" w14:textId="2D807B6B" w:rsidR="00AE1326" w:rsidRPr="00787A55" w:rsidRDefault="00AE1326" w:rsidP="00D8382B">
            <w:pPr>
              <w:jc w:val="center"/>
              <w:rPr>
                <w:rFonts w:cstheme="minorHAnsi"/>
                <w:b/>
                <w:sz w:val="18"/>
                <w:szCs w:val="18"/>
              </w:rPr>
            </w:pPr>
            <w:r w:rsidRPr="00787A55">
              <w:rPr>
                <w:rFonts w:cstheme="minorHAnsi"/>
                <w:b/>
                <w:sz w:val="18"/>
                <w:szCs w:val="18"/>
              </w:rPr>
              <w:t>Evidence use</w:t>
            </w:r>
            <w:r w:rsidR="00D32FBE" w:rsidRPr="00787A55">
              <w:rPr>
                <w:rFonts w:cstheme="minorHAnsi"/>
                <w:b/>
                <w:sz w:val="18"/>
                <w:szCs w:val="18"/>
              </w:rPr>
              <w:t>d/</w:t>
            </w:r>
            <w:r w:rsidRPr="00787A55">
              <w:rPr>
                <w:rFonts w:cstheme="minorHAnsi"/>
                <w:b/>
                <w:sz w:val="18"/>
                <w:szCs w:val="18"/>
              </w:rPr>
              <w:t>Comments</w:t>
            </w:r>
          </w:p>
        </w:tc>
      </w:tr>
      <w:tr w:rsidR="00AE1326" w:rsidRPr="00787A55" w14:paraId="26BF62DF" w14:textId="77777777" w:rsidTr="003529E9">
        <w:tc>
          <w:tcPr>
            <w:tcW w:w="3116" w:type="dxa"/>
          </w:tcPr>
          <w:p w14:paraId="48A11A7B" w14:textId="63C53845" w:rsidR="00AE1326" w:rsidRPr="007F39DF" w:rsidRDefault="003043C8" w:rsidP="00D8382B">
            <w:pPr>
              <w:rPr>
                <w:rFonts w:cstheme="minorHAnsi"/>
                <w:sz w:val="18"/>
                <w:szCs w:val="18"/>
              </w:rPr>
            </w:pPr>
            <w:r w:rsidRPr="007F39DF">
              <w:rPr>
                <w:rFonts w:cstheme="minorHAnsi"/>
                <w:sz w:val="18"/>
                <w:szCs w:val="18"/>
              </w:rPr>
              <w:t>(1) is not involved in any capacity in procurement transactions or in the process leading to contract award decisions</w:t>
            </w:r>
          </w:p>
        </w:tc>
        <w:tc>
          <w:tcPr>
            <w:tcW w:w="1199" w:type="dxa"/>
          </w:tcPr>
          <w:p w14:paraId="6781C10B" w14:textId="77777777" w:rsidR="00AE1326" w:rsidRPr="00787A55" w:rsidRDefault="00AE1326" w:rsidP="00D8382B">
            <w:pPr>
              <w:rPr>
                <w:rFonts w:cstheme="minorHAnsi"/>
                <w:color w:val="FF0000"/>
                <w:sz w:val="18"/>
                <w:szCs w:val="18"/>
              </w:rPr>
            </w:pPr>
          </w:p>
        </w:tc>
        <w:tc>
          <w:tcPr>
            <w:tcW w:w="5035" w:type="dxa"/>
          </w:tcPr>
          <w:p w14:paraId="77D7A41A" w14:textId="77777777" w:rsidR="00AE1326" w:rsidRPr="00787A55" w:rsidRDefault="00AE1326" w:rsidP="00D8382B">
            <w:pPr>
              <w:rPr>
                <w:rFonts w:cstheme="minorHAnsi"/>
                <w:color w:val="FF0000"/>
                <w:sz w:val="18"/>
                <w:szCs w:val="18"/>
              </w:rPr>
            </w:pPr>
          </w:p>
        </w:tc>
      </w:tr>
      <w:tr w:rsidR="00AE1326" w:rsidRPr="00787A55" w14:paraId="08A4F941" w14:textId="77777777" w:rsidTr="003529E9">
        <w:tc>
          <w:tcPr>
            <w:tcW w:w="3116" w:type="dxa"/>
          </w:tcPr>
          <w:p w14:paraId="1740CE5F" w14:textId="789336B1" w:rsidR="00AE1326" w:rsidRPr="007F39DF" w:rsidRDefault="003043C8" w:rsidP="00D8382B">
            <w:pPr>
              <w:rPr>
                <w:rFonts w:cstheme="minorHAnsi"/>
                <w:sz w:val="18"/>
                <w:szCs w:val="18"/>
              </w:rPr>
            </w:pPr>
            <w:r w:rsidRPr="007F39DF">
              <w:rPr>
                <w:rFonts w:cstheme="minorHAnsi"/>
                <w:sz w:val="18"/>
                <w:szCs w:val="18"/>
              </w:rPr>
              <w:t>(2) does not charge fees that prohibit access by concerned parties</w:t>
            </w:r>
          </w:p>
        </w:tc>
        <w:tc>
          <w:tcPr>
            <w:tcW w:w="1199" w:type="dxa"/>
          </w:tcPr>
          <w:p w14:paraId="2C39BF52" w14:textId="77777777" w:rsidR="00AE1326" w:rsidRPr="00787A55" w:rsidRDefault="00AE1326" w:rsidP="00D8382B">
            <w:pPr>
              <w:rPr>
                <w:rFonts w:cstheme="minorHAnsi"/>
                <w:color w:val="FF0000"/>
                <w:sz w:val="18"/>
                <w:szCs w:val="18"/>
              </w:rPr>
            </w:pPr>
          </w:p>
        </w:tc>
        <w:tc>
          <w:tcPr>
            <w:tcW w:w="5035" w:type="dxa"/>
          </w:tcPr>
          <w:p w14:paraId="3E6D7818" w14:textId="77777777" w:rsidR="00AE1326" w:rsidRPr="00787A55" w:rsidRDefault="00AE1326" w:rsidP="00D8382B">
            <w:pPr>
              <w:rPr>
                <w:rFonts w:cstheme="minorHAnsi"/>
                <w:color w:val="FF0000"/>
                <w:sz w:val="18"/>
                <w:szCs w:val="18"/>
              </w:rPr>
            </w:pPr>
          </w:p>
        </w:tc>
      </w:tr>
      <w:tr w:rsidR="00AE1326" w:rsidRPr="00787A55" w14:paraId="1C8F2035" w14:textId="77777777" w:rsidTr="003529E9">
        <w:tc>
          <w:tcPr>
            <w:tcW w:w="3116" w:type="dxa"/>
          </w:tcPr>
          <w:p w14:paraId="3BFADF7F" w14:textId="34EE3E40" w:rsidR="00AE1326" w:rsidRPr="007F39DF" w:rsidRDefault="003043C8" w:rsidP="00D8382B">
            <w:pPr>
              <w:rPr>
                <w:rFonts w:cstheme="minorHAnsi"/>
                <w:sz w:val="18"/>
                <w:szCs w:val="18"/>
              </w:rPr>
            </w:pPr>
            <w:r w:rsidRPr="007F39DF">
              <w:rPr>
                <w:rFonts w:cstheme="minorHAnsi"/>
                <w:sz w:val="18"/>
                <w:szCs w:val="18"/>
              </w:rPr>
              <w:t>(3) follows processes for submission and resolution of complaints that are clearly defined and publicly available</w:t>
            </w:r>
          </w:p>
        </w:tc>
        <w:tc>
          <w:tcPr>
            <w:tcW w:w="1199" w:type="dxa"/>
          </w:tcPr>
          <w:p w14:paraId="225CDD69" w14:textId="77777777" w:rsidR="00AE1326" w:rsidRPr="00787A55" w:rsidRDefault="00AE1326" w:rsidP="00D8382B">
            <w:pPr>
              <w:rPr>
                <w:rFonts w:cstheme="minorHAnsi"/>
                <w:color w:val="FF0000"/>
                <w:sz w:val="18"/>
                <w:szCs w:val="18"/>
              </w:rPr>
            </w:pPr>
          </w:p>
        </w:tc>
        <w:tc>
          <w:tcPr>
            <w:tcW w:w="5035" w:type="dxa"/>
          </w:tcPr>
          <w:p w14:paraId="5FA6C98D" w14:textId="77777777" w:rsidR="00AE1326" w:rsidRPr="00787A55" w:rsidRDefault="00AE1326" w:rsidP="00D8382B">
            <w:pPr>
              <w:rPr>
                <w:rFonts w:cstheme="minorHAnsi"/>
                <w:color w:val="FF0000"/>
                <w:sz w:val="18"/>
                <w:szCs w:val="18"/>
              </w:rPr>
            </w:pPr>
          </w:p>
        </w:tc>
      </w:tr>
      <w:tr w:rsidR="00AE1326" w:rsidRPr="00787A55" w14:paraId="1FA2B523" w14:textId="77777777" w:rsidTr="003529E9">
        <w:tc>
          <w:tcPr>
            <w:tcW w:w="3116" w:type="dxa"/>
          </w:tcPr>
          <w:p w14:paraId="39D36001" w14:textId="2F853935" w:rsidR="00AE1326" w:rsidRPr="007F39DF" w:rsidRDefault="003043C8" w:rsidP="00D8382B">
            <w:pPr>
              <w:rPr>
                <w:rFonts w:cstheme="minorHAnsi"/>
                <w:sz w:val="18"/>
                <w:szCs w:val="18"/>
              </w:rPr>
            </w:pPr>
            <w:r w:rsidRPr="007F39DF">
              <w:rPr>
                <w:rFonts w:cstheme="minorHAnsi"/>
                <w:sz w:val="18"/>
                <w:szCs w:val="18"/>
              </w:rPr>
              <w:t>(4) exercises the authority to suspend the procurement process</w:t>
            </w:r>
          </w:p>
        </w:tc>
        <w:tc>
          <w:tcPr>
            <w:tcW w:w="1199" w:type="dxa"/>
          </w:tcPr>
          <w:p w14:paraId="7D16DC87" w14:textId="77777777" w:rsidR="00AE1326" w:rsidRPr="00787A55" w:rsidRDefault="00AE1326" w:rsidP="00D8382B">
            <w:pPr>
              <w:rPr>
                <w:rFonts w:cstheme="minorHAnsi"/>
                <w:color w:val="FF0000"/>
                <w:sz w:val="18"/>
                <w:szCs w:val="18"/>
              </w:rPr>
            </w:pPr>
          </w:p>
        </w:tc>
        <w:tc>
          <w:tcPr>
            <w:tcW w:w="5035" w:type="dxa"/>
          </w:tcPr>
          <w:p w14:paraId="711722E6" w14:textId="77777777" w:rsidR="00AE1326" w:rsidRPr="00787A55" w:rsidRDefault="00AE1326" w:rsidP="00D8382B">
            <w:pPr>
              <w:rPr>
                <w:rFonts w:cstheme="minorHAnsi"/>
                <w:color w:val="FF0000"/>
                <w:sz w:val="18"/>
                <w:szCs w:val="18"/>
              </w:rPr>
            </w:pPr>
          </w:p>
        </w:tc>
      </w:tr>
      <w:tr w:rsidR="001023C7" w:rsidRPr="00787A55" w14:paraId="7F89D75B" w14:textId="77777777" w:rsidTr="003529E9">
        <w:tc>
          <w:tcPr>
            <w:tcW w:w="3116" w:type="dxa"/>
          </w:tcPr>
          <w:p w14:paraId="2A3562D7" w14:textId="0441BCF5" w:rsidR="001023C7" w:rsidRPr="007F39DF" w:rsidRDefault="001023C7" w:rsidP="00D8382B">
            <w:pPr>
              <w:rPr>
                <w:rFonts w:cstheme="minorHAnsi"/>
                <w:sz w:val="18"/>
                <w:szCs w:val="18"/>
              </w:rPr>
            </w:pPr>
            <w:r w:rsidRPr="007F39DF">
              <w:rPr>
                <w:rFonts w:cstheme="minorHAnsi"/>
                <w:sz w:val="18"/>
                <w:szCs w:val="18"/>
              </w:rPr>
              <w:t>(5) issues decisions within the timeframe specified in the rules/ regulations</w:t>
            </w:r>
          </w:p>
        </w:tc>
        <w:tc>
          <w:tcPr>
            <w:tcW w:w="1199" w:type="dxa"/>
          </w:tcPr>
          <w:p w14:paraId="5D1D9A7C" w14:textId="77777777" w:rsidR="001023C7" w:rsidRPr="00787A55" w:rsidRDefault="001023C7" w:rsidP="00D8382B">
            <w:pPr>
              <w:rPr>
                <w:rFonts w:cstheme="minorHAnsi"/>
                <w:color w:val="FF0000"/>
                <w:sz w:val="18"/>
                <w:szCs w:val="18"/>
              </w:rPr>
            </w:pPr>
          </w:p>
        </w:tc>
        <w:tc>
          <w:tcPr>
            <w:tcW w:w="5035" w:type="dxa"/>
          </w:tcPr>
          <w:p w14:paraId="53BC72B8" w14:textId="77777777" w:rsidR="001023C7" w:rsidRPr="00787A55" w:rsidRDefault="001023C7" w:rsidP="00D8382B">
            <w:pPr>
              <w:rPr>
                <w:rFonts w:cstheme="minorHAnsi"/>
                <w:color w:val="FF0000"/>
                <w:sz w:val="18"/>
                <w:szCs w:val="18"/>
              </w:rPr>
            </w:pPr>
          </w:p>
        </w:tc>
      </w:tr>
      <w:tr w:rsidR="001023C7" w:rsidRPr="00787A55" w14:paraId="23F221FA" w14:textId="77777777" w:rsidTr="003529E9">
        <w:tc>
          <w:tcPr>
            <w:tcW w:w="3116" w:type="dxa"/>
          </w:tcPr>
          <w:p w14:paraId="748AF8C7" w14:textId="01B7DEFF" w:rsidR="001023C7" w:rsidRPr="007F39DF" w:rsidRDefault="001023C7" w:rsidP="00D8382B">
            <w:pPr>
              <w:rPr>
                <w:rFonts w:cstheme="minorHAnsi"/>
                <w:sz w:val="18"/>
                <w:szCs w:val="18"/>
              </w:rPr>
            </w:pPr>
            <w:r w:rsidRPr="007F39DF">
              <w:rPr>
                <w:rFonts w:cstheme="minorHAnsi"/>
                <w:sz w:val="18"/>
                <w:szCs w:val="18"/>
              </w:rPr>
              <w:t>(6) issues decisions that are binding on every party (without precluding subsequent access to an external higher authority)</w:t>
            </w:r>
          </w:p>
        </w:tc>
        <w:tc>
          <w:tcPr>
            <w:tcW w:w="1199" w:type="dxa"/>
          </w:tcPr>
          <w:p w14:paraId="1276E361" w14:textId="77777777" w:rsidR="001023C7" w:rsidRPr="00787A55" w:rsidRDefault="001023C7" w:rsidP="00D8382B">
            <w:pPr>
              <w:rPr>
                <w:rFonts w:cstheme="minorHAnsi"/>
                <w:color w:val="FF0000"/>
                <w:sz w:val="18"/>
                <w:szCs w:val="18"/>
              </w:rPr>
            </w:pPr>
          </w:p>
        </w:tc>
        <w:tc>
          <w:tcPr>
            <w:tcW w:w="5035" w:type="dxa"/>
          </w:tcPr>
          <w:p w14:paraId="75FDC817" w14:textId="77777777" w:rsidR="001023C7" w:rsidRPr="00787A55" w:rsidRDefault="001023C7" w:rsidP="00D8382B">
            <w:pPr>
              <w:rPr>
                <w:rFonts w:cstheme="minorHAnsi"/>
                <w:color w:val="FF0000"/>
                <w:sz w:val="18"/>
                <w:szCs w:val="18"/>
              </w:rPr>
            </w:pPr>
          </w:p>
        </w:tc>
      </w:tr>
    </w:tbl>
    <w:p w14:paraId="400BC2A0" w14:textId="250E3AC0" w:rsidR="00AE1326" w:rsidRDefault="00AE1326" w:rsidP="00D8382B">
      <w:pPr>
        <w:spacing w:after="0" w:line="240" w:lineRule="auto"/>
        <w:rPr>
          <w:rFonts w:cstheme="minorHAnsi"/>
        </w:rPr>
      </w:pPr>
    </w:p>
    <w:p w14:paraId="6DCA623D" w14:textId="09E976EB" w:rsidR="009215FC" w:rsidRDefault="009215FC" w:rsidP="009215FC">
      <w:pPr>
        <w:pStyle w:val="BodyText"/>
        <w:widowControl w:val="0"/>
        <w:tabs>
          <w:tab w:val="left" w:pos="381"/>
        </w:tabs>
        <w:spacing w:after="0" w:line="240" w:lineRule="auto"/>
        <w:ind w:right="122"/>
        <w:jc w:val="both"/>
        <w:rPr>
          <w:rFonts w:ascii="Calibri" w:eastAsia="Calibri" w:hAnsi="Calibri" w:cs="Times New Roman"/>
          <w:sz w:val="22"/>
        </w:rPr>
      </w:pPr>
      <w:r>
        <w:rPr>
          <w:rFonts w:ascii="Calibri" w:eastAsia="Calibri" w:hAnsi="Calibri" w:cs="Times New Roman"/>
          <w:sz w:val="22"/>
        </w:rPr>
        <w:t>“The requirements are met for element (1), and X additional elements out of 5.”</w:t>
      </w:r>
    </w:p>
    <w:p w14:paraId="29622E9D" w14:textId="439B3786" w:rsidR="001F3948" w:rsidRDefault="001F3948" w:rsidP="001F3948">
      <w:pPr>
        <w:spacing w:after="0" w:line="240" w:lineRule="auto"/>
        <w:rPr>
          <w:rFonts w:eastAsia="Calibri" w:cstheme="minorHAnsi"/>
          <w:bCs/>
          <w:color w:val="25456B"/>
          <w:spacing w:val="-1"/>
        </w:rPr>
      </w:pPr>
      <w:r w:rsidRPr="000129AD">
        <w:rPr>
          <w:rFonts w:ascii="Calibri" w:eastAsia="Calibri" w:hAnsi="Calibri" w:cs="Times New Roman"/>
        </w:rPr>
        <w:t>“Hence, the score for the present dimension is ...” or “Based on the analysis and supporting evidence, the score for the present dimension is…”</w:t>
      </w:r>
    </w:p>
    <w:p w14:paraId="2DF099D7" w14:textId="5F05968D" w:rsidR="00EF021F" w:rsidRDefault="00EF021F" w:rsidP="00D8382B">
      <w:pPr>
        <w:spacing w:after="0" w:line="240" w:lineRule="auto"/>
        <w:rPr>
          <w:rFonts w:cstheme="minorHAnsi"/>
        </w:rPr>
      </w:pPr>
    </w:p>
    <w:p w14:paraId="69D9375F" w14:textId="77777777" w:rsidR="00F20F78" w:rsidRPr="00B26CAD" w:rsidRDefault="00F20F78" w:rsidP="00F20F78">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4D2E2D4C" w14:textId="77777777" w:rsidR="00F20F78" w:rsidRDefault="00F20F78" w:rsidP="00F20F78">
      <w:pPr>
        <w:jc w:val="both"/>
      </w:pPr>
      <w:r w:rsidRPr="00B26CAD">
        <w:rPr>
          <w:b/>
          <w:u w:val="single"/>
        </w:rPr>
        <w:t>Performance change since a previous PEFA assessment</w:t>
      </w:r>
      <w:r w:rsidRPr="00B26CAD">
        <w:rPr>
          <w:b/>
        </w:rPr>
        <w:t xml:space="preserve">: </w:t>
      </w:r>
      <w:r>
        <w:t>xxx</w:t>
      </w:r>
    </w:p>
    <w:p w14:paraId="31F44D29" w14:textId="70278E14" w:rsidR="00AE082A" w:rsidRPr="008627A1" w:rsidRDefault="00AE082A" w:rsidP="00D8382B">
      <w:pPr>
        <w:spacing w:after="0" w:line="240" w:lineRule="auto"/>
        <w:rPr>
          <w:rFonts w:cstheme="minorHAnsi"/>
        </w:rPr>
      </w:pPr>
    </w:p>
    <w:p w14:paraId="38829445" w14:textId="77777777" w:rsidR="00AE082A" w:rsidRPr="008627A1" w:rsidRDefault="00AE082A" w:rsidP="00D8382B">
      <w:pPr>
        <w:spacing w:after="0" w:line="240" w:lineRule="auto"/>
        <w:rPr>
          <w:rFonts w:cstheme="minorHAnsi"/>
        </w:rPr>
      </w:pPr>
    </w:p>
    <w:p w14:paraId="1E3655D5" w14:textId="77777777" w:rsidR="00AE1326" w:rsidRPr="00885479" w:rsidRDefault="00AE1326" w:rsidP="00D8382B">
      <w:pPr>
        <w:pStyle w:val="Heading3"/>
        <w:spacing w:before="0" w:line="240" w:lineRule="auto"/>
        <w:jc w:val="both"/>
        <w:rPr>
          <w:rFonts w:asciiTheme="minorHAnsi" w:eastAsia="Calibri" w:hAnsiTheme="minorHAnsi" w:cstheme="minorHAnsi"/>
          <w:b/>
          <w:bCs/>
          <w:color w:val="4FBBD3"/>
          <w:spacing w:val="-1"/>
          <w:sz w:val="28"/>
          <w:szCs w:val="28"/>
        </w:rPr>
      </w:pPr>
      <w:r w:rsidRPr="00885479">
        <w:rPr>
          <w:rFonts w:asciiTheme="minorHAnsi" w:eastAsia="Calibri" w:hAnsiTheme="minorHAnsi" w:cstheme="minorHAnsi"/>
          <w:b/>
          <w:bCs/>
          <w:color w:val="4FBBD3"/>
          <w:spacing w:val="-1"/>
          <w:sz w:val="28"/>
          <w:szCs w:val="28"/>
        </w:rPr>
        <w:t xml:space="preserve">PI-25. Internal controls on </w:t>
      </w:r>
      <w:proofErr w:type="spellStart"/>
      <w:r w:rsidRPr="00885479">
        <w:rPr>
          <w:rFonts w:asciiTheme="minorHAnsi" w:eastAsia="Calibri" w:hAnsiTheme="minorHAnsi" w:cstheme="minorHAnsi"/>
          <w:b/>
          <w:bCs/>
          <w:color w:val="4FBBD3"/>
          <w:spacing w:val="-1"/>
          <w:sz w:val="28"/>
          <w:szCs w:val="28"/>
        </w:rPr>
        <w:t>nonsalary</w:t>
      </w:r>
      <w:proofErr w:type="spellEnd"/>
      <w:r w:rsidRPr="00885479">
        <w:rPr>
          <w:rFonts w:asciiTheme="minorHAnsi" w:eastAsia="Calibri" w:hAnsiTheme="minorHAnsi" w:cstheme="minorHAnsi"/>
          <w:b/>
          <w:bCs/>
          <w:color w:val="4FBBD3"/>
          <w:spacing w:val="-1"/>
          <w:sz w:val="28"/>
          <w:szCs w:val="28"/>
        </w:rPr>
        <w:t xml:space="preserve"> expenditure</w:t>
      </w:r>
    </w:p>
    <w:p w14:paraId="5B52CD72" w14:textId="77777777" w:rsidR="00B518C6" w:rsidRPr="008627A1" w:rsidRDefault="00B518C6" w:rsidP="00D8382B">
      <w:pPr>
        <w:pStyle w:val="BodyText"/>
        <w:spacing w:after="0" w:line="240" w:lineRule="auto"/>
        <w:ind w:right="115"/>
        <w:jc w:val="both"/>
        <w:rPr>
          <w:rFonts w:cstheme="minorHAnsi"/>
          <w:spacing w:val="-1"/>
          <w:sz w:val="22"/>
        </w:rPr>
      </w:pPr>
    </w:p>
    <w:p w14:paraId="0471258D" w14:textId="50EB7718" w:rsidR="001F3948" w:rsidRDefault="00885479" w:rsidP="001F3948">
      <w:pPr>
        <w:spacing w:after="0" w:line="240" w:lineRule="auto"/>
        <w:jc w:val="both"/>
        <w:rPr>
          <w:rFonts w:cstheme="minorHAnsi"/>
          <w:highlight w:val="cyan"/>
        </w:rPr>
      </w:pPr>
      <w:r w:rsidRPr="00B26CAD">
        <w:rPr>
          <w:b/>
        </w:rPr>
        <w:t>What does PI-</w:t>
      </w:r>
      <w:r>
        <w:rPr>
          <w:b/>
        </w:rPr>
        <w:t>25</w:t>
      </w:r>
      <w:r w:rsidRPr="00B26CAD">
        <w:rPr>
          <w:b/>
        </w:rPr>
        <w:t xml:space="preserve"> measure? </w:t>
      </w:r>
      <w:r w:rsidR="0025733C" w:rsidRPr="00D554AD">
        <w:t xml:space="preserve">This indicator measures the effectiveness of general internal controls for non - salary expenditures. Specific expenditure controls on public service salaries are considered in PI-23. </w:t>
      </w:r>
      <w:r w:rsidR="0025733C">
        <w:t>It</w:t>
      </w:r>
      <w:r w:rsidR="0025733C" w:rsidRPr="00D554AD">
        <w:t xml:space="preserve"> contains </w:t>
      </w:r>
      <w:r w:rsidR="0025733C">
        <w:t xml:space="preserve">three dimensions </w:t>
      </w:r>
      <w:r w:rsidR="0025733C" w:rsidRPr="00D554AD">
        <w:t>and uses the M2 (AV) method f</w:t>
      </w:r>
      <w:r w:rsidR="0025733C">
        <w:t>or aggregating dimension scores.</w:t>
      </w:r>
    </w:p>
    <w:p w14:paraId="13A7874C" w14:textId="77777777" w:rsidR="00885479" w:rsidRDefault="00885479" w:rsidP="00885479">
      <w:pPr>
        <w:jc w:val="both"/>
        <w:rPr>
          <w:i/>
          <w:color w:val="FF0000"/>
        </w:rPr>
      </w:pPr>
    </w:p>
    <w:p w14:paraId="7BAD4D2E" w14:textId="67F741E3" w:rsidR="00885479" w:rsidRPr="009F03D8" w:rsidRDefault="00885479" w:rsidP="00885479">
      <w:pPr>
        <w:jc w:val="both"/>
        <w:rPr>
          <w:i/>
          <w:color w:val="FF0000"/>
        </w:rPr>
      </w:pPr>
      <w:r w:rsidRPr="009F03D8">
        <w:rPr>
          <w:i/>
          <w:color w:val="FF0000"/>
        </w:rPr>
        <w:t>In case of a baseline assessment applying PEFA 2016</w:t>
      </w:r>
    </w:p>
    <w:tbl>
      <w:tblPr>
        <w:tblW w:w="58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tblGrid>
      <w:tr w:rsidR="00885479" w:rsidRPr="00B26CAD" w14:paraId="7E733FFC" w14:textId="77777777" w:rsidTr="00CD6794">
        <w:trPr>
          <w:trHeight w:hRule="exact" w:val="250"/>
        </w:trPr>
        <w:tc>
          <w:tcPr>
            <w:tcW w:w="5035" w:type="dxa"/>
            <w:shd w:val="clear" w:color="auto" w:fill="BFBFBF" w:themeFill="background1" w:themeFillShade="BF"/>
          </w:tcPr>
          <w:p w14:paraId="4276D6CC" w14:textId="77777777" w:rsidR="00885479" w:rsidRPr="00B26CAD" w:rsidRDefault="00885479"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641B17F7" w14:textId="77777777" w:rsidR="00885479" w:rsidRPr="00B26CAD" w:rsidRDefault="00885479"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p>
        </w:tc>
      </w:tr>
      <w:tr w:rsidR="00885479" w:rsidRPr="00B26CAD" w14:paraId="117B4A66" w14:textId="77777777" w:rsidTr="00CD6794">
        <w:trPr>
          <w:trHeight w:hRule="exact" w:val="289"/>
        </w:trPr>
        <w:tc>
          <w:tcPr>
            <w:tcW w:w="5035" w:type="dxa"/>
          </w:tcPr>
          <w:p w14:paraId="266A9DE9" w14:textId="59522862" w:rsidR="00885479" w:rsidRPr="00B26CAD" w:rsidRDefault="00885479" w:rsidP="00CD6794">
            <w:pPr>
              <w:rPr>
                <w:b/>
                <w:sz w:val="20"/>
                <w:szCs w:val="20"/>
              </w:rPr>
            </w:pPr>
            <w:r w:rsidRPr="00FD45F5">
              <w:rPr>
                <w:b/>
                <w:sz w:val="20"/>
                <w:szCs w:val="20"/>
              </w:rPr>
              <w:t>PI-</w:t>
            </w:r>
            <w:r w:rsidR="004029DB">
              <w:rPr>
                <w:b/>
                <w:sz w:val="20"/>
                <w:szCs w:val="20"/>
              </w:rPr>
              <w:t>25</w:t>
            </w:r>
            <w:r w:rsidRPr="00FD45F5">
              <w:rPr>
                <w:b/>
                <w:sz w:val="20"/>
                <w:szCs w:val="20"/>
              </w:rPr>
              <w:t xml:space="preserve">. </w:t>
            </w:r>
            <w:r w:rsidR="004029DB" w:rsidRPr="008627A1">
              <w:rPr>
                <w:rFonts w:eastAsia="Calibri" w:cstheme="minorHAnsi"/>
                <w:b/>
                <w:bCs/>
                <w:spacing w:val="-1"/>
                <w:sz w:val="20"/>
                <w:szCs w:val="20"/>
              </w:rPr>
              <w:t xml:space="preserve">Internal controls on </w:t>
            </w:r>
            <w:proofErr w:type="spellStart"/>
            <w:r w:rsidR="004029DB" w:rsidRPr="008627A1">
              <w:rPr>
                <w:rFonts w:eastAsia="Calibri" w:cstheme="minorHAnsi"/>
                <w:b/>
                <w:bCs/>
                <w:spacing w:val="-1"/>
                <w:sz w:val="20"/>
                <w:szCs w:val="20"/>
              </w:rPr>
              <w:t>nonsalary</w:t>
            </w:r>
            <w:proofErr w:type="spellEnd"/>
            <w:r w:rsidR="004029DB" w:rsidRPr="008627A1">
              <w:rPr>
                <w:rFonts w:eastAsia="Calibri" w:cstheme="minorHAnsi"/>
                <w:b/>
                <w:bCs/>
                <w:spacing w:val="-1"/>
                <w:sz w:val="20"/>
                <w:szCs w:val="20"/>
              </w:rPr>
              <w:t xml:space="preserve"> expenditure</w:t>
            </w:r>
          </w:p>
        </w:tc>
        <w:tc>
          <w:tcPr>
            <w:tcW w:w="810" w:type="dxa"/>
            <w:shd w:val="clear" w:color="auto" w:fill="auto"/>
          </w:tcPr>
          <w:p w14:paraId="6338B4C1" w14:textId="77777777" w:rsidR="00885479" w:rsidRPr="00B26CAD" w:rsidRDefault="00885479" w:rsidP="00CD6794">
            <w:pPr>
              <w:widowControl w:val="0"/>
              <w:spacing w:after="0" w:line="240" w:lineRule="auto"/>
              <w:ind w:left="114" w:right="86" w:hanging="12"/>
              <w:jc w:val="center"/>
              <w:rPr>
                <w:rFonts w:eastAsia="Calibri" w:cstheme="minorHAnsi"/>
                <w:b/>
                <w:sz w:val="20"/>
                <w:szCs w:val="20"/>
              </w:rPr>
            </w:pPr>
          </w:p>
        </w:tc>
      </w:tr>
      <w:tr w:rsidR="00885479" w:rsidRPr="00B26CAD" w14:paraId="7E8B5529" w14:textId="77777777" w:rsidTr="00CD6794">
        <w:trPr>
          <w:trHeight w:hRule="exact" w:val="271"/>
        </w:trPr>
        <w:tc>
          <w:tcPr>
            <w:tcW w:w="5035" w:type="dxa"/>
          </w:tcPr>
          <w:p w14:paraId="41E1EF51" w14:textId="0AB1290E" w:rsidR="00885479" w:rsidRPr="00336A8F" w:rsidRDefault="004029DB" w:rsidP="00CD6794">
            <w:pPr>
              <w:widowControl w:val="0"/>
              <w:spacing w:after="0" w:line="240" w:lineRule="auto"/>
              <w:ind w:right="352"/>
              <w:rPr>
                <w:rFonts w:eastAsia="Calibri" w:cstheme="minorHAnsi"/>
                <w:sz w:val="20"/>
                <w:szCs w:val="20"/>
              </w:rPr>
            </w:pPr>
            <w:r>
              <w:rPr>
                <w:rFonts w:eastAsia="Calibri" w:cstheme="minorHAnsi"/>
                <w:sz w:val="20"/>
                <w:szCs w:val="20"/>
              </w:rPr>
              <w:lastRenderedPageBreak/>
              <w:t>25</w:t>
            </w:r>
            <w:r w:rsidR="00885479" w:rsidRPr="00336A8F">
              <w:rPr>
                <w:rFonts w:eastAsia="Calibri" w:cstheme="minorHAnsi"/>
                <w:sz w:val="20"/>
                <w:szCs w:val="20"/>
              </w:rPr>
              <w:t>.1</w:t>
            </w:r>
            <w:r w:rsidR="00885479">
              <w:rPr>
                <w:rFonts w:eastAsia="Calibri" w:cstheme="minorHAnsi"/>
                <w:sz w:val="20"/>
                <w:szCs w:val="20"/>
              </w:rPr>
              <w:t xml:space="preserve">. </w:t>
            </w:r>
            <w:r w:rsidR="00124CDE" w:rsidRPr="008627A1">
              <w:rPr>
                <w:rFonts w:cstheme="minorHAnsi"/>
                <w:spacing w:val="-1"/>
                <w:sz w:val="20"/>
                <w:szCs w:val="20"/>
              </w:rPr>
              <w:t xml:space="preserve">Segregation </w:t>
            </w:r>
            <w:r w:rsidR="00124CDE" w:rsidRPr="008627A1">
              <w:rPr>
                <w:rFonts w:cstheme="minorHAnsi"/>
                <w:sz w:val="20"/>
                <w:szCs w:val="20"/>
              </w:rPr>
              <w:t xml:space="preserve">of </w:t>
            </w:r>
            <w:r w:rsidR="00124CDE" w:rsidRPr="008627A1">
              <w:rPr>
                <w:rFonts w:cstheme="minorHAnsi"/>
                <w:spacing w:val="-1"/>
                <w:sz w:val="20"/>
                <w:szCs w:val="20"/>
              </w:rPr>
              <w:t>duties</w:t>
            </w:r>
          </w:p>
        </w:tc>
        <w:tc>
          <w:tcPr>
            <w:tcW w:w="810" w:type="dxa"/>
            <w:shd w:val="clear" w:color="auto" w:fill="auto"/>
          </w:tcPr>
          <w:p w14:paraId="13A6BC1D" w14:textId="77777777" w:rsidR="00885479" w:rsidRPr="00B26CAD" w:rsidRDefault="00885479" w:rsidP="00CD6794">
            <w:pPr>
              <w:widowControl w:val="0"/>
              <w:spacing w:after="0" w:line="240" w:lineRule="auto"/>
              <w:ind w:left="114" w:right="86"/>
              <w:jc w:val="center"/>
              <w:rPr>
                <w:rFonts w:eastAsia="Calibri" w:cstheme="minorHAnsi"/>
                <w:sz w:val="20"/>
                <w:szCs w:val="20"/>
              </w:rPr>
            </w:pPr>
          </w:p>
        </w:tc>
      </w:tr>
      <w:tr w:rsidR="00885479" w:rsidRPr="00B26CAD" w14:paraId="5CCD63F4" w14:textId="77777777" w:rsidTr="00CD6794">
        <w:trPr>
          <w:trHeight w:hRule="exact" w:val="271"/>
        </w:trPr>
        <w:tc>
          <w:tcPr>
            <w:tcW w:w="5035" w:type="dxa"/>
          </w:tcPr>
          <w:p w14:paraId="424F01AD" w14:textId="0CBC2CF9" w:rsidR="00885479" w:rsidRPr="00BF3C63" w:rsidRDefault="004029DB" w:rsidP="00CD6794">
            <w:pPr>
              <w:widowControl w:val="0"/>
              <w:spacing w:after="0" w:line="240" w:lineRule="auto"/>
              <w:ind w:right="352"/>
              <w:rPr>
                <w:rFonts w:cstheme="minorHAnsi"/>
                <w:spacing w:val="-1"/>
                <w:sz w:val="20"/>
                <w:szCs w:val="20"/>
              </w:rPr>
            </w:pPr>
            <w:r>
              <w:rPr>
                <w:rFonts w:cstheme="minorHAnsi"/>
                <w:spacing w:val="-1"/>
                <w:sz w:val="20"/>
                <w:szCs w:val="20"/>
              </w:rPr>
              <w:t>25</w:t>
            </w:r>
            <w:r w:rsidR="00885479">
              <w:rPr>
                <w:rFonts w:cstheme="minorHAnsi"/>
                <w:spacing w:val="-1"/>
                <w:sz w:val="20"/>
                <w:szCs w:val="20"/>
              </w:rPr>
              <w:t xml:space="preserve">.2. </w:t>
            </w:r>
            <w:r w:rsidR="00013856" w:rsidRPr="008627A1">
              <w:rPr>
                <w:rFonts w:cstheme="minorHAnsi"/>
                <w:spacing w:val="-1"/>
                <w:sz w:val="20"/>
                <w:szCs w:val="20"/>
              </w:rPr>
              <w:t xml:space="preserve">Effectiveness of expenditure commitment controls  </w:t>
            </w:r>
          </w:p>
        </w:tc>
        <w:tc>
          <w:tcPr>
            <w:tcW w:w="810" w:type="dxa"/>
            <w:shd w:val="clear" w:color="auto" w:fill="auto"/>
          </w:tcPr>
          <w:p w14:paraId="6C002662" w14:textId="77777777" w:rsidR="00885479" w:rsidRPr="00B26CAD" w:rsidRDefault="00885479" w:rsidP="00CD6794">
            <w:pPr>
              <w:widowControl w:val="0"/>
              <w:spacing w:after="0" w:line="240" w:lineRule="auto"/>
              <w:ind w:left="114" w:right="86"/>
              <w:jc w:val="center"/>
              <w:rPr>
                <w:rFonts w:eastAsia="Calibri" w:cstheme="minorHAnsi"/>
                <w:sz w:val="20"/>
                <w:szCs w:val="20"/>
              </w:rPr>
            </w:pPr>
          </w:p>
        </w:tc>
      </w:tr>
      <w:tr w:rsidR="00885479" w:rsidRPr="00B26CAD" w14:paraId="73F85E73" w14:textId="77777777" w:rsidTr="00CD6794">
        <w:trPr>
          <w:trHeight w:hRule="exact" w:val="271"/>
        </w:trPr>
        <w:tc>
          <w:tcPr>
            <w:tcW w:w="5035" w:type="dxa"/>
          </w:tcPr>
          <w:p w14:paraId="4E806646" w14:textId="1F52E6EB" w:rsidR="00885479" w:rsidRPr="00B64487" w:rsidRDefault="004029DB" w:rsidP="00CD6794">
            <w:pPr>
              <w:widowControl w:val="0"/>
              <w:spacing w:after="0" w:line="240" w:lineRule="auto"/>
              <w:ind w:right="352"/>
              <w:rPr>
                <w:rFonts w:cstheme="minorHAnsi"/>
                <w:spacing w:val="-1"/>
                <w:sz w:val="20"/>
                <w:szCs w:val="20"/>
              </w:rPr>
            </w:pPr>
            <w:r>
              <w:rPr>
                <w:rFonts w:cstheme="minorHAnsi"/>
                <w:spacing w:val="-1"/>
                <w:sz w:val="20"/>
                <w:szCs w:val="20"/>
              </w:rPr>
              <w:t>25</w:t>
            </w:r>
            <w:r w:rsidR="00885479">
              <w:rPr>
                <w:rFonts w:cstheme="minorHAnsi"/>
                <w:spacing w:val="-1"/>
                <w:sz w:val="20"/>
                <w:szCs w:val="20"/>
              </w:rPr>
              <w:t xml:space="preserve">.3. </w:t>
            </w:r>
            <w:r w:rsidR="00277549" w:rsidRPr="008627A1">
              <w:rPr>
                <w:rFonts w:cstheme="minorHAnsi"/>
                <w:spacing w:val="-1"/>
                <w:sz w:val="20"/>
                <w:szCs w:val="20"/>
              </w:rPr>
              <w:t>Compliance with payment rules and procedures</w:t>
            </w:r>
          </w:p>
        </w:tc>
        <w:tc>
          <w:tcPr>
            <w:tcW w:w="810" w:type="dxa"/>
            <w:shd w:val="clear" w:color="auto" w:fill="auto"/>
          </w:tcPr>
          <w:p w14:paraId="2EE07514" w14:textId="77777777" w:rsidR="00885479" w:rsidRPr="00B26CAD" w:rsidRDefault="00885479" w:rsidP="00CD6794">
            <w:pPr>
              <w:widowControl w:val="0"/>
              <w:spacing w:after="0" w:line="240" w:lineRule="auto"/>
              <w:ind w:left="114" w:right="86"/>
              <w:jc w:val="center"/>
              <w:rPr>
                <w:rFonts w:eastAsia="Calibri" w:cstheme="minorHAnsi"/>
                <w:sz w:val="20"/>
                <w:szCs w:val="20"/>
              </w:rPr>
            </w:pPr>
          </w:p>
        </w:tc>
      </w:tr>
    </w:tbl>
    <w:p w14:paraId="1A4C47FB" w14:textId="77777777" w:rsidR="00885479" w:rsidRDefault="00885479" w:rsidP="00885479">
      <w:pPr>
        <w:spacing w:after="120"/>
        <w:jc w:val="both"/>
      </w:pPr>
    </w:p>
    <w:p w14:paraId="7B7238BA" w14:textId="6AE4353E" w:rsidR="00885479" w:rsidRDefault="00885479" w:rsidP="00885479">
      <w:pPr>
        <w:jc w:val="both"/>
        <w:rPr>
          <w:i/>
          <w:color w:val="FF0000"/>
        </w:rPr>
      </w:pPr>
      <w:r w:rsidRPr="009F03D8">
        <w:rPr>
          <w:i/>
          <w:color w:val="FF0000"/>
        </w:rPr>
        <w:t xml:space="preserve">In case of a </w:t>
      </w:r>
      <w:r>
        <w:rPr>
          <w:i/>
          <w:color w:val="FF0000"/>
        </w:rPr>
        <w:t>successive</w:t>
      </w:r>
      <w:r w:rsidRPr="009F03D8">
        <w:rPr>
          <w:i/>
          <w:color w:val="FF0000"/>
        </w:rPr>
        <w:t xml:space="preserve"> assessment applying PEFA 2016</w:t>
      </w:r>
    </w:p>
    <w:tbl>
      <w:tblPr>
        <w:tblW w:w="66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gridCol w:w="810"/>
      </w:tblGrid>
      <w:tr w:rsidR="00277549" w:rsidRPr="00B26CAD" w14:paraId="1FB281BF" w14:textId="6137AE7C" w:rsidTr="00277549">
        <w:trPr>
          <w:trHeight w:hRule="exact" w:val="757"/>
        </w:trPr>
        <w:tc>
          <w:tcPr>
            <w:tcW w:w="5035" w:type="dxa"/>
            <w:shd w:val="clear" w:color="auto" w:fill="BFBFBF" w:themeFill="background1" w:themeFillShade="BF"/>
          </w:tcPr>
          <w:p w14:paraId="08F6C9E3" w14:textId="77777777" w:rsidR="00277549" w:rsidRPr="00B26CAD" w:rsidRDefault="00277549"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7EABCBB3" w14:textId="4ED33A01" w:rsidR="00277549" w:rsidRPr="00B26CAD" w:rsidRDefault="00277549"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r>
              <w:rPr>
                <w:rFonts w:eastAsia="Calibri" w:cstheme="minorHAnsi"/>
                <w:b/>
                <w:sz w:val="20"/>
                <w:szCs w:val="20"/>
              </w:rPr>
              <w:t xml:space="preserve"> of current PEFA</w:t>
            </w:r>
          </w:p>
        </w:tc>
        <w:tc>
          <w:tcPr>
            <w:tcW w:w="810" w:type="dxa"/>
            <w:shd w:val="clear" w:color="auto" w:fill="BFBFBF" w:themeFill="background1" w:themeFillShade="BF"/>
          </w:tcPr>
          <w:p w14:paraId="302DA6D6" w14:textId="131E2DC4" w:rsidR="00277549" w:rsidRPr="00B26CAD" w:rsidRDefault="00277549" w:rsidP="00CD6794">
            <w:pPr>
              <w:widowControl w:val="0"/>
              <w:spacing w:after="0" w:line="240" w:lineRule="auto"/>
              <w:jc w:val="center"/>
              <w:rPr>
                <w:rFonts w:eastAsia="Calibri" w:cstheme="minorHAnsi"/>
                <w:b/>
                <w:sz w:val="20"/>
                <w:szCs w:val="20"/>
              </w:rPr>
            </w:pPr>
            <w:r>
              <w:rPr>
                <w:rFonts w:eastAsia="Calibri" w:cstheme="minorHAnsi"/>
                <w:b/>
                <w:sz w:val="20"/>
                <w:szCs w:val="20"/>
              </w:rPr>
              <w:t>Score of previous PEFA</w:t>
            </w:r>
          </w:p>
        </w:tc>
      </w:tr>
      <w:tr w:rsidR="00277549" w:rsidRPr="00B26CAD" w14:paraId="5A3AAC09" w14:textId="50BBF14E" w:rsidTr="00277549">
        <w:trPr>
          <w:trHeight w:hRule="exact" w:val="289"/>
        </w:trPr>
        <w:tc>
          <w:tcPr>
            <w:tcW w:w="5035" w:type="dxa"/>
          </w:tcPr>
          <w:p w14:paraId="1E284FA2" w14:textId="77777777" w:rsidR="00277549" w:rsidRPr="00B26CAD" w:rsidRDefault="00277549" w:rsidP="00CD6794">
            <w:pPr>
              <w:rPr>
                <w:b/>
                <w:sz w:val="20"/>
                <w:szCs w:val="20"/>
              </w:rPr>
            </w:pPr>
            <w:r w:rsidRPr="00FD45F5">
              <w:rPr>
                <w:b/>
                <w:sz w:val="20"/>
                <w:szCs w:val="20"/>
              </w:rPr>
              <w:t>PI-</w:t>
            </w:r>
            <w:r>
              <w:rPr>
                <w:b/>
                <w:sz w:val="20"/>
                <w:szCs w:val="20"/>
              </w:rPr>
              <w:t>25</w:t>
            </w:r>
            <w:r w:rsidRPr="00FD45F5">
              <w:rPr>
                <w:b/>
                <w:sz w:val="20"/>
                <w:szCs w:val="20"/>
              </w:rPr>
              <w:t xml:space="preserve">. </w:t>
            </w:r>
            <w:r w:rsidRPr="008627A1">
              <w:rPr>
                <w:rFonts w:eastAsia="Calibri" w:cstheme="minorHAnsi"/>
                <w:b/>
                <w:bCs/>
                <w:spacing w:val="-1"/>
                <w:sz w:val="20"/>
                <w:szCs w:val="20"/>
              </w:rPr>
              <w:t xml:space="preserve">Internal controls on </w:t>
            </w:r>
            <w:proofErr w:type="spellStart"/>
            <w:r w:rsidRPr="008627A1">
              <w:rPr>
                <w:rFonts w:eastAsia="Calibri" w:cstheme="minorHAnsi"/>
                <w:b/>
                <w:bCs/>
                <w:spacing w:val="-1"/>
                <w:sz w:val="20"/>
                <w:szCs w:val="20"/>
              </w:rPr>
              <w:t>nonsalary</w:t>
            </w:r>
            <w:proofErr w:type="spellEnd"/>
            <w:r w:rsidRPr="008627A1">
              <w:rPr>
                <w:rFonts w:eastAsia="Calibri" w:cstheme="minorHAnsi"/>
                <w:b/>
                <w:bCs/>
                <w:spacing w:val="-1"/>
                <w:sz w:val="20"/>
                <w:szCs w:val="20"/>
              </w:rPr>
              <w:t xml:space="preserve"> expenditure</w:t>
            </w:r>
          </w:p>
        </w:tc>
        <w:tc>
          <w:tcPr>
            <w:tcW w:w="810" w:type="dxa"/>
            <w:shd w:val="clear" w:color="auto" w:fill="auto"/>
          </w:tcPr>
          <w:p w14:paraId="0B83CC20" w14:textId="77777777" w:rsidR="00277549" w:rsidRPr="00B26CAD" w:rsidRDefault="00277549" w:rsidP="00CD6794">
            <w:pPr>
              <w:widowControl w:val="0"/>
              <w:spacing w:after="0" w:line="240" w:lineRule="auto"/>
              <w:ind w:left="114" w:right="86" w:hanging="12"/>
              <w:jc w:val="center"/>
              <w:rPr>
                <w:rFonts w:eastAsia="Calibri" w:cstheme="minorHAnsi"/>
                <w:b/>
                <w:sz w:val="20"/>
                <w:szCs w:val="20"/>
              </w:rPr>
            </w:pPr>
          </w:p>
        </w:tc>
        <w:tc>
          <w:tcPr>
            <w:tcW w:w="810" w:type="dxa"/>
          </w:tcPr>
          <w:p w14:paraId="5525209D" w14:textId="77777777" w:rsidR="00277549" w:rsidRPr="00B26CAD" w:rsidRDefault="00277549" w:rsidP="00CD6794">
            <w:pPr>
              <w:widowControl w:val="0"/>
              <w:spacing w:after="0" w:line="240" w:lineRule="auto"/>
              <w:ind w:left="114" w:right="86" w:hanging="12"/>
              <w:jc w:val="center"/>
              <w:rPr>
                <w:rFonts w:eastAsia="Calibri" w:cstheme="minorHAnsi"/>
                <w:b/>
                <w:sz w:val="20"/>
                <w:szCs w:val="20"/>
              </w:rPr>
            </w:pPr>
          </w:p>
        </w:tc>
      </w:tr>
      <w:tr w:rsidR="00277549" w:rsidRPr="00B26CAD" w14:paraId="5A4B60EF" w14:textId="4FA85107" w:rsidTr="00277549">
        <w:trPr>
          <w:trHeight w:hRule="exact" w:val="271"/>
        </w:trPr>
        <w:tc>
          <w:tcPr>
            <w:tcW w:w="5035" w:type="dxa"/>
          </w:tcPr>
          <w:p w14:paraId="17E6A8E4" w14:textId="77777777" w:rsidR="00277549" w:rsidRPr="00336A8F" w:rsidRDefault="00277549" w:rsidP="00CD6794">
            <w:pPr>
              <w:widowControl w:val="0"/>
              <w:spacing w:after="0" w:line="240" w:lineRule="auto"/>
              <w:ind w:right="352"/>
              <w:rPr>
                <w:rFonts w:eastAsia="Calibri" w:cstheme="minorHAnsi"/>
                <w:sz w:val="20"/>
                <w:szCs w:val="20"/>
              </w:rPr>
            </w:pPr>
            <w:r>
              <w:rPr>
                <w:rFonts w:eastAsia="Calibri" w:cstheme="minorHAnsi"/>
                <w:sz w:val="20"/>
                <w:szCs w:val="20"/>
              </w:rPr>
              <w:t>25</w:t>
            </w:r>
            <w:r w:rsidRPr="00336A8F">
              <w:rPr>
                <w:rFonts w:eastAsia="Calibri" w:cstheme="minorHAnsi"/>
                <w:sz w:val="20"/>
                <w:szCs w:val="20"/>
              </w:rPr>
              <w:t>.1</w:t>
            </w:r>
            <w:r>
              <w:rPr>
                <w:rFonts w:eastAsia="Calibri" w:cstheme="minorHAnsi"/>
                <w:sz w:val="20"/>
                <w:szCs w:val="20"/>
              </w:rPr>
              <w:t xml:space="preserve">. </w:t>
            </w:r>
            <w:r w:rsidRPr="008627A1">
              <w:rPr>
                <w:rFonts w:cstheme="minorHAnsi"/>
                <w:spacing w:val="-1"/>
                <w:sz w:val="20"/>
                <w:szCs w:val="20"/>
              </w:rPr>
              <w:t xml:space="preserve">Segregation </w:t>
            </w:r>
            <w:r w:rsidRPr="008627A1">
              <w:rPr>
                <w:rFonts w:cstheme="minorHAnsi"/>
                <w:sz w:val="20"/>
                <w:szCs w:val="20"/>
              </w:rPr>
              <w:t xml:space="preserve">of </w:t>
            </w:r>
            <w:r w:rsidRPr="008627A1">
              <w:rPr>
                <w:rFonts w:cstheme="minorHAnsi"/>
                <w:spacing w:val="-1"/>
                <w:sz w:val="20"/>
                <w:szCs w:val="20"/>
              </w:rPr>
              <w:t>duties</w:t>
            </w:r>
          </w:p>
        </w:tc>
        <w:tc>
          <w:tcPr>
            <w:tcW w:w="810" w:type="dxa"/>
            <w:shd w:val="clear" w:color="auto" w:fill="auto"/>
          </w:tcPr>
          <w:p w14:paraId="06EA0195" w14:textId="77777777" w:rsidR="00277549" w:rsidRPr="00B26CAD" w:rsidRDefault="00277549" w:rsidP="00CD6794">
            <w:pPr>
              <w:widowControl w:val="0"/>
              <w:spacing w:after="0" w:line="240" w:lineRule="auto"/>
              <w:ind w:left="114" w:right="86"/>
              <w:jc w:val="center"/>
              <w:rPr>
                <w:rFonts w:eastAsia="Calibri" w:cstheme="minorHAnsi"/>
                <w:sz w:val="20"/>
                <w:szCs w:val="20"/>
              </w:rPr>
            </w:pPr>
          </w:p>
        </w:tc>
        <w:tc>
          <w:tcPr>
            <w:tcW w:w="810" w:type="dxa"/>
          </w:tcPr>
          <w:p w14:paraId="073955EF" w14:textId="77777777" w:rsidR="00277549" w:rsidRPr="00B26CAD" w:rsidRDefault="00277549" w:rsidP="00CD6794">
            <w:pPr>
              <w:widowControl w:val="0"/>
              <w:spacing w:after="0" w:line="240" w:lineRule="auto"/>
              <w:ind w:left="114" w:right="86"/>
              <w:jc w:val="center"/>
              <w:rPr>
                <w:rFonts w:eastAsia="Calibri" w:cstheme="minorHAnsi"/>
                <w:sz w:val="20"/>
                <w:szCs w:val="20"/>
              </w:rPr>
            </w:pPr>
          </w:p>
        </w:tc>
      </w:tr>
      <w:tr w:rsidR="00277549" w:rsidRPr="00B26CAD" w14:paraId="0E64F0B2" w14:textId="0559136A" w:rsidTr="00277549">
        <w:trPr>
          <w:trHeight w:hRule="exact" w:val="271"/>
        </w:trPr>
        <w:tc>
          <w:tcPr>
            <w:tcW w:w="5035" w:type="dxa"/>
          </w:tcPr>
          <w:p w14:paraId="18D28652" w14:textId="77777777" w:rsidR="00277549" w:rsidRPr="00BF3C63" w:rsidRDefault="00277549" w:rsidP="00CD6794">
            <w:pPr>
              <w:widowControl w:val="0"/>
              <w:spacing w:after="0" w:line="240" w:lineRule="auto"/>
              <w:ind w:right="352"/>
              <w:rPr>
                <w:rFonts w:cstheme="minorHAnsi"/>
                <w:spacing w:val="-1"/>
                <w:sz w:val="20"/>
                <w:szCs w:val="20"/>
              </w:rPr>
            </w:pPr>
            <w:r>
              <w:rPr>
                <w:rFonts w:cstheme="minorHAnsi"/>
                <w:spacing w:val="-1"/>
                <w:sz w:val="20"/>
                <w:szCs w:val="20"/>
              </w:rPr>
              <w:t xml:space="preserve">25.2. </w:t>
            </w:r>
            <w:r w:rsidRPr="008627A1">
              <w:rPr>
                <w:rFonts w:cstheme="minorHAnsi"/>
                <w:spacing w:val="-1"/>
                <w:sz w:val="20"/>
                <w:szCs w:val="20"/>
              </w:rPr>
              <w:t xml:space="preserve">Effectiveness of expenditure commitment controls  </w:t>
            </w:r>
          </w:p>
        </w:tc>
        <w:tc>
          <w:tcPr>
            <w:tcW w:w="810" w:type="dxa"/>
            <w:shd w:val="clear" w:color="auto" w:fill="auto"/>
          </w:tcPr>
          <w:p w14:paraId="5F77B4EE" w14:textId="77777777" w:rsidR="00277549" w:rsidRPr="00B26CAD" w:rsidRDefault="00277549" w:rsidP="00CD6794">
            <w:pPr>
              <w:widowControl w:val="0"/>
              <w:spacing w:after="0" w:line="240" w:lineRule="auto"/>
              <w:ind w:left="114" w:right="86"/>
              <w:jc w:val="center"/>
              <w:rPr>
                <w:rFonts w:eastAsia="Calibri" w:cstheme="minorHAnsi"/>
                <w:sz w:val="20"/>
                <w:szCs w:val="20"/>
              </w:rPr>
            </w:pPr>
          </w:p>
        </w:tc>
        <w:tc>
          <w:tcPr>
            <w:tcW w:w="810" w:type="dxa"/>
          </w:tcPr>
          <w:p w14:paraId="454A6A40" w14:textId="77777777" w:rsidR="00277549" w:rsidRPr="00B26CAD" w:rsidRDefault="00277549" w:rsidP="00CD6794">
            <w:pPr>
              <w:widowControl w:val="0"/>
              <w:spacing w:after="0" w:line="240" w:lineRule="auto"/>
              <w:ind w:left="114" w:right="86"/>
              <w:jc w:val="center"/>
              <w:rPr>
                <w:rFonts w:eastAsia="Calibri" w:cstheme="minorHAnsi"/>
                <w:sz w:val="20"/>
                <w:szCs w:val="20"/>
              </w:rPr>
            </w:pPr>
          </w:p>
        </w:tc>
      </w:tr>
      <w:tr w:rsidR="00277549" w:rsidRPr="00B26CAD" w14:paraId="787C03D0" w14:textId="7D7439D4" w:rsidTr="00277549">
        <w:trPr>
          <w:trHeight w:hRule="exact" w:val="271"/>
        </w:trPr>
        <w:tc>
          <w:tcPr>
            <w:tcW w:w="5035" w:type="dxa"/>
          </w:tcPr>
          <w:p w14:paraId="51729529" w14:textId="77777777" w:rsidR="00277549" w:rsidRPr="00B64487" w:rsidRDefault="00277549" w:rsidP="00CD6794">
            <w:pPr>
              <w:widowControl w:val="0"/>
              <w:spacing w:after="0" w:line="240" w:lineRule="auto"/>
              <w:ind w:right="352"/>
              <w:rPr>
                <w:rFonts w:cstheme="minorHAnsi"/>
                <w:spacing w:val="-1"/>
                <w:sz w:val="20"/>
                <w:szCs w:val="20"/>
              </w:rPr>
            </w:pPr>
            <w:r>
              <w:rPr>
                <w:rFonts w:cstheme="minorHAnsi"/>
                <w:spacing w:val="-1"/>
                <w:sz w:val="20"/>
                <w:szCs w:val="20"/>
              </w:rPr>
              <w:t xml:space="preserve">25.3. </w:t>
            </w:r>
            <w:r w:rsidRPr="008627A1">
              <w:rPr>
                <w:rFonts w:cstheme="minorHAnsi"/>
                <w:spacing w:val="-1"/>
                <w:sz w:val="20"/>
                <w:szCs w:val="20"/>
              </w:rPr>
              <w:t>Compliance with payment rules and procedures</w:t>
            </w:r>
          </w:p>
        </w:tc>
        <w:tc>
          <w:tcPr>
            <w:tcW w:w="810" w:type="dxa"/>
            <w:shd w:val="clear" w:color="auto" w:fill="auto"/>
          </w:tcPr>
          <w:p w14:paraId="33D11E16" w14:textId="77777777" w:rsidR="00277549" w:rsidRPr="00B26CAD" w:rsidRDefault="00277549" w:rsidP="00CD6794">
            <w:pPr>
              <w:widowControl w:val="0"/>
              <w:spacing w:after="0" w:line="240" w:lineRule="auto"/>
              <w:ind w:left="114" w:right="86"/>
              <w:jc w:val="center"/>
              <w:rPr>
                <w:rFonts w:eastAsia="Calibri" w:cstheme="minorHAnsi"/>
                <w:sz w:val="20"/>
                <w:szCs w:val="20"/>
              </w:rPr>
            </w:pPr>
          </w:p>
        </w:tc>
        <w:tc>
          <w:tcPr>
            <w:tcW w:w="810" w:type="dxa"/>
          </w:tcPr>
          <w:p w14:paraId="6EDB6A2E" w14:textId="77777777" w:rsidR="00277549" w:rsidRPr="00B26CAD" w:rsidRDefault="00277549" w:rsidP="00CD6794">
            <w:pPr>
              <w:widowControl w:val="0"/>
              <w:spacing w:after="0" w:line="240" w:lineRule="auto"/>
              <w:ind w:left="114" w:right="86"/>
              <w:jc w:val="center"/>
              <w:rPr>
                <w:rFonts w:eastAsia="Calibri" w:cstheme="minorHAnsi"/>
                <w:sz w:val="20"/>
                <w:szCs w:val="20"/>
              </w:rPr>
            </w:pPr>
          </w:p>
        </w:tc>
      </w:tr>
    </w:tbl>
    <w:p w14:paraId="349C0FB8" w14:textId="77777777" w:rsidR="00885479" w:rsidRDefault="00885479" w:rsidP="00885479">
      <w:pPr>
        <w:spacing w:after="120"/>
        <w:jc w:val="both"/>
        <w:rPr>
          <w:b/>
          <w:u w:val="single"/>
        </w:rPr>
      </w:pPr>
    </w:p>
    <w:p w14:paraId="6213D903" w14:textId="77777777" w:rsidR="00885479" w:rsidRPr="00B26CAD" w:rsidRDefault="00885479" w:rsidP="00885479">
      <w:pPr>
        <w:spacing w:after="120"/>
        <w:jc w:val="both"/>
      </w:pPr>
      <w:r w:rsidRPr="00B26CAD">
        <w:rPr>
          <w:b/>
          <w:u w:val="single"/>
        </w:rPr>
        <w:t xml:space="preserve">General description of the system in place in </w:t>
      </w:r>
      <w:r>
        <w:rPr>
          <w:b/>
          <w:u w:val="single"/>
        </w:rPr>
        <w:t>Country X</w:t>
      </w:r>
      <w:r w:rsidRPr="00B26CAD">
        <w:t xml:space="preserve">: </w:t>
      </w:r>
      <w:r>
        <w:t>xxx</w:t>
      </w:r>
    </w:p>
    <w:p w14:paraId="2E7939C2" w14:textId="77777777" w:rsidR="00885479" w:rsidRDefault="00885479" w:rsidP="00885479">
      <w:pPr>
        <w:spacing w:after="120"/>
        <w:jc w:val="both"/>
      </w:pPr>
      <w:r w:rsidRPr="00B26CAD">
        <w:rPr>
          <w:b/>
          <w:u w:val="single"/>
        </w:rPr>
        <w:t>Recent or ongoing reform activities</w:t>
      </w:r>
      <w:r w:rsidRPr="00B26CAD">
        <w:rPr>
          <w:b/>
        </w:rPr>
        <w:t>:</w:t>
      </w:r>
      <w:r w:rsidRPr="00B26CAD">
        <w:t xml:space="preserve"> </w:t>
      </w:r>
      <w:r>
        <w:t>xxx</w:t>
      </w:r>
    </w:p>
    <w:p w14:paraId="7BA99001" w14:textId="77777777" w:rsidR="00885479" w:rsidRDefault="00885479" w:rsidP="00885479"/>
    <w:p w14:paraId="72ADD6FA" w14:textId="77777777" w:rsidR="001F3948" w:rsidRPr="008627A1" w:rsidRDefault="001F3948" w:rsidP="00D8382B">
      <w:pPr>
        <w:spacing w:after="0" w:line="240" w:lineRule="auto"/>
        <w:rPr>
          <w:rFonts w:cstheme="minorHAnsi"/>
        </w:rPr>
      </w:pPr>
    </w:p>
    <w:p w14:paraId="54A728BE" w14:textId="77777777" w:rsidR="00AE1326" w:rsidRPr="00885479" w:rsidRDefault="00AE1326" w:rsidP="00D8382B">
      <w:pPr>
        <w:pStyle w:val="BodyText"/>
        <w:spacing w:after="0" w:line="240" w:lineRule="auto"/>
        <w:ind w:right="4255"/>
        <w:rPr>
          <w:rFonts w:cstheme="minorHAnsi"/>
          <w:color w:val="4FBBD3"/>
          <w:spacing w:val="41"/>
          <w:sz w:val="22"/>
        </w:rPr>
      </w:pPr>
      <w:r w:rsidRPr="00885479">
        <w:rPr>
          <w:rFonts w:cstheme="minorHAnsi"/>
          <w:b/>
          <w:color w:val="4FBBD3"/>
          <w:spacing w:val="-1"/>
          <w:sz w:val="24"/>
        </w:rPr>
        <w:t xml:space="preserve">25.1.  Segregation of duties  </w:t>
      </w:r>
    </w:p>
    <w:p w14:paraId="2BD2E4C1" w14:textId="23241ADE" w:rsidR="00AE1326" w:rsidRPr="00EF021F" w:rsidRDefault="00AE1326" w:rsidP="00D8382B">
      <w:pPr>
        <w:spacing w:after="0" w:line="240" w:lineRule="auto"/>
        <w:rPr>
          <w:rFonts w:eastAsia="Calibri" w:cstheme="minorHAnsi"/>
          <w:bCs/>
          <w:color w:val="25456B"/>
          <w:spacing w:val="-1"/>
        </w:rPr>
      </w:pPr>
    </w:p>
    <w:p w14:paraId="4EC8E9ED" w14:textId="77777777" w:rsidR="00885479" w:rsidRPr="00B26CAD" w:rsidRDefault="00885479" w:rsidP="00885479">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0CC30590" w14:textId="77777777" w:rsidR="00885479" w:rsidRPr="00B26CAD" w:rsidRDefault="00885479" w:rsidP="00885479">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30B91E56" w14:textId="77777777" w:rsidR="00885479" w:rsidRDefault="00885479" w:rsidP="00885479">
      <w:pPr>
        <w:jc w:val="both"/>
      </w:pPr>
      <w:r w:rsidRPr="00B26CAD">
        <w:rPr>
          <w:b/>
          <w:u w:val="single"/>
        </w:rPr>
        <w:t>Performance change since a previous PEFA assessment</w:t>
      </w:r>
      <w:r w:rsidRPr="00B26CAD">
        <w:rPr>
          <w:b/>
        </w:rPr>
        <w:t xml:space="preserve">: </w:t>
      </w:r>
      <w:r>
        <w:t>xxx</w:t>
      </w:r>
    </w:p>
    <w:p w14:paraId="549E90E3" w14:textId="77777777" w:rsidR="00AE1326" w:rsidRPr="00885479" w:rsidRDefault="00AE1326" w:rsidP="00D8382B">
      <w:pPr>
        <w:spacing w:after="0" w:line="240" w:lineRule="auto"/>
        <w:rPr>
          <w:rFonts w:cstheme="minorHAnsi"/>
          <w:b/>
          <w:color w:val="4FBBD3"/>
          <w:spacing w:val="-1"/>
          <w:sz w:val="24"/>
        </w:rPr>
      </w:pPr>
      <w:r w:rsidRPr="00885479">
        <w:rPr>
          <w:rFonts w:cstheme="minorHAnsi"/>
          <w:b/>
          <w:color w:val="4FBBD3"/>
          <w:spacing w:val="-1"/>
          <w:sz w:val="24"/>
        </w:rPr>
        <w:t>25.2 Effectiveness of expenditure commitment controls</w:t>
      </w:r>
      <w:r w:rsidRPr="00885479">
        <w:rPr>
          <w:rFonts w:cstheme="minorHAnsi"/>
          <w:color w:val="4FBBD3"/>
          <w:spacing w:val="-1"/>
          <w:sz w:val="20"/>
          <w:szCs w:val="20"/>
        </w:rPr>
        <w:t xml:space="preserve">  </w:t>
      </w:r>
    </w:p>
    <w:p w14:paraId="50A0EA9D" w14:textId="77777777" w:rsidR="00EF021F" w:rsidRPr="00EF021F" w:rsidRDefault="00EF021F" w:rsidP="00EF021F">
      <w:pPr>
        <w:spacing w:after="0" w:line="240" w:lineRule="auto"/>
        <w:rPr>
          <w:rFonts w:eastAsia="Calibri" w:cstheme="minorHAnsi"/>
          <w:bCs/>
          <w:color w:val="25456B"/>
          <w:spacing w:val="-1"/>
        </w:rPr>
      </w:pPr>
    </w:p>
    <w:p w14:paraId="6BE90F84" w14:textId="77777777" w:rsidR="00885479" w:rsidRPr="00B26CAD" w:rsidRDefault="00885479" w:rsidP="00885479">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67052400" w14:textId="77777777" w:rsidR="00885479" w:rsidRPr="00B26CAD" w:rsidRDefault="00885479" w:rsidP="00885479">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4B430750" w14:textId="77777777" w:rsidR="00885479" w:rsidRDefault="00885479" w:rsidP="00885479">
      <w:pPr>
        <w:jc w:val="both"/>
      </w:pPr>
      <w:r w:rsidRPr="00B26CAD">
        <w:rPr>
          <w:b/>
          <w:u w:val="single"/>
        </w:rPr>
        <w:t>Performance change since a previous PEFA assessment</w:t>
      </w:r>
      <w:r w:rsidRPr="00B26CAD">
        <w:rPr>
          <w:b/>
        </w:rPr>
        <w:t xml:space="preserve">: </w:t>
      </w:r>
      <w:r>
        <w:t>xxx</w:t>
      </w:r>
    </w:p>
    <w:p w14:paraId="388B15DC" w14:textId="77777777" w:rsidR="001F3948" w:rsidRDefault="001F3948" w:rsidP="00EF021F">
      <w:pPr>
        <w:spacing w:after="0" w:line="240" w:lineRule="auto"/>
        <w:rPr>
          <w:rFonts w:eastAsia="Calibri" w:cstheme="minorHAnsi"/>
          <w:bCs/>
          <w:color w:val="25456B"/>
          <w:spacing w:val="-1"/>
        </w:rPr>
      </w:pPr>
    </w:p>
    <w:p w14:paraId="7B6AA28A" w14:textId="77777777" w:rsidR="00EF021F" w:rsidRPr="00EF021F" w:rsidRDefault="00EF021F" w:rsidP="00EF021F">
      <w:pPr>
        <w:spacing w:after="0" w:line="240" w:lineRule="auto"/>
        <w:rPr>
          <w:rFonts w:eastAsia="Calibri" w:cstheme="minorHAnsi"/>
          <w:bCs/>
          <w:color w:val="25456B"/>
          <w:spacing w:val="-1"/>
        </w:rPr>
      </w:pPr>
    </w:p>
    <w:p w14:paraId="5FC884AE" w14:textId="77777777" w:rsidR="00AE1326" w:rsidRPr="00885479" w:rsidRDefault="00AE1326" w:rsidP="00D8382B">
      <w:pPr>
        <w:spacing w:after="0" w:line="240" w:lineRule="auto"/>
        <w:rPr>
          <w:rFonts w:cstheme="minorHAnsi"/>
          <w:b/>
          <w:color w:val="4FBBD3"/>
          <w:spacing w:val="-1"/>
          <w:sz w:val="24"/>
        </w:rPr>
      </w:pPr>
      <w:r w:rsidRPr="00885479">
        <w:rPr>
          <w:rFonts w:cstheme="minorHAnsi"/>
          <w:b/>
          <w:color w:val="4FBBD3"/>
          <w:spacing w:val="-1"/>
          <w:sz w:val="24"/>
        </w:rPr>
        <w:t>25.3. Compliance with payment rules and procedures</w:t>
      </w:r>
    </w:p>
    <w:p w14:paraId="6DDA51F9" w14:textId="77777777" w:rsidR="00EF021F" w:rsidRPr="00EF021F" w:rsidRDefault="00EF021F" w:rsidP="00EF021F">
      <w:pPr>
        <w:spacing w:after="0" w:line="240" w:lineRule="auto"/>
        <w:rPr>
          <w:rFonts w:eastAsia="Calibri" w:cstheme="minorHAnsi"/>
          <w:bCs/>
          <w:color w:val="25456B"/>
          <w:spacing w:val="-1"/>
        </w:rPr>
      </w:pPr>
    </w:p>
    <w:p w14:paraId="407F5EDA" w14:textId="77777777" w:rsidR="00885479" w:rsidRPr="00B26CAD" w:rsidRDefault="00885479" w:rsidP="00885479">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7166A3B0" w14:textId="77777777" w:rsidR="00885479" w:rsidRPr="00B26CAD" w:rsidRDefault="00885479" w:rsidP="00885479">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09A2969E" w14:textId="77777777" w:rsidR="00885479" w:rsidRDefault="00885479" w:rsidP="00885479">
      <w:pPr>
        <w:jc w:val="both"/>
      </w:pPr>
      <w:r w:rsidRPr="00B26CAD">
        <w:rPr>
          <w:b/>
          <w:u w:val="single"/>
        </w:rPr>
        <w:t>Performance change since a previous PEFA assessment</w:t>
      </w:r>
      <w:r w:rsidRPr="00B26CAD">
        <w:rPr>
          <w:b/>
        </w:rPr>
        <w:t xml:space="preserve">: </w:t>
      </w:r>
      <w:r>
        <w:t>xxx</w:t>
      </w:r>
    </w:p>
    <w:p w14:paraId="022C7479" w14:textId="77777777" w:rsidR="00F369DA" w:rsidRPr="00EF021F" w:rsidRDefault="00F369DA" w:rsidP="00EF021F">
      <w:pPr>
        <w:pStyle w:val="BodyText"/>
        <w:spacing w:after="0" w:line="240" w:lineRule="auto"/>
        <w:ind w:right="115"/>
        <w:jc w:val="both"/>
        <w:rPr>
          <w:rFonts w:cstheme="minorHAnsi"/>
          <w:spacing w:val="-1"/>
          <w:sz w:val="22"/>
        </w:rPr>
      </w:pPr>
    </w:p>
    <w:p w14:paraId="6D5DCC40" w14:textId="77777777" w:rsidR="00F369DA" w:rsidRPr="00EF021F" w:rsidRDefault="00F369DA" w:rsidP="00EF021F">
      <w:pPr>
        <w:pStyle w:val="BodyText"/>
        <w:spacing w:after="0" w:line="240" w:lineRule="auto"/>
        <w:ind w:right="115"/>
        <w:jc w:val="both"/>
        <w:rPr>
          <w:rFonts w:cstheme="minorHAnsi"/>
          <w:spacing w:val="-1"/>
          <w:sz w:val="22"/>
        </w:rPr>
      </w:pPr>
    </w:p>
    <w:p w14:paraId="7C3B5F40" w14:textId="228F452E" w:rsidR="00AE1326" w:rsidRPr="00A24B92" w:rsidRDefault="00AE1326" w:rsidP="00D8382B">
      <w:pPr>
        <w:pStyle w:val="Heading3"/>
        <w:keepNext w:val="0"/>
        <w:keepLines w:val="0"/>
        <w:widowControl w:val="0"/>
        <w:spacing w:before="0" w:line="240" w:lineRule="auto"/>
        <w:jc w:val="both"/>
        <w:rPr>
          <w:rFonts w:asciiTheme="minorHAnsi" w:eastAsia="Calibri" w:hAnsiTheme="minorHAnsi" w:cstheme="minorHAnsi"/>
          <w:b/>
          <w:bCs/>
          <w:color w:val="4FBBD3"/>
          <w:spacing w:val="-1"/>
          <w:sz w:val="28"/>
          <w:szCs w:val="28"/>
        </w:rPr>
      </w:pPr>
      <w:r w:rsidRPr="00A24B92">
        <w:rPr>
          <w:rFonts w:asciiTheme="minorHAnsi" w:eastAsia="Calibri" w:hAnsiTheme="minorHAnsi" w:cstheme="minorHAnsi"/>
          <w:b/>
          <w:bCs/>
          <w:color w:val="4FBBD3"/>
          <w:spacing w:val="-1"/>
          <w:sz w:val="28"/>
          <w:szCs w:val="28"/>
        </w:rPr>
        <w:t>PI-26. Internal audit</w:t>
      </w:r>
    </w:p>
    <w:p w14:paraId="319A3CCF" w14:textId="77777777" w:rsidR="007C5C79" w:rsidRDefault="007C5C79" w:rsidP="001F3948">
      <w:pPr>
        <w:spacing w:after="0" w:line="240" w:lineRule="auto"/>
        <w:jc w:val="both"/>
        <w:rPr>
          <w:spacing w:val="-1"/>
        </w:rPr>
      </w:pPr>
    </w:p>
    <w:p w14:paraId="6EDDEF1F" w14:textId="705DF056" w:rsidR="001F3948" w:rsidRDefault="007C5C79" w:rsidP="007C5C79">
      <w:pPr>
        <w:spacing w:after="0" w:line="240" w:lineRule="auto"/>
        <w:jc w:val="both"/>
        <w:rPr>
          <w:spacing w:val="-1"/>
        </w:rPr>
      </w:pPr>
      <w:r w:rsidRPr="00B26CAD">
        <w:rPr>
          <w:b/>
        </w:rPr>
        <w:t>What does PI-</w:t>
      </w:r>
      <w:r>
        <w:rPr>
          <w:b/>
        </w:rPr>
        <w:t>26</w:t>
      </w:r>
      <w:r w:rsidRPr="00B26CAD">
        <w:rPr>
          <w:b/>
        </w:rPr>
        <w:t xml:space="preserve"> measure? </w:t>
      </w:r>
      <w:r>
        <w:rPr>
          <w:spacing w:val="-1"/>
        </w:rPr>
        <w:t>T</w:t>
      </w:r>
      <w:r w:rsidR="0025733C" w:rsidRPr="0322D1A5">
        <w:rPr>
          <w:spacing w:val="-1"/>
        </w:rPr>
        <w:t>his</w:t>
      </w:r>
      <w:r w:rsidR="0025733C" w:rsidRPr="0322D1A5">
        <w:rPr>
          <w:spacing w:val="12"/>
        </w:rPr>
        <w:t xml:space="preserve"> </w:t>
      </w:r>
      <w:r w:rsidR="0025733C" w:rsidRPr="0322D1A5">
        <w:rPr>
          <w:spacing w:val="-1"/>
        </w:rPr>
        <w:t>indicator</w:t>
      </w:r>
      <w:r w:rsidR="0025733C" w:rsidRPr="0322D1A5">
        <w:rPr>
          <w:spacing w:val="9"/>
        </w:rPr>
        <w:t xml:space="preserve"> </w:t>
      </w:r>
      <w:r w:rsidR="0025733C" w:rsidRPr="0322D1A5">
        <w:rPr>
          <w:spacing w:val="-1"/>
        </w:rPr>
        <w:t>assesses</w:t>
      </w:r>
      <w:r w:rsidR="0025733C" w:rsidRPr="0322D1A5">
        <w:rPr>
          <w:spacing w:val="10"/>
        </w:rPr>
        <w:t xml:space="preserve"> </w:t>
      </w:r>
      <w:r w:rsidR="0025733C" w:rsidRPr="0322D1A5">
        <w:t>the</w:t>
      </w:r>
      <w:r w:rsidR="0025733C" w:rsidRPr="0322D1A5">
        <w:rPr>
          <w:spacing w:val="10"/>
        </w:rPr>
        <w:t xml:space="preserve"> </w:t>
      </w:r>
      <w:r w:rsidR="0025733C" w:rsidRPr="0322D1A5">
        <w:rPr>
          <w:spacing w:val="-1"/>
        </w:rPr>
        <w:t>standards</w:t>
      </w:r>
      <w:r w:rsidR="0025733C" w:rsidRPr="0322D1A5">
        <w:rPr>
          <w:spacing w:val="12"/>
        </w:rPr>
        <w:t xml:space="preserve"> </w:t>
      </w:r>
      <w:r w:rsidR="0025733C" w:rsidRPr="0322D1A5">
        <w:rPr>
          <w:spacing w:val="-1"/>
        </w:rPr>
        <w:t>and</w:t>
      </w:r>
      <w:r w:rsidR="0025733C" w:rsidRPr="0322D1A5">
        <w:rPr>
          <w:spacing w:val="11"/>
        </w:rPr>
        <w:t xml:space="preserve"> </w:t>
      </w:r>
      <w:r w:rsidR="0025733C" w:rsidRPr="0322D1A5">
        <w:rPr>
          <w:spacing w:val="-1"/>
        </w:rPr>
        <w:t>procedures</w:t>
      </w:r>
      <w:r w:rsidR="0025733C" w:rsidRPr="0322D1A5">
        <w:rPr>
          <w:spacing w:val="10"/>
        </w:rPr>
        <w:t xml:space="preserve"> </w:t>
      </w:r>
      <w:r w:rsidR="0025733C" w:rsidRPr="0322D1A5">
        <w:rPr>
          <w:spacing w:val="-1"/>
        </w:rPr>
        <w:t>applied</w:t>
      </w:r>
      <w:r w:rsidR="0025733C" w:rsidRPr="0322D1A5">
        <w:rPr>
          <w:spacing w:val="11"/>
        </w:rPr>
        <w:t xml:space="preserve"> </w:t>
      </w:r>
      <w:r w:rsidR="0025733C" w:rsidRPr="0322D1A5">
        <w:t>in</w:t>
      </w:r>
      <w:r w:rsidR="0025733C" w:rsidRPr="0322D1A5">
        <w:rPr>
          <w:spacing w:val="14"/>
        </w:rPr>
        <w:t xml:space="preserve"> </w:t>
      </w:r>
      <w:r w:rsidR="0025733C" w:rsidRPr="0322D1A5">
        <w:rPr>
          <w:spacing w:val="-1"/>
          <w:u w:val="single" w:color="000000"/>
        </w:rPr>
        <w:t>internal</w:t>
      </w:r>
      <w:r w:rsidR="0025733C" w:rsidRPr="0322D1A5">
        <w:rPr>
          <w:spacing w:val="11"/>
          <w:u w:val="single" w:color="000000"/>
        </w:rPr>
        <w:t xml:space="preserve"> </w:t>
      </w:r>
      <w:r w:rsidR="0025733C" w:rsidRPr="0322D1A5">
        <w:rPr>
          <w:spacing w:val="-1"/>
          <w:u w:val="single" w:color="000000"/>
        </w:rPr>
        <w:t>audit</w:t>
      </w:r>
      <w:r w:rsidR="0025733C" w:rsidRPr="0322D1A5">
        <w:rPr>
          <w:spacing w:val="-1"/>
        </w:rPr>
        <w:t>.</w:t>
      </w:r>
      <w:r w:rsidR="0025733C" w:rsidRPr="0322D1A5">
        <w:rPr>
          <w:spacing w:val="12"/>
        </w:rPr>
        <w:t xml:space="preserve"> </w:t>
      </w:r>
      <w:r w:rsidR="0025733C" w:rsidRPr="0322D1A5">
        <w:rPr>
          <w:spacing w:val="-2"/>
        </w:rPr>
        <w:t>It</w:t>
      </w:r>
      <w:r w:rsidR="0025733C" w:rsidRPr="0322D1A5">
        <w:rPr>
          <w:spacing w:val="13"/>
        </w:rPr>
        <w:t xml:space="preserve"> </w:t>
      </w:r>
      <w:r w:rsidR="0025733C" w:rsidRPr="0322D1A5">
        <w:rPr>
          <w:spacing w:val="-1"/>
        </w:rPr>
        <w:t>contains</w:t>
      </w:r>
      <w:r w:rsidR="0025733C" w:rsidRPr="0322D1A5">
        <w:rPr>
          <w:spacing w:val="12"/>
        </w:rPr>
        <w:t xml:space="preserve"> </w:t>
      </w:r>
      <w:r w:rsidR="0025733C" w:rsidRPr="0322D1A5">
        <w:rPr>
          <w:spacing w:val="-1"/>
        </w:rPr>
        <w:t>four</w:t>
      </w:r>
      <w:r w:rsidR="0025733C" w:rsidRPr="0322D1A5">
        <w:t xml:space="preserve"> </w:t>
      </w:r>
      <w:r w:rsidR="0025733C" w:rsidRPr="0322D1A5">
        <w:rPr>
          <w:spacing w:val="-1"/>
        </w:rPr>
        <w:t>dimensions</w:t>
      </w:r>
      <w:r w:rsidR="0025733C" w:rsidRPr="0322D1A5">
        <w:rPr>
          <w:spacing w:val="-3"/>
        </w:rPr>
        <w:t xml:space="preserve"> </w:t>
      </w:r>
      <w:r w:rsidR="0025733C" w:rsidRPr="0322D1A5">
        <w:t>and</w:t>
      </w:r>
      <w:r w:rsidR="0025733C" w:rsidRPr="0322D1A5">
        <w:rPr>
          <w:spacing w:val="-2"/>
        </w:rPr>
        <w:t xml:space="preserve"> </w:t>
      </w:r>
      <w:r w:rsidR="0025733C" w:rsidRPr="0322D1A5">
        <w:rPr>
          <w:spacing w:val="-1"/>
        </w:rPr>
        <w:t>uses the</w:t>
      </w:r>
      <w:r w:rsidR="0025733C" w:rsidRPr="0322D1A5">
        <w:rPr>
          <w:spacing w:val="1"/>
        </w:rPr>
        <w:t xml:space="preserve"> </w:t>
      </w:r>
      <w:r w:rsidR="0025733C" w:rsidRPr="0322D1A5">
        <w:rPr>
          <w:b/>
          <w:bCs/>
          <w:spacing w:val="-1"/>
        </w:rPr>
        <w:t>M1</w:t>
      </w:r>
      <w:r w:rsidR="0025733C" w:rsidRPr="0322D1A5">
        <w:rPr>
          <w:b/>
          <w:bCs/>
          <w:spacing w:val="-2"/>
        </w:rPr>
        <w:t xml:space="preserve"> </w:t>
      </w:r>
      <w:r w:rsidR="0025733C" w:rsidRPr="0322D1A5">
        <w:rPr>
          <w:b/>
          <w:bCs/>
          <w:spacing w:val="-1"/>
        </w:rPr>
        <w:t>(WL)</w:t>
      </w:r>
      <w:r w:rsidR="0025733C" w:rsidRPr="0322D1A5">
        <w:rPr>
          <w:b/>
          <w:bCs/>
        </w:rPr>
        <w:t xml:space="preserve"> </w:t>
      </w:r>
      <w:r w:rsidR="0025733C" w:rsidRPr="0322D1A5">
        <w:rPr>
          <w:spacing w:val="-1"/>
        </w:rPr>
        <w:t>method</w:t>
      </w:r>
      <w:r w:rsidR="0025733C" w:rsidRPr="0322D1A5">
        <w:rPr>
          <w:spacing w:val="-3"/>
        </w:rPr>
        <w:t xml:space="preserve"> </w:t>
      </w:r>
      <w:r w:rsidR="0025733C" w:rsidRPr="0322D1A5">
        <w:t>for</w:t>
      </w:r>
      <w:r w:rsidR="0025733C" w:rsidRPr="0322D1A5">
        <w:rPr>
          <w:spacing w:val="-3"/>
        </w:rPr>
        <w:t xml:space="preserve"> </w:t>
      </w:r>
      <w:r w:rsidR="0025733C" w:rsidRPr="0322D1A5">
        <w:rPr>
          <w:spacing w:val="-1"/>
        </w:rPr>
        <w:t>aggregating dimension score</w:t>
      </w:r>
      <w:r w:rsidR="0025733C">
        <w:rPr>
          <w:spacing w:val="-1"/>
        </w:rPr>
        <w:t>.</w:t>
      </w:r>
    </w:p>
    <w:p w14:paraId="5EDA1311" w14:textId="6F1A6EE1" w:rsidR="001C630E" w:rsidRDefault="001C630E" w:rsidP="007C5C79">
      <w:pPr>
        <w:spacing w:after="0" w:line="240" w:lineRule="auto"/>
        <w:jc w:val="both"/>
        <w:rPr>
          <w:spacing w:val="-1"/>
        </w:rPr>
      </w:pPr>
    </w:p>
    <w:p w14:paraId="3AA5EFBF" w14:textId="77777777" w:rsidR="001C630E" w:rsidRPr="009F03D8" w:rsidRDefault="001C630E" w:rsidP="001C630E">
      <w:pPr>
        <w:jc w:val="both"/>
        <w:rPr>
          <w:i/>
          <w:color w:val="FF0000"/>
        </w:rPr>
      </w:pPr>
      <w:r w:rsidRPr="009F03D8">
        <w:rPr>
          <w:i/>
          <w:color w:val="FF0000"/>
        </w:rPr>
        <w:t>In case of a baseline assessment applying PEFA 2016</w:t>
      </w:r>
    </w:p>
    <w:tbl>
      <w:tblPr>
        <w:tblW w:w="58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tblGrid>
      <w:tr w:rsidR="007F26FF" w:rsidRPr="00B26CAD" w14:paraId="4122F3D3" w14:textId="13B298CA" w:rsidTr="007F26FF">
        <w:trPr>
          <w:trHeight w:hRule="exact" w:val="820"/>
        </w:trPr>
        <w:tc>
          <w:tcPr>
            <w:tcW w:w="5035" w:type="dxa"/>
            <w:shd w:val="clear" w:color="auto" w:fill="BFBFBF" w:themeFill="background1" w:themeFillShade="BF"/>
          </w:tcPr>
          <w:p w14:paraId="0AEB3813" w14:textId="77777777" w:rsidR="007F26FF" w:rsidRPr="00B26CAD" w:rsidRDefault="007F26FF"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7CD2E187" w14:textId="1AEC0250" w:rsidR="007F26FF" w:rsidRPr="00B26CAD" w:rsidRDefault="007F26FF"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r>
              <w:rPr>
                <w:rFonts w:eastAsia="Calibri" w:cstheme="minorHAnsi"/>
                <w:b/>
                <w:sz w:val="20"/>
                <w:szCs w:val="20"/>
              </w:rPr>
              <w:t xml:space="preserve"> of current PEFA</w:t>
            </w:r>
          </w:p>
        </w:tc>
      </w:tr>
      <w:tr w:rsidR="007F26FF" w:rsidRPr="00B26CAD" w14:paraId="3B23D105" w14:textId="1789642D" w:rsidTr="007F26FF">
        <w:trPr>
          <w:trHeight w:hRule="exact" w:val="289"/>
        </w:trPr>
        <w:tc>
          <w:tcPr>
            <w:tcW w:w="5035" w:type="dxa"/>
          </w:tcPr>
          <w:p w14:paraId="74F0C230" w14:textId="32922E5A" w:rsidR="007F26FF" w:rsidRPr="00B26CAD" w:rsidRDefault="007F26FF" w:rsidP="00CD6794">
            <w:pPr>
              <w:rPr>
                <w:b/>
                <w:sz w:val="20"/>
                <w:szCs w:val="20"/>
              </w:rPr>
            </w:pPr>
            <w:r w:rsidRPr="00FD45F5">
              <w:rPr>
                <w:b/>
                <w:sz w:val="20"/>
                <w:szCs w:val="20"/>
              </w:rPr>
              <w:t>PI-</w:t>
            </w:r>
            <w:r>
              <w:rPr>
                <w:b/>
                <w:sz w:val="20"/>
                <w:szCs w:val="20"/>
              </w:rPr>
              <w:t>26</w:t>
            </w:r>
            <w:r w:rsidRPr="00FD45F5">
              <w:rPr>
                <w:b/>
                <w:sz w:val="20"/>
                <w:szCs w:val="20"/>
              </w:rPr>
              <w:t xml:space="preserve">. </w:t>
            </w:r>
            <w:r w:rsidRPr="008627A1">
              <w:rPr>
                <w:rFonts w:eastAsia="Calibri" w:cstheme="minorHAnsi"/>
                <w:b/>
                <w:bCs/>
                <w:spacing w:val="-1"/>
                <w:sz w:val="20"/>
                <w:szCs w:val="20"/>
              </w:rPr>
              <w:t>Internal audit</w:t>
            </w:r>
          </w:p>
        </w:tc>
        <w:tc>
          <w:tcPr>
            <w:tcW w:w="810" w:type="dxa"/>
            <w:shd w:val="clear" w:color="auto" w:fill="auto"/>
          </w:tcPr>
          <w:p w14:paraId="535691CA" w14:textId="77777777" w:rsidR="007F26FF" w:rsidRPr="00B26CAD" w:rsidRDefault="007F26FF" w:rsidP="00CD6794">
            <w:pPr>
              <w:widowControl w:val="0"/>
              <w:spacing w:after="0" w:line="240" w:lineRule="auto"/>
              <w:ind w:left="114" w:right="86" w:hanging="12"/>
              <w:jc w:val="center"/>
              <w:rPr>
                <w:rFonts w:eastAsia="Calibri" w:cstheme="minorHAnsi"/>
                <w:b/>
                <w:sz w:val="20"/>
                <w:szCs w:val="20"/>
              </w:rPr>
            </w:pPr>
          </w:p>
        </w:tc>
      </w:tr>
      <w:tr w:rsidR="007F26FF" w:rsidRPr="00B26CAD" w14:paraId="477BCDB1" w14:textId="3EF39FC3" w:rsidTr="007F26FF">
        <w:trPr>
          <w:trHeight w:hRule="exact" w:val="271"/>
        </w:trPr>
        <w:tc>
          <w:tcPr>
            <w:tcW w:w="5035" w:type="dxa"/>
          </w:tcPr>
          <w:p w14:paraId="6816701A" w14:textId="64747199" w:rsidR="007F26FF" w:rsidRPr="00336A8F" w:rsidRDefault="007F26FF" w:rsidP="00CD6794">
            <w:pPr>
              <w:widowControl w:val="0"/>
              <w:spacing w:after="0" w:line="240" w:lineRule="auto"/>
              <w:ind w:right="352"/>
              <w:rPr>
                <w:rFonts w:eastAsia="Calibri" w:cstheme="minorHAnsi"/>
                <w:sz w:val="20"/>
                <w:szCs w:val="20"/>
              </w:rPr>
            </w:pPr>
            <w:r>
              <w:rPr>
                <w:rFonts w:eastAsia="Calibri" w:cstheme="minorHAnsi"/>
                <w:sz w:val="20"/>
                <w:szCs w:val="20"/>
              </w:rPr>
              <w:t>26</w:t>
            </w:r>
            <w:r w:rsidRPr="00336A8F">
              <w:rPr>
                <w:rFonts w:eastAsia="Calibri" w:cstheme="minorHAnsi"/>
                <w:sz w:val="20"/>
                <w:szCs w:val="20"/>
              </w:rPr>
              <w:t>.1</w:t>
            </w:r>
            <w:r>
              <w:rPr>
                <w:rFonts w:eastAsia="Calibri" w:cstheme="minorHAnsi"/>
                <w:sz w:val="20"/>
                <w:szCs w:val="20"/>
              </w:rPr>
              <w:t xml:space="preserve">. </w:t>
            </w:r>
            <w:r w:rsidRPr="008627A1">
              <w:rPr>
                <w:rFonts w:cstheme="minorHAnsi"/>
                <w:spacing w:val="-1"/>
                <w:sz w:val="20"/>
                <w:szCs w:val="20"/>
              </w:rPr>
              <w:t>Coverage</w:t>
            </w:r>
            <w:r w:rsidRPr="008627A1">
              <w:rPr>
                <w:rFonts w:cstheme="minorHAnsi"/>
                <w:spacing w:val="-2"/>
                <w:sz w:val="20"/>
                <w:szCs w:val="20"/>
              </w:rPr>
              <w:t xml:space="preserve"> </w:t>
            </w:r>
            <w:r w:rsidRPr="008627A1">
              <w:rPr>
                <w:rFonts w:cstheme="minorHAnsi"/>
                <w:sz w:val="20"/>
                <w:szCs w:val="20"/>
              </w:rPr>
              <w:t xml:space="preserve">of </w:t>
            </w:r>
            <w:r w:rsidRPr="008627A1">
              <w:rPr>
                <w:rFonts w:cstheme="minorHAnsi"/>
                <w:spacing w:val="-1"/>
                <w:sz w:val="20"/>
                <w:szCs w:val="20"/>
              </w:rPr>
              <w:t>internal</w:t>
            </w:r>
            <w:r w:rsidRPr="008627A1">
              <w:rPr>
                <w:rFonts w:cstheme="minorHAnsi"/>
                <w:spacing w:val="-3"/>
                <w:sz w:val="20"/>
                <w:szCs w:val="20"/>
              </w:rPr>
              <w:t xml:space="preserve"> </w:t>
            </w:r>
            <w:r w:rsidRPr="008627A1">
              <w:rPr>
                <w:rFonts w:cstheme="minorHAnsi"/>
                <w:spacing w:val="-1"/>
                <w:sz w:val="20"/>
                <w:szCs w:val="20"/>
              </w:rPr>
              <w:t>audit</w:t>
            </w:r>
          </w:p>
        </w:tc>
        <w:tc>
          <w:tcPr>
            <w:tcW w:w="810" w:type="dxa"/>
            <w:shd w:val="clear" w:color="auto" w:fill="auto"/>
          </w:tcPr>
          <w:p w14:paraId="3FD773A1" w14:textId="77777777" w:rsidR="007F26FF" w:rsidRPr="00B26CAD" w:rsidRDefault="007F26FF" w:rsidP="00CD6794">
            <w:pPr>
              <w:widowControl w:val="0"/>
              <w:spacing w:after="0" w:line="240" w:lineRule="auto"/>
              <w:ind w:left="114" w:right="86"/>
              <w:jc w:val="center"/>
              <w:rPr>
                <w:rFonts w:eastAsia="Calibri" w:cstheme="minorHAnsi"/>
                <w:sz w:val="20"/>
                <w:szCs w:val="20"/>
              </w:rPr>
            </w:pPr>
          </w:p>
        </w:tc>
      </w:tr>
      <w:tr w:rsidR="007F26FF" w:rsidRPr="00B26CAD" w14:paraId="530D53D9" w14:textId="4B253AE0" w:rsidTr="007F26FF">
        <w:trPr>
          <w:trHeight w:hRule="exact" w:val="271"/>
        </w:trPr>
        <w:tc>
          <w:tcPr>
            <w:tcW w:w="5035" w:type="dxa"/>
          </w:tcPr>
          <w:p w14:paraId="738ECFD9" w14:textId="7D37E182" w:rsidR="007F26FF" w:rsidRPr="00BF3C63" w:rsidRDefault="007F26FF" w:rsidP="00CD6794">
            <w:pPr>
              <w:widowControl w:val="0"/>
              <w:spacing w:after="0" w:line="240" w:lineRule="auto"/>
              <w:ind w:right="352"/>
              <w:rPr>
                <w:rFonts w:cstheme="minorHAnsi"/>
                <w:spacing w:val="-1"/>
                <w:sz w:val="20"/>
                <w:szCs w:val="20"/>
              </w:rPr>
            </w:pPr>
            <w:r>
              <w:rPr>
                <w:rFonts w:cstheme="minorHAnsi"/>
                <w:spacing w:val="-1"/>
                <w:sz w:val="20"/>
                <w:szCs w:val="20"/>
              </w:rPr>
              <w:t xml:space="preserve">26.2. </w:t>
            </w:r>
            <w:r w:rsidRPr="008627A1">
              <w:rPr>
                <w:rFonts w:cstheme="minorHAnsi"/>
                <w:spacing w:val="-1"/>
                <w:sz w:val="20"/>
                <w:szCs w:val="20"/>
              </w:rPr>
              <w:t>Nature</w:t>
            </w:r>
            <w:r w:rsidRPr="008627A1">
              <w:rPr>
                <w:rFonts w:cstheme="minorHAnsi"/>
                <w:spacing w:val="-2"/>
                <w:sz w:val="20"/>
                <w:szCs w:val="20"/>
              </w:rPr>
              <w:t xml:space="preserve"> </w:t>
            </w:r>
            <w:r w:rsidRPr="008627A1">
              <w:rPr>
                <w:rFonts w:cstheme="minorHAnsi"/>
                <w:sz w:val="20"/>
                <w:szCs w:val="20"/>
              </w:rPr>
              <w:t>of</w:t>
            </w:r>
            <w:r w:rsidRPr="008627A1">
              <w:rPr>
                <w:rFonts w:cstheme="minorHAnsi"/>
                <w:spacing w:val="-5"/>
                <w:sz w:val="20"/>
                <w:szCs w:val="20"/>
              </w:rPr>
              <w:t xml:space="preserve"> </w:t>
            </w:r>
            <w:r w:rsidRPr="008627A1">
              <w:rPr>
                <w:rFonts w:cstheme="minorHAnsi"/>
                <w:spacing w:val="-1"/>
                <w:sz w:val="20"/>
                <w:szCs w:val="20"/>
              </w:rPr>
              <w:t xml:space="preserve">audits </w:t>
            </w:r>
            <w:r w:rsidRPr="008627A1">
              <w:rPr>
                <w:rFonts w:cstheme="minorHAnsi"/>
                <w:sz w:val="20"/>
                <w:szCs w:val="20"/>
              </w:rPr>
              <w:t>and</w:t>
            </w:r>
            <w:r w:rsidRPr="008627A1">
              <w:rPr>
                <w:rFonts w:cstheme="minorHAnsi"/>
                <w:spacing w:val="-1"/>
                <w:sz w:val="20"/>
                <w:szCs w:val="20"/>
              </w:rPr>
              <w:t xml:space="preserve"> standards</w:t>
            </w:r>
            <w:r w:rsidRPr="008627A1">
              <w:rPr>
                <w:rFonts w:cstheme="minorHAnsi"/>
                <w:sz w:val="20"/>
                <w:szCs w:val="20"/>
              </w:rPr>
              <w:t xml:space="preserve"> </w:t>
            </w:r>
            <w:r w:rsidRPr="008627A1">
              <w:rPr>
                <w:rFonts w:cstheme="minorHAnsi"/>
                <w:spacing w:val="-1"/>
                <w:sz w:val="20"/>
                <w:szCs w:val="20"/>
              </w:rPr>
              <w:t>applied</w:t>
            </w:r>
          </w:p>
        </w:tc>
        <w:tc>
          <w:tcPr>
            <w:tcW w:w="810" w:type="dxa"/>
            <w:shd w:val="clear" w:color="auto" w:fill="auto"/>
          </w:tcPr>
          <w:p w14:paraId="48C89BC9" w14:textId="77777777" w:rsidR="007F26FF" w:rsidRPr="00B26CAD" w:rsidRDefault="007F26FF" w:rsidP="00CD6794">
            <w:pPr>
              <w:widowControl w:val="0"/>
              <w:spacing w:after="0" w:line="240" w:lineRule="auto"/>
              <w:ind w:left="114" w:right="86"/>
              <w:jc w:val="center"/>
              <w:rPr>
                <w:rFonts w:eastAsia="Calibri" w:cstheme="minorHAnsi"/>
                <w:sz w:val="20"/>
                <w:szCs w:val="20"/>
              </w:rPr>
            </w:pPr>
          </w:p>
        </w:tc>
      </w:tr>
      <w:tr w:rsidR="007F26FF" w:rsidRPr="00B26CAD" w14:paraId="6F99A356" w14:textId="20145532" w:rsidTr="007F26FF">
        <w:trPr>
          <w:trHeight w:hRule="exact" w:val="271"/>
        </w:trPr>
        <w:tc>
          <w:tcPr>
            <w:tcW w:w="5035" w:type="dxa"/>
          </w:tcPr>
          <w:p w14:paraId="41567FE7" w14:textId="38D8DCCA" w:rsidR="007F26FF" w:rsidRPr="00B64487" w:rsidRDefault="007F26FF" w:rsidP="00CD6794">
            <w:pPr>
              <w:widowControl w:val="0"/>
              <w:spacing w:after="0" w:line="240" w:lineRule="auto"/>
              <w:ind w:right="352"/>
              <w:rPr>
                <w:rFonts w:cstheme="minorHAnsi"/>
                <w:spacing w:val="-1"/>
                <w:sz w:val="20"/>
                <w:szCs w:val="20"/>
              </w:rPr>
            </w:pPr>
            <w:r>
              <w:rPr>
                <w:rFonts w:cstheme="minorHAnsi"/>
                <w:spacing w:val="-1"/>
                <w:sz w:val="20"/>
                <w:szCs w:val="20"/>
              </w:rPr>
              <w:t xml:space="preserve">26.3. </w:t>
            </w:r>
            <w:r w:rsidRPr="008627A1">
              <w:rPr>
                <w:rFonts w:cstheme="minorHAnsi"/>
                <w:spacing w:val="-1"/>
                <w:sz w:val="20"/>
                <w:szCs w:val="20"/>
              </w:rPr>
              <w:t>Implementation</w:t>
            </w:r>
            <w:r w:rsidRPr="008627A1">
              <w:rPr>
                <w:rFonts w:cstheme="minorHAnsi"/>
                <w:spacing w:val="-3"/>
                <w:sz w:val="20"/>
                <w:szCs w:val="20"/>
              </w:rPr>
              <w:t xml:space="preserve"> </w:t>
            </w:r>
            <w:r w:rsidRPr="008627A1">
              <w:rPr>
                <w:rFonts w:cstheme="minorHAnsi"/>
                <w:sz w:val="20"/>
                <w:szCs w:val="20"/>
              </w:rPr>
              <w:t xml:space="preserve">of </w:t>
            </w:r>
            <w:r w:rsidRPr="008627A1">
              <w:rPr>
                <w:rFonts w:cstheme="minorHAnsi"/>
                <w:spacing w:val="-1"/>
                <w:sz w:val="20"/>
                <w:szCs w:val="20"/>
              </w:rPr>
              <w:t>internal</w:t>
            </w:r>
            <w:r w:rsidRPr="008627A1">
              <w:rPr>
                <w:rFonts w:cstheme="minorHAnsi"/>
                <w:sz w:val="20"/>
                <w:szCs w:val="20"/>
              </w:rPr>
              <w:t xml:space="preserve"> </w:t>
            </w:r>
            <w:r w:rsidRPr="008627A1">
              <w:rPr>
                <w:rFonts w:cstheme="minorHAnsi"/>
                <w:spacing w:val="-1"/>
                <w:sz w:val="20"/>
                <w:szCs w:val="20"/>
              </w:rPr>
              <w:t>audits</w:t>
            </w:r>
            <w:r w:rsidRPr="008627A1">
              <w:rPr>
                <w:rFonts w:cstheme="minorHAnsi"/>
                <w:spacing w:val="-2"/>
                <w:sz w:val="20"/>
                <w:szCs w:val="20"/>
              </w:rPr>
              <w:t xml:space="preserve"> </w:t>
            </w:r>
            <w:r w:rsidRPr="008627A1">
              <w:rPr>
                <w:rFonts w:cstheme="minorHAnsi"/>
                <w:spacing w:val="-1"/>
                <w:sz w:val="20"/>
                <w:szCs w:val="20"/>
              </w:rPr>
              <w:t>and reporting</w:t>
            </w:r>
          </w:p>
        </w:tc>
        <w:tc>
          <w:tcPr>
            <w:tcW w:w="810" w:type="dxa"/>
            <w:shd w:val="clear" w:color="auto" w:fill="auto"/>
          </w:tcPr>
          <w:p w14:paraId="2E75931E" w14:textId="77777777" w:rsidR="007F26FF" w:rsidRPr="00B26CAD" w:rsidRDefault="007F26FF" w:rsidP="00CD6794">
            <w:pPr>
              <w:widowControl w:val="0"/>
              <w:spacing w:after="0" w:line="240" w:lineRule="auto"/>
              <w:ind w:left="114" w:right="86"/>
              <w:jc w:val="center"/>
              <w:rPr>
                <w:rFonts w:eastAsia="Calibri" w:cstheme="minorHAnsi"/>
                <w:sz w:val="20"/>
                <w:szCs w:val="20"/>
              </w:rPr>
            </w:pPr>
          </w:p>
        </w:tc>
      </w:tr>
      <w:tr w:rsidR="007F26FF" w:rsidRPr="00B26CAD" w14:paraId="0370D8C4" w14:textId="4394E7E2" w:rsidTr="007F26FF">
        <w:trPr>
          <w:trHeight w:hRule="exact" w:val="271"/>
        </w:trPr>
        <w:tc>
          <w:tcPr>
            <w:tcW w:w="5035" w:type="dxa"/>
          </w:tcPr>
          <w:p w14:paraId="69708AD7" w14:textId="720AC687" w:rsidR="007F26FF" w:rsidRDefault="007F26FF" w:rsidP="00CD6794">
            <w:pPr>
              <w:widowControl w:val="0"/>
              <w:spacing w:after="0" w:line="240" w:lineRule="auto"/>
              <w:ind w:right="352"/>
              <w:rPr>
                <w:rFonts w:cstheme="minorHAnsi"/>
                <w:spacing w:val="-1"/>
                <w:sz w:val="20"/>
                <w:szCs w:val="20"/>
              </w:rPr>
            </w:pPr>
            <w:r>
              <w:rPr>
                <w:rFonts w:cstheme="minorHAnsi"/>
                <w:spacing w:val="-1"/>
                <w:sz w:val="20"/>
                <w:szCs w:val="20"/>
              </w:rPr>
              <w:t xml:space="preserve">26.4. </w:t>
            </w:r>
            <w:r w:rsidRPr="008627A1">
              <w:rPr>
                <w:rFonts w:cstheme="minorHAnsi"/>
                <w:spacing w:val="-1"/>
                <w:sz w:val="20"/>
                <w:szCs w:val="20"/>
              </w:rPr>
              <w:t>Response</w:t>
            </w:r>
            <w:r w:rsidRPr="008627A1">
              <w:rPr>
                <w:rFonts w:cstheme="minorHAnsi"/>
                <w:spacing w:val="-2"/>
                <w:sz w:val="20"/>
                <w:szCs w:val="20"/>
              </w:rPr>
              <w:t xml:space="preserve"> </w:t>
            </w:r>
            <w:r w:rsidRPr="008627A1">
              <w:rPr>
                <w:rFonts w:cstheme="minorHAnsi"/>
                <w:sz w:val="20"/>
                <w:szCs w:val="20"/>
              </w:rPr>
              <w:t>to</w:t>
            </w:r>
            <w:r w:rsidRPr="008627A1">
              <w:rPr>
                <w:rFonts w:cstheme="minorHAnsi"/>
                <w:spacing w:val="1"/>
                <w:sz w:val="20"/>
                <w:szCs w:val="20"/>
              </w:rPr>
              <w:t xml:space="preserve"> </w:t>
            </w:r>
            <w:r w:rsidRPr="008627A1">
              <w:rPr>
                <w:rFonts w:cstheme="minorHAnsi"/>
                <w:spacing w:val="-1"/>
                <w:sz w:val="20"/>
                <w:szCs w:val="20"/>
              </w:rPr>
              <w:t>internal</w:t>
            </w:r>
            <w:r w:rsidRPr="008627A1">
              <w:rPr>
                <w:rFonts w:cstheme="minorHAnsi"/>
                <w:sz w:val="20"/>
                <w:szCs w:val="20"/>
              </w:rPr>
              <w:t xml:space="preserve"> </w:t>
            </w:r>
            <w:r w:rsidRPr="008627A1">
              <w:rPr>
                <w:rFonts w:cstheme="minorHAnsi"/>
                <w:spacing w:val="-1"/>
                <w:sz w:val="20"/>
                <w:szCs w:val="20"/>
              </w:rPr>
              <w:t>audits</w:t>
            </w:r>
          </w:p>
        </w:tc>
        <w:tc>
          <w:tcPr>
            <w:tcW w:w="810" w:type="dxa"/>
            <w:shd w:val="clear" w:color="auto" w:fill="auto"/>
          </w:tcPr>
          <w:p w14:paraId="1D8B48B4" w14:textId="77777777" w:rsidR="007F26FF" w:rsidRPr="00B26CAD" w:rsidRDefault="007F26FF" w:rsidP="00CD6794">
            <w:pPr>
              <w:widowControl w:val="0"/>
              <w:spacing w:after="0" w:line="240" w:lineRule="auto"/>
              <w:ind w:left="114" w:right="86"/>
              <w:jc w:val="center"/>
              <w:rPr>
                <w:rFonts w:eastAsia="Calibri" w:cstheme="minorHAnsi"/>
                <w:sz w:val="20"/>
                <w:szCs w:val="20"/>
              </w:rPr>
            </w:pPr>
          </w:p>
        </w:tc>
      </w:tr>
    </w:tbl>
    <w:p w14:paraId="741C1858" w14:textId="77777777" w:rsidR="001C630E" w:rsidRDefault="001C630E" w:rsidP="001C630E">
      <w:pPr>
        <w:spacing w:after="120"/>
        <w:jc w:val="both"/>
      </w:pPr>
    </w:p>
    <w:p w14:paraId="74DEDCC7" w14:textId="77777777" w:rsidR="001C630E" w:rsidRDefault="001C630E" w:rsidP="001C630E">
      <w:pPr>
        <w:jc w:val="both"/>
        <w:rPr>
          <w:i/>
          <w:color w:val="FF0000"/>
        </w:rPr>
      </w:pPr>
      <w:r w:rsidRPr="009F03D8">
        <w:rPr>
          <w:i/>
          <w:color w:val="FF0000"/>
        </w:rPr>
        <w:t xml:space="preserve">In case of a </w:t>
      </w:r>
      <w:r>
        <w:rPr>
          <w:i/>
          <w:color w:val="FF0000"/>
        </w:rPr>
        <w:t>successive</w:t>
      </w:r>
      <w:r w:rsidRPr="009F03D8">
        <w:rPr>
          <w:i/>
          <w:color w:val="FF0000"/>
        </w:rPr>
        <w:t xml:space="preserve"> assessment applying PEFA 2016</w:t>
      </w:r>
    </w:p>
    <w:tbl>
      <w:tblPr>
        <w:tblW w:w="66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gridCol w:w="810"/>
      </w:tblGrid>
      <w:tr w:rsidR="007F26FF" w:rsidRPr="00B26CAD" w14:paraId="65E4F412" w14:textId="77777777" w:rsidTr="00CD6794">
        <w:trPr>
          <w:trHeight w:hRule="exact" w:val="820"/>
        </w:trPr>
        <w:tc>
          <w:tcPr>
            <w:tcW w:w="5035" w:type="dxa"/>
            <w:shd w:val="clear" w:color="auto" w:fill="BFBFBF" w:themeFill="background1" w:themeFillShade="BF"/>
          </w:tcPr>
          <w:p w14:paraId="695700EB" w14:textId="77777777" w:rsidR="007F26FF" w:rsidRPr="00B26CAD" w:rsidRDefault="007F26FF"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49CB16D4" w14:textId="77777777" w:rsidR="007F26FF" w:rsidRPr="00B26CAD" w:rsidRDefault="007F26FF"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r>
              <w:rPr>
                <w:rFonts w:eastAsia="Calibri" w:cstheme="minorHAnsi"/>
                <w:b/>
                <w:sz w:val="20"/>
                <w:szCs w:val="20"/>
              </w:rPr>
              <w:t xml:space="preserve"> of current PEFA</w:t>
            </w:r>
          </w:p>
        </w:tc>
        <w:tc>
          <w:tcPr>
            <w:tcW w:w="810" w:type="dxa"/>
            <w:shd w:val="clear" w:color="auto" w:fill="BFBFBF" w:themeFill="background1" w:themeFillShade="BF"/>
          </w:tcPr>
          <w:p w14:paraId="0F37AC98" w14:textId="77777777" w:rsidR="007F26FF" w:rsidRPr="00B26CAD" w:rsidRDefault="007F26FF" w:rsidP="00CD6794">
            <w:pPr>
              <w:widowControl w:val="0"/>
              <w:spacing w:after="0" w:line="240" w:lineRule="auto"/>
              <w:jc w:val="center"/>
              <w:rPr>
                <w:rFonts w:eastAsia="Calibri" w:cstheme="minorHAnsi"/>
                <w:b/>
                <w:sz w:val="20"/>
                <w:szCs w:val="20"/>
              </w:rPr>
            </w:pPr>
            <w:r>
              <w:rPr>
                <w:rFonts w:eastAsia="Calibri" w:cstheme="minorHAnsi"/>
                <w:b/>
                <w:sz w:val="20"/>
                <w:szCs w:val="20"/>
              </w:rPr>
              <w:t>Score of previous PEFA</w:t>
            </w:r>
          </w:p>
        </w:tc>
      </w:tr>
      <w:tr w:rsidR="007F26FF" w:rsidRPr="00B26CAD" w14:paraId="66C5E21A" w14:textId="77777777" w:rsidTr="00CD6794">
        <w:trPr>
          <w:trHeight w:hRule="exact" w:val="289"/>
        </w:trPr>
        <w:tc>
          <w:tcPr>
            <w:tcW w:w="5035" w:type="dxa"/>
          </w:tcPr>
          <w:p w14:paraId="1B7440DD" w14:textId="77777777" w:rsidR="007F26FF" w:rsidRPr="00B26CAD" w:rsidRDefault="007F26FF" w:rsidP="00CD6794">
            <w:pPr>
              <w:rPr>
                <w:b/>
                <w:sz w:val="20"/>
                <w:szCs w:val="20"/>
              </w:rPr>
            </w:pPr>
            <w:r w:rsidRPr="00FD45F5">
              <w:rPr>
                <w:b/>
                <w:sz w:val="20"/>
                <w:szCs w:val="20"/>
              </w:rPr>
              <w:t>PI-</w:t>
            </w:r>
            <w:r>
              <w:rPr>
                <w:b/>
                <w:sz w:val="20"/>
                <w:szCs w:val="20"/>
              </w:rPr>
              <w:t>26</w:t>
            </w:r>
            <w:r w:rsidRPr="00FD45F5">
              <w:rPr>
                <w:b/>
                <w:sz w:val="20"/>
                <w:szCs w:val="20"/>
              </w:rPr>
              <w:t xml:space="preserve">. </w:t>
            </w:r>
            <w:r w:rsidRPr="008627A1">
              <w:rPr>
                <w:rFonts w:eastAsia="Calibri" w:cstheme="minorHAnsi"/>
                <w:b/>
                <w:bCs/>
                <w:spacing w:val="-1"/>
                <w:sz w:val="20"/>
                <w:szCs w:val="20"/>
              </w:rPr>
              <w:t>Internal audit</w:t>
            </w:r>
          </w:p>
        </w:tc>
        <w:tc>
          <w:tcPr>
            <w:tcW w:w="810" w:type="dxa"/>
            <w:shd w:val="clear" w:color="auto" w:fill="auto"/>
          </w:tcPr>
          <w:p w14:paraId="55E92E75" w14:textId="77777777" w:rsidR="007F26FF" w:rsidRPr="00B26CAD" w:rsidRDefault="007F26FF" w:rsidP="00CD6794">
            <w:pPr>
              <w:widowControl w:val="0"/>
              <w:spacing w:after="0" w:line="240" w:lineRule="auto"/>
              <w:ind w:left="114" w:right="86" w:hanging="12"/>
              <w:jc w:val="center"/>
              <w:rPr>
                <w:rFonts w:eastAsia="Calibri" w:cstheme="minorHAnsi"/>
                <w:b/>
                <w:sz w:val="20"/>
                <w:szCs w:val="20"/>
              </w:rPr>
            </w:pPr>
          </w:p>
        </w:tc>
        <w:tc>
          <w:tcPr>
            <w:tcW w:w="810" w:type="dxa"/>
          </w:tcPr>
          <w:p w14:paraId="6DA825FA" w14:textId="77777777" w:rsidR="007F26FF" w:rsidRPr="00B26CAD" w:rsidRDefault="007F26FF" w:rsidP="00CD6794">
            <w:pPr>
              <w:widowControl w:val="0"/>
              <w:spacing w:after="0" w:line="240" w:lineRule="auto"/>
              <w:ind w:left="114" w:right="86" w:hanging="12"/>
              <w:jc w:val="center"/>
              <w:rPr>
                <w:rFonts w:eastAsia="Calibri" w:cstheme="minorHAnsi"/>
                <w:b/>
                <w:sz w:val="20"/>
                <w:szCs w:val="20"/>
              </w:rPr>
            </w:pPr>
          </w:p>
        </w:tc>
      </w:tr>
      <w:tr w:rsidR="007F26FF" w:rsidRPr="00B26CAD" w14:paraId="305EAF72" w14:textId="77777777" w:rsidTr="00CD6794">
        <w:trPr>
          <w:trHeight w:hRule="exact" w:val="271"/>
        </w:trPr>
        <w:tc>
          <w:tcPr>
            <w:tcW w:w="5035" w:type="dxa"/>
          </w:tcPr>
          <w:p w14:paraId="507FEA11" w14:textId="77777777" w:rsidR="007F26FF" w:rsidRPr="00336A8F" w:rsidRDefault="007F26FF" w:rsidP="00CD6794">
            <w:pPr>
              <w:widowControl w:val="0"/>
              <w:spacing w:after="0" w:line="240" w:lineRule="auto"/>
              <w:ind w:right="352"/>
              <w:rPr>
                <w:rFonts w:eastAsia="Calibri" w:cstheme="minorHAnsi"/>
                <w:sz w:val="20"/>
                <w:szCs w:val="20"/>
              </w:rPr>
            </w:pPr>
            <w:r>
              <w:rPr>
                <w:rFonts w:eastAsia="Calibri" w:cstheme="minorHAnsi"/>
                <w:sz w:val="20"/>
                <w:szCs w:val="20"/>
              </w:rPr>
              <w:t>26</w:t>
            </w:r>
            <w:r w:rsidRPr="00336A8F">
              <w:rPr>
                <w:rFonts w:eastAsia="Calibri" w:cstheme="minorHAnsi"/>
                <w:sz w:val="20"/>
                <w:szCs w:val="20"/>
              </w:rPr>
              <w:t>.1</w:t>
            </w:r>
            <w:r>
              <w:rPr>
                <w:rFonts w:eastAsia="Calibri" w:cstheme="minorHAnsi"/>
                <w:sz w:val="20"/>
                <w:szCs w:val="20"/>
              </w:rPr>
              <w:t xml:space="preserve">. </w:t>
            </w:r>
            <w:r w:rsidRPr="008627A1">
              <w:rPr>
                <w:rFonts w:cstheme="minorHAnsi"/>
                <w:spacing w:val="-1"/>
                <w:sz w:val="20"/>
                <w:szCs w:val="20"/>
              </w:rPr>
              <w:t>Coverage</w:t>
            </w:r>
            <w:r w:rsidRPr="008627A1">
              <w:rPr>
                <w:rFonts w:cstheme="minorHAnsi"/>
                <w:spacing w:val="-2"/>
                <w:sz w:val="20"/>
                <w:szCs w:val="20"/>
              </w:rPr>
              <w:t xml:space="preserve"> </w:t>
            </w:r>
            <w:r w:rsidRPr="008627A1">
              <w:rPr>
                <w:rFonts w:cstheme="minorHAnsi"/>
                <w:sz w:val="20"/>
                <w:szCs w:val="20"/>
              </w:rPr>
              <w:t xml:space="preserve">of </w:t>
            </w:r>
            <w:r w:rsidRPr="008627A1">
              <w:rPr>
                <w:rFonts w:cstheme="minorHAnsi"/>
                <w:spacing w:val="-1"/>
                <w:sz w:val="20"/>
                <w:szCs w:val="20"/>
              </w:rPr>
              <w:t>internal</w:t>
            </w:r>
            <w:r w:rsidRPr="008627A1">
              <w:rPr>
                <w:rFonts w:cstheme="minorHAnsi"/>
                <w:spacing w:val="-3"/>
                <w:sz w:val="20"/>
                <w:szCs w:val="20"/>
              </w:rPr>
              <w:t xml:space="preserve"> </w:t>
            </w:r>
            <w:r w:rsidRPr="008627A1">
              <w:rPr>
                <w:rFonts w:cstheme="minorHAnsi"/>
                <w:spacing w:val="-1"/>
                <w:sz w:val="20"/>
                <w:szCs w:val="20"/>
              </w:rPr>
              <w:t>audit</w:t>
            </w:r>
          </w:p>
        </w:tc>
        <w:tc>
          <w:tcPr>
            <w:tcW w:w="810" w:type="dxa"/>
            <w:shd w:val="clear" w:color="auto" w:fill="auto"/>
          </w:tcPr>
          <w:p w14:paraId="56437A39" w14:textId="77777777" w:rsidR="007F26FF" w:rsidRPr="00B26CAD" w:rsidRDefault="007F26FF" w:rsidP="00CD6794">
            <w:pPr>
              <w:widowControl w:val="0"/>
              <w:spacing w:after="0" w:line="240" w:lineRule="auto"/>
              <w:ind w:left="114" w:right="86"/>
              <w:jc w:val="center"/>
              <w:rPr>
                <w:rFonts w:eastAsia="Calibri" w:cstheme="minorHAnsi"/>
                <w:sz w:val="20"/>
                <w:szCs w:val="20"/>
              </w:rPr>
            </w:pPr>
          </w:p>
        </w:tc>
        <w:tc>
          <w:tcPr>
            <w:tcW w:w="810" w:type="dxa"/>
          </w:tcPr>
          <w:p w14:paraId="75B4B3B2" w14:textId="77777777" w:rsidR="007F26FF" w:rsidRPr="00B26CAD" w:rsidRDefault="007F26FF" w:rsidP="00CD6794">
            <w:pPr>
              <w:widowControl w:val="0"/>
              <w:spacing w:after="0" w:line="240" w:lineRule="auto"/>
              <w:ind w:left="114" w:right="86"/>
              <w:jc w:val="center"/>
              <w:rPr>
                <w:rFonts w:eastAsia="Calibri" w:cstheme="minorHAnsi"/>
                <w:sz w:val="20"/>
                <w:szCs w:val="20"/>
              </w:rPr>
            </w:pPr>
          </w:p>
        </w:tc>
      </w:tr>
      <w:tr w:rsidR="007F26FF" w:rsidRPr="00B26CAD" w14:paraId="6BB1D62B" w14:textId="77777777" w:rsidTr="00CD6794">
        <w:trPr>
          <w:trHeight w:hRule="exact" w:val="271"/>
        </w:trPr>
        <w:tc>
          <w:tcPr>
            <w:tcW w:w="5035" w:type="dxa"/>
          </w:tcPr>
          <w:p w14:paraId="3B7D84F3" w14:textId="77777777" w:rsidR="007F26FF" w:rsidRPr="00BF3C63" w:rsidRDefault="007F26FF" w:rsidP="00CD6794">
            <w:pPr>
              <w:widowControl w:val="0"/>
              <w:spacing w:after="0" w:line="240" w:lineRule="auto"/>
              <w:ind w:right="352"/>
              <w:rPr>
                <w:rFonts w:cstheme="minorHAnsi"/>
                <w:spacing w:val="-1"/>
                <w:sz w:val="20"/>
                <w:szCs w:val="20"/>
              </w:rPr>
            </w:pPr>
            <w:r>
              <w:rPr>
                <w:rFonts w:cstheme="minorHAnsi"/>
                <w:spacing w:val="-1"/>
                <w:sz w:val="20"/>
                <w:szCs w:val="20"/>
              </w:rPr>
              <w:t xml:space="preserve">26.2. </w:t>
            </w:r>
            <w:r w:rsidRPr="008627A1">
              <w:rPr>
                <w:rFonts w:cstheme="minorHAnsi"/>
                <w:spacing w:val="-1"/>
                <w:sz w:val="20"/>
                <w:szCs w:val="20"/>
              </w:rPr>
              <w:t>Nature</w:t>
            </w:r>
            <w:r w:rsidRPr="008627A1">
              <w:rPr>
                <w:rFonts w:cstheme="minorHAnsi"/>
                <w:spacing w:val="-2"/>
                <w:sz w:val="20"/>
                <w:szCs w:val="20"/>
              </w:rPr>
              <w:t xml:space="preserve"> </w:t>
            </w:r>
            <w:r w:rsidRPr="008627A1">
              <w:rPr>
                <w:rFonts w:cstheme="minorHAnsi"/>
                <w:sz w:val="20"/>
                <w:szCs w:val="20"/>
              </w:rPr>
              <w:t>of</w:t>
            </w:r>
            <w:r w:rsidRPr="008627A1">
              <w:rPr>
                <w:rFonts w:cstheme="minorHAnsi"/>
                <w:spacing w:val="-5"/>
                <w:sz w:val="20"/>
                <w:szCs w:val="20"/>
              </w:rPr>
              <w:t xml:space="preserve"> </w:t>
            </w:r>
            <w:r w:rsidRPr="008627A1">
              <w:rPr>
                <w:rFonts w:cstheme="minorHAnsi"/>
                <w:spacing w:val="-1"/>
                <w:sz w:val="20"/>
                <w:szCs w:val="20"/>
              </w:rPr>
              <w:t xml:space="preserve">audits </w:t>
            </w:r>
            <w:r w:rsidRPr="008627A1">
              <w:rPr>
                <w:rFonts w:cstheme="minorHAnsi"/>
                <w:sz w:val="20"/>
                <w:szCs w:val="20"/>
              </w:rPr>
              <w:t>and</w:t>
            </w:r>
            <w:r w:rsidRPr="008627A1">
              <w:rPr>
                <w:rFonts w:cstheme="minorHAnsi"/>
                <w:spacing w:val="-1"/>
                <w:sz w:val="20"/>
                <w:szCs w:val="20"/>
              </w:rPr>
              <w:t xml:space="preserve"> standards</w:t>
            </w:r>
            <w:r w:rsidRPr="008627A1">
              <w:rPr>
                <w:rFonts w:cstheme="minorHAnsi"/>
                <w:sz w:val="20"/>
                <w:szCs w:val="20"/>
              </w:rPr>
              <w:t xml:space="preserve"> </w:t>
            </w:r>
            <w:r w:rsidRPr="008627A1">
              <w:rPr>
                <w:rFonts w:cstheme="minorHAnsi"/>
                <w:spacing w:val="-1"/>
                <w:sz w:val="20"/>
                <w:szCs w:val="20"/>
              </w:rPr>
              <w:t>applied</w:t>
            </w:r>
          </w:p>
        </w:tc>
        <w:tc>
          <w:tcPr>
            <w:tcW w:w="810" w:type="dxa"/>
            <w:shd w:val="clear" w:color="auto" w:fill="auto"/>
          </w:tcPr>
          <w:p w14:paraId="596244A1" w14:textId="77777777" w:rsidR="007F26FF" w:rsidRPr="00B26CAD" w:rsidRDefault="007F26FF" w:rsidP="00CD6794">
            <w:pPr>
              <w:widowControl w:val="0"/>
              <w:spacing w:after="0" w:line="240" w:lineRule="auto"/>
              <w:ind w:left="114" w:right="86"/>
              <w:jc w:val="center"/>
              <w:rPr>
                <w:rFonts w:eastAsia="Calibri" w:cstheme="minorHAnsi"/>
                <w:sz w:val="20"/>
                <w:szCs w:val="20"/>
              </w:rPr>
            </w:pPr>
          </w:p>
        </w:tc>
        <w:tc>
          <w:tcPr>
            <w:tcW w:w="810" w:type="dxa"/>
          </w:tcPr>
          <w:p w14:paraId="29EFB2F9" w14:textId="77777777" w:rsidR="007F26FF" w:rsidRPr="00B26CAD" w:rsidRDefault="007F26FF" w:rsidP="00CD6794">
            <w:pPr>
              <w:widowControl w:val="0"/>
              <w:spacing w:after="0" w:line="240" w:lineRule="auto"/>
              <w:ind w:left="114" w:right="86"/>
              <w:jc w:val="center"/>
              <w:rPr>
                <w:rFonts w:eastAsia="Calibri" w:cstheme="minorHAnsi"/>
                <w:sz w:val="20"/>
                <w:szCs w:val="20"/>
              </w:rPr>
            </w:pPr>
          </w:p>
        </w:tc>
      </w:tr>
      <w:tr w:rsidR="007F26FF" w:rsidRPr="00B26CAD" w14:paraId="7C68A6DB" w14:textId="77777777" w:rsidTr="00CD6794">
        <w:trPr>
          <w:trHeight w:hRule="exact" w:val="271"/>
        </w:trPr>
        <w:tc>
          <w:tcPr>
            <w:tcW w:w="5035" w:type="dxa"/>
          </w:tcPr>
          <w:p w14:paraId="2072160D" w14:textId="77777777" w:rsidR="007F26FF" w:rsidRPr="00B64487" w:rsidRDefault="007F26FF" w:rsidP="00CD6794">
            <w:pPr>
              <w:widowControl w:val="0"/>
              <w:spacing w:after="0" w:line="240" w:lineRule="auto"/>
              <w:ind w:right="352"/>
              <w:rPr>
                <w:rFonts w:cstheme="minorHAnsi"/>
                <w:spacing w:val="-1"/>
                <w:sz w:val="20"/>
                <w:szCs w:val="20"/>
              </w:rPr>
            </w:pPr>
            <w:r>
              <w:rPr>
                <w:rFonts w:cstheme="minorHAnsi"/>
                <w:spacing w:val="-1"/>
                <w:sz w:val="20"/>
                <w:szCs w:val="20"/>
              </w:rPr>
              <w:t xml:space="preserve">26.3. </w:t>
            </w:r>
            <w:r w:rsidRPr="008627A1">
              <w:rPr>
                <w:rFonts w:cstheme="minorHAnsi"/>
                <w:spacing w:val="-1"/>
                <w:sz w:val="20"/>
                <w:szCs w:val="20"/>
              </w:rPr>
              <w:t>Implementation</w:t>
            </w:r>
            <w:r w:rsidRPr="008627A1">
              <w:rPr>
                <w:rFonts w:cstheme="minorHAnsi"/>
                <w:spacing w:val="-3"/>
                <w:sz w:val="20"/>
                <w:szCs w:val="20"/>
              </w:rPr>
              <w:t xml:space="preserve"> </w:t>
            </w:r>
            <w:r w:rsidRPr="008627A1">
              <w:rPr>
                <w:rFonts w:cstheme="minorHAnsi"/>
                <w:sz w:val="20"/>
                <w:szCs w:val="20"/>
              </w:rPr>
              <w:t xml:space="preserve">of </w:t>
            </w:r>
            <w:r w:rsidRPr="008627A1">
              <w:rPr>
                <w:rFonts w:cstheme="minorHAnsi"/>
                <w:spacing w:val="-1"/>
                <w:sz w:val="20"/>
                <w:szCs w:val="20"/>
              </w:rPr>
              <w:t>internal</w:t>
            </w:r>
            <w:r w:rsidRPr="008627A1">
              <w:rPr>
                <w:rFonts w:cstheme="minorHAnsi"/>
                <w:sz w:val="20"/>
                <w:szCs w:val="20"/>
              </w:rPr>
              <w:t xml:space="preserve"> </w:t>
            </w:r>
            <w:r w:rsidRPr="008627A1">
              <w:rPr>
                <w:rFonts w:cstheme="minorHAnsi"/>
                <w:spacing w:val="-1"/>
                <w:sz w:val="20"/>
                <w:szCs w:val="20"/>
              </w:rPr>
              <w:t>audits</w:t>
            </w:r>
            <w:r w:rsidRPr="008627A1">
              <w:rPr>
                <w:rFonts w:cstheme="minorHAnsi"/>
                <w:spacing w:val="-2"/>
                <w:sz w:val="20"/>
                <w:szCs w:val="20"/>
              </w:rPr>
              <w:t xml:space="preserve"> </w:t>
            </w:r>
            <w:r w:rsidRPr="008627A1">
              <w:rPr>
                <w:rFonts w:cstheme="minorHAnsi"/>
                <w:spacing w:val="-1"/>
                <w:sz w:val="20"/>
                <w:szCs w:val="20"/>
              </w:rPr>
              <w:t>and reporting</w:t>
            </w:r>
          </w:p>
        </w:tc>
        <w:tc>
          <w:tcPr>
            <w:tcW w:w="810" w:type="dxa"/>
            <w:shd w:val="clear" w:color="auto" w:fill="auto"/>
          </w:tcPr>
          <w:p w14:paraId="53C4AFE3" w14:textId="77777777" w:rsidR="007F26FF" w:rsidRPr="00B26CAD" w:rsidRDefault="007F26FF" w:rsidP="00CD6794">
            <w:pPr>
              <w:widowControl w:val="0"/>
              <w:spacing w:after="0" w:line="240" w:lineRule="auto"/>
              <w:ind w:left="114" w:right="86"/>
              <w:jc w:val="center"/>
              <w:rPr>
                <w:rFonts w:eastAsia="Calibri" w:cstheme="minorHAnsi"/>
                <w:sz w:val="20"/>
                <w:szCs w:val="20"/>
              </w:rPr>
            </w:pPr>
          </w:p>
        </w:tc>
        <w:tc>
          <w:tcPr>
            <w:tcW w:w="810" w:type="dxa"/>
          </w:tcPr>
          <w:p w14:paraId="3B9C7606" w14:textId="77777777" w:rsidR="007F26FF" w:rsidRPr="00B26CAD" w:rsidRDefault="007F26FF" w:rsidP="00CD6794">
            <w:pPr>
              <w:widowControl w:val="0"/>
              <w:spacing w:after="0" w:line="240" w:lineRule="auto"/>
              <w:ind w:left="114" w:right="86"/>
              <w:jc w:val="center"/>
              <w:rPr>
                <w:rFonts w:eastAsia="Calibri" w:cstheme="minorHAnsi"/>
                <w:sz w:val="20"/>
                <w:szCs w:val="20"/>
              </w:rPr>
            </w:pPr>
          </w:p>
        </w:tc>
      </w:tr>
      <w:tr w:rsidR="007F26FF" w:rsidRPr="00B26CAD" w14:paraId="12949953" w14:textId="77777777" w:rsidTr="00CD6794">
        <w:trPr>
          <w:trHeight w:hRule="exact" w:val="271"/>
        </w:trPr>
        <w:tc>
          <w:tcPr>
            <w:tcW w:w="5035" w:type="dxa"/>
          </w:tcPr>
          <w:p w14:paraId="55D6283A" w14:textId="77777777" w:rsidR="007F26FF" w:rsidRDefault="007F26FF" w:rsidP="00CD6794">
            <w:pPr>
              <w:widowControl w:val="0"/>
              <w:spacing w:after="0" w:line="240" w:lineRule="auto"/>
              <w:ind w:right="352"/>
              <w:rPr>
                <w:rFonts w:cstheme="minorHAnsi"/>
                <w:spacing w:val="-1"/>
                <w:sz w:val="20"/>
                <w:szCs w:val="20"/>
              </w:rPr>
            </w:pPr>
            <w:r>
              <w:rPr>
                <w:rFonts w:cstheme="minorHAnsi"/>
                <w:spacing w:val="-1"/>
                <w:sz w:val="20"/>
                <w:szCs w:val="20"/>
              </w:rPr>
              <w:t xml:space="preserve">26.4. </w:t>
            </w:r>
            <w:r w:rsidRPr="008627A1">
              <w:rPr>
                <w:rFonts w:cstheme="minorHAnsi"/>
                <w:spacing w:val="-1"/>
                <w:sz w:val="20"/>
                <w:szCs w:val="20"/>
              </w:rPr>
              <w:t>Response</w:t>
            </w:r>
            <w:r w:rsidRPr="008627A1">
              <w:rPr>
                <w:rFonts w:cstheme="minorHAnsi"/>
                <w:spacing w:val="-2"/>
                <w:sz w:val="20"/>
                <w:szCs w:val="20"/>
              </w:rPr>
              <w:t xml:space="preserve"> </w:t>
            </w:r>
            <w:r w:rsidRPr="008627A1">
              <w:rPr>
                <w:rFonts w:cstheme="minorHAnsi"/>
                <w:sz w:val="20"/>
                <w:szCs w:val="20"/>
              </w:rPr>
              <w:t>to</w:t>
            </w:r>
            <w:r w:rsidRPr="008627A1">
              <w:rPr>
                <w:rFonts w:cstheme="minorHAnsi"/>
                <w:spacing w:val="1"/>
                <w:sz w:val="20"/>
                <w:szCs w:val="20"/>
              </w:rPr>
              <w:t xml:space="preserve"> </w:t>
            </w:r>
            <w:r w:rsidRPr="008627A1">
              <w:rPr>
                <w:rFonts w:cstheme="minorHAnsi"/>
                <w:spacing w:val="-1"/>
                <w:sz w:val="20"/>
                <w:szCs w:val="20"/>
              </w:rPr>
              <w:t>internal</w:t>
            </w:r>
            <w:r w:rsidRPr="008627A1">
              <w:rPr>
                <w:rFonts w:cstheme="minorHAnsi"/>
                <w:sz w:val="20"/>
                <w:szCs w:val="20"/>
              </w:rPr>
              <w:t xml:space="preserve"> </w:t>
            </w:r>
            <w:r w:rsidRPr="008627A1">
              <w:rPr>
                <w:rFonts w:cstheme="minorHAnsi"/>
                <w:spacing w:val="-1"/>
                <w:sz w:val="20"/>
                <w:szCs w:val="20"/>
              </w:rPr>
              <w:t>audits</w:t>
            </w:r>
          </w:p>
        </w:tc>
        <w:tc>
          <w:tcPr>
            <w:tcW w:w="810" w:type="dxa"/>
            <w:shd w:val="clear" w:color="auto" w:fill="auto"/>
          </w:tcPr>
          <w:p w14:paraId="13D21EE7" w14:textId="77777777" w:rsidR="007F26FF" w:rsidRPr="00B26CAD" w:rsidRDefault="007F26FF" w:rsidP="00CD6794">
            <w:pPr>
              <w:widowControl w:val="0"/>
              <w:spacing w:after="0" w:line="240" w:lineRule="auto"/>
              <w:ind w:left="114" w:right="86"/>
              <w:jc w:val="center"/>
              <w:rPr>
                <w:rFonts w:eastAsia="Calibri" w:cstheme="minorHAnsi"/>
                <w:sz w:val="20"/>
                <w:szCs w:val="20"/>
              </w:rPr>
            </w:pPr>
          </w:p>
        </w:tc>
        <w:tc>
          <w:tcPr>
            <w:tcW w:w="810" w:type="dxa"/>
          </w:tcPr>
          <w:p w14:paraId="7EF8319F" w14:textId="77777777" w:rsidR="007F26FF" w:rsidRPr="00B26CAD" w:rsidRDefault="007F26FF" w:rsidP="00CD6794">
            <w:pPr>
              <w:widowControl w:val="0"/>
              <w:spacing w:after="0" w:line="240" w:lineRule="auto"/>
              <w:ind w:left="114" w:right="86"/>
              <w:jc w:val="center"/>
              <w:rPr>
                <w:rFonts w:eastAsia="Calibri" w:cstheme="minorHAnsi"/>
                <w:sz w:val="20"/>
                <w:szCs w:val="20"/>
              </w:rPr>
            </w:pPr>
          </w:p>
        </w:tc>
      </w:tr>
    </w:tbl>
    <w:p w14:paraId="15E3AFCF" w14:textId="77777777" w:rsidR="007F26FF" w:rsidRDefault="007F26FF" w:rsidP="007F26FF">
      <w:pPr>
        <w:spacing w:after="120"/>
        <w:jc w:val="both"/>
        <w:rPr>
          <w:b/>
          <w:u w:val="single"/>
        </w:rPr>
      </w:pPr>
    </w:p>
    <w:p w14:paraId="5ADC5C62" w14:textId="77777777" w:rsidR="007F26FF" w:rsidRPr="00B26CAD" w:rsidRDefault="007F26FF" w:rsidP="007F26FF">
      <w:pPr>
        <w:spacing w:after="120"/>
        <w:jc w:val="both"/>
      </w:pPr>
      <w:r w:rsidRPr="00B26CAD">
        <w:rPr>
          <w:b/>
          <w:u w:val="single"/>
        </w:rPr>
        <w:t xml:space="preserve">General description of the system in place in </w:t>
      </w:r>
      <w:r>
        <w:rPr>
          <w:b/>
          <w:u w:val="single"/>
        </w:rPr>
        <w:t>Country X</w:t>
      </w:r>
      <w:r w:rsidRPr="00B26CAD">
        <w:t xml:space="preserve">: </w:t>
      </w:r>
      <w:r>
        <w:t>xxx</w:t>
      </w:r>
    </w:p>
    <w:p w14:paraId="52D100AE" w14:textId="77777777" w:rsidR="007F26FF" w:rsidRDefault="007F26FF" w:rsidP="007F26FF">
      <w:pPr>
        <w:spacing w:after="120"/>
        <w:jc w:val="both"/>
      </w:pPr>
      <w:r w:rsidRPr="00B26CAD">
        <w:rPr>
          <w:b/>
          <w:u w:val="single"/>
        </w:rPr>
        <w:t>Recent or ongoing reform activities</w:t>
      </w:r>
      <w:r w:rsidRPr="00B26CAD">
        <w:rPr>
          <w:b/>
        </w:rPr>
        <w:t>:</w:t>
      </w:r>
      <w:r w:rsidRPr="00B26CAD">
        <w:t xml:space="preserve"> </w:t>
      </w:r>
      <w:r>
        <w:t>xxx</w:t>
      </w:r>
    </w:p>
    <w:p w14:paraId="44466FBC" w14:textId="77777777" w:rsidR="001F3948" w:rsidRPr="008627A1" w:rsidRDefault="001F3948" w:rsidP="00D8382B">
      <w:pPr>
        <w:spacing w:after="0" w:line="240" w:lineRule="auto"/>
        <w:rPr>
          <w:rFonts w:cstheme="minorHAnsi"/>
        </w:rPr>
      </w:pPr>
    </w:p>
    <w:p w14:paraId="51B9A5A3" w14:textId="36432FC9" w:rsidR="00AE1326" w:rsidRPr="007C5C79" w:rsidRDefault="00AE1326" w:rsidP="00D8382B">
      <w:pPr>
        <w:pStyle w:val="BodyText"/>
        <w:spacing w:after="0" w:line="240" w:lineRule="auto"/>
        <w:ind w:right="4255"/>
        <w:rPr>
          <w:rFonts w:cstheme="minorHAnsi"/>
          <w:color w:val="4FBBD3"/>
          <w:spacing w:val="41"/>
          <w:sz w:val="22"/>
        </w:rPr>
      </w:pPr>
      <w:r w:rsidRPr="007C5C79">
        <w:rPr>
          <w:rFonts w:cstheme="minorHAnsi"/>
          <w:b/>
          <w:color w:val="4FBBD3"/>
          <w:spacing w:val="-1"/>
          <w:sz w:val="24"/>
        </w:rPr>
        <w:t xml:space="preserve">26.1. Coverage of internal audit  </w:t>
      </w:r>
    </w:p>
    <w:p w14:paraId="0C0F3433" w14:textId="77777777" w:rsidR="003C6B7E" w:rsidRPr="00EF021F" w:rsidRDefault="003C6B7E" w:rsidP="003C6B7E">
      <w:pPr>
        <w:spacing w:after="0" w:line="240" w:lineRule="auto"/>
        <w:rPr>
          <w:rFonts w:eastAsia="Calibri" w:cstheme="minorHAnsi"/>
          <w:bCs/>
          <w:color w:val="25456B"/>
          <w:spacing w:val="-1"/>
        </w:rPr>
      </w:pPr>
    </w:p>
    <w:p w14:paraId="2300A67C" w14:textId="77777777" w:rsidR="007F26FF" w:rsidRPr="00B26CAD" w:rsidRDefault="007F26FF" w:rsidP="007F26FF">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6AFFAF79" w14:textId="77777777" w:rsidR="007F26FF" w:rsidRPr="00B26CAD" w:rsidRDefault="007F26FF" w:rsidP="007F26FF">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6DFB9949" w14:textId="689EB656" w:rsidR="007F26FF" w:rsidRDefault="007F26FF" w:rsidP="007F26FF">
      <w:pPr>
        <w:jc w:val="both"/>
      </w:pPr>
      <w:r w:rsidRPr="00B26CAD">
        <w:rPr>
          <w:b/>
          <w:u w:val="single"/>
        </w:rPr>
        <w:t>Performance change since a previous PEFA assessment</w:t>
      </w:r>
      <w:r w:rsidRPr="00B26CAD">
        <w:rPr>
          <w:b/>
        </w:rPr>
        <w:t xml:space="preserve">: </w:t>
      </w:r>
      <w:r>
        <w:t>xxx</w:t>
      </w:r>
    </w:p>
    <w:p w14:paraId="2BC60112" w14:textId="77777777" w:rsidR="007F26FF" w:rsidRDefault="007F26FF" w:rsidP="007F26FF">
      <w:pPr>
        <w:jc w:val="both"/>
      </w:pPr>
    </w:p>
    <w:p w14:paraId="53FC6B2A" w14:textId="4A8D0E7B" w:rsidR="00AE1326" w:rsidRPr="007F26FF" w:rsidRDefault="00AE1326" w:rsidP="00D8382B">
      <w:pPr>
        <w:spacing w:after="0" w:line="240" w:lineRule="auto"/>
        <w:rPr>
          <w:rFonts w:cstheme="minorHAnsi"/>
          <w:b/>
          <w:color w:val="4FBBD3"/>
          <w:spacing w:val="-1"/>
          <w:sz w:val="24"/>
        </w:rPr>
      </w:pPr>
      <w:r w:rsidRPr="007F26FF">
        <w:rPr>
          <w:rFonts w:cstheme="minorHAnsi"/>
          <w:b/>
          <w:color w:val="4FBBD3"/>
          <w:spacing w:val="-1"/>
          <w:sz w:val="24"/>
        </w:rPr>
        <w:t>26.2</w:t>
      </w:r>
      <w:r w:rsidR="00E55706" w:rsidRPr="007F26FF">
        <w:rPr>
          <w:rFonts w:cstheme="minorHAnsi"/>
          <w:b/>
          <w:color w:val="4FBBD3"/>
          <w:spacing w:val="-1"/>
          <w:sz w:val="24"/>
        </w:rPr>
        <w:t>.</w:t>
      </w:r>
      <w:r w:rsidRPr="007F26FF">
        <w:rPr>
          <w:rFonts w:cstheme="minorHAnsi"/>
          <w:b/>
          <w:color w:val="4FBBD3"/>
          <w:spacing w:val="-1"/>
          <w:sz w:val="24"/>
        </w:rPr>
        <w:t xml:space="preserve"> Nature of audits and standards applied</w:t>
      </w:r>
    </w:p>
    <w:p w14:paraId="7310E92C" w14:textId="77777777" w:rsidR="003C6B7E" w:rsidRPr="00EF021F" w:rsidRDefault="003C6B7E" w:rsidP="003C6B7E">
      <w:pPr>
        <w:spacing w:after="0" w:line="240" w:lineRule="auto"/>
        <w:rPr>
          <w:rFonts w:eastAsia="Calibri" w:cstheme="minorHAnsi"/>
          <w:bCs/>
          <w:color w:val="25456B"/>
          <w:spacing w:val="-1"/>
        </w:rPr>
      </w:pPr>
    </w:p>
    <w:p w14:paraId="0F54F904" w14:textId="77777777" w:rsidR="007F26FF" w:rsidRPr="00B26CAD" w:rsidRDefault="007F26FF" w:rsidP="007F26FF">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49E1CA05" w14:textId="77777777" w:rsidR="007F26FF" w:rsidRPr="00B26CAD" w:rsidRDefault="007F26FF" w:rsidP="007F26FF">
      <w:pPr>
        <w:jc w:val="both"/>
      </w:pPr>
      <w:r w:rsidRPr="00B26CAD">
        <w:rPr>
          <w:rFonts w:cstheme="minorHAnsi"/>
          <w:b/>
          <w:u w:val="single"/>
        </w:rPr>
        <w:lastRenderedPageBreak/>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76100B2A" w14:textId="77777777" w:rsidR="007F26FF" w:rsidRDefault="007F26FF" w:rsidP="007F26FF">
      <w:pPr>
        <w:jc w:val="both"/>
      </w:pPr>
      <w:r w:rsidRPr="00B26CAD">
        <w:rPr>
          <w:b/>
          <w:u w:val="single"/>
        </w:rPr>
        <w:t>Performance change since a previous PEFA assessment</w:t>
      </w:r>
      <w:r w:rsidRPr="00B26CAD">
        <w:rPr>
          <w:b/>
        </w:rPr>
        <w:t xml:space="preserve">: </w:t>
      </w:r>
      <w:r>
        <w:t>xxx</w:t>
      </w:r>
    </w:p>
    <w:p w14:paraId="0FF56CA1" w14:textId="77777777" w:rsidR="001F3948" w:rsidRDefault="001F3948" w:rsidP="003C6B7E">
      <w:pPr>
        <w:spacing w:after="0" w:line="240" w:lineRule="auto"/>
        <w:rPr>
          <w:rFonts w:eastAsia="Calibri" w:cstheme="minorHAnsi"/>
          <w:bCs/>
          <w:color w:val="25456B"/>
          <w:spacing w:val="-1"/>
        </w:rPr>
      </w:pPr>
    </w:p>
    <w:p w14:paraId="19E90FD6" w14:textId="77777777" w:rsidR="003C6B7E" w:rsidRPr="00EF021F" w:rsidRDefault="003C6B7E" w:rsidP="003C6B7E">
      <w:pPr>
        <w:spacing w:after="0" w:line="240" w:lineRule="auto"/>
        <w:rPr>
          <w:rFonts w:eastAsia="Calibri" w:cstheme="minorHAnsi"/>
          <w:bCs/>
          <w:color w:val="25456B"/>
          <w:spacing w:val="-1"/>
        </w:rPr>
      </w:pPr>
    </w:p>
    <w:p w14:paraId="6986E6B1" w14:textId="77777777" w:rsidR="00AE1326" w:rsidRPr="007F26FF" w:rsidRDefault="00AE1326" w:rsidP="00D8382B">
      <w:pPr>
        <w:spacing w:after="0" w:line="240" w:lineRule="auto"/>
        <w:rPr>
          <w:rFonts w:eastAsia="Calibri" w:cstheme="minorHAnsi"/>
          <w:b/>
          <w:bCs/>
          <w:i/>
          <w:color w:val="4FBBD3"/>
          <w:spacing w:val="-1"/>
        </w:rPr>
      </w:pPr>
      <w:r w:rsidRPr="007F26FF">
        <w:rPr>
          <w:rFonts w:cstheme="minorHAnsi"/>
          <w:b/>
          <w:color w:val="4FBBD3"/>
          <w:spacing w:val="-1"/>
          <w:sz w:val="24"/>
        </w:rPr>
        <w:t>26.3. Implementation of internal audits and reporting</w:t>
      </w:r>
      <w:r w:rsidRPr="007F26FF">
        <w:rPr>
          <w:rFonts w:eastAsia="Calibri" w:cstheme="minorHAnsi"/>
          <w:b/>
          <w:bCs/>
          <w:i/>
          <w:color w:val="4FBBD3"/>
          <w:spacing w:val="-1"/>
        </w:rPr>
        <w:t xml:space="preserve"> </w:t>
      </w:r>
    </w:p>
    <w:p w14:paraId="0E50B3DE" w14:textId="77777777" w:rsidR="00170680" w:rsidRPr="00EF021F" w:rsidRDefault="00170680" w:rsidP="00170680">
      <w:pPr>
        <w:spacing w:after="0" w:line="240" w:lineRule="auto"/>
        <w:rPr>
          <w:rFonts w:eastAsia="Calibri" w:cstheme="minorHAnsi"/>
          <w:bCs/>
          <w:color w:val="25456B"/>
          <w:spacing w:val="-1"/>
        </w:rPr>
      </w:pPr>
    </w:p>
    <w:p w14:paraId="659177C8" w14:textId="77777777" w:rsidR="007F26FF" w:rsidRPr="00B26CAD" w:rsidRDefault="007F26FF" w:rsidP="007F26FF">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18AD13CB" w14:textId="77777777" w:rsidR="007F26FF" w:rsidRPr="00B26CAD" w:rsidRDefault="007F26FF" w:rsidP="007F26FF">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42DD07F2" w14:textId="77777777" w:rsidR="007F26FF" w:rsidRDefault="007F26FF" w:rsidP="007F26FF">
      <w:pPr>
        <w:jc w:val="both"/>
      </w:pPr>
      <w:r w:rsidRPr="00B26CAD">
        <w:rPr>
          <w:b/>
          <w:u w:val="single"/>
        </w:rPr>
        <w:t>Performance change since a previous PEFA assessment</w:t>
      </w:r>
      <w:r w:rsidRPr="00B26CAD">
        <w:rPr>
          <w:b/>
        </w:rPr>
        <w:t xml:space="preserve">: </w:t>
      </w:r>
      <w:r>
        <w:t>xxx</w:t>
      </w:r>
    </w:p>
    <w:p w14:paraId="220DC15B" w14:textId="77777777" w:rsidR="00170680" w:rsidRDefault="00170680" w:rsidP="00170680">
      <w:pPr>
        <w:spacing w:after="0" w:line="240" w:lineRule="auto"/>
        <w:rPr>
          <w:rFonts w:eastAsia="Calibri" w:cstheme="minorHAnsi"/>
          <w:bCs/>
          <w:color w:val="25456B"/>
          <w:spacing w:val="-1"/>
        </w:rPr>
      </w:pPr>
    </w:p>
    <w:p w14:paraId="60CB250C" w14:textId="426C41A9" w:rsidR="00AE1326" w:rsidRPr="007F26FF" w:rsidRDefault="00AE1326" w:rsidP="00D8382B">
      <w:pPr>
        <w:spacing w:after="0" w:line="240" w:lineRule="auto"/>
        <w:rPr>
          <w:rFonts w:cstheme="minorHAnsi"/>
          <w:b/>
          <w:color w:val="4FBBD3"/>
          <w:spacing w:val="-1"/>
          <w:sz w:val="24"/>
        </w:rPr>
      </w:pPr>
      <w:r w:rsidRPr="007F26FF">
        <w:rPr>
          <w:rFonts w:cstheme="minorHAnsi"/>
          <w:b/>
          <w:color w:val="4FBBD3"/>
          <w:spacing w:val="-1"/>
          <w:sz w:val="24"/>
        </w:rPr>
        <w:t>26.4. Response to internal audits</w:t>
      </w:r>
    </w:p>
    <w:p w14:paraId="7AA2BA91" w14:textId="77777777" w:rsidR="00170680" w:rsidRPr="00EF021F" w:rsidRDefault="00170680" w:rsidP="00170680">
      <w:pPr>
        <w:spacing w:after="0" w:line="240" w:lineRule="auto"/>
        <w:rPr>
          <w:rFonts w:eastAsia="Calibri" w:cstheme="minorHAnsi"/>
          <w:bCs/>
          <w:color w:val="25456B"/>
          <w:spacing w:val="-1"/>
        </w:rPr>
      </w:pPr>
    </w:p>
    <w:p w14:paraId="58D44A41" w14:textId="77777777" w:rsidR="007724C1" w:rsidRPr="00B26CAD" w:rsidRDefault="007724C1" w:rsidP="007724C1">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63317C39" w14:textId="77777777" w:rsidR="007724C1" w:rsidRPr="00B26CAD" w:rsidRDefault="007724C1" w:rsidP="007724C1">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7C778406" w14:textId="77777777" w:rsidR="007724C1" w:rsidRDefault="007724C1" w:rsidP="007724C1">
      <w:pPr>
        <w:jc w:val="both"/>
      </w:pPr>
      <w:r w:rsidRPr="00B26CAD">
        <w:rPr>
          <w:b/>
          <w:u w:val="single"/>
        </w:rPr>
        <w:t>Performance change since a previous PEFA assessment</w:t>
      </w:r>
      <w:r w:rsidRPr="00B26CAD">
        <w:rPr>
          <w:b/>
        </w:rPr>
        <w:t xml:space="preserve">: </w:t>
      </w:r>
      <w:r>
        <w:t>xxx</w:t>
      </w:r>
    </w:p>
    <w:p w14:paraId="3F45FA5E" w14:textId="77777777" w:rsidR="00170680" w:rsidRPr="008627A1" w:rsidRDefault="00170680" w:rsidP="00D8382B">
      <w:pPr>
        <w:spacing w:after="0" w:line="240" w:lineRule="auto"/>
        <w:rPr>
          <w:rFonts w:eastAsia="Calibri" w:cstheme="minorHAnsi"/>
          <w:b/>
          <w:bCs/>
          <w:i/>
          <w:color w:val="25456B"/>
          <w:spacing w:val="-1"/>
        </w:rPr>
      </w:pPr>
    </w:p>
    <w:p w14:paraId="6C5917A5" w14:textId="77777777" w:rsidR="00AE1326" w:rsidRPr="008627A1" w:rsidRDefault="00AE1326" w:rsidP="00D8382B">
      <w:pPr>
        <w:spacing w:after="0" w:line="240" w:lineRule="auto"/>
        <w:rPr>
          <w:rFonts w:eastAsia="Calibri" w:cstheme="minorHAnsi"/>
          <w:b/>
          <w:bCs/>
          <w:i/>
          <w:color w:val="25456B"/>
          <w:spacing w:val="-1"/>
        </w:rPr>
      </w:pPr>
      <w:r w:rsidRPr="008627A1">
        <w:rPr>
          <w:rFonts w:eastAsia="Calibri" w:cstheme="minorHAnsi"/>
          <w:b/>
          <w:bCs/>
          <w:i/>
          <w:color w:val="25456B"/>
          <w:spacing w:val="-1"/>
        </w:rPr>
        <w:br w:type="page"/>
      </w:r>
    </w:p>
    <w:p w14:paraId="5D0AD08C" w14:textId="4B85C1C2" w:rsidR="00AE1326" w:rsidRDefault="00AE1326" w:rsidP="00D8382B">
      <w:pPr>
        <w:pStyle w:val="Heading2"/>
        <w:jc w:val="both"/>
        <w:rPr>
          <w:rFonts w:asciiTheme="minorHAnsi" w:eastAsia="Calibri" w:hAnsiTheme="minorHAnsi"/>
          <w:b/>
          <w:bCs/>
          <w:color w:val="A5DBE6"/>
          <w:sz w:val="32"/>
          <w:szCs w:val="32"/>
        </w:rPr>
      </w:pPr>
      <w:bookmarkStart w:id="42" w:name="_Toc523832081"/>
      <w:r w:rsidRPr="0055020D">
        <w:rPr>
          <w:rFonts w:asciiTheme="minorHAnsi" w:eastAsia="Calibri" w:hAnsiTheme="minorHAnsi"/>
          <w:b/>
          <w:bCs/>
          <w:color w:val="A5DBE6"/>
          <w:sz w:val="32"/>
          <w:szCs w:val="32"/>
        </w:rPr>
        <w:lastRenderedPageBreak/>
        <w:t>PILLAR SIX: Accounting and reporting</w:t>
      </w:r>
      <w:bookmarkEnd w:id="42"/>
    </w:p>
    <w:p w14:paraId="65671441" w14:textId="3B9F81A1" w:rsidR="0083513D" w:rsidRDefault="0083513D" w:rsidP="0083513D"/>
    <w:p w14:paraId="45D8864B" w14:textId="77777777" w:rsidR="00BE0995" w:rsidRPr="00B26CAD" w:rsidRDefault="00BE0995" w:rsidP="00BE0995">
      <w:pPr>
        <w:jc w:val="both"/>
        <w:rPr>
          <w:rFonts w:ascii="Calibri" w:eastAsiaTheme="minorEastAsia" w:hAnsi="Calibri" w:cs="Arial"/>
          <w:b/>
          <w:bCs/>
          <w:color w:val="28C0DA"/>
          <w:sz w:val="32"/>
          <w:szCs w:val="24"/>
        </w:rPr>
      </w:pPr>
      <w:r w:rsidRPr="00B26CAD">
        <w:rPr>
          <w:b/>
        </w:rPr>
        <w:t xml:space="preserve">What does Pillar VI measure? </w:t>
      </w:r>
      <w:r w:rsidRPr="00B26CAD">
        <w:t>Accurate and reliable records are maintained, and information is produced and disseminated at appropriate times to meet decision-making, management, and reporting needs.</w:t>
      </w:r>
    </w:p>
    <w:p w14:paraId="72330E81" w14:textId="2BC06FCA" w:rsidR="0083513D" w:rsidRDefault="0083513D" w:rsidP="0083513D"/>
    <w:p w14:paraId="18FCF914" w14:textId="77777777" w:rsidR="0083513D" w:rsidRPr="00265409" w:rsidRDefault="0083513D" w:rsidP="0083513D">
      <w:pPr>
        <w:spacing w:after="0" w:line="240" w:lineRule="auto"/>
        <w:jc w:val="center"/>
        <w:rPr>
          <w:rFonts w:cstheme="minorHAnsi"/>
          <w:b/>
        </w:rPr>
      </w:pPr>
      <w:r w:rsidRPr="00265409">
        <w:rPr>
          <w:rFonts w:cstheme="minorHAnsi"/>
          <w:b/>
        </w:rPr>
        <w:t>Figure 2.</w:t>
      </w:r>
      <w:r>
        <w:rPr>
          <w:rFonts w:cstheme="minorHAnsi"/>
          <w:b/>
        </w:rPr>
        <w:t>6</w:t>
      </w:r>
      <w:r w:rsidRPr="00265409">
        <w:rPr>
          <w:rFonts w:cstheme="minorHAnsi"/>
          <w:b/>
        </w:rPr>
        <w:t xml:space="preserve">: Pillar </w:t>
      </w:r>
      <w:r>
        <w:rPr>
          <w:rFonts w:cstheme="minorHAnsi"/>
          <w:b/>
        </w:rPr>
        <w:t>VI</w:t>
      </w:r>
      <w:r w:rsidRPr="00265409">
        <w:rPr>
          <w:rFonts w:cstheme="minorHAnsi"/>
          <w:b/>
        </w:rPr>
        <w:t>-Summary of PEFA scores</w:t>
      </w:r>
    </w:p>
    <w:p w14:paraId="3BEC2B7D" w14:textId="018A6910" w:rsidR="0083513D" w:rsidRDefault="00F52621" w:rsidP="00F52621">
      <w:pPr>
        <w:spacing w:after="0" w:line="240" w:lineRule="auto"/>
        <w:jc w:val="center"/>
        <w:rPr>
          <w:rFonts w:cstheme="minorHAnsi"/>
        </w:rPr>
      </w:pPr>
      <w:r>
        <w:rPr>
          <w:rFonts w:cstheme="minorHAnsi"/>
          <w:noProof/>
        </w:rPr>
        <w:drawing>
          <wp:inline distT="0" distB="0" distL="0" distR="0" wp14:anchorId="5D27A2D2" wp14:editId="2E976856">
            <wp:extent cx="4932045" cy="3523615"/>
            <wp:effectExtent l="0" t="0" r="190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32045" cy="3523615"/>
                    </a:xfrm>
                    <a:prstGeom prst="rect">
                      <a:avLst/>
                    </a:prstGeom>
                    <a:noFill/>
                  </pic:spPr>
                </pic:pic>
              </a:graphicData>
            </a:graphic>
          </wp:inline>
        </w:drawing>
      </w:r>
    </w:p>
    <w:p w14:paraId="60C59A74" w14:textId="17C334CD" w:rsidR="0083513D" w:rsidRDefault="0083513D" w:rsidP="00D8382B">
      <w:pPr>
        <w:spacing w:after="0" w:line="240" w:lineRule="auto"/>
        <w:rPr>
          <w:rFonts w:cstheme="minorHAnsi"/>
        </w:rPr>
      </w:pPr>
    </w:p>
    <w:p w14:paraId="36CD5C16" w14:textId="7014F537" w:rsidR="0083513D" w:rsidRDefault="0083513D" w:rsidP="00D8382B">
      <w:pPr>
        <w:spacing w:after="0" w:line="240" w:lineRule="auto"/>
        <w:rPr>
          <w:rFonts w:cstheme="minorHAnsi"/>
        </w:rPr>
      </w:pPr>
    </w:p>
    <w:p w14:paraId="31972BAF" w14:textId="77777777" w:rsidR="00771F93" w:rsidRPr="00B26CAD" w:rsidRDefault="00771F93" w:rsidP="00771F93">
      <w:pPr>
        <w:spacing w:after="120"/>
        <w:jc w:val="both"/>
        <w:rPr>
          <w:u w:val="single"/>
        </w:rPr>
      </w:pPr>
      <w:r w:rsidRPr="00B26CAD">
        <w:rPr>
          <w:b/>
          <w:u w:val="single"/>
        </w:rPr>
        <w:t>Overall performance</w:t>
      </w:r>
      <w:r>
        <w:rPr>
          <w:b/>
          <w:u w:val="single"/>
        </w:rPr>
        <w:t xml:space="preserve">: key strengths and weaknesses </w:t>
      </w:r>
    </w:p>
    <w:p w14:paraId="0F73AFDE" w14:textId="77777777" w:rsidR="00771F93" w:rsidRPr="00B26CAD" w:rsidRDefault="00771F93" w:rsidP="00771F93">
      <w:pPr>
        <w:spacing w:after="200" w:line="276" w:lineRule="auto"/>
        <w:jc w:val="both"/>
        <w:rPr>
          <w:rFonts w:eastAsia="Calibri" w:cstheme="minorHAnsi"/>
        </w:rPr>
      </w:pPr>
      <w:r>
        <w:rPr>
          <w:rFonts w:eastAsia="Calibri" w:cstheme="minorHAnsi"/>
        </w:rPr>
        <w:t>xxx</w:t>
      </w:r>
    </w:p>
    <w:p w14:paraId="642EA293" w14:textId="77777777" w:rsidR="00771F93" w:rsidRPr="00B26CAD" w:rsidRDefault="00771F93" w:rsidP="00771F93">
      <w:pPr>
        <w:spacing w:after="120" w:line="276" w:lineRule="auto"/>
        <w:jc w:val="both"/>
        <w:rPr>
          <w:rFonts w:eastAsia="Calibri" w:cstheme="minorHAnsi"/>
          <w:b/>
        </w:rPr>
      </w:pPr>
      <w:r>
        <w:rPr>
          <w:rFonts w:eastAsia="Calibri" w:cstheme="minorHAnsi"/>
          <w:b/>
          <w:u w:val="single"/>
        </w:rPr>
        <w:t xml:space="preserve">Analysis </w:t>
      </w:r>
    </w:p>
    <w:p w14:paraId="6C1FD3D1" w14:textId="77777777" w:rsidR="00771F93" w:rsidRPr="00B26CAD" w:rsidRDefault="00771F93" w:rsidP="00771F93">
      <w:pPr>
        <w:spacing w:after="200" w:line="276" w:lineRule="auto"/>
        <w:jc w:val="both"/>
        <w:rPr>
          <w:rFonts w:eastAsia="Calibri" w:cstheme="minorHAnsi"/>
        </w:rPr>
      </w:pPr>
      <w:r>
        <w:rPr>
          <w:rFonts w:eastAsia="Calibri" w:cstheme="minorHAnsi"/>
          <w:b/>
        </w:rPr>
        <w:t>xxx</w:t>
      </w:r>
      <w:r w:rsidRPr="00B26CAD">
        <w:rPr>
          <w:rFonts w:eastAsia="Calibri" w:cstheme="minorHAnsi"/>
        </w:rPr>
        <w:t xml:space="preserve"> </w:t>
      </w:r>
    </w:p>
    <w:p w14:paraId="3F2961BB" w14:textId="77777777" w:rsidR="00771F93" w:rsidRPr="008627A1" w:rsidRDefault="00771F93" w:rsidP="00D8382B">
      <w:pPr>
        <w:spacing w:after="0" w:line="240" w:lineRule="auto"/>
        <w:rPr>
          <w:rFonts w:cstheme="minorHAnsi"/>
        </w:rPr>
      </w:pPr>
    </w:p>
    <w:p w14:paraId="375B3D27" w14:textId="77777777" w:rsidR="00AE1326" w:rsidRPr="0055020D" w:rsidRDefault="00AE1326" w:rsidP="00D8382B">
      <w:pPr>
        <w:pStyle w:val="Heading3"/>
        <w:spacing w:before="0" w:line="240" w:lineRule="auto"/>
        <w:jc w:val="both"/>
        <w:rPr>
          <w:rFonts w:asciiTheme="minorHAnsi" w:eastAsia="Calibri" w:hAnsiTheme="minorHAnsi" w:cstheme="minorHAnsi"/>
          <w:b/>
          <w:bCs/>
          <w:color w:val="A5DBE6"/>
          <w:spacing w:val="-1"/>
          <w:sz w:val="28"/>
          <w:szCs w:val="28"/>
        </w:rPr>
      </w:pPr>
      <w:r w:rsidRPr="0055020D">
        <w:rPr>
          <w:rFonts w:asciiTheme="minorHAnsi" w:eastAsia="Calibri" w:hAnsiTheme="minorHAnsi" w:cstheme="minorHAnsi"/>
          <w:b/>
          <w:bCs/>
          <w:color w:val="A5DBE6"/>
          <w:spacing w:val="-1"/>
          <w:sz w:val="28"/>
          <w:szCs w:val="28"/>
        </w:rPr>
        <w:t>PI-27. Financial data integrity</w:t>
      </w:r>
    </w:p>
    <w:p w14:paraId="523A1F6C" w14:textId="77777777" w:rsidR="00B518C6" w:rsidRPr="008627A1" w:rsidRDefault="00B518C6" w:rsidP="00D8382B">
      <w:pPr>
        <w:pStyle w:val="BodyText"/>
        <w:spacing w:after="0" w:line="240" w:lineRule="auto"/>
        <w:ind w:right="116"/>
        <w:jc w:val="both"/>
        <w:rPr>
          <w:rFonts w:cstheme="minorHAnsi"/>
          <w:sz w:val="22"/>
        </w:rPr>
      </w:pPr>
    </w:p>
    <w:p w14:paraId="449B3D94" w14:textId="61542F52" w:rsidR="0025733C" w:rsidRDefault="0013285E" w:rsidP="0055020D">
      <w:pPr>
        <w:spacing w:after="0" w:line="240" w:lineRule="auto"/>
        <w:jc w:val="both"/>
        <w:rPr>
          <w:spacing w:val="-1"/>
        </w:rPr>
      </w:pPr>
      <w:r w:rsidRPr="00B26CAD">
        <w:rPr>
          <w:b/>
        </w:rPr>
        <w:t>What does PI-</w:t>
      </w:r>
      <w:r>
        <w:rPr>
          <w:b/>
        </w:rPr>
        <w:t>27</w:t>
      </w:r>
      <w:r w:rsidRPr="00B26CAD">
        <w:rPr>
          <w:b/>
        </w:rPr>
        <w:t xml:space="preserve"> measure? </w:t>
      </w:r>
      <w:r w:rsidR="0025733C" w:rsidRPr="0322D1A5">
        <w:rPr>
          <w:spacing w:val="-1"/>
        </w:rPr>
        <w:t>This</w:t>
      </w:r>
      <w:r w:rsidR="0025733C" w:rsidRPr="0322D1A5">
        <w:rPr>
          <w:spacing w:val="30"/>
        </w:rPr>
        <w:t xml:space="preserve"> </w:t>
      </w:r>
      <w:r w:rsidR="0025733C" w:rsidRPr="0322D1A5">
        <w:rPr>
          <w:spacing w:val="-1"/>
        </w:rPr>
        <w:t>indicator</w:t>
      </w:r>
      <w:r w:rsidR="0025733C" w:rsidRPr="0322D1A5">
        <w:rPr>
          <w:spacing w:val="31"/>
        </w:rPr>
        <w:t xml:space="preserve"> </w:t>
      </w:r>
      <w:r w:rsidR="0025733C" w:rsidRPr="0322D1A5">
        <w:rPr>
          <w:spacing w:val="-1"/>
        </w:rPr>
        <w:t>assesses</w:t>
      </w:r>
      <w:r w:rsidR="0025733C" w:rsidRPr="0322D1A5">
        <w:rPr>
          <w:spacing w:val="32"/>
        </w:rPr>
        <w:t xml:space="preserve"> </w:t>
      </w:r>
      <w:r w:rsidR="0025733C" w:rsidRPr="0322D1A5">
        <w:t>the</w:t>
      </w:r>
      <w:r w:rsidR="0025733C" w:rsidRPr="0322D1A5">
        <w:rPr>
          <w:spacing w:val="28"/>
        </w:rPr>
        <w:t xml:space="preserve"> </w:t>
      </w:r>
      <w:r w:rsidR="0025733C" w:rsidRPr="0322D1A5">
        <w:rPr>
          <w:spacing w:val="-1"/>
        </w:rPr>
        <w:t>extent</w:t>
      </w:r>
      <w:r w:rsidR="0025733C" w:rsidRPr="0322D1A5">
        <w:rPr>
          <w:spacing w:val="30"/>
        </w:rPr>
        <w:t xml:space="preserve"> </w:t>
      </w:r>
      <w:r w:rsidR="0025733C" w:rsidRPr="0322D1A5">
        <w:t>to</w:t>
      </w:r>
      <w:r w:rsidR="0025733C" w:rsidRPr="0322D1A5">
        <w:rPr>
          <w:spacing w:val="31"/>
        </w:rPr>
        <w:t xml:space="preserve"> </w:t>
      </w:r>
      <w:r w:rsidR="0025733C" w:rsidRPr="0322D1A5">
        <w:t>which</w:t>
      </w:r>
      <w:r w:rsidR="0025733C" w:rsidRPr="0322D1A5">
        <w:rPr>
          <w:spacing w:val="30"/>
        </w:rPr>
        <w:t xml:space="preserve"> </w:t>
      </w:r>
      <w:r w:rsidR="0025733C" w:rsidRPr="0322D1A5">
        <w:rPr>
          <w:spacing w:val="-1"/>
        </w:rPr>
        <w:t>treasury</w:t>
      </w:r>
      <w:r w:rsidR="0025733C" w:rsidRPr="0322D1A5">
        <w:rPr>
          <w:spacing w:val="29"/>
        </w:rPr>
        <w:t xml:space="preserve"> </w:t>
      </w:r>
      <w:r w:rsidR="0025733C" w:rsidRPr="0322D1A5">
        <w:rPr>
          <w:spacing w:val="-1"/>
        </w:rPr>
        <w:t>bank</w:t>
      </w:r>
      <w:r w:rsidR="0025733C" w:rsidRPr="0322D1A5">
        <w:rPr>
          <w:spacing w:val="32"/>
        </w:rPr>
        <w:t xml:space="preserve"> </w:t>
      </w:r>
      <w:r w:rsidR="0025733C" w:rsidRPr="0322D1A5">
        <w:rPr>
          <w:spacing w:val="-1"/>
        </w:rPr>
        <w:t>accounts,</w:t>
      </w:r>
      <w:r w:rsidR="0025733C" w:rsidRPr="0322D1A5">
        <w:rPr>
          <w:spacing w:val="32"/>
        </w:rPr>
        <w:t xml:space="preserve"> </w:t>
      </w:r>
      <w:r w:rsidR="0025733C" w:rsidRPr="0322D1A5">
        <w:rPr>
          <w:spacing w:val="-1"/>
        </w:rPr>
        <w:t>suspense</w:t>
      </w:r>
      <w:r w:rsidR="0025733C" w:rsidRPr="0322D1A5">
        <w:rPr>
          <w:spacing w:val="28"/>
        </w:rPr>
        <w:t xml:space="preserve"> </w:t>
      </w:r>
      <w:r w:rsidR="0025733C" w:rsidRPr="0322D1A5">
        <w:rPr>
          <w:spacing w:val="-1"/>
        </w:rPr>
        <w:t>accounts,</w:t>
      </w:r>
      <w:r w:rsidR="0025733C" w:rsidRPr="0322D1A5">
        <w:rPr>
          <w:spacing w:val="30"/>
        </w:rPr>
        <w:t xml:space="preserve"> </w:t>
      </w:r>
      <w:r w:rsidR="0025733C" w:rsidRPr="0322D1A5">
        <w:rPr>
          <w:spacing w:val="-1"/>
        </w:rPr>
        <w:t>and</w:t>
      </w:r>
      <w:r w:rsidR="0025733C" w:rsidRPr="0322D1A5">
        <w:rPr>
          <w:spacing w:val="31"/>
        </w:rPr>
        <w:t xml:space="preserve"> </w:t>
      </w:r>
      <w:r w:rsidR="0025733C" w:rsidRPr="0322D1A5">
        <w:rPr>
          <w:spacing w:val="-1"/>
        </w:rPr>
        <w:t>advance</w:t>
      </w:r>
      <w:r w:rsidR="0025733C" w:rsidRPr="0322D1A5">
        <w:rPr>
          <w:spacing w:val="81"/>
        </w:rPr>
        <w:t xml:space="preserve"> </w:t>
      </w:r>
      <w:r w:rsidR="0025733C" w:rsidRPr="0322D1A5">
        <w:rPr>
          <w:spacing w:val="-1"/>
        </w:rPr>
        <w:t>accounts</w:t>
      </w:r>
      <w:r w:rsidR="0025733C" w:rsidRPr="0322D1A5">
        <w:rPr>
          <w:spacing w:val="-4"/>
        </w:rPr>
        <w:t xml:space="preserve"> </w:t>
      </w:r>
      <w:r w:rsidR="0025733C" w:rsidRPr="0322D1A5">
        <w:rPr>
          <w:spacing w:val="-1"/>
        </w:rPr>
        <w:t>are</w:t>
      </w:r>
      <w:r w:rsidR="0025733C" w:rsidRPr="0322D1A5">
        <w:rPr>
          <w:spacing w:val="-4"/>
        </w:rPr>
        <w:t xml:space="preserve"> </w:t>
      </w:r>
      <w:r w:rsidR="0025733C" w:rsidRPr="0322D1A5">
        <w:rPr>
          <w:spacing w:val="-1"/>
        </w:rPr>
        <w:t>regularly</w:t>
      </w:r>
      <w:r w:rsidR="0025733C" w:rsidRPr="0322D1A5">
        <w:rPr>
          <w:spacing w:val="-4"/>
        </w:rPr>
        <w:t xml:space="preserve"> </w:t>
      </w:r>
      <w:r w:rsidR="0025733C" w:rsidRPr="0322D1A5">
        <w:rPr>
          <w:spacing w:val="-1"/>
        </w:rPr>
        <w:t>reconciled</w:t>
      </w:r>
      <w:r w:rsidR="0025733C" w:rsidRPr="0322D1A5">
        <w:rPr>
          <w:spacing w:val="-5"/>
        </w:rPr>
        <w:t xml:space="preserve"> </w:t>
      </w:r>
      <w:r w:rsidR="0025733C" w:rsidRPr="0322D1A5">
        <w:rPr>
          <w:spacing w:val="-1"/>
        </w:rPr>
        <w:t>and</w:t>
      </w:r>
      <w:r w:rsidR="0025733C" w:rsidRPr="0322D1A5">
        <w:rPr>
          <w:spacing w:val="-5"/>
        </w:rPr>
        <w:t xml:space="preserve"> </w:t>
      </w:r>
      <w:r w:rsidR="0025733C" w:rsidRPr="0322D1A5">
        <w:t>how</w:t>
      </w:r>
      <w:r w:rsidR="0025733C" w:rsidRPr="0322D1A5">
        <w:rPr>
          <w:spacing w:val="-4"/>
        </w:rPr>
        <w:t xml:space="preserve"> </w:t>
      </w:r>
      <w:r w:rsidR="0025733C" w:rsidRPr="0322D1A5">
        <w:t>the</w:t>
      </w:r>
      <w:r w:rsidR="0025733C" w:rsidRPr="0322D1A5">
        <w:rPr>
          <w:spacing w:val="-5"/>
        </w:rPr>
        <w:t xml:space="preserve"> </w:t>
      </w:r>
      <w:r w:rsidR="0025733C" w:rsidRPr="0322D1A5">
        <w:rPr>
          <w:spacing w:val="-1"/>
        </w:rPr>
        <w:t>processes</w:t>
      </w:r>
      <w:r w:rsidR="0025733C" w:rsidRPr="0322D1A5">
        <w:rPr>
          <w:spacing w:val="-4"/>
        </w:rPr>
        <w:t xml:space="preserve"> </w:t>
      </w:r>
      <w:r w:rsidR="0025733C" w:rsidRPr="0322D1A5">
        <w:t>in</w:t>
      </w:r>
      <w:r w:rsidR="0025733C" w:rsidRPr="0322D1A5">
        <w:rPr>
          <w:spacing w:val="-6"/>
        </w:rPr>
        <w:t xml:space="preserve"> </w:t>
      </w:r>
      <w:r w:rsidR="0025733C" w:rsidRPr="0322D1A5">
        <w:rPr>
          <w:spacing w:val="-1"/>
        </w:rPr>
        <w:t>place</w:t>
      </w:r>
      <w:r w:rsidR="0025733C" w:rsidRPr="0322D1A5">
        <w:rPr>
          <w:spacing w:val="-5"/>
        </w:rPr>
        <w:t xml:space="preserve"> </w:t>
      </w:r>
      <w:r w:rsidR="0025733C" w:rsidRPr="0322D1A5">
        <w:rPr>
          <w:spacing w:val="-1"/>
        </w:rPr>
        <w:t>support</w:t>
      </w:r>
      <w:r w:rsidR="0025733C" w:rsidRPr="0322D1A5">
        <w:rPr>
          <w:spacing w:val="-5"/>
        </w:rPr>
        <w:t xml:space="preserve"> </w:t>
      </w:r>
      <w:r w:rsidR="0025733C" w:rsidRPr="0322D1A5">
        <w:t>the</w:t>
      </w:r>
      <w:r w:rsidR="0025733C" w:rsidRPr="0322D1A5">
        <w:rPr>
          <w:spacing w:val="-5"/>
        </w:rPr>
        <w:t xml:space="preserve"> </w:t>
      </w:r>
      <w:r w:rsidR="0025733C" w:rsidRPr="0322D1A5">
        <w:rPr>
          <w:spacing w:val="-1"/>
        </w:rPr>
        <w:t>integrity</w:t>
      </w:r>
      <w:r w:rsidR="0025733C" w:rsidRPr="0322D1A5">
        <w:rPr>
          <w:spacing w:val="-4"/>
        </w:rPr>
        <w:t xml:space="preserve"> </w:t>
      </w:r>
      <w:r w:rsidR="0025733C" w:rsidRPr="0322D1A5">
        <w:t>of</w:t>
      </w:r>
      <w:r w:rsidR="0025733C" w:rsidRPr="0322D1A5">
        <w:rPr>
          <w:spacing w:val="-5"/>
        </w:rPr>
        <w:t xml:space="preserve"> </w:t>
      </w:r>
      <w:r w:rsidR="0025733C" w:rsidRPr="0322D1A5">
        <w:rPr>
          <w:spacing w:val="-1"/>
        </w:rPr>
        <w:t>financial</w:t>
      </w:r>
      <w:r w:rsidR="0025733C" w:rsidRPr="0322D1A5">
        <w:rPr>
          <w:spacing w:val="-5"/>
        </w:rPr>
        <w:t xml:space="preserve"> </w:t>
      </w:r>
      <w:r w:rsidR="0025733C" w:rsidRPr="0322D1A5">
        <w:rPr>
          <w:spacing w:val="-1"/>
        </w:rPr>
        <w:t>data.</w:t>
      </w:r>
      <w:r w:rsidR="0025733C" w:rsidRPr="0322D1A5">
        <w:rPr>
          <w:spacing w:val="-4"/>
        </w:rPr>
        <w:t xml:space="preserve"> </w:t>
      </w:r>
      <w:r w:rsidR="0025733C" w:rsidRPr="0322D1A5">
        <w:rPr>
          <w:spacing w:val="-2"/>
        </w:rPr>
        <w:t>It</w:t>
      </w:r>
      <w:r w:rsidR="0025733C" w:rsidRPr="0322D1A5">
        <w:rPr>
          <w:spacing w:val="91"/>
        </w:rPr>
        <w:t xml:space="preserve"> </w:t>
      </w:r>
      <w:r w:rsidR="0025733C" w:rsidRPr="0322D1A5">
        <w:rPr>
          <w:spacing w:val="-1"/>
        </w:rPr>
        <w:t>contains</w:t>
      </w:r>
      <w:r w:rsidR="0025733C" w:rsidRPr="0322D1A5">
        <w:rPr>
          <w:spacing w:val="-2"/>
        </w:rPr>
        <w:t xml:space="preserve"> </w:t>
      </w:r>
      <w:r w:rsidR="0025733C" w:rsidRPr="0322D1A5">
        <w:rPr>
          <w:spacing w:val="-1"/>
        </w:rPr>
        <w:t>four</w:t>
      </w:r>
      <w:r w:rsidR="0025733C" w:rsidRPr="0322D1A5">
        <w:rPr>
          <w:spacing w:val="-5"/>
        </w:rPr>
        <w:t xml:space="preserve"> </w:t>
      </w:r>
      <w:r w:rsidR="0025733C" w:rsidRPr="0322D1A5">
        <w:rPr>
          <w:spacing w:val="-1"/>
        </w:rPr>
        <w:t>dimensions</w:t>
      </w:r>
      <w:r w:rsidR="0025733C" w:rsidRPr="0322D1A5">
        <w:t xml:space="preserve"> and</w:t>
      </w:r>
      <w:r w:rsidR="0025733C" w:rsidRPr="0322D1A5">
        <w:rPr>
          <w:spacing w:val="-2"/>
        </w:rPr>
        <w:t xml:space="preserve"> </w:t>
      </w:r>
      <w:r w:rsidR="0025733C" w:rsidRPr="0322D1A5">
        <w:rPr>
          <w:spacing w:val="-1"/>
        </w:rPr>
        <w:t>uses</w:t>
      </w:r>
      <w:r w:rsidR="0025733C" w:rsidRPr="0322D1A5">
        <w:rPr>
          <w:spacing w:val="-2"/>
        </w:rPr>
        <w:t xml:space="preserve"> </w:t>
      </w:r>
      <w:r w:rsidR="0025733C" w:rsidRPr="0322D1A5">
        <w:rPr>
          <w:spacing w:val="-1"/>
        </w:rPr>
        <w:t>the</w:t>
      </w:r>
      <w:r w:rsidR="0025733C" w:rsidRPr="0322D1A5">
        <w:rPr>
          <w:spacing w:val="2"/>
        </w:rPr>
        <w:t xml:space="preserve"> </w:t>
      </w:r>
      <w:r w:rsidR="0025733C" w:rsidRPr="0322D1A5">
        <w:rPr>
          <w:b/>
          <w:bCs/>
          <w:spacing w:val="-2"/>
        </w:rPr>
        <w:t>M2</w:t>
      </w:r>
      <w:r w:rsidR="0025733C" w:rsidRPr="0322D1A5">
        <w:rPr>
          <w:b/>
          <w:bCs/>
        </w:rPr>
        <w:t xml:space="preserve"> </w:t>
      </w:r>
      <w:r w:rsidR="0025733C" w:rsidRPr="0322D1A5">
        <w:rPr>
          <w:b/>
          <w:bCs/>
          <w:spacing w:val="-1"/>
        </w:rPr>
        <w:t xml:space="preserve">(AV) </w:t>
      </w:r>
      <w:r w:rsidR="0025733C" w:rsidRPr="0322D1A5">
        <w:rPr>
          <w:spacing w:val="-1"/>
        </w:rPr>
        <w:t>method for</w:t>
      </w:r>
      <w:r w:rsidR="0025733C" w:rsidRPr="0322D1A5">
        <w:t xml:space="preserve"> </w:t>
      </w:r>
      <w:r w:rsidR="0025733C" w:rsidRPr="0322D1A5">
        <w:rPr>
          <w:spacing w:val="-1"/>
        </w:rPr>
        <w:t>aggregating dimension scores</w:t>
      </w:r>
      <w:r w:rsidR="0025733C">
        <w:rPr>
          <w:spacing w:val="-1"/>
        </w:rPr>
        <w:t>.</w:t>
      </w:r>
    </w:p>
    <w:p w14:paraId="75A85A4A" w14:textId="41C1F501" w:rsidR="00265409" w:rsidRDefault="00265409" w:rsidP="0055020D">
      <w:pPr>
        <w:spacing w:after="0" w:line="240" w:lineRule="auto"/>
        <w:jc w:val="both"/>
        <w:rPr>
          <w:spacing w:val="-1"/>
        </w:rPr>
      </w:pPr>
    </w:p>
    <w:p w14:paraId="3D485097" w14:textId="77777777" w:rsidR="000C4080" w:rsidRPr="009F03D8" w:rsidRDefault="000C4080" w:rsidP="000C4080">
      <w:pPr>
        <w:jc w:val="both"/>
        <w:rPr>
          <w:i/>
          <w:color w:val="FF0000"/>
        </w:rPr>
      </w:pPr>
      <w:r w:rsidRPr="009F03D8">
        <w:rPr>
          <w:i/>
          <w:color w:val="FF0000"/>
        </w:rPr>
        <w:t>In case of a baseline assessment applying PEFA 2016</w:t>
      </w:r>
    </w:p>
    <w:tbl>
      <w:tblPr>
        <w:tblW w:w="58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tblGrid>
      <w:tr w:rsidR="000C4080" w:rsidRPr="00B26CAD" w14:paraId="05DCA847" w14:textId="77777777" w:rsidTr="00CD6794">
        <w:trPr>
          <w:trHeight w:hRule="exact" w:val="250"/>
        </w:trPr>
        <w:tc>
          <w:tcPr>
            <w:tcW w:w="5035" w:type="dxa"/>
            <w:shd w:val="clear" w:color="auto" w:fill="BFBFBF" w:themeFill="background1" w:themeFillShade="BF"/>
          </w:tcPr>
          <w:p w14:paraId="1A488993" w14:textId="77777777" w:rsidR="000C4080" w:rsidRPr="00B26CAD" w:rsidRDefault="000C4080"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6BD28246" w14:textId="77777777" w:rsidR="000C4080" w:rsidRPr="00B26CAD" w:rsidRDefault="000C4080"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p>
        </w:tc>
      </w:tr>
      <w:tr w:rsidR="000C4080" w:rsidRPr="00B26CAD" w14:paraId="0DE9FC22" w14:textId="77777777" w:rsidTr="00CD6794">
        <w:trPr>
          <w:trHeight w:hRule="exact" w:val="289"/>
        </w:trPr>
        <w:tc>
          <w:tcPr>
            <w:tcW w:w="5035" w:type="dxa"/>
          </w:tcPr>
          <w:p w14:paraId="0440C2F3" w14:textId="77777777" w:rsidR="00992345" w:rsidRPr="008627A1" w:rsidRDefault="000C4080" w:rsidP="00992345">
            <w:pPr>
              <w:pStyle w:val="Heading3"/>
              <w:spacing w:before="0" w:line="240" w:lineRule="auto"/>
              <w:jc w:val="both"/>
              <w:rPr>
                <w:rFonts w:asciiTheme="minorHAnsi" w:eastAsia="Calibri" w:hAnsiTheme="minorHAnsi" w:cstheme="minorHAnsi"/>
                <w:b/>
                <w:bCs/>
                <w:color w:val="auto"/>
                <w:spacing w:val="-1"/>
                <w:sz w:val="20"/>
                <w:szCs w:val="20"/>
              </w:rPr>
            </w:pPr>
            <w:r w:rsidRPr="00992345">
              <w:rPr>
                <w:rFonts w:asciiTheme="minorHAnsi" w:hAnsiTheme="minorHAnsi" w:cstheme="minorHAnsi"/>
                <w:b/>
                <w:sz w:val="20"/>
                <w:szCs w:val="20"/>
              </w:rPr>
              <w:lastRenderedPageBreak/>
              <w:t>PI-27.</w:t>
            </w:r>
            <w:r w:rsidRPr="00FD45F5">
              <w:rPr>
                <w:b/>
                <w:sz w:val="20"/>
                <w:szCs w:val="20"/>
              </w:rPr>
              <w:t xml:space="preserve"> </w:t>
            </w:r>
            <w:r w:rsidR="00992345" w:rsidRPr="008627A1">
              <w:rPr>
                <w:rFonts w:asciiTheme="minorHAnsi" w:eastAsia="Calibri" w:hAnsiTheme="minorHAnsi" w:cstheme="minorHAnsi"/>
                <w:b/>
                <w:bCs/>
                <w:color w:val="auto"/>
                <w:spacing w:val="-1"/>
                <w:sz w:val="20"/>
                <w:szCs w:val="20"/>
              </w:rPr>
              <w:t xml:space="preserve">Financial data integrity  </w:t>
            </w:r>
          </w:p>
          <w:p w14:paraId="7D304E2F" w14:textId="3CD9A2A1" w:rsidR="000C4080" w:rsidRPr="00B26CAD" w:rsidRDefault="000C4080" w:rsidP="00CD6794">
            <w:pPr>
              <w:rPr>
                <w:b/>
                <w:sz w:val="20"/>
                <w:szCs w:val="20"/>
              </w:rPr>
            </w:pPr>
          </w:p>
        </w:tc>
        <w:tc>
          <w:tcPr>
            <w:tcW w:w="810" w:type="dxa"/>
            <w:shd w:val="clear" w:color="auto" w:fill="auto"/>
          </w:tcPr>
          <w:p w14:paraId="4134493A" w14:textId="77777777" w:rsidR="000C4080" w:rsidRPr="00B26CAD" w:rsidRDefault="000C4080" w:rsidP="00CD6794">
            <w:pPr>
              <w:widowControl w:val="0"/>
              <w:spacing w:after="0" w:line="240" w:lineRule="auto"/>
              <w:ind w:left="114" w:right="86" w:hanging="12"/>
              <w:jc w:val="center"/>
              <w:rPr>
                <w:rFonts w:eastAsia="Calibri" w:cstheme="minorHAnsi"/>
                <w:b/>
                <w:sz w:val="20"/>
                <w:szCs w:val="20"/>
              </w:rPr>
            </w:pPr>
          </w:p>
        </w:tc>
      </w:tr>
      <w:tr w:rsidR="000C4080" w:rsidRPr="00B26CAD" w14:paraId="1A85DDA0" w14:textId="77777777" w:rsidTr="00CD6794">
        <w:trPr>
          <w:trHeight w:hRule="exact" w:val="271"/>
        </w:trPr>
        <w:tc>
          <w:tcPr>
            <w:tcW w:w="5035" w:type="dxa"/>
          </w:tcPr>
          <w:p w14:paraId="647A5175" w14:textId="2C9F1A3E" w:rsidR="000C4080" w:rsidRPr="00336A8F" w:rsidRDefault="000C4080" w:rsidP="00CD6794">
            <w:pPr>
              <w:widowControl w:val="0"/>
              <w:spacing w:after="0" w:line="240" w:lineRule="auto"/>
              <w:ind w:right="352"/>
              <w:rPr>
                <w:rFonts w:eastAsia="Calibri" w:cstheme="minorHAnsi"/>
                <w:sz w:val="20"/>
                <w:szCs w:val="20"/>
              </w:rPr>
            </w:pPr>
            <w:r>
              <w:rPr>
                <w:rFonts w:eastAsia="Calibri" w:cstheme="minorHAnsi"/>
                <w:sz w:val="20"/>
                <w:szCs w:val="20"/>
              </w:rPr>
              <w:t>27</w:t>
            </w:r>
            <w:r w:rsidRPr="00336A8F">
              <w:rPr>
                <w:rFonts w:eastAsia="Calibri" w:cstheme="minorHAnsi"/>
                <w:sz w:val="20"/>
                <w:szCs w:val="20"/>
              </w:rPr>
              <w:t>.1</w:t>
            </w:r>
            <w:r>
              <w:rPr>
                <w:rFonts w:eastAsia="Calibri" w:cstheme="minorHAnsi"/>
                <w:sz w:val="20"/>
                <w:szCs w:val="20"/>
              </w:rPr>
              <w:t xml:space="preserve">. </w:t>
            </w:r>
            <w:r w:rsidR="00797699" w:rsidRPr="008627A1">
              <w:rPr>
                <w:rFonts w:cstheme="minorHAnsi"/>
                <w:spacing w:val="-1"/>
                <w:sz w:val="20"/>
                <w:szCs w:val="20"/>
              </w:rPr>
              <w:t>Bank account reconciliation</w:t>
            </w:r>
          </w:p>
        </w:tc>
        <w:tc>
          <w:tcPr>
            <w:tcW w:w="810" w:type="dxa"/>
            <w:shd w:val="clear" w:color="auto" w:fill="auto"/>
          </w:tcPr>
          <w:p w14:paraId="4393DCAE" w14:textId="77777777" w:rsidR="000C4080" w:rsidRPr="00B26CAD" w:rsidRDefault="000C4080" w:rsidP="00CD6794">
            <w:pPr>
              <w:widowControl w:val="0"/>
              <w:spacing w:after="0" w:line="240" w:lineRule="auto"/>
              <w:ind w:left="114" w:right="86"/>
              <w:jc w:val="center"/>
              <w:rPr>
                <w:rFonts w:eastAsia="Calibri" w:cstheme="minorHAnsi"/>
                <w:sz w:val="20"/>
                <w:szCs w:val="20"/>
              </w:rPr>
            </w:pPr>
          </w:p>
        </w:tc>
      </w:tr>
      <w:tr w:rsidR="000C4080" w:rsidRPr="00B26CAD" w14:paraId="3742BD39" w14:textId="77777777" w:rsidTr="00CD6794">
        <w:trPr>
          <w:trHeight w:hRule="exact" w:val="271"/>
        </w:trPr>
        <w:tc>
          <w:tcPr>
            <w:tcW w:w="5035" w:type="dxa"/>
          </w:tcPr>
          <w:p w14:paraId="1C93F182" w14:textId="1E247BFD" w:rsidR="000C4080" w:rsidRPr="00BF3C63" w:rsidRDefault="000C4080" w:rsidP="00CD6794">
            <w:pPr>
              <w:widowControl w:val="0"/>
              <w:spacing w:after="0" w:line="240" w:lineRule="auto"/>
              <w:ind w:right="352"/>
              <w:rPr>
                <w:rFonts w:cstheme="minorHAnsi"/>
                <w:spacing w:val="-1"/>
                <w:sz w:val="20"/>
                <w:szCs w:val="20"/>
              </w:rPr>
            </w:pPr>
            <w:r>
              <w:rPr>
                <w:rFonts w:cstheme="minorHAnsi"/>
                <w:spacing w:val="-1"/>
                <w:sz w:val="20"/>
                <w:szCs w:val="20"/>
              </w:rPr>
              <w:t xml:space="preserve">27.2. </w:t>
            </w:r>
            <w:r w:rsidR="00143C0C" w:rsidRPr="008627A1">
              <w:rPr>
                <w:rFonts w:cstheme="minorHAnsi"/>
                <w:spacing w:val="-1"/>
                <w:sz w:val="20"/>
                <w:szCs w:val="20"/>
              </w:rPr>
              <w:t>Suspense accounts</w:t>
            </w:r>
          </w:p>
        </w:tc>
        <w:tc>
          <w:tcPr>
            <w:tcW w:w="810" w:type="dxa"/>
            <w:shd w:val="clear" w:color="auto" w:fill="auto"/>
          </w:tcPr>
          <w:p w14:paraId="72A4CC69" w14:textId="77777777" w:rsidR="000C4080" w:rsidRPr="00B26CAD" w:rsidRDefault="000C4080" w:rsidP="00CD6794">
            <w:pPr>
              <w:widowControl w:val="0"/>
              <w:spacing w:after="0" w:line="240" w:lineRule="auto"/>
              <w:ind w:left="114" w:right="86"/>
              <w:jc w:val="center"/>
              <w:rPr>
                <w:rFonts w:eastAsia="Calibri" w:cstheme="minorHAnsi"/>
                <w:sz w:val="20"/>
                <w:szCs w:val="20"/>
              </w:rPr>
            </w:pPr>
          </w:p>
        </w:tc>
      </w:tr>
      <w:tr w:rsidR="000C4080" w:rsidRPr="00B26CAD" w14:paraId="6538FDD3" w14:textId="77777777" w:rsidTr="00CD6794">
        <w:trPr>
          <w:trHeight w:hRule="exact" w:val="271"/>
        </w:trPr>
        <w:tc>
          <w:tcPr>
            <w:tcW w:w="5035" w:type="dxa"/>
          </w:tcPr>
          <w:p w14:paraId="16620EE6" w14:textId="3BE0B355" w:rsidR="000C4080" w:rsidRPr="00B64487" w:rsidRDefault="000C4080" w:rsidP="00CD6794">
            <w:pPr>
              <w:widowControl w:val="0"/>
              <w:spacing w:after="0" w:line="240" w:lineRule="auto"/>
              <w:ind w:right="352"/>
              <w:rPr>
                <w:rFonts w:cstheme="minorHAnsi"/>
                <w:spacing w:val="-1"/>
                <w:sz w:val="20"/>
                <w:szCs w:val="20"/>
              </w:rPr>
            </w:pPr>
            <w:r>
              <w:rPr>
                <w:rFonts w:cstheme="minorHAnsi"/>
                <w:spacing w:val="-1"/>
                <w:sz w:val="20"/>
                <w:szCs w:val="20"/>
              </w:rPr>
              <w:t xml:space="preserve">27.3. </w:t>
            </w:r>
            <w:r w:rsidR="00EF52E7" w:rsidRPr="008627A1">
              <w:rPr>
                <w:rFonts w:cstheme="minorHAnsi"/>
                <w:spacing w:val="-1"/>
                <w:sz w:val="20"/>
                <w:szCs w:val="20"/>
              </w:rPr>
              <w:t>Advance accounts</w:t>
            </w:r>
          </w:p>
        </w:tc>
        <w:tc>
          <w:tcPr>
            <w:tcW w:w="810" w:type="dxa"/>
            <w:shd w:val="clear" w:color="auto" w:fill="auto"/>
          </w:tcPr>
          <w:p w14:paraId="4AE24334" w14:textId="77777777" w:rsidR="000C4080" w:rsidRPr="00B26CAD" w:rsidRDefault="000C4080" w:rsidP="00CD6794">
            <w:pPr>
              <w:widowControl w:val="0"/>
              <w:spacing w:after="0" w:line="240" w:lineRule="auto"/>
              <w:ind w:left="114" w:right="86"/>
              <w:jc w:val="center"/>
              <w:rPr>
                <w:rFonts w:eastAsia="Calibri" w:cstheme="minorHAnsi"/>
                <w:sz w:val="20"/>
                <w:szCs w:val="20"/>
              </w:rPr>
            </w:pPr>
          </w:p>
        </w:tc>
      </w:tr>
      <w:tr w:rsidR="00992345" w:rsidRPr="00B26CAD" w14:paraId="418BDD28" w14:textId="77777777" w:rsidTr="00CD6794">
        <w:trPr>
          <w:trHeight w:hRule="exact" w:val="271"/>
        </w:trPr>
        <w:tc>
          <w:tcPr>
            <w:tcW w:w="5035" w:type="dxa"/>
          </w:tcPr>
          <w:p w14:paraId="4C92CE36" w14:textId="17DFED0E" w:rsidR="00992345" w:rsidRDefault="00992345" w:rsidP="00CD6794">
            <w:pPr>
              <w:widowControl w:val="0"/>
              <w:spacing w:after="0" w:line="240" w:lineRule="auto"/>
              <w:ind w:right="352"/>
              <w:rPr>
                <w:rFonts w:cstheme="minorHAnsi"/>
                <w:spacing w:val="-1"/>
                <w:sz w:val="20"/>
                <w:szCs w:val="20"/>
              </w:rPr>
            </w:pPr>
            <w:r>
              <w:rPr>
                <w:rFonts w:cstheme="minorHAnsi"/>
                <w:spacing w:val="-1"/>
                <w:sz w:val="20"/>
                <w:szCs w:val="20"/>
              </w:rPr>
              <w:t>27</w:t>
            </w:r>
            <w:r w:rsidR="00417C3B">
              <w:rPr>
                <w:rFonts w:cstheme="minorHAnsi"/>
                <w:spacing w:val="-1"/>
                <w:sz w:val="20"/>
                <w:szCs w:val="20"/>
              </w:rPr>
              <w:t xml:space="preserve">.4. </w:t>
            </w:r>
            <w:r w:rsidR="00FF7F0A" w:rsidRPr="008627A1">
              <w:rPr>
                <w:rFonts w:cstheme="minorHAnsi"/>
                <w:spacing w:val="-1"/>
                <w:sz w:val="20"/>
                <w:szCs w:val="20"/>
              </w:rPr>
              <w:t>Financial data integrity processes</w:t>
            </w:r>
          </w:p>
        </w:tc>
        <w:tc>
          <w:tcPr>
            <w:tcW w:w="810" w:type="dxa"/>
            <w:shd w:val="clear" w:color="auto" w:fill="auto"/>
          </w:tcPr>
          <w:p w14:paraId="36FDCC1A" w14:textId="77777777" w:rsidR="00992345" w:rsidRPr="00B26CAD" w:rsidRDefault="00992345" w:rsidP="00CD6794">
            <w:pPr>
              <w:widowControl w:val="0"/>
              <w:spacing w:after="0" w:line="240" w:lineRule="auto"/>
              <w:ind w:left="114" w:right="86"/>
              <w:jc w:val="center"/>
              <w:rPr>
                <w:rFonts w:eastAsia="Calibri" w:cstheme="minorHAnsi"/>
                <w:sz w:val="20"/>
                <w:szCs w:val="20"/>
              </w:rPr>
            </w:pPr>
          </w:p>
        </w:tc>
      </w:tr>
    </w:tbl>
    <w:p w14:paraId="4206AEE0" w14:textId="77777777" w:rsidR="00FF7F0A" w:rsidRDefault="00FF7F0A" w:rsidP="000C4080">
      <w:pPr>
        <w:jc w:val="both"/>
        <w:rPr>
          <w:i/>
          <w:color w:val="FF0000"/>
        </w:rPr>
      </w:pPr>
    </w:p>
    <w:p w14:paraId="68A3D6A2" w14:textId="07116970" w:rsidR="000C4080" w:rsidRDefault="000C4080" w:rsidP="000C4080">
      <w:pPr>
        <w:jc w:val="both"/>
        <w:rPr>
          <w:i/>
          <w:color w:val="FF0000"/>
        </w:rPr>
      </w:pPr>
      <w:r w:rsidRPr="009F03D8">
        <w:rPr>
          <w:i/>
          <w:color w:val="FF0000"/>
        </w:rPr>
        <w:t xml:space="preserve">In case of a </w:t>
      </w:r>
      <w:r>
        <w:rPr>
          <w:i/>
          <w:color w:val="FF0000"/>
        </w:rPr>
        <w:t>successive</w:t>
      </w:r>
      <w:r w:rsidRPr="009F03D8">
        <w:rPr>
          <w:i/>
          <w:color w:val="FF0000"/>
        </w:rPr>
        <w:t xml:space="preserve"> assessment applying PEFA 2016</w:t>
      </w:r>
    </w:p>
    <w:tbl>
      <w:tblPr>
        <w:tblW w:w="66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gridCol w:w="810"/>
      </w:tblGrid>
      <w:tr w:rsidR="00FF7F0A" w:rsidRPr="00B26CAD" w14:paraId="4DC96083" w14:textId="144B7F31" w:rsidTr="00FF7F0A">
        <w:trPr>
          <w:trHeight w:hRule="exact" w:val="802"/>
        </w:trPr>
        <w:tc>
          <w:tcPr>
            <w:tcW w:w="5035" w:type="dxa"/>
            <w:shd w:val="clear" w:color="auto" w:fill="BFBFBF" w:themeFill="background1" w:themeFillShade="BF"/>
          </w:tcPr>
          <w:p w14:paraId="32C379B3" w14:textId="77777777" w:rsidR="00FF7F0A" w:rsidRPr="00B26CAD" w:rsidRDefault="00FF7F0A"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10209A3A" w14:textId="74A52A58" w:rsidR="00FF7F0A" w:rsidRPr="00B26CAD" w:rsidRDefault="00FF7F0A"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r>
              <w:rPr>
                <w:rFonts w:eastAsia="Calibri" w:cstheme="minorHAnsi"/>
                <w:b/>
                <w:sz w:val="20"/>
                <w:szCs w:val="20"/>
              </w:rPr>
              <w:t xml:space="preserve"> of current PEFA</w:t>
            </w:r>
          </w:p>
        </w:tc>
        <w:tc>
          <w:tcPr>
            <w:tcW w:w="810" w:type="dxa"/>
            <w:shd w:val="clear" w:color="auto" w:fill="BFBFBF" w:themeFill="background1" w:themeFillShade="BF"/>
          </w:tcPr>
          <w:p w14:paraId="2F5B347F" w14:textId="7EB57EDD" w:rsidR="00FF7F0A" w:rsidRPr="00B26CAD" w:rsidRDefault="00FF7F0A" w:rsidP="00CD6794">
            <w:pPr>
              <w:widowControl w:val="0"/>
              <w:spacing w:after="0" w:line="240" w:lineRule="auto"/>
              <w:jc w:val="center"/>
              <w:rPr>
                <w:rFonts w:eastAsia="Calibri" w:cstheme="minorHAnsi"/>
                <w:b/>
                <w:sz w:val="20"/>
                <w:szCs w:val="20"/>
              </w:rPr>
            </w:pPr>
            <w:r>
              <w:rPr>
                <w:rFonts w:eastAsia="Calibri" w:cstheme="minorHAnsi"/>
                <w:b/>
                <w:sz w:val="20"/>
                <w:szCs w:val="20"/>
              </w:rPr>
              <w:t>Score of previous PEFA</w:t>
            </w:r>
          </w:p>
        </w:tc>
      </w:tr>
      <w:tr w:rsidR="00FF7F0A" w:rsidRPr="00B26CAD" w14:paraId="4C962F12" w14:textId="095F9BD2" w:rsidTr="00FF7F0A">
        <w:trPr>
          <w:trHeight w:hRule="exact" w:val="289"/>
        </w:trPr>
        <w:tc>
          <w:tcPr>
            <w:tcW w:w="5035" w:type="dxa"/>
          </w:tcPr>
          <w:p w14:paraId="41885955" w14:textId="77777777" w:rsidR="00FF7F0A" w:rsidRPr="008627A1" w:rsidRDefault="00FF7F0A" w:rsidP="00CD6794">
            <w:pPr>
              <w:pStyle w:val="Heading3"/>
              <w:spacing w:before="0" w:line="240" w:lineRule="auto"/>
              <w:jc w:val="both"/>
              <w:rPr>
                <w:rFonts w:asciiTheme="minorHAnsi" w:eastAsia="Calibri" w:hAnsiTheme="minorHAnsi" w:cstheme="minorHAnsi"/>
                <w:b/>
                <w:bCs/>
                <w:color w:val="auto"/>
                <w:spacing w:val="-1"/>
                <w:sz w:val="20"/>
                <w:szCs w:val="20"/>
              </w:rPr>
            </w:pPr>
            <w:r w:rsidRPr="00992345">
              <w:rPr>
                <w:rFonts w:asciiTheme="minorHAnsi" w:hAnsiTheme="minorHAnsi" w:cstheme="minorHAnsi"/>
                <w:b/>
                <w:sz w:val="20"/>
                <w:szCs w:val="20"/>
              </w:rPr>
              <w:t>PI-27.</w:t>
            </w:r>
            <w:r w:rsidRPr="00FD45F5">
              <w:rPr>
                <w:b/>
                <w:sz w:val="20"/>
                <w:szCs w:val="20"/>
              </w:rPr>
              <w:t xml:space="preserve"> </w:t>
            </w:r>
            <w:r w:rsidRPr="008627A1">
              <w:rPr>
                <w:rFonts w:asciiTheme="minorHAnsi" w:eastAsia="Calibri" w:hAnsiTheme="minorHAnsi" w:cstheme="minorHAnsi"/>
                <w:b/>
                <w:bCs/>
                <w:color w:val="auto"/>
                <w:spacing w:val="-1"/>
                <w:sz w:val="20"/>
                <w:szCs w:val="20"/>
              </w:rPr>
              <w:t xml:space="preserve">Financial data integrity  </w:t>
            </w:r>
          </w:p>
          <w:p w14:paraId="26D7E041" w14:textId="77777777" w:rsidR="00FF7F0A" w:rsidRPr="00B26CAD" w:rsidRDefault="00FF7F0A" w:rsidP="00CD6794">
            <w:pPr>
              <w:rPr>
                <w:b/>
                <w:sz w:val="20"/>
                <w:szCs w:val="20"/>
              </w:rPr>
            </w:pPr>
          </w:p>
        </w:tc>
        <w:tc>
          <w:tcPr>
            <w:tcW w:w="810" w:type="dxa"/>
            <w:shd w:val="clear" w:color="auto" w:fill="auto"/>
          </w:tcPr>
          <w:p w14:paraId="42C2F74D" w14:textId="77777777" w:rsidR="00FF7F0A" w:rsidRPr="00B26CAD" w:rsidRDefault="00FF7F0A" w:rsidP="00CD6794">
            <w:pPr>
              <w:widowControl w:val="0"/>
              <w:spacing w:after="0" w:line="240" w:lineRule="auto"/>
              <w:ind w:left="114" w:right="86" w:hanging="12"/>
              <w:jc w:val="center"/>
              <w:rPr>
                <w:rFonts w:eastAsia="Calibri" w:cstheme="minorHAnsi"/>
                <w:b/>
                <w:sz w:val="20"/>
                <w:szCs w:val="20"/>
              </w:rPr>
            </w:pPr>
          </w:p>
        </w:tc>
        <w:tc>
          <w:tcPr>
            <w:tcW w:w="810" w:type="dxa"/>
          </w:tcPr>
          <w:p w14:paraId="33E97B4B" w14:textId="77777777" w:rsidR="00FF7F0A" w:rsidRPr="00B26CAD" w:rsidRDefault="00FF7F0A" w:rsidP="00CD6794">
            <w:pPr>
              <w:widowControl w:val="0"/>
              <w:spacing w:after="0" w:line="240" w:lineRule="auto"/>
              <w:ind w:left="114" w:right="86" w:hanging="12"/>
              <w:jc w:val="center"/>
              <w:rPr>
                <w:rFonts w:eastAsia="Calibri" w:cstheme="minorHAnsi"/>
                <w:b/>
                <w:sz w:val="20"/>
                <w:szCs w:val="20"/>
              </w:rPr>
            </w:pPr>
          </w:p>
        </w:tc>
      </w:tr>
      <w:tr w:rsidR="00FF7F0A" w:rsidRPr="00B26CAD" w14:paraId="0E4E51AB" w14:textId="5F4EEC9A" w:rsidTr="00FF7F0A">
        <w:trPr>
          <w:trHeight w:hRule="exact" w:val="271"/>
        </w:trPr>
        <w:tc>
          <w:tcPr>
            <w:tcW w:w="5035" w:type="dxa"/>
          </w:tcPr>
          <w:p w14:paraId="3898A72C" w14:textId="77777777" w:rsidR="00FF7F0A" w:rsidRPr="00336A8F" w:rsidRDefault="00FF7F0A" w:rsidP="00CD6794">
            <w:pPr>
              <w:widowControl w:val="0"/>
              <w:spacing w:after="0" w:line="240" w:lineRule="auto"/>
              <w:ind w:right="352"/>
              <w:rPr>
                <w:rFonts w:eastAsia="Calibri" w:cstheme="minorHAnsi"/>
                <w:sz w:val="20"/>
                <w:szCs w:val="20"/>
              </w:rPr>
            </w:pPr>
            <w:r>
              <w:rPr>
                <w:rFonts w:eastAsia="Calibri" w:cstheme="minorHAnsi"/>
                <w:sz w:val="20"/>
                <w:szCs w:val="20"/>
              </w:rPr>
              <w:t>27</w:t>
            </w:r>
            <w:r w:rsidRPr="00336A8F">
              <w:rPr>
                <w:rFonts w:eastAsia="Calibri" w:cstheme="minorHAnsi"/>
                <w:sz w:val="20"/>
                <w:szCs w:val="20"/>
              </w:rPr>
              <w:t>.1</w:t>
            </w:r>
            <w:r>
              <w:rPr>
                <w:rFonts w:eastAsia="Calibri" w:cstheme="minorHAnsi"/>
                <w:sz w:val="20"/>
                <w:szCs w:val="20"/>
              </w:rPr>
              <w:t xml:space="preserve">. </w:t>
            </w:r>
            <w:r w:rsidRPr="008627A1">
              <w:rPr>
                <w:rFonts w:cstheme="minorHAnsi"/>
                <w:spacing w:val="-1"/>
                <w:sz w:val="20"/>
                <w:szCs w:val="20"/>
              </w:rPr>
              <w:t>Bank account reconciliation</w:t>
            </w:r>
          </w:p>
        </w:tc>
        <w:tc>
          <w:tcPr>
            <w:tcW w:w="810" w:type="dxa"/>
            <w:shd w:val="clear" w:color="auto" w:fill="auto"/>
          </w:tcPr>
          <w:p w14:paraId="53521076" w14:textId="77777777" w:rsidR="00FF7F0A" w:rsidRPr="00B26CAD" w:rsidRDefault="00FF7F0A" w:rsidP="00CD6794">
            <w:pPr>
              <w:widowControl w:val="0"/>
              <w:spacing w:after="0" w:line="240" w:lineRule="auto"/>
              <w:ind w:left="114" w:right="86"/>
              <w:jc w:val="center"/>
              <w:rPr>
                <w:rFonts w:eastAsia="Calibri" w:cstheme="minorHAnsi"/>
                <w:sz w:val="20"/>
                <w:szCs w:val="20"/>
              </w:rPr>
            </w:pPr>
          </w:p>
        </w:tc>
        <w:tc>
          <w:tcPr>
            <w:tcW w:w="810" w:type="dxa"/>
          </w:tcPr>
          <w:p w14:paraId="71D7B266" w14:textId="77777777" w:rsidR="00FF7F0A" w:rsidRPr="00B26CAD" w:rsidRDefault="00FF7F0A" w:rsidP="00CD6794">
            <w:pPr>
              <w:widowControl w:val="0"/>
              <w:spacing w:after="0" w:line="240" w:lineRule="auto"/>
              <w:ind w:left="114" w:right="86"/>
              <w:jc w:val="center"/>
              <w:rPr>
                <w:rFonts w:eastAsia="Calibri" w:cstheme="minorHAnsi"/>
                <w:sz w:val="20"/>
                <w:szCs w:val="20"/>
              </w:rPr>
            </w:pPr>
          </w:p>
        </w:tc>
      </w:tr>
      <w:tr w:rsidR="00FF7F0A" w:rsidRPr="00B26CAD" w14:paraId="362BEC27" w14:textId="63FE7BCA" w:rsidTr="00FF7F0A">
        <w:trPr>
          <w:trHeight w:hRule="exact" w:val="271"/>
        </w:trPr>
        <w:tc>
          <w:tcPr>
            <w:tcW w:w="5035" w:type="dxa"/>
          </w:tcPr>
          <w:p w14:paraId="6D9FB594" w14:textId="77777777" w:rsidR="00FF7F0A" w:rsidRPr="00BF3C63" w:rsidRDefault="00FF7F0A" w:rsidP="00CD6794">
            <w:pPr>
              <w:widowControl w:val="0"/>
              <w:spacing w:after="0" w:line="240" w:lineRule="auto"/>
              <w:ind w:right="352"/>
              <w:rPr>
                <w:rFonts w:cstheme="minorHAnsi"/>
                <w:spacing w:val="-1"/>
                <w:sz w:val="20"/>
                <w:szCs w:val="20"/>
              </w:rPr>
            </w:pPr>
            <w:r>
              <w:rPr>
                <w:rFonts w:cstheme="minorHAnsi"/>
                <w:spacing w:val="-1"/>
                <w:sz w:val="20"/>
                <w:szCs w:val="20"/>
              </w:rPr>
              <w:t xml:space="preserve">27.2. </w:t>
            </w:r>
            <w:r w:rsidRPr="008627A1">
              <w:rPr>
                <w:rFonts w:cstheme="minorHAnsi"/>
                <w:spacing w:val="-1"/>
                <w:sz w:val="20"/>
                <w:szCs w:val="20"/>
              </w:rPr>
              <w:t>Suspense accounts</w:t>
            </w:r>
          </w:p>
        </w:tc>
        <w:tc>
          <w:tcPr>
            <w:tcW w:w="810" w:type="dxa"/>
            <w:shd w:val="clear" w:color="auto" w:fill="auto"/>
          </w:tcPr>
          <w:p w14:paraId="2305F244" w14:textId="77777777" w:rsidR="00FF7F0A" w:rsidRPr="00B26CAD" w:rsidRDefault="00FF7F0A" w:rsidP="00CD6794">
            <w:pPr>
              <w:widowControl w:val="0"/>
              <w:spacing w:after="0" w:line="240" w:lineRule="auto"/>
              <w:ind w:left="114" w:right="86"/>
              <w:jc w:val="center"/>
              <w:rPr>
                <w:rFonts w:eastAsia="Calibri" w:cstheme="minorHAnsi"/>
                <w:sz w:val="20"/>
                <w:szCs w:val="20"/>
              </w:rPr>
            </w:pPr>
          </w:p>
        </w:tc>
        <w:tc>
          <w:tcPr>
            <w:tcW w:w="810" w:type="dxa"/>
          </w:tcPr>
          <w:p w14:paraId="34DFD3FE" w14:textId="77777777" w:rsidR="00FF7F0A" w:rsidRPr="00B26CAD" w:rsidRDefault="00FF7F0A" w:rsidP="00CD6794">
            <w:pPr>
              <w:widowControl w:val="0"/>
              <w:spacing w:after="0" w:line="240" w:lineRule="auto"/>
              <w:ind w:left="114" w:right="86"/>
              <w:jc w:val="center"/>
              <w:rPr>
                <w:rFonts w:eastAsia="Calibri" w:cstheme="minorHAnsi"/>
                <w:sz w:val="20"/>
                <w:szCs w:val="20"/>
              </w:rPr>
            </w:pPr>
          </w:p>
        </w:tc>
      </w:tr>
      <w:tr w:rsidR="00FF7F0A" w:rsidRPr="00B26CAD" w14:paraId="5D43839B" w14:textId="5A97EA53" w:rsidTr="00FF7F0A">
        <w:trPr>
          <w:trHeight w:hRule="exact" w:val="271"/>
        </w:trPr>
        <w:tc>
          <w:tcPr>
            <w:tcW w:w="5035" w:type="dxa"/>
          </w:tcPr>
          <w:p w14:paraId="4E0F58A7" w14:textId="77777777" w:rsidR="00FF7F0A" w:rsidRPr="00B64487" w:rsidRDefault="00FF7F0A" w:rsidP="00CD6794">
            <w:pPr>
              <w:widowControl w:val="0"/>
              <w:spacing w:after="0" w:line="240" w:lineRule="auto"/>
              <w:ind w:right="352"/>
              <w:rPr>
                <w:rFonts w:cstheme="minorHAnsi"/>
                <w:spacing w:val="-1"/>
                <w:sz w:val="20"/>
                <w:szCs w:val="20"/>
              </w:rPr>
            </w:pPr>
            <w:r>
              <w:rPr>
                <w:rFonts w:cstheme="minorHAnsi"/>
                <w:spacing w:val="-1"/>
                <w:sz w:val="20"/>
                <w:szCs w:val="20"/>
              </w:rPr>
              <w:t xml:space="preserve">27.3. </w:t>
            </w:r>
            <w:r w:rsidRPr="008627A1">
              <w:rPr>
                <w:rFonts w:cstheme="minorHAnsi"/>
                <w:spacing w:val="-1"/>
                <w:sz w:val="20"/>
                <w:szCs w:val="20"/>
              </w:rPr>
              <w:t>Advance accounts</w:t>
            </w:r>
          </w:p>
        </w:tc>
        <w:tc>
          <w:tcPr>
            <w:tcW w:w="810" w:type="dxa"/>
            <w:shd w:val="clear" w:color="auto" w:fill="auto"/>
          </w:tcPr>
          <w:p w14:paraId="3DC8D942" w14:textId="77777777" w:rsidR="00FF7F0A" w:rsidRPr="00B26CAD" w:rsidRDefault="00FF7F0A" w:rsidP="00CD6794">
            <w:pPr>
              <w:widowControl w:val="0"/>
              <w:spacing w:after="0" w:line="240" w:lineRule="auto"/>
              <w:ind w:left="114" w:right="86"/>
              <w:jc w:val="center"/>
              <w:rPr>
                <w:rFonts w:eastAsia="Calibri" w:cstheme="minorHAnsi"/>
                <w:sz w:val="20"/>
                <w:szCs w:val="20"/>
              </w:rPr>
            </w:pPr>
          </w:p>
        </w:tc>
        <w:tc>
          <w:tcPr>
            <w:tcW w:w="810" w:type="dxa"/>
          </w:tcPr>
          <w:p w14:paraId="110561A6" w14:textId="77777777" w:rsidR="00FF7F0A" w:rsidRPr="00B26CAD" w:rsidRDefault="00FF7F0A" w:rsidP="00CD6794">
            <w:pPr>
              <w:widowControl w:val="0"/>
              <w:spacing w:after="0" w:line="240" w:lineRule="auto"/>
              <w:ind w:left="114" w:right="86"/>
              <w:jc w:val="center"/>
              <w:rPr>
                <w:rFonts w:eastAsia="Calibri" w:cstheme="minorHAnsi"/>
                <w:sz w:val="20"/>
                <w:szCs w:val="20"/>
              </w:rPr>
            </w:pPr>
          </w:p>
        </w:tc>
      </w:tr>
      <w:tr w:rsidR="00FF7F0A" w:rsidRPr="00B26CAD" w14:paraId="23F1C886" w14:textId="1226B22A" w:rsidTr="00FF7F0A">
        <w:trPr>
          <w:trHeight w:hRule="exact" w:val="271"/>
        </w:trPr>
        <w:tc>
          <w:tcPr>
            <w:tcW w:w="5035" w:type="dxa"/>
          </w:tcPr>
          <w:p w14:paraId="021CA7DB" w14:textId="77777777" w:rsidR="00FF7F0A" w:rsidRDefault="00FF7F0A" w:rsidP="00CD6794">
            <w:pPr>
              <w:widowControl w:val="0"/>
              <w:spacing w:after="0" w:line="240" w:lineRule="auto"/>
              <w:ind w:right="352"/>
              <w:rPr>
                <w:rFonts w:cstheme="minorHAnsi"/>
                <w:spacing w:val="-1"/>
                <w:sz w:val="20"/>
                <w:szCs w:val="20"/>
              </w:rPr>
            </w:pPr>
            <w:r>
              <w:rPr>
                <w:rFonts w:cstheme="minorHAnsi"/>
                <w:spacing w:val="-1"/>
                <w:sz w:val="20"/>
                <w:szCs w:val="20"/>
              </w:rPr>
              <w:t xml:space="preserve">27.4. </w:t>
            </w:r>
            <w:r w:rsidRPr="008627A1">
              <w:rPr>
                <w:rFonts w:cstheme="minorHAnsi"/>
                <w:spacing w:val="-1"/>
                <w:sz w:val="20"/>
                <w:szCs w:val="20"/>
              </w:rPr>
              <w:t>Financial data integrity processes</w:t>
            </w:r>
          </w:p>
        </w:tc>
        <w:tc>
          <w:tcPr>
            <w:tcW w:w="810" w:type="dxa"/>
            <w:shd w:val="clear" w:color="auto" w:fill="auto"/>
          </w:tcPr>
          <w:p w14:paraId="2060282B" w14:textId="77777777" w:rsidR="00FF7F0A" w:rsidRPr="00B26CAD" w:rsidRDefault="00FF7F0A" w:rsidP="00CD6794">
            <w:pPr>
              <w:widowControl w:val="0"/>
              <w:spacing w:after="0" w:line="240" w:lineRule="auto"/>
              <w:ind w:left="114" w:right="86"/>
              <w:jc w:val="center"/>
              <w:rPr>
                <w:rFonts w:eastAsia="Calibri" w:cstheme="minorHAnsi"/>
                <w:sz w:val="20"/>
                <w:szCs w:val="20"/>
              </w:rPr>
            </w:pPr>
          </w:p>
        </w:tc>
        <w:tc>
          <w:tcPr>
            <w:tcW w:w="810" w:type="dxa"/>
          </w:tcPr>
          <w:p w14:paraId="718DACB4" w14:textId="77777777" w:rsidR="00FF7F0A" w:rsidRPr="00B26CAD" w:rsidRDefault="00FF7F0A" w:rsidP="00CD6794">
            <w:pPr>
              <w:widowControl w:val="0"/>
              <w:spacing w:after="0" w:line="240" w:lineRule="auto"/>
              <w:ind w:left="114" w:right="86"/>
              <w:jc w:val="center"/>
              <w:rPr>
                <w:rFonts w:eastAsia="Calibri" w:cstheme="minorHAnsi"/>
                <w:sz w:val="20"/>
                <w:szCs w:val="20"/>
              </w:rPr>
            </w:pPr>
          </w:p>
        </w:tc>
      </w:tr>
    </w:tbl>
    <w:p w14:paraId="0E1E481F" w14:textId="77777777" w:rsidR="002232F8" w:rsidRDefault="002232F8" w:rsidP="002232F8">
      <w:pPr>
        <w:spacing w:after="120"/>
        <w:jc w:val="both"/>
        <w:rPr>
          <w:b/>
          <w:u w:val="single"/>
        </w:rPr>
      </w:pPr>
    </w:p>
    <w:p w14:paraId="3AC19412" w14:textId="77777777" w:rsidR="002232F8" w:rsidRPr="00B26CAD" w:rsidRDefault="002232F8" w:rsidP="002232F8">
      <w:pPr>
        <w:spacing w:after="120"/>
        <w:jc w:val="both"/>
      </w:pPr>
      <w:r w:rsidRPr="00B26CAD">
        <w:rPr>
          <w:b/>
          <w:u w:val="single"/>
        </w:rPr>
        <w:t xml:space="preserve">General description of the system in place in </w:t>
      </w:r>
      <w:r>
        <w:rPr>
          <w:b/>
          <w:u w:val="single"/>
        </w:rPr>
        <w:t>Country X</w:t>
      </w:r>
      <w:r w:rsidRPr="00B26CAD">
        <w:t xml:space="preserve">: </w:t>
      </w:r>
      <w:r>
        <w:t>xxx</w:t>
      </w:r>
    </w:p>
    <w:p w14:paraId="2F5A42F8" w14:textId="77777777" w:rsidR="002232F8" w:rsidRDefault="002232F8" w:rsidP="002232F8">
      <w:pPr>
        <w:spacing w:after="120"/>
        <w:jc w:val="both"/>
      </w:pPr>
      <w:r w:rsidRPr="00B26CAD">
        <w:rPr>
          <w:b/>
          <w:u w:val="single"/>
        </w:rPr>
        <w:t>Recent or ongoing reform activities</w:t>
      </w:r>
      <w:r w:rsidRPr="00B26CAD">
        <w:rPr>
          <w:b/>
        </w:rPr>
        <w:t>:</w:t>
      </w:r>
      <w:r w:rsidRPr="00B26CAD">
        <w:t xml:space="preserve"> </w:t>
      </w:r>
      <w:r>
        <w:t>xxx</w:t>
      </w:r>
    </w:p>
    <w:p w14:paraId="34C7E20F" w14:textId="77777777" w:rsidR="002232F8" w:rsidRDefault="002232F8" w:rsidP="002232F8"/>
    <w:p w14:paraId="7E9CA120" w14:textId="272AC3CF" w:rsidR="00AE1326" w:rsidRPr="002232F8" w:rsidRDefault="001E3086" w:rsidP="00D8382B">
      <w:pPr>
        <w:pStyle w:val="BodyText"/>
        <w:spacing w:after="0" w:line="240" w:lineRule="auto"/>
        <w:ind w:right="4255"/>
        <w:rPr>
          <w:rFonts w:cstheme="minorHAnsi"/>
          <w:color w:val="A5DBE6"/>
          <w:spacing w:val="41"/>
          <w:sz w:val="22"/>
        </w:rPr>
      </w:pPr>
      <w:r w:rsidRPr="002232F8">
        <w:rPr>
          <w:rFonts w:cstheme="minorHAnsi"/>
          <w:b/>
          <w:color w:val="A5DBE6"/>
          <w:spacing w:val="-1"/>
          <w:sz w:val="24"/>
        </w:rPr>
        <w:t xml:space="preserve">27.1. </w:t>
      </w:r>
      <w:r w:rsidR="00AE1326" w:rsidRPr="002232F8">
        <w:rPr>
          <w:rFonts w:cstheme="minorHAnsi"/>
          <w:b/>
          <w:color w:val="A5DBE6"/>
          <w:spacing w:val="-1"/>
          <w:sz w:val="24"/>
        </w:rPr>
        <w:t>Bank account reconciliation</w:t>
      </w:r>
    </w:p>
    <w:p w14:paraId="59DE5530" w14:textId="1242D0EA" w:rsidR="00AE1326" w:rsidRPr="00A059B5" w:rsidRDefault="00AE1326" w:rsidP="00D8382B">
      <w:pPr>
        <w:spacing w:after="0" w:line="240" w:lineRule="auto"/>
        <w:rPr>
          <w:rFonts w:eastAsia="Calibri" w:cstheme="minorHAnsi"/>
          <w:bCs/>
          <w:color w:val="25456B"/>
          <w:spacing w:val="-1"/>
        </w:rPr>
      </w:pPr>
    </w:p>
    <w:p w14:paraId="6B872A74" w14:textId="77777777" w:rsidR="009E2448" w:rsidRDefault="009E2448" w:rsidP="009E2448">
      <w:pPr>
        <w:spacing w:after="0" w:line="240" w:lineRule="auto"/>
        <w:jc w:val="both"/>
        <w:rPr>
          <w:rFonts w:cstheme="minorHAnsi"/>
          <w:i/>
        </w:rPr>
      </w:pPr>
      <w:r w:rsidRPr="00B26CAD">
        <w:rPr>
          <w:b/>
          <w:u w:val="single"/>
        </w:rPr>
        <w:t>Performance level and evidence for scoring</w:t>
      </w:r>
      <w:r w:rsidRPr="00B26CAD">
        <w:rPr>
          <w:b/>
        </w:rPr>
        <w:t>:</w:t>
      </w:r>
    </w:p>
    <w:p w14:paraId="41770959" w14:textId="249813DE" w:rsidR="00AE1326" w:rsidRPr="009E2448" w:rsidRDefault="00AE1326" w:rsidP="00D52F6C">
      <w:pPr>
        <w:spacing w:after="0" w:line="240" w:lineRule="auto"/>
        <w:jc w:val="both"/>
        <w:rPr>
          <w:rFonts w:eastAsia="Calibri" w:cstheme="minorHAnsi"/>
          <w:b/>
          <w:bCs/>
          <w:i/>
          <w:color w:val="FF0000"/>
          <w:spacing w:val="-1"/>
        </w:rPr>
      </w:pPr>
      <w:r w:rsidRPr="009E2448">
        <w:rPr>
          <w:rFonts w:cstheme="minorHAnsi"/>
          <w:i/>
          <w:color w:val="FF0000"/>
        </w:rPr>
        <w:t xml:space="preserve">The PEFA assessment report </w:t>
      </w:r>
      <w:r w:rsidR="005472D8" w:rsidRPr="009E2448">
        <w:rPr>
          <w:rFonts w:cstheme="minorHAnsi"/>
          <w:i/>
          <w:color w:val="FF0000"/>
        </w:rPr>
        <w:t>can</w:t>
      </w:r>
      <w:r w:rsidRPr="009E2448">
        <w:rPr>
          <w:rFonts w:cstheme="minorHAnsi"/>
          <w:i/>
          <w:color w:val="FF0000"/>
        </w:rPr>
        <w:t xml:space="preserve"> present the evidence used and the results of the assessment for this dimension in a summary table showing bank account reconciliation: list of bank accounts, indicating how frequently and quickly data is reconciled.</w:t>
      </w:r>
      <w:r w:rsidR="00D52F6C" w:rsidRPr="009E2448">
        <w:rPr>
          <w:rFonts w:cstheme="minorHAnsi"/>
          <w:i/>
          <w:color w:val="FF0000"/>
        </w:rPr>
        <w:t xml:space="preserve"> A template for the summary table is provided below.</w:t>
      </w:r>
    </w:p>
    <w:p w14:paraId="0EAE7F4A" w14:textId="77777777" w:rsidR="00AE1326" w:rsidRPr="008920CE" w:rsidRDefault="00AE1326" w:rsidP="00D8382B">
      <w:pPr>
        <w:spacing w:after="0" w:line="240" w:lineRule="auto"/>
        <w:rPr>
          <w:rFonts w:cstheme="minorHAnsi"/>
          <w:color w:val="25456B"/>
          <w:spacing w:val="-1"/>
        </w:rPr>
      </w:pPr>
    </w:p>
    <w:p w14:paraId="6929B0F8" w14:textId="2DBA1EAC" w:rsidR="008920CE" w:rsidRPr="00403471" w:rsidRDefault="008920CE" w:rsidP="00D8382B">
      <w:pPr>
        <w:spacing w:after="0" w:line="240" w:lineRule="auto"/>
        <w:rPr>
          <w:rFonts w:cstheme="minorHAnsi"/>
          <w:b/>
          <w:color w:val="25456B"/>
          <w:spacing w:val="-1"/>
          <w:sz w:val="20"/>
          <w:szCs w:val="20"/>
        </w:rPr>
      </w:pPr>
      <w:bookmarkStart w:id="43" w:name="_Hlk526843070"/>
      <w:bookmarkStart w:id="44" w:name="_Hlk526843573"/>
      <w:r w:rsidRPr="0011320E">
        <w:rPr>
          <w:rFonts w:cstheme="minorHAnsi"/>
          <w:b/>
          <w:spacing w:val="-1"/>
          <w:sz w:val="20"/>
          <w:szCs w:val="20"/>
        </w:rPr>
        <w:t>Table 27.1: Bank account reconciliation</w:t>
      </w:r>
      <w:r w:rsidR="007F3AB6" w:rsidRPr="0011320E">
        <w:rPr>
          <w:rFonts w:cstheme="minorHAnsi"/>
          <w:b/>
          <w:spacing w:val="-1"/>
          <w:sz w:val="20"/>
          <w:szCs w:val="20"/>
        </w:rPr>
        <w:t xml:space="preserve"> </w:t>
      </w:r>
      <w:r w:rsidR="007F3AB6" w:rsidRPr="0011320E">
        <w:rPr>
          <w:rFonts w:ascii="Calibri" w:eastAsia="Calibri" w:hAnsi="Calibri" w:cs="Arial"/>
          <w:b/>
          <w:i/>
          <w:color w:val="FF0000"/>
          <w:sz w:val="20"/>
          <w:szCs w:val="20"/>
        </w:rPr>
        <w:t>[Recommended table]</w:t>
      </w:r>
    </w:p>
    <w:tbl>
      <w:tblPr>
        <w:tblW w:w="9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3510"/>
        <w:gridCol w:w="3108"/>
        <w:gridCol w:w="2742"/>
      </w:tblGrid>
      <w:tr w:rsidR="008920CE" w:rsidRPr="008627A1" w14:paraId="515E2C91" w14:textId="77777777" w:rsidTr="0011320E">
        <w:trPr>
          <w:trHeight w:hRule="exact" w:val="250"/>
        </w:trPr>
        <w:tc>
          <w:tcPr>
            <w:tcW w:w="3510" w:type="dxa"/>
            <w:shd w:val="clear" w:color="auto" w:fill="BFBFBF" w:themeFill="background1" w:themeFillShade="BF"/>
          </w:tcPr>
          <w:bookmarkEnd w:id="43"/>
          <w:p w14:paraId="3132DEF8" w14:textId="3777274F" w:rsidR="008920CE" w:rsidRPr="0011320E" w:rsidRDefault="008920CE" w:rsidP="008920CE">
            <w:pPr>
              <w:pStyle w:val="TableParagraph"/>
              <w:spacing w:after="0" w:line="240" w:lineRule="auto"/>
              <w:ind w:left="201"/>
              <w:jc w:val="center"/>
              <w:rPr>
                <w:rFonts w:eastAsia="Calibri" w:cstheme="minorHAnsi"/>
                <w:b/>
                <w:sz w:val="18"/>
                <w:szCs w:val="18"/>
              </w:rPr>
            </w:pPr>
            <w:r w:rsidRPr="0011320E">
              <w:rPr>
                <w:rFonts w:eastAsia="Calibri" w:cstheme="minorHAnsi"/>
                <w:b/>
                <w:sz w:val="18"/>
                <w:szCs w:val="18"/>
              </w:rPr>
              <w:t>Bank account</w:t>
            </w:r>
          </w:p>
        </w:tc>
        <w:tc>
          <w:tcPr>
            <w:tcW w:w="3108" w:type="dxa"/>
            <w:shd w:val="clear" w:color="auto" w:fill="BFBFBF" w:themeFill="background1" w:themeFillShade="BF"/>
          </w:tcPr>
          <w:p w14:paraId="07A09D93" w14:textId="27DFFC78" w:rsidR="008920CE" w:rsidRPr="0011320E" w:rsidRDefault="008920CE" w:rsidP="00ED5A1A">
            <w:pPr>
              <w:pStyle w:val="TableParagraph"/>
              <w:spacing w:after="0" w:line="240" w:lineRule="auto"/>
              <w:jc w:val="center"/>
              <w:rPr>
                <w:rFonts w:eastAsia="Calibri" w:cstheme="minorHAnsi"/>
                <w:b/>
                <w:sz w:val="18"/>
                <w:szCs w:val="18"/>
              </w:rPr>
            </w:pPr>
            <w:r w:rsidRPr="0011320E">
              <w:rPr>
                <w:rFonts w:eastAsia="Calibri" w:cstheme="minorHAnsi"/>
                <w:b/>
                <w:sz w:val="18"/>
                <w:szCs w:val="18"/>
              </w:rPr>
              <w:t>Frequency of reconciliation</w:t>
            </w:r>
          </w:p>
        </w:tc>
        <w:tc>
          <w:tcPr>
            <w:tcW w:w="2742" w:type="dxa"/>
            <w:shd w:val="clear" w:color="auto" w:fill="BFBFBF" w:themeFill="background1" w:themeFillShade="BF"/>
          </w:tcPr>
          <w:p w14:paraId="37C9BCD6" w14:textId="44F8229F" w:rsidR="008920CE" w:rsidRPr="0011320E" w:rsidRDefault="008920CE" w:rsidP="00ED5A1A">
            <w:pPr>
              <w:pStyle w:val="TableParagraph"/>
              <w:spacing w:after="0" w:line="240" w:lineRule="auto"/>
              <w:jc w:val="center"/>
              <w:rPr>
                <w:rFonts w:eastAsia="Calibri" w:cstheme="minorHAnsi"/>
                <w:b/>
                <w:sz w:val="18"/>
                <w:szCs w:val="18"/>
              </w:rPr>
            </w:pPr>
            <w:r w:rsidRPr="0011320E">
              <w:rPr>
                <w:rFonts w:eastAsia="Calibri" w:cstheme="minorHAnsi"/>
                <w:b/>
                <w:sz w:val="18"/>
                <w:szCs w:val="18"/>
              </w:rPr>
              <w:t xml:space="preserve">Timeline </w:t>
            </w:r>
            <w:r w:rsidR="0068473F" w:rsidRPr="0011320E">
              <w:rPr>
                <w:rFonts w:eastAsia="Calibri" w:cstheme="minorHAnsi"/>
                <w:b/>
                <w:sz w:val="18"/>
                <w:szCs w:val="18"/>
              </w:rPr>
              <w:t>for</w:t>
            </w:r>
            <w:r w:rsidR="00D131C0" w:rsidRPr="0011320E">
              <w:rPr>
                <w:rFonts w:eastAsia="Calibri" w:cstheme="minorHAnsi"/>
                <w:b/>
                <w:sz w:val="18"/>
                <w:szCs w:val="18"/>
              </w:rPr>
              <w:t xml:space="preserve"> </w:t>
            </w:r>
            <w:r w:rsidRPr="0011320E">
              <w:rPr>
                <w:rFonts w:eastAsia="Calibri" w:cstheme="minorHAnsi"/>
                <w:b/>
                <w:sz w:val="18"/>
                <w:szCs w:val="18"/>
              </w:rPr>
              <w:t>reconciliation</w:t>
            </w:r>
          </w:p>
        </w:tc>
      </w:tr>
      <w:tr w:rsidR="008920CE" w:rsidRPr="008627A1" w14:paraId="499B62AF" w14:textId="77777777" w:rsidTr="008920CE">
        <w:trPr>
          <w:trHeight w:hRule="exact" w:val="271"/>
        </w:trPr>
        <w:tc>
          <w:tcPr>
            <w:tcW w:w="3510" w:type="dxa"/>
          </w:tcPr>
          <w:p w14:paraId="1DC23ABF" w14:textId="7501BDFE" w:rsidR="008920CE" w:rsidRPr="00D131C0" w:rsidRDefault="008920CE" w:rsidP="008920CE">
            <w:pPr>
              <w:pStyle w:val="TableParagraph"/>
              <w:spacing w:after="0" w:line="240" w:lineRule="auto"/>
              <w:ind w:left="170" w:right="352"/>
              <w:rPr>
                <w:rFonts w:cstheme="minorHAnsi"/>
                <w:spacing w:val="-1"/>
                <w:sz w:val="18"/>
                <w:szCs w:val="18"/>
              </w:rPr>
            </w:pPr>
          </w:p>
        </w:tc>
        <w:tc>
          <w:tcPr>
            <w:tcW w:w="3108" w:type="dxa"/>
          </w:tcPr>
          <w:p w14:paraId="3F5475CC" w14:textId="6FF81384" w:rsidR="008920CE" w:rsidRPr="00D131C0" w:rsidRDefault="008920CE" w:rsidP="008920CE">
            <w:pPr>
              <w:pStyle w:val="TableParagraph"/>
              <w:spacing w:after="0" w:line="240" w:lineRule="auto"/>
              <w:ind w:left="114" w:right="86"/>
              <w:rPr>
                <w:rFonts w:cstheme="minorHAnsi"/>
                <w:spacing w:val="-1"/>
                <w:sz w:val="18"/>
                <w:szCs w:val="18"/>
              </w:rPr>
            </w:pPr>
          </w:p>
        </w:tc>
        <w:tc>
          <w:tcPr>
            <w:tcW w:w="2742" w:type="dxa"/>
          </w:tcPr>
          <w:p w14:paraId="2637E6BB" w14:textId="77777777" w:rsidR="008920CE" w:rsidRPr="00D131C0" w:rsidRDefault="008920CE" w:rsidP="008920CE">
            <w:pPr>
              <w:pStyle w:val="TableParagraph"/>
              <w:spacing w:after="0" w:line="240" w:lineRule="auto"/>
              <w:ind w:left="114" w:right="86"/>
              <w:rPr>
                <w:rFonts w:cstheme="minorHAnsi"/>
                <w:spacing w:val="-1"/>
                <w:sz w:val="18"/>
                <w:szCs w:val="18"/>
              </w:rPr>
            </w:pPr>
          </w:p>
        </w:tc>
      </w:tr>
      <w:tr w:rsidR="008920CE" w:rsidRPr="008627A1" w14:paraId="09D788E3" w14:textId="77777777" w:rsidTr="008920CE">
        <w:trPr>
          <w:trHeight w:hRule="exact" w:val="271"/>
        </w:trPr>
        <w:tc>
          <w:tcPr>
            <w:tcW w:w="3510" w:type="dxa"/>
          </w:tcPr>
          <w:p w14:paraId="77C333CB" w14:textId="77777777" w:rsidR="008920CE" w:rsidRPr="00D131C0" w:rsidRDefault="008920CE" w:rsidP="008920CE">
            <w:pPr>
              <w:pStyle w:val="TableParagraph"/>
              <w:spacing w:after="0" w:line="240" w:lineRule="auto"/>
              <w:ind w:left="170" w:right="352"/>
              <w:rPr>
                <w:rFonts w:cstheme="minorHAnsi"/>
                <w:spacing w:val="-1"/>
                <w:sz w:val="18"/>
                <w:szCs w:val="18"/>
              </w:rPr>
            </w:pPr>
          </w:p>
        </w:tc>
        <w:tc>
          <w:tcPr>
            <w:tcW w:w="3108" w:type="dxa"/>
          </w:tcPr>
          <w:p w14:paraId="16A6F832" w14:textId="77777777" w:rsidR="008920CE" w:rsidRPr="00D131C0" w:rsidRDefault="008920CE" w:rsidP="008920CE">
            <w:pPr>
              <w:pStyle w:val="TableParagraph"/>
              <w:spacing w:after="0" w:line="240" w:lineRule="auto"/>
              <w:ind w:left="114" w:right="86"/>
              <w:rPr>
                <w:rFonts w:cstheme="minorHAnsi"/>
                <w:spacing w:val="-1"/>
                <w:sz w:val="18"/>
                <w:szCs w:val="18"/>
              </w:rPr>
            </w:pPr>
          </w:p>
        </w:tc>
        <w:tc>
          <w:tcPr>
            <w:tcW w:w="2742" w:type="dxa"/>
          </w:tcPr>
          <w:p w14:paraId="1E8C5CF9" w14:textId="77777777" w:rsidR="008920CE" w:rsidRPr="00D131C0" w:rsidRDefault="008920CE" w:rsidP="008920CE">
            <w:pPr>
              <w:pStyle w:val="TableParagraph"/>
              <w:spacing w:after="0" w:line="240" w:lineRule="auto"/>
              <w:ind w:left="114" w:right="86"/>
              <w:rPr>
                <w:rFonts w:cstheme="minorHAnsi"/>
                <w:spacing w:val="-1"/>
                <w:sz w:val="18"/>
                <w:szCs w:val="18"/>
              </w:rPr>
            </w:pPr>
          </w:p>
        </w:tc>
      </w:tr>
      <w:tr w:rsidR="008920CE" w:rsidRPr="008627A1" w14:paraId="060B0C69" w14:textId="77777777" w:rsidTr="008920CE">
        <w:trPr>
          <w:trHeight w:hRule="exact" w:val="271"/>
        </w:trPr>
        <w:tc>
          <w:tcPr>
            <w:tcW w:w="3510" w:type="dxa"/>
          </w:tcPr>
          <w:p w14:paraId="53D7FFB2" w14:textId="77777777" w:rsidR="008920CE" w:rsidRPr="00D131C0" w:rsidRDefault="008920CE" w:rsidP="008920CE">
            <w:pPr>
              <w:pStyle w:val="TableParagraph"/>
              <w:spacing w:after="0" w:line="240" w:lineRule="auto"/>
              <w:ind w:left="170" w:right="352"/>
              <w:rPr>
                <w:rFonts w:cstheme="minorHAnsi"/>
                <w:spacing w:val="-1"/>
                <w:sz w:val="18"/>
                <w:szCs w:val="18"/>
              </w:rPr>
            </w:pPr>
          </w:p>
        </w:tc>
        <w:tc>
          <w:tcPr>
            <w:tcW w:w="3108" w:type="dxa"/>
          </w:tcPr>
          <w:p w14:paraId="2079211D" w14:textId="77777777" w:rsidR="008920CE" w:rsidRPr="00D131C0" w:rsidRDefault="008920CE" w:rsidP="008920CE">
            <w:pPr>
              <w:pStyle w:val="TableParagraph"/>
              <w:spacing w:after="0" w:line="240" w:lineRule="auto"/>
              <w:ind w:left="114" w:right="86"/>
              <w:rPr>
                <w:rFonts w:cstheme="minorHAnsi"/>
                <w:spacing w:val="-1"/>
                <w:sz w:val="18"/>
                <w:szCs w:val="18"/>
              </w:rPr>
            </w:pPr>
          </w:p>
        </w:tc>
        <w:tc>
          <w:tcPr>
            <w:tcW w:w="2742" w:type="dxa"/>
          </w:tcPr>
          <w:p w14:paraId="61F81A05" w14:textId="77777777" w:rsidR="008920CE" w:rsidRPr="00D131C0" w:rsidRDefault="008920CE" w:rsidP="008920CE">
            <w:pPr>
              <w:pStyle w:val="TableParagraph"/>
              <w:spacing w:after="0" w:line="240" w:lineRule="auto"/>
              <w:ind w:left="114" w:right="86"/>
              <w:rPr>
                <w:rFonts w:cstheme="minorHAnsi"/>
                <w:spacing w:val="-1"/>
                <w:sz w:val="18"/>
                <w:szCs w:val="18"/>
              </w:rPr>
            </w:pPr>
          </w:p>
        </w:tc>
      </w:tr>
      <w:tr w:rsidR="008920CE" w:rsidRPr="008627A1" w14:paraId="72AE92C9" w14:textId="77777777" w:rsidTr="008920CE">
        <w:trPr>
          <w:trHeight w:hRule="exact" w:val="271"/>
        </w:trPr>
        <w:tc>
          <w:tcPr>
            <w:tcW w:w="3510" w:type="dxa"/>
          </w:tcPr>
          <w:p w14:paraId="4C54B46A" w14:textId="77777777" w:rsidR="008920CE" w:rsidRPr="00D131C0" w:rsidRDefault="008920CE" w:rsidP="008920CE">
            <w:pPr>
              <w:pStyle w:val="TableParagraph"/>
              <w:spacing w:after="0" w:line="240" w:lineRule="auto"/>
              <w:ind w:left="170" w:right="352"/>
              <w:rPr>
                <w:rFonts w:cstheme="minorHAnsi"/>
                <w:spacing w:val="-1"/>
                <w:sz w:val="18"/>
                <w:szCs w:val="18"/>
              </w:rPr>
            </w:pPr>
          </w:p>
        </w:tc>
        <w:tc>
          <w:tcPr>
            <w:tcW w:w="3108" w:type="dxa"/>
          </w:tcPr>
          <w:p w14:paraId="689A267D" w14:textId="77777777" w:rsidR="008920CE" w:rsidRPr="00D131C0" w:rsidRDefault="008920CE" w:rsidP="008920CE">
            <w:pPr>
              <w:pStyle w:val="TableParagraph"/>
              <w:spacing w:after="0" w:line="240" w:lineRule="auto"/>
              <w:ind w:left="114" w:right="86"/>
              <w:rPr>
                <w:rFonts w:cstheme="minorHAnsi"/>
                <w:spacing w:val="-1"/>
                <w:sz w:val="18"/>
                <w:szCs w:val="18"/>
              </w:rPr>
            </w:pPr>
          </w:p>
        </w:tc>
        <w:tc>
          <w:tcPr>
            <w:tcW w:w="2742" w:type="dxa"/>
          </w:tcPr>
          <w:p w14:paraId="7CC37D65" w14:textId="77777777" w:rsidR="008920CE" w:rsidRPr="00D131C0" w:rsidRDefault="008920CE" w:rsidP="008920CE">
            <w:pPr>
              <w:pStyle w:val="TableParagraph"/>
              <w:spacing w:after="0" w:line="240" w:lineRule="auto"/>
              <w:ind w:left="114" w:right="86"/>
              <w:rPr>
                <w:rFonts w:cstheme="minorHAnsi"/>
                <w:spacing w:val="-1"/>
                <w:sz w:val="18"/>
                <w:szCs w:val="18"/>
              </w:rPr>
            </w:pPr>
          </w:p>
        </w:tc>
      </w:tr>
      <w:tr w:rsidR="008920CE" w:rsidRPr="008627A1" w14:paraId="04217651" w14:textId="77777777" w:rsidTr="008920CE">
        <w:trPr>
          <w:trHeight w:hRule="exact" w:val="271"/>
        </w:trPr>
        <w:tc>
          <w:tcPr>
            <w:tcW w:w="3510" w:type="dxa"/>
          </w:tcPr>
          <w:p w14:paraId="64FDEA18" w14:textId="77777777" w:rsidR="008920CE" w:rsidRPr="00D131C0" w:rsidRDefault="008920CE" w:rsidP="008920CE">
            <w:pPr>
              <w:pStyle w:val="TableParagraph"/>
              <w:spacing w:after="0" w:line="240" w:lineRule="auto"/>
              <w:ind w:left="170" w:right="352"/>
              <w:rPr>
                <w:rFonts w:cstheme="minorHAnsi"/>
                <w:spacing w:val="-1"/>
                <w:sz w:val="18"/>
                <w:szCs w:val="18"/>
              </w:rPr>
            </w:pPr>
          </w:p>
        </w:tc>
        <w:tc>
          <w:tcPr>
            <w:tcW w:w="3108" w:type="dxa"/>
          </w:tcPr>
          <w:p w14:paraId="7C0A7A2D" w14:textId="77777777" w:rsidR="008920CE" w:rsidRPr="00D131C0" w:rsidRDefault="008920CE" w:rsidP="008920CE">
            <w:pPr>
              <w:pStyle w:val="TableParagraph"/>
              <w:spacing w:after="0" w:line="240" w:lineRule="auto"/>
              <w:ind w:left="114" w:right="86"/>
              <w:rPr>
                <w:rFonts w:cstheme="minorHAnsi"/>
                <w:spacing w:val="-1"/>
                <w:sz w:val="18"/>
                <w:szCs w:val="18"/>
              </w:rPr>
            </w:pPr>
          </w:p>
        </w:tc>
        <w:tc>
          <w:tcPr>
            <w:tcW w:w="2742" w:type="dxa"/>
          </w:tcPr>
          <w:p w14:paraId="38FE0563" w14:textId="77777777" w:rsidR="008920CE" w:rsidRPr="00D131C0" w:rsidRDefault="008920CE" w:rsidP="008920CE">
            <w:pPr>
              <w:pStyle w:val="TableParagraph"/>
              <w:spacing w:after="0" w:line="240" w:lineRule="auto"/>
              <w:ind w:left="114" w:right="86"/>
              <w:rPr>
                <w:rFonts w:cstheme="minorHAnsi"/>
                <w:spacing w:val="-1"/>
                <w:sz w:val="18"/>
                <w:szCs w:val="18"/>
              </w:rPr>
            </w:pPr>
          </w:p>
        </w:tc>
      </w:tr>
    </w:tbl>
    <w:p w14:paraId="08A4B14F" w14:textId="77777777" w:rsidR="008920CE" w:rsidRDefault="008920CE" w:rsidP="00D8382B">
      <w:pPr>
        <w:spacing w:after="0" w:line="240" w:lineRule="auto"/>
        <w:rPr>
          <w:rFonts w:cstheme="minorHAnsi"/>
          <w:color w:val="25456B"/>
          <w:spacing w:val="-1"/>
        </w:rPr>
      </w:pPr>
    </w:p>
    <w:bookmarkEnd w:id="44"/>
    <w:p w14:paraId="3B73A625" w14:textId="77777777" w:rsidR="001F3948" w:rsidRDefault="001F3948" w:rsidP="001F3948">
      <w:pPr>
        <w:spacing w:after="0" w:line="240" w:lineRule="auto"/>
        <w:rPr>
          <w:rFonts w:eastAsia="Calibri" w:cstheme="minorHAnsi"/>
          <w:bCs/>
          <w:color w:val="25456B"/>
          <w:spacing w:val="-1"/>
        </w:rPr>
      </w:pPr>
      <w:r w:rsidRPr="000129AD">
        <w:rPr>
          <w:rFonts w:ascii="Calibri" w:eastAsia="Calibri" w:hAnsi="Calibri" w:cs="Times New Roman"/>
        </w:rPr>
        <w:t>“Hence, the score for the present dimension is ...” or “Based on the analysis and supporting evidence, the score for the present dimension is…”</w:t>
      </w:r>
    </w:p>
    <w:p w14:paraId="2CAC7851" w14:textId="77777777" w:rsidR="0011320E" w:rsidRDefault="0011320E" w:rsidP="0011320E">
      <w:pPr>
        <w:spacing w:after="0" w:line="240" w:lineRule="auto"/>
        <w:rPr>
          <w:rFonts w:ascii="Calibri" w:eastAsia="Calibri" w:hAnsi="Calibri" w:cs="Times New Roman"/>
        </w:rPr>
      </w:pPr>
    </w:p>
    <w:p w14:paraId="6F908E38" w14:textId="77777777" w:rsidR="0011320E" w:rsidRPr="00B26CAD" w:rsidRDefault="0011320E" w:rsidP="0011320E">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17ACEF89" w14:textId="77777777" w:rsidR="0011320E" w:rsidRDefault="0011320E" w:rsidP="0011320E">
      <w:pPr>
        <w:jc w:val="both"/>
      </w:pPr>
      <w:r w:rsidRPr="00B26CAD">
        <w:rPr>
          <w:b/>
          <w:u w:val="single"/>
        </w:rPr>
        <w:t>Performance change since a previous PEFA assessment</w:t>
      </w:r>
      <w:r w:rsidRPr="00B26CAD">
        <w:rPr>
          <w:b/>
        </w:rPr>
        <w:t xml:space="preserve">: </w:t>
      </w:r>
      <w:r>
        <w:t>xxx</w:t>
      </w:r>
    </w:p>
    <w:p w14:paraId="606E118A" w14:textId="77777777" w:rsidR="0011320E" w:rsidRPr="006B7BD6" w:rsidRDefault="0011320E" w:rsidP="0011320E">
      <w:pPr>
        <w:spacing w:after="0" w:line="240" w:lineRule="auto"/>
        <w:jc w:val="both"/>
        <w:rPr>
          <w:rFonts w:eastAsia="Calibri" w:cstheme="minorHAnsi"/>
          <w:bCs/>
          <w:color w:val="25456B"/>
          <w:spacing w:val="-1"/>
        </w:rPr>
      </w:pPr>
    </w:p>
    <w:p w14:paraId="5755F932" w14:textId="3CDF9A27" w:rsidR="00AE1326" w:rsidRPr="0011320E" w:rsidRDefault="00AE1326" w:rsidP="00D8382B">
      <w:pPr>
        <w:spacing w:after="0" w:line="240" w:lineRule="auto"/>
        <w:rPr>
          <w:rFonts w:cstheme="minorHAnsi"/>
          <w:color w:val="A5DBE6"/>
          <w:spacing w:val="-1"/>
          <w:sz w:val="20"/>
          <w:szCs w:val="20"/>
        </w:rPr>
      </w:pPr>
      <w:r w:rsidRPr="0011320E">
        <w:rPr>
          <w:rFonts w:cstheme="minorHAnsi"/>
          <w:b/>
          <w:color w:val="A5DBE6"/>
          <w:spacing w:val="-1"/>
          <w:sz w:val="24"/>
        </w:rPr>
        <w:t>27.2 Suspense accounts</w:t>
      </w:r>
    </w:p>
    <w:p w14:paraId="497C0141" w14:textId="77777777" w:rsidR="00A059B5" w:rsidRPr="00A059B5" w:rsidRDefault="00A059B5" w:rsidP="00A059B5">
      <w:pPr>
        <w:spacing w:after="0" w:line="240" w:lineRule="auto"/>
        <w:rPr>
          <w:rFonts w:eastAsia="Calibri" w:cstheme="minorHAnsi"/>
          <w:bCs/>
          <w:color w:val="25456B"/>
          <w:spacing w:val="-1"/>
        </w:rPr>
      </w:pPr>
    </w:p>
    <w:p w14:paraId="3CA781E1" w14:textId="77777777" w:rsidR="0011320E" w:rsidRDefault="0011320E" w:rsidP="0011320E">
      <w:pPr>
        <w:spacing w:after="0" w:line="240" w:lineRule="auto"/>
        <w:jc w:val="both"/>
        <w:rPr>
          <w:rFonts w:cstheme="minorHAnsi"/>
          <w:i/>
        </w:rPr>
      </w:pPr>
      <w:r w:rsidRPr="00B26CAD">
        <w:rPr>
          <w:b/>
          <w:u w:val="single"/>
        </w:rPr>
        <w:lastRenderedPageBreak/>
        <w:t>Performance level and evidence for scoring</w:t>
      </w:r>
      <w:r w:rsidRPr="00B26CAD">
        <w:rPr>
          <w:b/>
        </w:rPr>
        <w:t>:</w:t>
      </w:r>
    </w:p>
    <w:p w14:paraId="1845DFAA" w14:textId="6B7FA95B" w:rsidR="00AE1326" w:rsidRPr="0011320E" w:rsidRDefault="00AE1326" w:rsidP="00D52F6C">
      <w:pPr>
        <w:keepNext/>
        <w:spacing w:after="0" w:line="240" w:lineRule="auto"/>
        <w:jc w:val="both"/>
        <w:rPr>
          <w:rFonts w:eastAsia="Calibri" w:cstheme="minorHAnsi"/>
          <w:b/>
          <w:bCs/>
          <w:i/>
          <w:color w:val="FF0000"/>
          <w:spacing w:val="-1"/>
        </w:rPr>
      </w:pPr>
      <w:r w:rsidRPr="0011320E">
        <w:rPr>
          <w:rFonts w:cstheme="minorHAnsi"/>
          <w:i/>
          <w:color w:val="FF0000"/>
        </w:rPr>
        <w:t xml:space="preserve">The PEFA assessment report </w:t>
      </w:r>
      <w:r w:rsidR="005472D8" w:rsidRPr="0011320E">
        <w:rPr>
          <w:rFonts w:cstheme="minorHAnsi"/>
          <w:i/>
          <w:color w:val="FF0000"/>
        </w:rPr>
        <w:t>can</w:t>
      </w:r>
      <w:r w:rsidRPr="0011320E">
        <w:rPr>
          <w:rFonts w:cstheme="minorHAnsi"/>
          <w:i/>
          <w:color w:val="FF0000"/>
        </w:rPr>
        <w:t xml:space="preserve"> present the evidence used and the results of the assessment for this dimension in a summary table showing the suspense accounts: list of suspense accounts, indicating how frequently they are reconciled, and how frequently and quickly they are cleared.</w:t>
      </w:r>
      <w:r w:rsidR="00D52F6C" w:rsidRPr="0011320E">
        <w:rPr>
          <w:rFonts w:cstheme="minorHAnsi"/>
          <w:i/>
          <w:color w:val="FF0000"/>
        </w:rPr>
        <w:t xml:space="preserve"> A template for the summary table is provided below.</w:t>
      </w:r>
    </w:p>
    <w:p w14:paraId="110D182F" w14:textId="77777777" w:rsidR="008920CE" w:rsidRPr="008920CE" w:rsidRDefault="008920CE" w:rsidP="008920CE">
      <w:pPr>
        <w:spacing w:after="0" w:line="240" w:lineRule="auto"/>
        <w:rPr>
          <w:rFonts w:cstheme="minorHAnsi"/>
          <w:color w:val="25456B"/>
          <w:spacing w:val="-1"/>
        </w:rPr>
      </w:pPr>
    </w:p>
    <w:p w14:paraId="3E65799F" w14:textId="60468814" w:rsidR="008920CE" w:rsidRPr="00403471" w:rsidRDefault="008920CE" w:rsidP="008920CE">
      <w:pPr>
        <w:spacing w:after="0" w:line="240" w:lineRule="auto"/>
        <w:rPr>
          <w:rFonts w:cstheme="minorHAnsi"/>
          <w:b/>
          <w:color w:val="25456B"/>
          <w:spacing w:val="-1"/>
          <w:sz w:val="20"/>
          <w:szCs w:val="20"/>
        </w:rPr>
      </w:pPr>
      <w:bookmarkStart w:id="45" w:name="_Hlk526843018"/>
      <w:bookmarkStart w:id="46" w:name="_Hlk526854620"/>
      <w:r w:rsidRPr="0011320E">
        <w:rPr>
          <w:rFonts w:cstheme="minorHAnsi"/>
          <w:b/>
          <w:spacing w:val="-1"/>
          <w:sz w:val="20"/>
          <w:szCs w:val="20"/>
        </w:rPr>
        <w:t>Table 27.</w:t>
      </w:r>
      <w:r w:rsidR="0068473F" w:rsidRPr="0011320E">
        <w:rPr>
          <w:rFonts w:cstheme="minorHAnsi"/>
          <w:b/>
          <w:spacing w:val="-1"/>
          <w:sz w:val="20"/>
          <w:szCs w:val="20"/>
        </w:rPr>
        <w:t>2</w:t>
      </w:r>
      <w:r w:rsidRPr="0011320E">
        <w:rPr>
          <w:rFonts w:cstheme="minorHAnsi"/>
          <w:b/>
          <w:spacing w:val="-1"/>
          <w:sz w:val="20"/>
          <w:szCs w:val="20"/>
        </w:rPr>
        <w:t xml:space="preserve">: </w:t>
      </w:r>
      <w:r w:rsidR="0068473F" w:rsidRPr="0011320E">
        <w:rPr>
          <w:rFonts w:cstheme="minorHAnsi"/>
          <w:b/>
          <w:spacing w:val="-1"/>
          <w:sz w:val="20"/>
          <w:szCs w:val="20"/>
        </w:rPr>
        <w:t>Suspense account</w:t>
      </w:r>
      <w:r w:rsidR="001B0F09" w:rsidRPr="0011320E">
        <w:rPr>
          <w:rFonts w:cstheme="minorHAnsi"/>
          <w:b/>
          <w:spacing w:val="-1"/>
          <w:sz w:val="20"/>
          <w:szCs w:val="20"/>
        </w:rPr>
        <w:t>s</w:t>
      </w:r>
      <w:r w:rsidRPr="0011320E">
        <w:rPr>
          <w:rFonts w:cstheme="minorHAnsi"/>
          <w:b/>
          <w:spacing w:val="-1"/>
          <w:sz w:val="20"/>
          <w:szCs w:val="20"/>
        </w:rPr>
        <w:t xml:space="preserve"> reconciliation</w:t>
      </w:r>
      <w:r w:rsidR="0068473F" w:rsidRPr="0011320E">
        <w:rPr>
          <w:rFonts w:cstheme="minorHAnsi"/>
          <w:b/>
          <w:spacing w:val="-1"/>
          <w:sz w:val="20"/>
          <w:szCs w:val="20"/>
        </w:rPr>
        <w:t xml:space="preserve"> and clearance</w:t>
      </w:r>
      <w:r w:rsidR="007F3AB6" w:rsidRPr="0011320E">
        <w:rPr>
          <w:rFonts w:cstheme="minorHAnsi"/>
          <w:b/>
          <w:spacing w:val="-1"/>
          <w:sz w:val="20"/>
          <w:szCs w:val="20"/>
        </w:rPr>
        <w:t xml:space="preserve"> </w:t>
      </w:r>
      <w:r w:rsidR="007F3AB6" w:rsidRPr="0011320E">
        <w:rPr>
          <w:rFonts w:ascii="Calibri" w:eastAsia="Calibri" w:hAnsi="Calibri" w:cs="Arial"/>
          <w:b/>
          <w:i/>
          <w:color w:val="FF0000"/>
          <w:sz w:val="20"/>
          <w:szCs w:val="20"/>
        </w:rPr>
        <w:t>[Recommended table]</w:t>
      </w:r>
    </w:p>
    <w:tbl>
      <w:tblPr>
        <w:tblW w:w="101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2605"/>
        <w:gridCol w:w="2790"/>
        <w:gridCol w:w="2430"/>
        <w:gridCol w:w="2340"/>
      </w:tblGrid>
      <w:tr w:rsidR="008920CE" w:rsidRPr="008627A1" w14:paraId="43BF50F1" w14:textId="00351E31" w:rsidTr="0011320E">
        <w:trPr>
          <w:trHeight w:hRule="exact" w:val="250"/>
        </w:trPr>
        <w:tc>
          <w:tcPr>
            <w:tcW w:w="2605" w:type="dxa"/>
            <w:shd w:val="clear" w:color="auto" w:fill="BFBFBF" w:themeFill="background1" w:themeFillShade="BF"/>
          </w:tcPr>
          <w:bookmarkEnd w:id="45"/>
          <w:p w14:paraId="55F7AB97" w14:textId="7632D908" w:rsidR="008920CE" w:rsidRPr="0011320E" w:rsidRDefault="0068473F" w:rsidP="00ED5A1A">
            <w:pPr>
              <w:pStyle w:val="TableParagraph"/>
              <w:spacing w:after="0" w:line="240" w:lineRule="auto"/>
              <w:ind w:left="201"/>
              <w:jc w:val="center"/>
              <w:rPr>
                <w:rFonts w:eastAsia="Calibri" w:cstheme="minorHAnsi"/>
                <w:b/>
                <w:sz w:val="20"/>
                <w:szCs w:val="20"/>
              </w:rPr>
            </w:pPr>
            <w:r w:rsidRPr="0011320E">
              <w:rPr>
                <w:rFonts w:eastAsia="Calibri" w:cstheme="minorHAnsi"/>
                <w:b/>
                <w:sz w:val="20"/>
                <w:szCs w:val="20"/>
              </w:rPr>
              <w:t>Type of suspense account</w:t>
            </w:r>
          </w:p>
        </w:tc>
        <w:tc>
          <w:tcPr>
            <w:tcW w:w="2790" w:type="dxa"/>
            <w:shd w:val="clear" w:color="auto" w:fill="BFBFBF" w:themeFill="background1" w:themeFillShade="BF"/>
          </w:tcPr>
          <w:p w14:paraId="197EB01A" w14:textId="77777777" w:rsidR="008920CE" w:rsidRPr="0011320E" w:rsidRDefault="008920CE" w:rsidP="00ED5A1A">
            <w:pPr>
              <w:pStyle w:val="TableParagraph"/>
              <w:spacing w:after="0" w:line="240" w:lineRule="auto"/>
              <w:jc w:val="center"/>
              <w:rPr>
                <w:rFonts w:eastAsia="Calibri" w:cstheme="minorHAnsi"/>
                <w:b/>
                <w:sz w:val="20"/>
                <w:szCs w:val="20"/>
              </w:rPr>
            </w:pPr>
            <w:r w:rsidRPr="0011320E">
              <w:rPr>
                <w:rFonts w:eastAsia="Calibri" w:cstheme="minorHAnsi"/>
                <w:b/>
                <w:sz w:val="20"/>
                <w:szCs w:val="20"/>
              </w:rPr>
              <w:t>Frequency of reconciliation</w:t>
            </w:r>
          </w:p>
        </w:tc>
        <w:tc>
          <w:tcPr>
            <w:tcW w:w="2430" w:type="dxa"/>
            <w:shd w:val="clear" w:color="auto" w:fill="BFBFBF" w:themeFill="background1" w:themeFillShade="BF"/>
          </w:tcPr>
          <w:p w14:paraId="2C368CAB" w14:textId="44B15545" w:rsidR="008920CE" w:rsidRPr="0011320E" w:rsidRDefault="008920CE" w:rsidP="00ED5A1A">
            <w:pPr>
              <w:pStyle w:val="TableParagraph"/>
              <w:spacing w:after="0" w:line="240" w:lineRule="auto"/>
              <w:jc w:val="center"/>
              <w:rPr>
                <w:rFonts w:eastAsia="Calibri" w:cstheme="minorHAnsi"/>
                <w:b/>
                <w:sz w:val="20"/>
                <w:szCs w:val="20"/>
              </w:rPr>
            </w:pPr>
            <w:r w:rsidRPr="0011320E">
              <w:rPr>
                <w:rFonts w:eastAsia="Calibri" w:cstheme="minorHAnsi"/>
                <w:b/>
                <w:sz w:val="20"/>
                <w:szCs w:val="20"/>
              </w:rPr>
              <w:t xml:space="preserve">Timeline </w:t>
            </w:r>
            <w:r w:rsidR="0068473F" w:rsidRPr="0011320E">
              <w:rPr>
                <w:rFonts w:eastAsia="Calibri" w:cstheme="minorHAnsi"/>
                <w:b/>
                <w:sz w:val="20"/>
                <w:szCs w:val="20"/>
              </w:rPr>
              <w:t>for</w:t>
            </w:r>
            <w:r w:rsidRPr="0011320E">
              <w:rPr>
                <w:rFonts w:eastAsia="Calibri" w:cstheme="minorHAnsi"/>
                <w:b/>
                <w:sz w:val="20"/>
                <w:szCs w:val="20"/>
              </w:rPr>
              <w:t xml:space="preserve"> reconciliation</w:t>
            </w:r>
          </w:p>
        </w:tc>
        <w:tc>
          <w:tcPr>
            <w:tcW w:w="2340" w:type="dxa"/>
            <w:shd w:val="clear" w:color="auto" w:fill="BFBFBF" w:themeFill="background1" w:themeFillShade="BF"/>
          </w:tcPr>
          <w:p w14:paraId="10D3F0FB" w14:textId="31038C3F" w:rsidR="008920CE" w:rsidRPr="0011320E" w:rsidRDefault="0068473F" w:rsidP="00ED5A1A">
            <w:pPr>
              <w:pStyle w:val="TableParagraph"/>
              <w:spacing w:after="0" w:line="240" w:lineRule="auto"/>
              <w:jc w:val="center"/>
              <w:rPr>
                <w:rFonts w:eastAsia="Calibri" w:cstheme="minorHAnsi"/>
                <w:b/>
                <w:sz w:val="20"/>
                <w:szCs w:val="20"/>
              </w:rPr>
            </w:pPr>
            <w:r w:rsidRPr="0011320E">
              <w:rPr>
                <w:rFonts w:eastAsia="Calibri" w:cstheme="minorHAnsi"/>
                <w:b/>
                <w:sz w:val="20"/>
                <w:szCs w:val="20"/>
              </w:rPr>
              <w:t>Timeline for clearance</w:t>
            </w:r>
          </w:p>
        </w:tc>
      </w:tr>
      <w:tr w:rsidR="008920CE" w:rsidRPr="008627A1" w14:paraId="78C718CF" w14:textId="2DD082FC" w:rsidTr="0068473F">
        <w:trPr>
          <w:trHeight w:hRule="exact" w:val="271"/>
        </w:trPr>
        <w:tc>
          <w:tcPr>
            <w:tcW w:w="2605" w:type="dxa"/>
          </w:tcPr>
          <w:p w14:paraId="1D90F8B5" w14:textId="77777777" w:rsidR="008920CE" w:rsidRPr="008627A1" w:rsidRDefault="008920CE" w:rsidP="00ED5A1A">
            <w:pPr>
              <w:pStyle w:val="TableParagraph"/>
              <w:spacing w:after="0" w:line="240" w:lineRule="auto"/>
              <w:ind w:left="170" w:right="352"/>
              <w:rPr>
                <w:rFonts w:cstheme="minorHAnsi"/>
                <w:spacing w:val="-1"/>
                <w:sz w:val="20"/>
                <w:szCs w:val="20"/>
              </w:rPr>
            </w:pPr>
          </w:p>
        </w:tc>
        <w:tc>
          <w:tcPr>
            <w:tcW w:w="2790" w:type="dxa"/>
          </w:tcPr>
          <w:p w14:paraId="5DA1F259" w14:textId="77777777" w:rsidR="008920CE" w:rsidRPr="008920CE" w:rsidRDefault="008920CE" w:rsidP="00ED5A1A">
            <w:pPr>
              <w:pStyle w:val="TableParagraph"/>
              <w:spacing w:after="0" w:line="240" w:lineRule="auto"/>
              <w:ind w:left="114" w:right="86"/>
              <w:rPr>
                <w:rFonts w:cstheme="minorHAnsi"/>
                <w:spacing w:val="-1"/>
                <w:sz w:val="20"/>
                <w:szCs w:val="20"/>
              </w:rPr>
            </w:pPr>
          </w:p>
        </w:tc>
        <w:tc>
          <w:tcPr>
            <w:tcW w:w="2430" w:type="dxa"/>
          </w:tcPr>
          <w:p w14:paraId="28DB1BD2" w14:textId="77777777" w:rsidR="008920CE" w:rsidRPr="008920CE" w:rsidRDefault="008920CE" w:rsidP="00ED5A1A">
            <w:pPr>
              <w:pStyle w:val="TableParagraph"/>
              <w:spacing w:after="0" w:line="240" w:lineRule="auto"/>
              <w:ind w:left="114" w:right="86"/>
              <w:rPr>
                <w:rFonts w:cstheme="minorHAnsi"/>
                <w:spacing w:val="-1"/>
                <w:sz w:val="20"/>
                <w:szCs w:val="20"/>
              </w:rPr>
            </w:pPr>
          </w:p>
        </w:tc>
        <w:tc>
          <w:tcPr>
            <w:tcW w:w="2340" w:type="dxa"/>
          </w:tcPr>
          <w:p w14:paraId="333DCF6D" w14:textId="77777777" w:rsidR="008920CE" w:rsidRPr="008920CE" w:rsidRDefault="008920CE" w:rsidP="00ED5A1A">
            <w:pPr>
              <w:pStyle w:val="TableParagraph"/>
              <w:spacing w:after="0" w:line="240" w:lineRule="auto"/>
              <w:ind w:left="114" w:right="86"/>
              <w:rPr>
                <w:rFonts w:cstheme="minorHAnsi"/>
                <w:spacing w:val="-1"/>
                <w:sz w:val="20"/>
                <w:szCs w:val="20"/>
              </w:rPr>
            </w:pPr>
          </w:p>
        </w:tc>
      </w:tr>
      <w:tr w:rsidR="008920CE" w:rsidRPr="008627A1" w14:paraId="3463A993" w14:textId="654B5865" w:rsidTr="0068473F">
        <w:trPr>
          <w:trHeight w:hRule="exact" w:val="271"/>
        </w:trPr>
        <w:tc>
          <w:tcPr>
            <w:tcW w:w="2605" w:type="dxa"/>
          </w:tcPr>
          <w:p w14:paraId="090FAF05" w14:textId="77777777" w:rsidR="008920CE" w:rsidRPr="008627A1" w:rsidRDefault="008920CE" w:rsidP="00ED5A1A">
            <w:pPr>
              <w:pStyle w:val="TableParagraph"/>
              <w:spacing w:after="0" w:line="240" w:lineRule="auto"/>
              <w:ind w:left="170" w:right="352"/>
              <w:rPr>
                <w:rFonts w:cstheme="minorHAnsi"/>
                <w:spacing w:val="-1"/>
                <w:sz w:val="20"/>
                <w:szCs w:val="20"/>
              </w:rPr>
            </w:pPr>
          </w:p>
        </w:tc>
        <w:tc>
          <w:tcPr>
            <w:tcW w:w="2790" w:type="dxa"/>
          </w:tcPr>
          <w:p w14:paraId="39BA02FF" w14:textId="77777777" w:rsidR="008920CE" w:rsidRPr="008920CE" w:rsidRDefault="008920CE" w:rsidP="00ED5A1A">
            <w:pPr>
              <w:pStyle w:val="TableParagraph"/>
              <w:spacing w:after="0" w:line="240" w:lineRule="auto"/>
              <w:ind w:left="114" w:right="86"/>
              <w:rPr>
                <w:rFonts w:cstheme="minorHAnsi"/>
                <w:spacing w:val="-1"/>
                <w:sz w:val="20"/>
                <w:szCs w:val="20"/>
              </w:rPr>
            </w:pPr>
          </w:p>
        </w:tc>
        <w:tc>
          <w:tcPr>
            <w:tcW w:w="2430" w:type="dxa"/>
          </w:tcPr>
          <w:p w14:paraId="3011C29C" w14:textId="77777777" w:rsidR="008920CE" w:rsidRPr="008920CE" w:rsidRDefault="008920CE" w:rsidP="00ED5A1A">
            <w:pPr>
              <w:pStyle w:val="TableParagraph"/>
              <w:spacing w:after="0" w:line="240" w:lineRule="auto"/>
              <w:ind w:left="114" w:right="86"/>
              <w:rPr>
                <w:rFonts w:cstheme="minorHAnsi"/>
                <w:spacing w:val="-1"/>
                <w:sz w:val="20"/>
                <w:szCs w:val="20"/>
              </w:rPr>
            </w:pPr>
          </w:p>
        </w:tc>
        <w:tc>
          <w:tcPr>
            <w:tcW w:w="2340" w:type="dxa"/>
          </w:tcPr>
          <w:p w14:paraId="168B05B1" w14:textId="77777777" w:rsidR="008920CE" w:rsidRPr="008920CE" w:rsidRDefault="008920CE" w:rsidP="00ED5A1A">
            <w:pPr>
              <w:pStyle w:val="TableParagraph"/>
              <w:spacing w:after="0" w:line="240" w:lineRule="auto"/>
              <w:ind w:left="114" w:right="86"/>
              <w:rPr>
                <w:rFonts w:cstheme="minorHAnsi"/>
                <w:spacing w:val="-1"/>
                <w:sz w:val="20"/>
                <w:szCs w:val="20"/>
              </w:rPr>
            </w:pPr>
          </w:p>
        </w:tc>
      </w:tr>
      <w:tr w:rsidR="008920CE" w:rsidRPr="008627A1" w14:paraId="55836EB8" w14:textId="6E661976" w:rsidTr="0068473F">
        <w:trPr>
          <w:trHeight w:hRule="exact" w:val="271"/>
        </w:trPr>
        <w:tc>
          <w:tcPr>
            <w:tcW w:w="2605" w:type="dxa"/>
          </w:tcPr>
          <w:p w14:paraId="6E6D2A24" w14:textId="77777777" w:rsidR="008920CE" w:rsidRPr="008627A1" w:rsidRDefault="008920CE" w:rsidP="00ED5A1A">
            <w:pPr>
              <w:pStyle w:val="TableParagraph"/>
              <w:spacing w:after="0" w:line="240" w:lineRule="auto"/>
              <w:ind w:left="170" w:right="352"/>
              <w:rPr>
                <w:rFonts w:cstheme="minorHAnsi"/>
                <w:spacing w:val="-1"/>
                <w:sz w:val="20"/>
                <w:szCs w:val="20"/>
              </w:rPr>
            </w:pPr>
          </w:p>
        </w:tc>
        <w:tc>
          <w:tcPr>
            <w:tcW w:w="2790" w:type="dxa"/>
          </w:tcPr>
          <w:p w14:paraId="6CF69AB1" w14:textId="77777777" w:rsidR="008920CE" w:rsidRPr="008920CE" w:rsidRDefault="008920CE" w:rsidP="00ED5A1A">
            <w:pPr>
              <w:pStyle w:val="TableParagraph"/>
              <w:spacing w:after="0" w:line="240" w:lineRule="auto"/>
              <w:ind w:left="114" w:right="86"/>
              <w:rPr>
                <w:rFonts w:cstheme="minorHAnsi"/>
                <w:spacing w:val="-1"/>
                <w:sz w:val="20"/>
                <w:szCs w:val="20"/>
              </w:rPr>
            </w:pPr>
          </w:p>
        </w:tc>
        <w:tc>
          <w:tcPr>
            <w:tcW w:w="2430" w:type="dxa"/>
          </w:tcPr>
          <w:p w14:paraId="4B995CA1" w14:textId="77777777" w:rsidR="008920CE" w:rsidRPr="008920CE" w:rsidRDefault="008920CE" w:rsidP="00ED5A1A">
            <w:pPr>
              <w:pStyle w:val="TableParagraph"/>
              <w:spacing w:after="0" w:line="240" w:lineRule="auto"/>
              <w:ind w:left="114" w:right="86"/>
              <w:rPr>
                <w:rFonts w:cstheme="minorHAnsi"/>
                <w:spacing w:val="-1"/>
                <w:sz w:val="20"/>
                <w:szCs w:val="20"/>
              </w:rPr>
            </w:pPr>
          </w:p>
        </w:tc>
        <w:tc>
          <w:tcPr>
            <w:tcW w:w="2340" w:type="dxa"/>
          </w:tcPr>
          <w:p w14:paraId="5DEBAC9E" w14:textId="77777777" w:rsidR="008920CE" w:rsidRPr="008920CE" w:rsidRDefault="008920CE" w:rsidP="00ED5A1A">
            <w:pPr>
              <w:pStyle w:val="TableParagraph"/>
              <w:spacing w:after="0" w:line="240" w:lineRule="auto"/>
              <w:ind w:left="114" w:right="86"/>
              <w:rPr>
                <w:rFonts w:cstheme="minorHAnsi"/>
                <w:spacing w:val="-1"/>
                <w:sz w:val="20"/>
                <w:szCs w:val="20"/>
              </w:rPr>
            </w:pPr>
          </w:p>
        </w:tc>
      </w:tr>
      <w:tr w:rsidR="008920CE" w:rsidRPr="008627A1" w14:paraId="09A4DE9B" w14:textId="354A00D7" w:rsidTr="0068473F">
        <w:trPr>
          <w:trHeight w:hRule="exact" w:val="271"/>
        </w:trPr>
        <w:tc>
          <w:tcPr>
            <w:tcW w:w="2605" w:type="dxa"/>
          </w:tcPr>
          <w:p w14:paraId="2E3B67B4" w14:textId="77777777" w:rsidR="008920CE" w:rsidRPr="008627A1" w:rsidRDefault="008920CE" w:rsidP="00ED5A1A">
            <w:pPr>
              <w:pStyle w:val="TableParagraph"/>
              <w:spacing w:after="0" w:line="240" w:lineRule="auto"/>
              <w:ind w:left="170" w:right="352"/>
              <w:rPr>
                <w:rFonts w:cstheme="minorHAnsi"/>
                <w:spacing w:val="-1"/>
                <w:sz w:val="20"/>
                <w:szCs w:val="20"/>
              </w:rPr>
            </w:pPr>
          </w:p>
        </w:tc>
        <w:tc>
          <w:tcPr>
            <w:tcW w:w="2790" w:type="dxa"/>
          </w:tcPr>
          <w:p w14:paraId="38063C95" w14:textId="77777777" w:rsidR="008920CE" w:rsidRPr="008920CE" w:rsidRDefault="008920CE" w:rsidP="00ED5A1A">
            <w:pPr>
              <w:pStyle w:val="TableParagraph"/>
              <w:spacing w:after="0" w:line="240" w:lineRule="auto"/>
              <w:ind w:left="114" w:right="86"/>
              <w:rPr>
                <w:rFonts w:cstheme="minorHAnsi"/>
                <w:spacing w:val="-1"/>
                <w:sz w:val="20"/>
                <w:szCs w:val="20"/>
              </w:rPr>
            </w:pPr>
          </w:p>
        </w:tc>
        <w:tc>
          <w:tcPr>
            <w:tcW w:w="2430" w:type="dxa"/>
          </w:tcPr>
          <w:p w14:paraId="624EF1F3" w14:textId="77777777" w:rsidR="008920CE" w:rsidRPr="008920CE" w:rsidRDefault="008920CE" w:rsidP="00ED5A1A">
            <w:pPr>
              <w:pStyle w:val="TableParagraph"/>
              <w:spacing w:after="0" w:line="240" w:lineRule="auto"/>
              <w:ind w:left="114" w:right="86"/>
              <w:rPr>
                <w:rFonts w:cstheme="minorHAnsi"/>
                <w:spacing w:val="-1"/>
                <w:sz w:val="20"/>
                <w:szCs w:val="20"/>
              </w:rPr>
            </w:pPr>
          </w:p>
        </w:tc>
        <w:tc>
          <w:tcPr>
            <w:tcW w:w="2340" w:type="dxa"/>
          </w:tcPr>
          <w:p w14:paraId="730F10F8" w14:textId="77777777" w:rsidR="008920CE" w:rsidRPr="008920CE" w:rsidRDefault="008920CE" w:rsidP="00ED5A1A">
            <w:pPr>
              <w:pStyle w:val="TableParagraph"/>
              <w:spacing w:after="0" w:line="240" w:lineRule="auto"/>
              <w:ind w:left="114" w:right="86"/>
              <w:rPr>
                <w:rFonts w:cstheme="minorHAnsi"/>
                <w:spacing w:val="-1"/>
                <w:sz w:val="20"/>
                <w:szCs w:val="20"/>
              </w:rPr>
            </w:pPr>
          </w:p>
        </w:tc>
      </w:tr>
      <w:tr w:rsidR="008920CE" w:rsidRPr="008627A1" w14:paraId="7BDD889B" w14:textId="240AE445" w:rsidTr="0068473F">
        <w:trPr>
          <w:trHeight w:hRule="exact" w:val="271"/>
        </w:trPr>
        <w:tc>
          <w:tcPr>
            <w:tcW w:w="2605" w:type="dxa"/>
          </w:tcPr>
          <w:p w14:paraId="14FCA64B" w14:textId="77777777" w:rsidR="008920CE" w:rsidRPr="008627A1" w:rsidRDefault="008920CE" w:rsidP="00ED5A1A">
            <w:pPr>
              <w:pStyle w:val="TableParagraph"/>
              <w:spacing w:after="0" w:line="240" w:lineRule="auto"/>
              <w:ind w:left="170" w:right="352"/>
              <w:rPr>
                <w:rFonts w:cstheme="minorHAnsi"/>
                <w:spacing w:val="-1"/>
                <w:sz w:val="20"/>
                <w:szCs w:val="20"/>
              </w:rPr>
            </w:pPr>
          </w:p>
        </w:tc>
        <w:tc>
          <w:tcPr>
            <w:tcW w:w="2790" w:type="dxa"/>
          </w:tcPr>
          <w:p w14:paraId="3B8457C0" w14:textId="77777777" w:rsidR="008920CE" w:rsidRPr="008920CE" w:rsidRDefault="008920CE" w:rsidP="00ED5A1A">
            <w:pPr>
              <w:pStyle w:val="TableParagraph"/>
              <w:spacing w:after="0" w:line="240" w:lineRule="auto"/>
              <w:ind w:left="114" w:right="86"/>
              <w:rPr>
                <w:rFonts w:cstheme="minorHAnsi"/>
                <w:spacing w:val="-1"/>
                <w:sz w:val="20"/>
                <w:szCs w:val="20"/>
              </w:rPr>
            </w:pPr>
          </w:p>
        </w:tc>
        <w:tc>
          <w:tcPr>
            <w:tcW w:w="2430" w:type="dxa"/>
          </w:tcPr>
          <w:p w14:paraId="5F2725AF" w14:textId="77777777" w:rsidR="008920CE" w:rsidRPr="008920CE" w:rsidRDefault="008920CE" w:rsidP="00ED5A1A">
            <w:pPr>
              <w:pStyle w:val="TableParagraph"/>
              <w:spacing w:after="0" w:line="240" w:lineRule="auto"/>
              <w:ind w:left="114" w:right="86"/>
              <w:rPr>
                <w:rFonts w:cstheme="minorHAnsi"/>
                <w:spacing w:val="-1"/>
                <w:sz w:val="20"/>
                <w:szCs w:val="20"/>
              </w:rPr>
            </w:pPr>
          </w:p>
        </w:tc>
        <w:tc>
          <w:tcPr>
            <w:tcW w:w="2340" w:type="dxa"/>
          </w:tcPr>
          <w:p w14:paraId="50E3ED61" w14:textId="77777777" w:rsidR="008920CE" w:rsidRPr="008920CE" w:rsidRDefault="008920CE" w:rsidP="00ED5A1A">
            <w:pPr>
              <w:pStyle w:val="TableParagraph"/>
              <w:spacing w:after="0" w:line="240" w:lineRule="auto"/>
              <w:ind w:left="114" w:right="86"/>
              <w:rPr>
                <w:rFonts w:cstheme="minorHAnsi"/>
                <w:spacing w:val="-1"/>
                <w:sz w:val="20"/>
                <w:szCs w:val="20"/>
              </w:rPr>
            </w:pPr>
          </w:p>
        </w:tc>
      </w:tr>
      <w:bookmarkEnd w:id="46"/>
    </w:tbl>
    <w:p w14:paraId="7CCEA0EF" w14:textId="77777777" w:rsidR="008920CE" w:rsidRDefault="008920CE" w:rsidP="008920CE">
      <w:pPr>
        <w:spacing w:after="0" w:line="240" w:lineRule="auto"/>
        <w:rPr>
          <w:rFonts w:cstheme="minorHAnsi"/>
          <w:color w:val="25456B"/>
          <w:spacing w:val="-1"/>
        </w:rPr>
      </w:pPr>
    </w:p>
    <w:p w14:paraId="5EB99B01" w14:textId="77777777" w:rsidR="001F3948" w:rsidRDefault="001F3948" w:rsidP="001F3948">
      <w:pPr>
        <w:spacing w:after="0" w:line="240" w:lineRule="auto"/>
        <w:rPr>
          <w:rFonts w:eastAsia="Calibri" w:cstheme="minorHAnsi"/>
          <w:bCs/>
          <w:color w:val="25456B"/>
          <w:spacing w:val="-1"/>
        </w:rPr>
      </w:pPr>
      <w:r w:rsidRPr="000129AD">
        <w:rPr>
          <w:rFonts w:ascii="Calibri" w:eastAsia="Calibri" w:hAnsi="Calibri" w:cs="Times New Roman"/>
        </w:rPr>
        <w:t>“Hence, the score for the present dimension is ...” or “Based on the analysis and supporting evidence, the score for the present dimension is…”</w:t>
      </w:r>
    </w:p>
    <w:p w14:paraId="4958CF93" w14:textId="0D526C6A" w:rsidR="008920CE" w:rsidRDefault="008920CE" w:rsidP="00D8382B">
      <w:pPr>
        <w:spacing w:after="0" w:line="240" w:lineRule="auto"/>
        <w:rPr>
          <w:rFonts w:cstheme="minorHAnsi"/>
          <w:b/>
          <w:color w:val="25456B"/>
          <w:spacing w:val="-1"/>
          <w:sz w:val="24"/>
        </w:rPr>
      </w:pPr>
    </w:p>
    <w:p w14:paraId="18A3A583" w14:textId="77777777" w:rsidR="0011320E" w:rsidRDefault="0011320E" w:rsidP="0011320E">
      <w:pPr>
        <w:spacing w:after="0" w:line="240" w:lineRule="auto"/>
        <w:rPr>
          <w:rFonts w:ascii="Calibri" w:eastAsia="Calibri" w:hAnsi="Calibri" w:cs="Times New Roman"/>
        </w:rPr>
      </w:pPr>
    </w:p>
    <w:p w14:paraId="59114B76" w14:textId="77777777" w:rsidR="0011320E" w:rsidRPr="00B26CAD" w:rsidRDefault="0011320E" w:rsidP="0011320E">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0788C28A" w14:textId="77777777" w:rsidR="0011320E" w:rsidRDefault="0011320E" w:rsidP="0011320E">
      <w:pPr>
        <w:jc w:val="both"/>
      </w:pPr>
      <w:r w:rsidRPr="00B26CAD">
        <w:rPr>
          <w:b/>
          <w:u w:val="single"/>
        </w:rPr>
        <w:t>Performance change since a previous PEFA assessment</w:t>
      </w:r>
      <w:r w:rsidRPr="00B26CAD">
        <w:rPr>
          <w:b/>
        </w:rPr>
        <w:t xml:space="preserve">: </w:t>
      </w:r>
      <w:r>
        <w:t>xxx</w:t>
      </w:r>
    </w:p>
    <w:p w14:paraId="249BE55A" w14:textId="77777777" w:rsidR="0011320E" w:rsidRPr="006B7BD6" w:rsidRDefault="0011320E" w:rsidP="0011320E">
      <w:pPr>
        <w:spacing w:after="0" w:line="240" w:lineRule="auto"/>
        <w:jc w:val="both"/>
        <w:rPr>
          <w:rFonts w:eastAsia="Calibri" w:cstheme="minorHAnsi"/>
          <w:bCs/>
          <w:color w:val="25456B"/>
          <w:spacing w:val="-1"/>
        </w:rPr>
      </w:pPr>
    </w:p>
    <w:p w14:paraId="31DD8E65" w14:textId="77777777" w:rsidR="00AE1326" w:rsidRPr="0011320E" w:rsidRDefault="00AE1326" w:rsidP="00D8382B">
      <w:pPr>
        <w:spacing w:after="0" w:line="240" w:lineRule="auto"/>
        <w:rPr>
          <w:rFonts w:cstheme="minorHAnsi"/>
          <w:b/>
          <w:color w:val="A5DBE6"/>
          <w:spacing w:val="-1"/>
          <w:sz w:val="24"/>
        </w:rPr>
      </w:pPr>
      <w:r w:rsidRPr="0011320E">
        <w:rPr>
          <w:rFonts w:cstheme="minorHAnsi"/>
          <w:b/>
          <w:color w:val="A5DBE6"/>
          <w:spacing w:val="-1"/>
          <w:sz w:val="24"/>
        </w:rPr>
        <w:t xml:space="preserve">27.3. Advance accounts </w:t>
      </w:r>
    </w:p>
    <w:p w14:paraId="4A60FD1D" w14:textId="77777777" w:rsidR="00A059B5" w:rsidRDefault="00A059B5" w:rsidP="00D8382B">
      <w:pPr>
        <w:spacing w:after="0" w:line="240" w:lineRule="auto"/>
        <w:jc w:val="both"/>
        <w:rPr>
          <w:rFonts w:cstheme="minorHAnsi"/>
          <w:highlight w:val="yellow"/>
        </w:rPr>
      </w:pPr>
    </w:p>
    <w:p w14:paraId="10207EF8" w14:textId="77777777" w:rsidR="002A3B3F" w:rsidRDefault="002A3B3F" w:rsidP="00D8382B">
      <w:pPr>
        <w:spacing w:after="0" w:line="240" w:lineRule="auto"/>
        <w:jc w:val="both"/>
        <w:rPr>
          <w:b/>
        </w:rPr>
      </w:pPr>
      <w:bookmarkStart w:id="47" w:name="_Hlk526841358"/>
      <w:r w:rsidRPr="00B26CAD">
        <w:rPr>
          <w:b/>
          <w:u w:val="single"/>
        </w:rPr>
        <w:t>Performance level and evidence for scoring</w:t>
      </w:r>
      <w:r w:rsidRPr="00B26CAD">
        <w:rPr>
          <w:b/>
        </w:rPr>
        <w:t xml:space="preserve">: </w:t>
      </w:r>
    </w:p>
    <w:p w14:paraId="1BAC8EA3" w14:textId="1D242EB4" w:rsidR="00AE1326" w:rsidRPr="002A3B3F" w:rsidRDefault="00AE1326" w:rsidP="00D8382B">
      <w:pPr>
        <w:spacing w:after="0" w:line="240" w:lineRule="auto"/>
        <w:jc w:val="both"/>
        <w:rPr>
          <w:rFonts w:eastAsia="Calibri" w:cstheme="minorHAnsi"/>
          <w:b/>
          <w:bCs/>
          <w:i/>
          <w:color w:val="FF0000"/>
          <w:spacing w:val="-1"/>
        </w:rPr>
      </w:pPr>
      <w:r w:rsidRPr="002A3B3F">
        <w:rPr>
          <w:rFonts w:cstheme="minorHAnsi"/>
          <w:i/>
          <w:color w:val="FF0000"/>
        </w:rPr>
        <w:t xml:space="preserve">The PEFA assessment report could present the evidence used and the results of the assessment for this dimension in a summary table </w:t>
      </w:r>
      <w:bookmarkEnd w:id="47"/>
      <w:r w:rsidRPr="002A3B3F">
        <w:rPr>
          <w:rFonts w:cstheme="minorHAnsi"/>
          <w:i/>
          <w:color w:val="FF0000"/>
        </w:rPr>
        <w:t>showing the advance accounts: list of suspense accounts, indicating how frequently they are reconciled, and how frequently and quickly they are cleared.</w:t>
      </w:r>
      <w:r w:rsidR="00D52F6C" w:rsidRPr="002A3B3F">
        <w:rPr>
          <w:rFonts w:cstheme="minorHAnsi"/>
          <w:i/>
          <w:color w:val="FF0000"/>
        </w:rPr>
        <w:t xml:space="preserve"> A template for the summary table is provided below.</w:t>
      </w:r>
    </w:p>
    <w:p w14:paraId="45E8C3CE" w14:textId="54390714" w:rsidR="00AE1326" w:rsidRDefault="00AE1326" w:rsidP="00D8382B">
      <w:pPr>
        <w:spacing w:after="0" w:line="240" w:lineRule="auto"/>
        <w:rPr>
          <w:rFonts w:cstheme="minorHAnsi"/>
          <w:b/>
          <w:color w:val="25456B"/>
          <w:spacing w:val="-1"/>
          <w:sz w:val="24"/>
        </w:rPr>
      </w:pPr>
    </w:p>
    <w:p w14:paraId="702F597D" w14:textId="21D1D98A" w:rsidR="0068473F" w:rsidRPr="00403471" w:rsidRDefault="0068473F" w:rsidP="0068473F">
      <w:pPr>
        <w:spacing w:after="0" w:line="240" w:lineRule="auto"/>
        <w:rPr>
          <w:rFonts w:cstheme="minorHAnsi"/>
          <w:b/>
          <w:color w:val="25456B"/>
          <w:spacing w:val="-1"/>
          <w:sz w:val="20"/>
          <w:szCs w:val="20"/>
        </w:rPr>
      </w:pPr>
      <w:bookmarkStart w:id="48" w:name="_Hlk526842990"/>
      <w:r w:rsidRPr="002A3B3F">
        <w:rPr>
          <w:rFonts w:cstheme="minorHAnsi"/>
          <w:b/>
          <w:spacing w:val="-1"/>
          <w:sz w:val="20"/>
          <w:szCs w:val="20"/>
        </w:rPr>
        <w:t>Table 27.3: Advance account</w:t>
      </w:r>
      <w:r w:rsidR="001B0F09" w:rsidRPr="002A3B3F">
        <w:rPr>
          <w:rFonts w:cstheme="minorHAnsi"/>
          <w:b/>
          <w:spacing w:val="-1"/>
          <w:sz w:val="20"/>
          <w:szCs w:val="20"/>
        </w:rPr>
        <w:t>s</w:t>
      </w:r>
      <w:r w:rsidRPr="002A3B3F">
        <w:rPr>
          <w:rFonts w:cstheme="minorHAnsi"/>
          <w:b/>
          <w:spacing w:val="-1"/>
          <w:sz w:val="20"/>
          <w:szCs w:val="20"/>
        </w:rPr>
        <w:t xml:space="preserve"> reconciliation and clearance</w:t>
      </w:r>
      <w:r w:rsidR="007F3AB6" w:rsidRPr="002A3B3F">
        <w:rPr>
          <w:rFonts w:cstheme="minorHAnsi"/>
          <w:b/>
          <w:spacing w:val="-1"/>
          <w:sz w:val="20"/>
          <w:szCs w:val="20"/>
        </w:rPr>
        <w:t xml:space="preserve"> </w:t>
      </w:r>
      <w:r w:rsidR="007F3AB6" w:rsidRPr="002A3B3F">
        <w:rPr>
          <w:rFonts w:ascii="Calibri" w:eastAsia="Calibri" w:hAnsi="Calibri" w:cs="Arial"/>
          <w:b/>
          <w:i/>
          <w:color w:val="FF0000"/>
          <w:sz w:val="20"/>
          <w:szCs w:val="20"/>
        </w:rPr>
        <w:t>[Recommended table]</w:t>
      </w:r>
    </w:p>
    <w:tbl>
      <w:tblPr>
        <w:tblW w:w="101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2605"/>
        <w:gridCol w:w="2790"/>
        <w:gridCol w:w="2430"/>
        <w:gridCol w:w="2340"/>
      </w:tblGrid>
      <w:tr w:rsidR="001B0F09" w:rsidRPr="008627A1" w14:paraId="5159D777" w14:textId="77777777" w:rsidTr="002A3B3F">
        <w:trPr>
          <w:trHeight w:hRule="exact" w:val="250"/>
        </w:trPr>
        <w:tc>
          <w:tcPr>
            <w:tcW w:w="2605" w:type="dxa"/>
            <w:shd w:val="clear" w:color="auto" w:fill="BFBFBF" w:themeFill="background1" w:themeFillShade="BF"/>
          </w:tcPr>
          <w:bookmarkEnd w:id="48"/>
          <w:p w14:paraId="63890585" w14:textId="20C33A5E" w:rsidR="001B0F09" w:rsidRPr="002A3B3F" w:rsidRDefault="001B0F09" w:rsidP="00ED5A1A">
            <w:pPr>
              <w:pStyle w:val="TableParagraph"/>
              <w:spacing w:after="0" w:line="240" w:lineRule="auto"/>
              <w:ind w:left="201"/>
              <w:jc w:val="center"/>
              <w:rPr>
                <w:rFonts w:eastAsia="Calibri" w:cstheme="minorHAnsi"/>
                <w:b/>
                <w:sz w:val="18"/>
                <w:szCs w:val="18"/>
              </w:rPr>
            </w:pPr>
            <w:r w:rsidRPr="002A3B3F">
              <w:rPr>
                <w:rFonts w:eastAsia="Calibri" w:cstheme="minorHAnsi"/>
                <w:b/>
                <w:sz w:val="18"/>
                <w:szCs w:val="18"/>
              </w:rPr>
              <w:t>Type of advance account</w:t>
            </w:r>
          </w:p>
        </w:tc>
        <w:tc>
          <w:tcPr>
            <w:tcW w:w="2790" w:type="dxa"/>
            <w:shd w:val="clear" w:color="auto" w:fill="BFBFBF" w:themeFill="background1" w:themeFillShade="BF"/>
          </w:tcPr>
          <w:p w14:paraId="1AA5BBED" w14:textId="7EA7EB99" w:rsidR="001B0F09" w:rsidRPr="002A3B3F" w:rsidRDefault="001B0F09" w:rsidP="00ED5A1A">
            <w:pPr>
              <w:pStyle w:val="TableParagraph"/>
              <w:spacing w:after="0" w:line="240" w:lineRule="auto"/>
              <w:jc w:val="center"/>
              <w:rPr>
                <w:rFonts w:eastAsia="Calibri" w:cstheme="minorHAnsi"/>
                <w:b/>
                <w:sz w:val="18"/>
                <w:szCs w:val="18"/>
              </w:rPr>
            </w:pPr>
            <w:r w:rsidRPr="002A3B3F">
              <w:rPr>
                <w:rFonts w:eastAsia="Calibri" w:cstheme="minorHAnsi"/>
                <w:b/>
                <w:sz w:val="18"/>
                <w:szCs w:val="18"/>
              </w:rPr>
              <w:t>Frequency of reconciliation</w:t>
            </w:r>
          </w:p>
        </w:tc>
        <w:tc>
          <w:tcPr>
            <w:tcW w:w="2430" w:type="dxa"/>
            <w:shd w:val="clear" w:color="auto" w:fill="BFBFBF" w:themeFill="background1" w:themeFillShade="BF"/>
          </w:tcPr>
          <w:p w14:paraId="63272932" w14:textId="77777777" w:rsidR="001B0F09" w:rsidRPr="002A3B3F" w:rsidRDefault="001B0F09" w:rsidP="00ED5A1A">
            <w:pPr>
              <w:pStyle w:val="TableParagraph"/>
              <w:spacing w:after="0" w:line="240" w:lineRule="auto"/>
              <w:jc w:val="center"/>
              <w:rPr>
                <w:rFonts w:eastAsia="Calibri" w:cstheme="minorHAnsi"/>
                <w:b/>
                <w:sz w:val="18"/>
                <w:szCs w:val="18"/>
              </w:rPr>
            </w:pPr>
            <w:r w:rsidRPr="002A3B3F">
              <w:rPr>
                <w:rFonts w:eastAsia="Calibri" w:cstheme="minorHAnsi"/>
                <w:b/>
                <w:sz w:val="18"/>
                <w:szCs w:val="18"/>
              </w:rPr>
              <w:t>Timeline for reconciliation</w:t>
            </w:r>
          </w:p>
        </w:tc>
        <w:tc>
          <w:tcPr>
            <w:tcW w:w="2340" w:type="dxa"/>
            <w:shd w:val="clear" w:color="auto" w:fill="BFBFBF" w:themeFill="background1" w:themeFillShade="BF"/>
          </w:tcPr>
          <w:p w14:paraId="7064428C" w14:textId="77777777" w:rsidR="001B0F09" w:rsidRPr="002A3B3F" w:rsidRDefault="001B0F09" w:rsidP="00ED5A1A">
            <w:pPr>
              <w:pStyle w:val="TableParagraph"/>
              <w:spacing w:after="0" w:line="240" w:lineRule="auto"/>
              <w:jc w:val="center"/>
              <w:rPr>
                <w:rFonts w:eastAsia="Calibri" w:cstheme="minorHAnsi"/>
                <w:b/>
                <w:sz w:val="18"/>
                <w:szCs w:val="18"/>
              </w:rPr>
            </w:pPr>
            <w:r w:rsidRPr="002A3B3F">
              <w:rPr>
                <w:rFonts w:eastAsia="Calibri" w:cstheme="minorHAnsi"/>
                <w:b/>
                <w:sz w:val="18"/>
                <w:szCs w:val="18"/>
              </w:rPr>
              <w:t>Timeline for clearance</w:t>
            </w:r>
          </w:p>
        </w:tc>
      </w:tr>
      <w:tr w:rsidR="001B0F09" w:rsidRPr="008627A1" w14:paraId="053F2C8F" w14:textId="77777777" w:rsidTr="001B0F09">
        <w:trPr>
          <w:trHeight w:hRule="exact" w:val="271"/>
        </w:trPr>
        <w:tc>
          <w:tcPr>
            <w:tcW w:w="2605" w:type="dxa"/>
          </w:tcPr>
          <w:p w14:paraId="7EABCB91" w14:textId="77777777" w:rsidR="001B0F09" w:rsidRPr="00D131C0" w:rsidRDefault="001B0F09" w:rsidP="00ED5A1A">
            <w:pPr>
              <w:pStyle w:val="TableParagraph"/>
              <w:spacing w:after="0" w:line="240" w:lineRule="auto"/>
              <w:ind w:left="170" w:right="352"/>
              <w:rPr>
                <w:rFonts w:cstheme="minorHAnsi"/>
                <w:spacing w:val="-1"/>
                <w:sz w:val="18"/>
                <w:szCs w:val="18"/>
              </w:rPr>
            </w:pPr>
          </w:p>
        </w:tc>
        <w:tc>
          <w:tcPr>
            <w:tcW w:w="2790" w:type="dxa"/>
          </w:tcPr>
          <w:p w14:paraId="1FAD63A0" w14:textId="092A4A76" w:rsidR="001B0F09" w:rsidRPr="00D131C0" w:rsidRDefault="001B0F09" w:rsidP="00ED5A1A">
            <w:pPr>
              <w:pStyle w:val="TableParagraph"/>
              <w:spacing w:after="0" w:line="240" w:lineRule="auto"/>
              <w:ind w:left="114" w:right="86"/>
              <w:rPr>
                <w:rFonts w:cstheme="minorHAnsi"/>
                <w:spacing w:val="-1"/>
                <w:sz w:val="18"/>
                <w:szCs w:val="18"/>
              </w:rPr>
            </w:pPr>
          </w:p>
        </w:tc>
        <w:tc>
          <w:tcPr>
            <w:tcW w:w="2430" w:type="dxa"/>
          </w:tcPr>
          <w:p w14:paraId="59D3C4F8" w14:textId="77777777" w:rsidR="001B0F09" w:rsidRPr="00D131C0" w:rsidRDefault="001B0F09" w:rsidP="00ED5A1A">
            <w:pPr>
              <w:pStyle w:val="TableParagraph"/>
              <w:spacing w:after="0" w:line="240" w:lineRule="auto"/>
              <w:ind w:left="114" w:right="86"/>
              <w:rPr>
                <w:rFonts w:cstheme="minorHAnsi"/>
                <w:spacing w:val="-1"/>
                <w:sz w:val="18"/>
                <w:szCs w:val="18"/>
              </w:rPr>
            </w:pPr>
          </w:p>
        </w:tc>
        <w:tc>
          <w:tcPr>
            <w:tcW w:w="2340" w:type="dxa"/>
          </w:tcPr>
          <w:p w14:paraId="2C3841C0" w14:textId="77777777" w:rsidR="001B0F09" w:rsidRPr="00D131C0" w:rsidRDefault="001B0F09" w:rsidP="00ED5A1A">
            <w:pPr>
              <w:pStyle w:val="TableParagraph"/>
              <w:spacing w:after="0" w:line="240" w:lineRule="auto"/>
              <w:ind w:left="114" w:right="86"/>
              <w:rPr>
                <w:rFonts w:cstheme="minorHAnsi"/>
                <w:spacing w:val="-1"/>
                <w:sz w:val="18"/>
                <w:szCs w:val="18"/>
              </w:rPr>
            </w:pPr>
          </w:p>
        </w:tc>
      </w:tr>
      <w:tr w:rsidR="001B0F09" w:rsidRPr="008627A1" w14:paraId="298C02D2" w14:textId="77777777" w:rsidTr="001B0F09">
        <w:trPr>
          <w:trHeight w:hRule="exact" w:val="271"/>
        </w:trPr>
        <w:tc>
          <w:tcPr>
            <w:tcW w:w="2605" w:type="dxa"/>
          </w:tcPr>
          <w:p w14:paraId="639D1A34" w14:textId="77777777" w:rsidR="001B0F09" w:rsidRPr="00D131C0" w:rsidRDefault="001B0F09" w:rsidP="00ED5A1A">
            <w:pPr>
              <w:pStyle w:val="TableParagraph"/>
              <w:spacing w:after="0" w:line="240" w:lineRule="auto"/>
              <w:ind w:left="170" w:right="352"/>
              <w:rPr>
                <w:rFonts w:cstheme="minorHAnsi"/>
                <w:spacing w:val="-1"/>
                <w:sz w:val="18"/>
                <w:szCs w:val="18"/>
              </w:rPr>
            </w:pPr>
          </w:p>
        </w:tc>
        <w:tc>
          <w:tcPr>
            <w:tcW w:w="2790" w:type="dxa"/>
          </w:tcPr>
          <w:p w14:paraId="1D0315D5" w14:textId="183DD8E0" w:rsidR="001B0F09" w:rsidRPr="00D131C0" w:rsidRDefault="001B0F09" w:rsidP="00ED5A1A">
            <w:pPr>
              <w:pStyle w:val="TableParagraph"/>
              <w:spacing w:after="0" w:line="240" w:lineRule="auto"/>
              <w:ind w:left="114" w:right="86"/>
              <w:rPr>
                <w:rFonts w:cstheme="minorHAnsi"/>
                <w:spacing w:val="-1"/>
                <w:sz w:val="18"/>
                <w:szCs w:val="18"/>
              </w:rPr>
            </w:pPr>
          </w:p>
        </w:tc>
        <w:tc>
          <w:tcPr>
            <w:tcW w:w="2430" w:type="dxa"/>
          </w:tcPr>
          <w:p w14:paraId="1A695729" w14:textId="77777777" w:rsidR="001B0F09" w:rsidRPr="00D131C0" w:rsidRDefault="001B0F09" w:rsidP="00ED5A1A">
            <w:pPr>
              <w:pStyle w:val="TableParagraph"/>
              <w:spacing w:after="0" w:line="240" w:lineRule="auto"/>
              <w:ind w:left="114" w:right="86"/>
              <w:rPr>
                <w:rFonts w:cstheme="minorHAnsi"/>
                <w:spacing w:val="-1"/>
                <w:sz w:val="18"/>
                <w:szCs w:val="18"/>
              </w:rPr>
            </w:pPr>
          </w:p>
        </w:tc>
        <w:tc>
          <w:tcPr>
            <w:tcW w:w="2340" w:type="dxa"/>
          </w:tcPr>
          <w:p w14:paraId="56417E02" w14:textId="77777777" w:rsidR="001B0F09" w:rsidRPr="00D131C0" w:rsidRDefault="001B0F09" w:rsidP="00ED5A1A">
            <w:pPr>
              <w:pStyle w:val="TableParagraph"/>
              <w:spacing w:after="0" w:line="240" w:lineRule="auto"/>
              <w:ind w:left="114" w:right="86"/>
              <w:rPr>
                <w:rFonts w:cstheme="minorHAnsi"/>
                <w:spacing w:val="-1"/>
                <w:sz w:val="18"/>
                <w:szCs w:val="18"/>
              </w:rPr>
            </w:pPr>
          </w:p>
        </w:tc>
      </w:tr>
      <w:tr w:rsidR="001B0F09" w:rsidRPr="008627A1" w14:paraId="0C5EE63E" w14:textId="77777777" w:rsidTr="001B0F09">
        <w:trPr>
          <w:trHeight w:hRule="exact" w:val="271"/>
        </w:trPr>
        <w:tc>
          <w:tcPr>
            <w:tcW w:w="2605" w:type="dxa"/>
          </w:tcPr>
          <w:p w14:paraId="7B5501EF" w14:textId="77777777" w:rsidR="001B0F09" w:rsidRPr="00D131C0" w:rsidRDefault="001B0F09" w:rsidP="00ED5A1A">
            <w:pPr>
              <w:pStyle w:val="TableParagraph"/>
              <w:spacing w:after="0" w:line="240" w:lineRule="auto"/>
              <w:ind w:left="170" w:right="352"/>
              <w:rPr>
                <w:rFonts w:cstheme="minorHAnsi"/>
                <w:spacing w:val="-1"/>
                <w:sz w:val="18"/>
                <w:szCs w:val="18"/>
              </w:rPr>
            </w:pPr>
          </w:p>
        </w:tc>
        <w:tc>
          <w:tcPr>
            <w:tcW w:w="2790" w:type="dxa"/>
          </w:tcPr>
          <w:p w14:paraId="07383141" w14:textId="35FA7C40" w:rsidR="001B0F09" w:rsidRPr="00D131C0" w:rsidRDefault="001B0F09" w:rsidP="00ED5A1A">
            <w:pPr>
              <w:pStyle w:val="TableParagraph"/>
              <w:spacing w:after="0" w:line="240" w:lineRule="auto"/>
              <w:ind w:left="114" w:right="86"/>
              <w:rPr>
                <w:rFonts w:cstheme="minorHAnsi"/>
                <w:spacing w:val="-1"/>
                <w:sz w:val="18"/>
                <w:szCs w:val="18"/>
              </w:rPr>
            </w:pPr>
          </w:p>
        </w:tc>
        <w:tc>
          <w:tcPr>
            <w:tcW w:w="2430" w:type="dxa"/>
          </w:tcPr>
          <w:p w14:paraId="11C62ECF" w14:textId="77777777" w:rsidR="001B0F09" w:rsidRPr="00D131C0" w:rsidRDefault="001B0F09" w:rsidP="00ED5A1A">
            <w:pPr>
              <w:pStyle w:val="TableParagraph"/>
              <w:spacing w:after="0" w:line="240" w:lineRule="auto"/>
              <w:ind w:left="114" w:right="86"/>
              <w:rPr>
                <w:rFonts w:cstheme="minorHAnsi"/>
                <w:spacing w:val="-1"/>
                <w:sz w:val="18"/>
                <w:szCs w:val="18"/>
              </w:rPr>
            </w:pPr>
          </w:p>
        </w:tc>
        <w:tc>
          <w:tcPr>
            <w:tcW w:w="2340" w:type="dxa"/>
          </w:tcPr>
          <w:p w14:paraId="7AFE6468" w14:textId="77777777" w:rsidR="001B0F09" w:rsidRPr="00D131C0" w:rsidRDefault="001B0F09" w:rsidP="00ED5A1A">
            <w:pPr>
              <w:pStyle w:val="TableParagraph"/>
              <w:spacing w:after="0" w:line="240" w:lineRule="auto"/>
              <w:ind w:left="114" w:right="86"/>
              <w:rPr>
                <w:rFonts w:cstheme="minorHAnsi"/>
                <w:spacing w:val="-1"/>
                <w:sz w:val="18"/>
                <w:szCs w:val="18"/>
              </w:rPr>
            </w:pPr>
          </w:p>
        </w:tc>
      </w:tr>
      <w:tr w:rsidR="001B0F09" w:rsidRPr="008627A1" w14:paraId="6CFF6959" w14:textId="77777777" w:rsidTr="001B0F09">
        <w:trPr>
          <w:trHeight w:hRule="exact" w:val="271"/>
        </w:trPr>
        <w:tc>
          <w:tcPr>
            <w:tcW w:w="2605" w:type="dxa"/>
          </w:tcPr>
          <w:p w14:paraId="2FB380C3" w14:textId="77777777" w:rsidR="001B0F09" w:rsidRPr="00D131C0" w:rsidRDefault="001B0F09" w:rsidP="00ED5A1A">
            <w:pPr>
              <w:pStyle w:val="TableParagraph"/>
              <w:spacing w:after="0" w:line="240" w:lineRule="auto"/>
              <w:ind w:left="170" w:right="352"/>
              <w:rPr>
                <w:rFonts w:cstheme="minorHAnsi"/>
                <w:spacing w:val="-1"/>
                <w:sz w:val="18"/>
                <w:szCs w:val="18"/>
              </w:rPr>
            </w:pPr>
          </w:p>
        </w:tc>
        <w:tc>
          <w:tcPr>
            <w:tcW w:w="2790" w:type="dxa"/>
          </w:tcPr>
          <w:p w14:paraId="145F8113" w14:textId="19CA51D1" w:rsidR="001B0F09" w:rsidRPr="00D131C0" w:rsidRDefault="001B0F09" w:rsidP="00ED5A1A">
            <w:pPr>
              <w:pStyle w:val="TableParagraph"/>
              <w:spacing w:after="0" w:line="240" w:lineRule="auto"/>
              <w:ind w:left="114" w:right="86"/>
              <w:rPr>
                <w:rFonts w:cstheme="minorHAnsi"/>
                <w:spacing w:val="-1"/>
                <w:sz w:val="18"/>
                <w:szCs w:val="18"/>
              </w:rPr>
            </w:pPr>
          </w:p>
        </w:tc>
        <w:tc>
          <w:tcPr>
            <w:tcW w:w="2430" w:type="dxa"/>
          </w:tcPr>
          <w:p w14:paraId="2EE76D47" w14:textId="77777777" w:rsidR="001B0F09" w:rsidRPr="00D131C0" w:rsidRDefault="001B0F09" w:rsidP="00ED5A1A">
            <w:pPr>
              <w:pStyle w:val="TableParagraph"/>
              <w:spacing w:after="0" w:line="240" w:lineRule="auto"/>
              <w:ind w:left="114" w:right="86"/>
              <w:rPr>
                <w:rFonts w:cstheme="minorHAnsi"/>
                <w:spacing w:val="-1"/>
                <w:sz w:val="18"/>
                <w:szCs w:val="18"/>
              </w:rPr>
            </w:pPr>
          </w:p>
        </w:tc>
        <w:tc>
          <w:tcPr>
            <w:tcW w:w="2340" w:type="dxa"/>
          </w:tcPr>
          <w:p w14:paraId="7F57F92E" w14:textId="77777777" w:rsidR="001B0F09" w:rsidRPr="00D131C0" w:rsidRDefault="001B0F09" w:rsidP="00ED5A1A">
            <w:pPr>
              <w:pStyle w:val="TableParagraph"/>
              <w:spacing w:after="0" w:line="240" w:lineRule="auto"/>
              <w:ind w:left="114" w:right="86"/>
              <w:rPr>
                <w:rFonts w:cstheme="minorHAnsi"/>
                <w:spacing w:val="-1"/>
                <w:sz w:val="18"/>
                <w:szCs w:val="18"/>
              </w:rPr>
            </w:pPr>
          </w:p>
        </w:tc>
      </w:tr>
      <w:tr w:rsidR="001B0F09" w:rsidRPr="008627A1" w14:paraId="1F0D08F0" w14:textId="77777777" w:rsidTr="001B0F09">
        <w:trPr>
          <w:trHeight w:hRule="exact" w:val="271"/>
        </w:trPr>
        <w:tc>
          <w:tcPr>
            <w:tcW w:w="2605" w:type="dxa"/>
          </w:tcPr>
          <w:p w14:paraId="1D795D1E" w14:textId="77777777" w:rsidR="001B0F09" w:rsidRPr="00D131C0" w:rsidRDefault="001B0F09" w:rsidP="00ED5A1A">
            <w:pPr>
              <w:pStyle w:val="TableParagraph"/>
              <w:spacing w:after="0" w:line="240" w:lineRule="auto"/>
              <w:ind w:left="170" w:right="352"/>
              <w:rPr>
                <w:rFonts w:cstheme="minorHAnsi"/>
                <w:spacing w:val="-1"/>
                <w:sz w:val="18"/>
                <w:szCs w:val="18"/>
              </w:rPr>
            </w:pPr>
          </w:p>
        </w:tc>
        <w:tc>
          <w:tcPr>
            <w:tcW w:w="2790" w:type="dxa"/>
          </w:tcPr>
          <w:p w14:paraId="53F5FD06" w14:textId="0F480D8D" w:rsidR="001B0F09" w:rsidRPr="00D131C0" w:rsidRDefault="001B0F09" w:rsidP="00ED5A1A">
            <w:pPr>
              <w:pStyle w:val="TableParagraph"/>
              <w:spacing w:after="0" w:line="240" w:lineRule="auto"/>
              <w:ind w:left="114" w:right="86"/>
              <w:rPr>
                <w:rFonts w:cstheme="minorHAnsi"/>
                <w:spacing w:val="-1"/>
                <w:sz w:val="18"/>
                <w:szCs w:val="18"/>
              </w:rPr>
            </w:pPr>
          </w:p>
        </w:tc>
        <w:tc>
          <w:tcPr>
            <w:tcW w:w="2430" w:type="dxa"/>
          </w:tcPr>
          <w:p w14:paraId="1EF8A0B4" w14:textId="77777777" w:rsidR="001B0F09" w:rsidRPr="00D131C0" w:rsidRDefault="001B0F09" w:rsidP="00ED5A1A">
            <w:pPr>
              <w:pStyle w:val="TableParagraph"/>
              <w:spacing w:after="0" w:line="240" w:lineRule="auto"/>
              <w:ind w:left="114" w:right="86"/>
              <w:rPr>
                <w:rFonts w:cstheme="minorHAnsi"/>
                <w:spacing w:val="-1"/>
                <w:sz w:val="18"/>
                <w:szCs w:val="18"/>
              </w:rPr>
            </w:pPr>
          </w:p>
        </w:tc>
        <w:tc>
          <w:tcPr>
            <w:tcW w:w="2340" w:type="dxa"/>
          </w:tcPr>
          <w:p w14:paraId="4339E4D8" w14:textId="77777777" w:rsidR="001B0F09" w:rsidRPr="00D131C0" w:rsidRDefault="001B0F09" w:rsidP="00ED5A1A">
            <w:pPr>
              <w:pStyle w:val="TableParagraph"/>
              <w:spacing w:after="0" w:line="240" w:lineRule="auto"/>
              <w:ind w:left="114" w:right="86"/>
              <w:rPr>
                <w:rFonts w:cstheme="minorHAnsi"/>
                <w:spacing w:val="-1"/>
                <w:sz w:val="18"/>
                <w:szCs w:val="18"/>
              </w:rPr>
            </w:pPr>
          </w:p>
        </w:tc>
      </w:tr>
    </w:tbl>
    <w:p w14:paraId="521CAA31" w14:textId="77777777" w:rsidR="0068473F" w:rsidRDefault="0068473F" w:rsidP="0068473F">
      <w:pPr>
        <w:spacing w:after="0" w:line="240" w:lineRule="auto"/>
        <w:rPr>
          <w:rFonts w:cstheme="minorHAnsi"/>
          <w:color w:val="25456B"/>
          <w:spacing w:val="-1"/>
        </w:rPr>
      </w:pPr>
    </w:p>
    <w:p w14:paraId="117C4CBC" w14:textId="5B742534" w:rsidR="001F3948" w:rsidRDefault="001F3948" w:rsidP="001F3948">
      <w:pPr>
        <w:spacing w:after="0" w:line="240" w:lineRule="auto"/>
        <w:rPr>
          <w:rFonts w:ascii="Calibri" w:eastAsia="Calibri" w:hAnsi="Calibri" w:cs="Times New Roman"/>
        </w:rPr>
      </w:pPr>
      <w:r w:rsidRPr="000129AD">
        <w:rPr>
          <w:rFonts w:ascii="Calibri" w:eastAsia="Calibri" w:hAnsi="Calibri" w:cs="Times New Roman"/>
        </w:rPr>
        <w:t>“Hence, the score for the present dimension is ...” or “Based on the analysis and supporting evidence, the score for the present dimension is…”</w:t>
      </w:r>
    </w:p>
    <w:p w14:paraId="11C43341" w14:textId="2EEF05A7" w:rsidR="0011320E" w:rsidRDefault="0011320E" w:rsidP="001F3948">
      <w:pPr>
        <w:spacing w:after="0" w:line="240" w:lineRule="auto"/>
        <w:rPr>
          <w:rFonts w:ascii="Calibri" w:eastAsia="Calibri" w:hAnsi="Calibri" w:cs="Times New Roman"/>
        </w:rPr>
      </w:pPr>
    </w:p>
    <w:p w14:paraId="20903025" w14:textId="77777777" w:rsidR="0011320E" w:rsidRDefault="0011320E" w:rsidP="0011320E">
      <w:pPr>
        <w:spacing w:after="0" w:line="240" w:lineRule="auto"/>
        <w:rPr>
          <w:rFonts w:ascii="Calibri" w:eastAsia="Calibri" w:hAnsi="Calibri" w:cs="Times New Roman"/>
        </w:rPr>
      </w:pPr>
    </w:p>
    <w:p w14:paraId="5693C0C0" w14:textId="77777777" w:rsidR="0011320E" w:rsidRPr="00B26CAD" w:rsidRDefault="0011320E" w:rsidP="0011320E">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7D566043" w14:textId="77777777" w:rsidR="0011320E" w:rsidRDefault="0011320E" w:rsidP="0011320E">
      <w:pPr>
        <w:jc w:val="both"/>
      </w:pPr>
      <w:r w:rsidRPr="00B26CAD">
        <w:rPr>
          <w:b/>
          <w:u w:val="single"/>
        </w:rPr>
        <w:t>Performance change since a previous PEFA assessment</w:t>
      </w:r>
      <w:r w:rsidRPr="00B26CAD">
        <w:rPr>
          <w:b/>
        </w:rPr>
        <w:t xml:space="preserve">: </w:t>
      </w:r>
      <w:r>
        <w:t>xxx</w:t>
      </w:r>
    </w:p>
    <w:p w14:paraId="75B7D45C" w14:textId="77777777" w:rsidR="0011320E" w:rsidRPr="006B7BD6" w:rsidRDefault="0011320E" w:rsidP="0011320E">
      <w:pPr>
        <w:spacing w:after="0" w:line="240" w:lineRule="auto"/>
        <w:jc w:val="both"/>
        <w:rPr>
          <w:rFonts w:eastAsia="Calibri" w:cstheme="minorHAnsi"/>
          <w:bCs/>
          <w:color w:val="25456B"/>
          <w:spacing w:val="-1"/>
        </w:rPr>
      </w:pPr>
    </w:p>
    <w:p w14:paraId="7746BF8C" w14:textId="77777777" w:rsidR="0068473F" w:rsidRPr="008627A1" w:rsidRDefault="0068473F" w:rsidP="00D8382B">
      <w:pPr>
        <w:spacing w:after="0" w:line="240" w:lineRule="auto"/>
        <w:rPr>
          <w:rFonts w:cstheme="minorHAnsi"/>
          <w:b/>
          <w:color w:val="25456B"/>
          <w:spacing w:val="-1"/>
          <w:sz w:val="24"/>
        </w:rPr>
      </w:pPr>
    </w:p>
    <w:p w14:paraId="0DAC7F58" w14:textId="77777777" w:rsidR="00AE1326" w:rsidRPr="002A3B3F" w:rsidRDefault="00AE1326" w:rsidP="00D8382B">
      <w:pPr>
        <w:spacing w:after="0" w:line="240" w:lineRule="auto"/>
        <w:rPr>
          <w:rFonts w:eastAsia="Calibri" w:cstheme="minorHAnsi"/>
          <w:b/>
          <w:bCs/>
          <w:i/>
          <w:color w:val="A5DBE6"/>
          <w:spacing w:val="-1"/>
        </w:rPr>
      </w:pPr>
      <w:r w:rsidRPr="002A3B3F">
        <w:rPr>
          <w:rFonts w:cstheme="minorHAnsi"/>
          <w:b/>
          <w:color w:val="A5DBE6"/>
          <w:spacing w:val="-1"/>
          <w:sz w:val="24"/>
        </w:rPr>
        <w:t>27.4. Financial data integrity processes</w:t>
      </w:r>
      <w:r w:rsidRPr="002A3B3F">
        <w:rPr>
          <w:rFonts w:cstheme="minorHAnsi"/>
          <w:color w:val="A5DBE6"/>
          <w:spacing w:val="-1"/>
          <w:sz w:val="20"/>
          <w:szCs w:val="20"/>
        </w:rPr>
        <w:t xml:space="preserve"> </w:t>
      </w:r>
    </w:p>
    <w:p w14:paraId="2D9E0DB7" w14:textId="570652DA" w:rsidR="00AE1326" w:rsidRPr="008627A1" w:rsidRDefault="00AE1326" w:rsidP="00D8382B">
      <w:pPr>
        <w:spacing w:after="0" w:line="240" w:lineRule="auto"/>
        <w:rPr>
          <w:rFonts w:eastAsia="Calibri" w:cstheme="minorHAnsi"/>
          <w:bCs/>
          <w:color w:val="25456B"/>
          <w:spacing w:val="-1"/>
        </w:rPr>
      </w:pPr>
    </w:p>
    <w:p w14:paraId="3820A88E" w14:textId="77777777" w:rsidR="002A3B3F" w:rsidRPr="00B26CAD" w:rsidRDefault="002A3B3F" w:rsidP="002A3B3F">
      <w:pPr>
        <w:jc w:val="both"/>
      </w:pPr>
      <w:r w:rsidRPr="00B26CAD">
        <w:rPr>
          <w:b/>
          <w:u w:val="single"/>
        </w:rPr>
        <w:lastRenderedPageBreak/>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57EF2EAB" w14:textId="77777777" w:rsidR="002A3B3F" w:rsidRPr="00B26CAD" w:rsidRDefault="002A3B3F" w:rsidP="002A3B3F">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0DDE4338" w14:textId="77777777" w:rsidR="002A3B3F" w:rsidRDefault="002A3B3F" w:rsidP="002A3B3F">
      <w:pPr>
        <w:jc w:val="both"/>
      </w:pPr>
      <w:r w:rsidRPr="00B26CAD">
        <w:rPr>
          <w:b/>
          <w:u w:val="single"/>
        </w:rPr>
        <w:t>Performance change since a previous PEFA assessment</w:t>
      </w:r>
      <w:r w:rsidRPr="00B26CAD">
        <w:rPr>
          <w:b/>
        </w:rPr>
        <w:t xml:space="preserve">: </w:t>
      </w:r>
      <w:r>
        <w:t>xxx</w:t>
      </w:r>
    </w:p>
    <w:p w14:paraId="053E7643" w14:textId="77777777" w:rsidR="00A059B5" w:rsidRPr="008627A1" w:rsidRDefault="00A059B5" w:rsidP="00A059B5">
      <w:pPr>
        <w:spacing w:after="0" w:line="240" w:lineRule="auto"/>
        <w:rPr>
          <w:rFonts w:cstheme="minorHAnsi"/>
        </w:rPr>
      </w:pPr>
    </w:p>
    <w:p w14:paraId="1C55943D" w14:textId="77777777" w:rsidR="005472D8" w:rsidRPr="008627A1" w:rsidRDefault="005472D8" w:rsidP="00D8382B">
      <w:pPr>
        <w:spacing w:after="0" w:line="240" w:lineRule="auto"/>
        <w:rPr>
          <w:rFonts w:eastAsia="Calibri" w:cstheme="minorHAnsi"/>
          <w:bCs/>
          <w:color w:val="25456B"/>
          <w:spacing w:val="-1"/>
        </w:rPr>
      </w:pPr>
    </w:p>
    <w:p w14:paraId="2380E88B" w14:textId="77777777" w:rsidR="00AE1326" w:rsidRPr="00413118" w:rsidRDefault="00AE1326" w:rsidP="00D8382B">
      <w:pPr>
        <w:pStyle w:val="Heading3"/>
        <w:spacing w:before="0" w:line="240" w:lineRule="auto"/>
        <w:jc w:val="both"/>
        <w:rPr>
          <w:rFonts w:asciiTheme="minorHAnsi" w:eastAsia="Calibri" w:hAnsiTheme="minorHAnsi" w:cstheme="minorHAnsi"/>
          <w:b/>
          <w:bCs/>
          <w:color w:val="A5DBE6"/>
          <w:spacing w:val="-1"/>
          <w:sz w:val="28"/>
          <w:szCs w:val="28"/>
        </w:rPr>
      </w:pPr>
      <w:r w:rsidRPr="00413118">
        <w:rPr>
          <w:rFonts w:asciiTheme="minorHAnsi" w:eastAsia="Calibri" w:hAnsiTheme="minorHAnsi" w:cstheme="minorHAnsi"/>
          <w:b/>
          <w:bCs/>
          <w:color w:val="A5DBE6"/>
          <w:spacing w:val="-1"/>
          <w:sz w:val="28"/>
          <w:szCs w:val="28"/>
        </w:rPr>
        <w:t>PI-28. In-year budget reports</w:t>
      </w:r>
    </w:p>
    <w:p w14:paraId="6324075C" w14:textId="77777777" w:rsidR="00B518C6" w:rsidRPr="008627A1" w:rsidRDefault="00B518C6" w:rsidP="00D8382B">
      <w:pPr>
        <w:pStyle w:val="BodyText"/>
        <w:spacing w:after="0" w:line="240" w:lineRule="auto"/>
        <w:ind w:right="118"/>
        <w:jc w:val="both"/>
        <w:rPr>
          <w:rFonts w:cstheme="minorHAnsi"/>
          <w:spacing w:val="-1"/>
          <w:sz w:val="22"/>
        </w:rPr>
      </w:pPr>
    </w:p>
    <w:p w14:paraId="2EFE2AB9" w14:textId="529F268C" w:rsidR="0025733C" w:rsidRPr="007F3AB6" w:rsidRDefault="00221E7B" w:rsidP="00D22D3E">
      <w:pPr>
        <w:spacing w:after="0" w:line="240" w:lineRule="auto"/>
        <w:jc w:val="both"/>
        <w:rPr>
          <w:rFonts w:cstheme="minorHAnsi"/>
          <w:i/>
        </w:rPr>
      </w:pPr>
      <w:r w:rsidRPr="00B26CAD">
        <w:rPr>
          <w:b/>
        </w:rPr>
        <w:t>What does PI-</w:t>
      </w:r>
      <w:r>
        <w:rPr>
          <w:b/>
        </w:rPr>
        <w:t>28</w:t>
      </w:r>
      <w:r w:rsidRPr="00B26CAD">
        <w:rPr>
          <w:b/>
        </w:rPr>
        <w:t xml:space="preserve"> measure? </w:t>
      </w:r>
      <w:r w:rsidR="0025733C" w:rsidRPr="0322D1A5">
        <w:rPr>
          <w:spacing w:val="-1"/>
        </w:rPr>
        <w:t>This</w:t>
      </w:r>
      <w:r w:rsidR="0025733C" w:rsidRPr="0322D1A5">
        <w:rPr>
          <w:spacing w:val="8"/>
        </w:rPr>
        <w:t xml:space="preserve"> </w:t>
      </w:r>
      <w:r w:rsidR="0025733C" w:rsidRPr="0322D1A5">
        <w:rPr>
          <w:spacing w:val="-1"/>
        </w:rPr>
        <w:t>indicator</w:t>
      </w:r>
      <w:r w:rsidR="0025733C" w:rsidRPr="0322D1A5">
        <w:rPr>
          <w:spacing w:val="8"/>
        </w:rPr>
        <w:t xml:space="preserve"> </w:t>
      </w:r>
      <w:r w:rsidR="0025733C" w:rsidRPr="0322D1A5">
        <w:rPr>
          <w:spacing w:val="-1"/>
        </w:rPr>
        <w:t>assesses</w:t>
      </w:r>
      <w:r w:rsidR="0025733C" w:rsidRPr="0322D1A5">
        <w:rPr>
          <w:spacing w:val="8"/>
        </w:rPr>
        <w:t xml:space="preserve"> </w:t>
      </w:r>
      <w:r w:rsidR="0025733C" w:rsidRPr="0322D1A5">
        <w:rPr>
          <w:spacing w:val="-1"/>
        </w:rPr>
        <w:t>the</w:t>
      </w:r>
      <w:r w:rsidR="0025733C" w:rsidRPr="0322D1A5">
        <w:rPr>
          <w:spacing w:val="8"/>
        </w:rPr>
        <w:t xml:space="preserve"> </w:t>
      </w:r>
      <w:r w:rsidR="0025733C" w:rsidRPr="0322D1A5">
        <w:rPr>
          <w:spacing w:val="-1"/>
        </w:rPr>
        <w:t>comprehensiveness,</w:t>
      </w:r>
      <w:r w:rsidR="0025733C" w:rsidRPr="0322D1A5">
        <w:rPr>
          <w:spacing w:val="8"/>
        </w:rPr>
        <w:t xml:space="preserve"> </w:t>
      </w:r>
      <w:r w:rsidR="0025733C" w:rsidRPr="0322D1A5">
        <w:rPr>
          <w:spacing w:val="-1"/>
        </w:rPr>
        <w:t>accuracy</w:t>
      </w:r>
      <w:r w:rsidR="0025733C" w:rsidRPr="0322D1A5">
        <w:rPr>
          <w:spacing w:val="8"/>
        </w:rPr>
        <w:t xml:space="preserve"> </w:t>
      </w:r>
      <w:r w:rsidR="0025733C" w:rsidRPr="0322D1A5">
        <w:rPr>
          <w:spacing w:val="-1"/>
        </w:rPr>
        <w:t>and</w:t>
      </w:r>
      <w:r w:rsidR="0025733C" w:rsidRPr="0322D1A5">
        <w:rPr>
          <w:spacing w:val="7"/>
        </w:rPr>
        <w:t xml:space="preserve"> </w:t>
      </w:r>
      <w:r w:rsidR="0025733C" w:rsidRPr="0322D1A5">
        <w:rPr>
          <w:spacing w:val="-1"/>
        </w:rPr>
        <w:t>timeliness</w:t>
      </w:r>
      <w:r w:rsidR="0025733C" w:rsidRPr="0322D1A5">
        <w:rPr>
          <w:spacing w:val="6"/>
        </w:rPr>
        <w:t xml:space="preserve"> </w:t>
      </w:r>
      <w:r w:rsidR="0025733C" w:rsidRPr="0322D1A5">
        <w:t>of</w:t>
      </w:r>
      <w:r w:rsidR="0025733C" w:rsidRPr="0322D1A5">
        <w:rPr>
          <w:spacing w:val="8"/>
        </w:rPr>
        <w:t xml:space="preserve"> </w:t>
      </w:r>
      <w:r w:rsidR="0025733C" w:rsidRPr="0322D1A5">
        <w:rPr>
          <w:spacing w:val="-1"/>
        </w:rPr>
        <w:t>information</w:t>
      </w:r>
      <w:r w:rsidR="0025733C" w:rsidRPr="0322D1A5">
        <w:rPr>
          <w:spacing w:val="5"/>
        </w:rPr>
        <w:t xml:space="preserve"> </w:t>
      </w:r>
      <w:r w:rsidR="0025733C" w:rsidRPr="0322D1A5">
        <w:t>on</w:t>
      </w:r>
      <w:r w:rsidR="0025733C" w:rsidRPr="0322D1A5">
        <w:rPr>
          <w:spacing w:val="7"/>
        </w:rPr>
        <w:t xml:space="preserve"> </w:t>
      </w:r>
      <w:r w:rsidR="0025733C" w:rsidRPr="0322D1A5">
        <w:rPr>
          <w:spacing w:val="-1"/>
        </w:rPr>
        <w:t>budget</w:t>
      </w:r>
      <w:r w:rsidR="0025733C" w:rsidRPr="0322D1A5">
        <w:rPr>
          <w:spacing w:val="71"/>
        </w:rPr>
        <w:t xml:space="preserve"> </w:t>
      </w:r>
      <w:r w:rsidR="0025733C" w:rsidRPr="0322D1A5">
        <w:rPr>
          <w:spacing w:val="-1"/>
        </w:rPr>
        <w:t>execution.</w:t>
      </w:r>
      <w:r w:rsidR="0025733C" w:rsidRPr="0322D1A5">
        <w:rPr>
          <w:spacing w:val="14"/>
        </w:rPr>
        <w:t xml:space="preserve"> </w:t>
      </w:r>
      <w:r w:rsidR="0025733C" w:rsidRPr="0322D1A5">
        <w:rPr>
          <w:spacing w:val="-1"/>
        </w:rPr>
        <w:t>In-year</w:t>
      </w:r>
      <w:r w:rsidR="0025733C" w:rsidRPr="0322D1A5">
        <w:rPr>
          <w:spacing w:val="14"/>
        </w:rPr>
        <w:t xml:space="preserve"> </w:t>
      </w:r>
      <w:r w:rsidR="0025733C" w:rsidRPr="0322D1A5">
        <w:rPr>
          <w:spacing w:val="-1"/>
        </w:rPr>
        <w:t>budget</w:t>
      </w:r>
      <w:r w:rsidR="0025733C" w:rsidRPr="0322D1A5">
        <w:rPr>
          <w:spacing w:val="13"/>
        </w:rPr>
        <w:t xml:space="preserve"> </w:t>
      </w:r>
      <w:r w:rsidR="0025733C" w:rsidRPr="0322D1A5">
        <w:t>reports</w:t>
      </w:r>
      <w:r w:rsidR="0025733C" w:rsidRPr="0322D1A5">
        <w:rPr>
          <w:spacing w:val="12"/>
        </w:rPr>
        <w:t xml:space="preserve"> </w:t>
      </w:r>
      <w:r w:rsidR="0025733C" w:rsidRPr="0322D1A5">
        <w:rPr>
          <w:spacing w:val="-1"/>
        </w:rPr>
        <w:t>must</w:t>
      </w:r>
      <w:r w:rsidR="0025733C" w:rsidRPr="0322D1A5">
        <w:rPr>
          <w:spacing w:val="15"/>
        </w:rPr>
        <w:t xml:space="preserve"> </w:t>
      </w:r>
      <w:r w:rsidR="0025733C" w:rsidRPr="0322D1A5">
        <w:rPr>
          <w:spacing w:val="-1"/>
        </w:rPr>
        <w:t>be</w:t>
      </w:r>
      <w:r w:rsidR="0025733C" w:rsidRPr="0322D1A5">
        <w:rPr>
          <w:spacing w:val="13"/>
        </w:rPr>
        <w:t xml:space="preserve"> </w:t>
      </w:r>
      <w:r w:rsidR="0025733C" w:rsidRPr="0322D1A5">
        <w:rPr>
          <w:spacing w:val="-1"/>
        </w:rPr>
        <w:t>consistent</w:t>
      </w:r>
      <w:r w:rsidR="0025733C" w:rsidRPr="0322D1A5">
        <w:rPr>
          <w:spacing w:val="12"/>
        </w:rPr>
        <w:t xml:space="preserve"> </w:t>
      </w:r>
      <w:r w:rsidR="0025733C" w:rsidRPr="0322D1A5">
        <w:t>with</w:t>
      </w:r>
      <w:r w:rsidR="0025733C" w:rsidRPr="0322D1A5">
        <w:rPr>
          <w:spacing w:val="14"/>
        </w:rPr>
        <w:t xml:space="preserve"> </w:t>
      </w:r>
      <w:r w:rsidR="0025733C" w:rsidRPr="0322D1A5">
        <w:rPr>
          <w:spacing w:val="-1"/>
        </w:rPr>
        <w:t>budget</w:t>
      </w:r>
      <w:r w:rsidR="0025733C" w:rsidRPr="0322D1A5">
        <w:rPr>
          <w:spacing w:val="13"/>
        </w:rPr>
        <w:t xml:space="preserve"> </w:t>
      </w:r>
      <w:r w:rsidR="0025733C" w:rsidRPr="0322D1A5">
        <w:rPr>
          <w:spacing w:val="-1"/>
        </w:rPr>
        <w:t>coverage</w:t>
      </w:r>
      <w:r w:rsidR="0025733C" w:rsidRPr="0322D1A5">
        <w:rPr>
          <w:spacing w:val="15"/>
        </w:rPr>
        <w:t xml:space="preserve"> </w:t>
      </w:r>
      <w:r w:rsidR="0025733C" w:rsidRPr="0322D1A5">
        <w:rPr>
          <w:spacing w:val="-1"/>
        </w:rPr>
        <w:t>and</w:t>
      </w:r>
      <w:r w:rsidR="0025733C" w:rsidRPr="0322D1A5">
        <w:rPr>
          <w:spacing w:val="11"/>
        </w:rPr>
        <w:t xml:space="preserve"> </w:t>
      </w:r>
      <w:r w:rsidR="0025733C" w:rsidRPr="0322D1A5">
        <w:rPr>
          <w:spacing w:val="-1"/>
        </w:rPr>
        <w:t>classifications</w:t>
      </w:r>
      <w:r w:rsidR="0025733C" w:rsidRPr="0322D1A5">
        <w:rPr>
          <w:spacing w:val="12"/>
        </w:rPr>
        <w:t xml:space="preserve"> </w:t>
      </w:r>
      <w:r w:rsidR="0025733C" w:rsidRPr="0322D1A5">
        <w:t>to</w:t>
      </w:r>
      <w:r w:rsidR="0025733C" w:rsidRPr="0322D1A5">
        <w:rPr>
          <w:spacing w:val="14"/>
        </w:rPr>
        <w:t xml:space="preserve"> </w:t>
      </w:r>
      <w:r w:rsidR="0025733C" w:rsidRPr="0322D1A5">
        <w:rPr>
          <w:spacing w:val="-1"/>
        </w:rPr>
        <w:t>allow</w:t>
      </w:r>
      <w:r w:rsidR="0025733C" w:rsidRPr="0322D1A5">
        <w:rPr>
          <w:spacing w:val="73"/>
        </w:rPr>
        <w:t xml:space="preserve"> </w:t>
      </w:r>
      <w:r w:rsidR="0025733C" w:rsidRPr="0322D1A5">
        <w:rPr>
          <w:spacing w:val="-1"/>
        </w:rPr>
        <w:t>monitoring</w:t>
      </w:r>
      <w:r w:rsidR="0025733C" w:rsidRPr="0322D1A5">
        <w:rPr>
          <w:spacing w:val="19"/>
        </w:rPr>
        <w:t xml:space="preserve"> </w:t>
      </w:r>
      <w:r w:rsidR="0025733C" w:rsidRPr="0322D1A5">
        <w:t>of</w:t>
      </w:r>
      <w:r w:rsidR="0025733C" w:rsidRPr="0322D1A5">
        <w:rPr>
          <w:spacing w:val="19"/>
        </w:rPr>
        <w:t xml:space="preserve"> </w:t>
      </w:r>
      <w:r w:rsidR="0025733C" w:rsidRPr="0322D1A5">
        <w:rPr>
          <w:spacing w:val="-1"/>
        </w:rPr>
        <w:t>budget</w:t>
      </w:r>
      <w:r w:rsidR="0025733C" w:rsidRPr="0322D1A5">
        <w:rPr>
          <w:spacing w:val="20"/>
        </w:rPr>
        <w:t xml:space="preserve"> </w:t>
      </w:r>
      <w:r w:rsidR="0025733C" w:rsidRPr="0322D1A5">
        <w:rPr>
          <w:spacing w:val="-1"/>
        </w:rPr>
        <w:t>performance</w:t>
      </w:r>
      <w:r w:rsidR="0025733C" w:rsidRPr="0322D1A5">
        <w:rPr>
          <w:spacing w:val="20"/>
        </w:rPr>
        <w:t xml:space="preserve"> </w:t>
      </w:r>
      <w:r w:rsidR="0025733C" w:rsidRPr="0322D1A5">
        <w:rPr>
          <w:spacing w:val="-1"/>
        </w:rPr>
        <w:t>and,</w:t>
      </w:r>
      <w:r w:rsidR="0025733C" w:rsidRPr="0322D1A5">
        <w:rPr>
          <w:spacing w:val="22"/>
        </w:rPr>
        <w:t xml:space="preserve"> </w:t>
      </w:r>
      <w:r w:rsidR="0025733C" w:rsidRPr="0322D1A5">
        <w:t>if</w:t>
      </w:r>
      <w:r w:rsidR="0025733C" w:rsidRPr="0322D1A5">
        <w:rPr>
          <w:spacing w:val="19"/>
        </w:rPr>
        <w:t xml:space="preserve"> </w:t>
      </w:r>
      <w:r w:rsidR="0025733C" w:rsidRPr="0322D1A5">
        <w:rPr>
          <w:spacing w:val="-1"/>
        </w:rPr>
        <w:t>necessary,</w:t>
      </w:r>
      <w:r w:rsidR="0025733C" w:rsidRPr="0322D1A5">
        <w:rPr>
          <w:spacing w:val="19"/>
        </w:rPr>
        <w:t xml:space="preserve"> </w:t>
      </w:r>
      <w:r w:rsidR="0025733C" w:rsidRPr="0322D1A5">
        <w:rPr>
          <w:spacing w:val="-1"/>
        </w:rPr>
        <w:t>timely</w:t>
      </w:r>
      <w:r w:rsidR="0025733C" w:rsidRPr="0322D1A5">
        <w:rPr>
          <w:spacing w:val="22"/>
        </w:rPr>
        <w:t xml:space="preserve"> </w:t>
      </w:r>
      <w:r w:rsidR="0025733C" w:rsidRPr="0322D1A5">
        <w:rPr>
          <w:spacing w:val="-2"/>
        </w:rPr>
        <w:t>use</w:t>
      </w:r>
      <w:r w:rsidR="0025733C" w:rsidRPr="0322D1A5">
        <w:rPr>
          <w:spacing w:val="20"/>
        </w:rPr>
        <w:t xml:space="preserve"> </w:t>
      </w:r>
      <w:r w:rsidR="0025733C" w:rsidRPr="0322D1A5">
        <w:t>of</w:t>
      </w:r>
      <w:r w:rsidR="0025733C" w:rsidRPr="0322D1A5">
        <w:rPr>
          <w:spacing w:val="19"/>
        </w:rPr>
        <w:t xml:space="preserve"> </w:t>
      </w:r>
      <w:r w:rsidR="0025733C" w:rsidRPr="0322D1A5">
        <w:rPr>
          <w:spacing w:val="-1"/>
        </w:rPr>
        <w:t>corrective</w:t>
      </w:r>
      <w:r w:rsidR="0025733C" w:rsidRPr="0322D1A5">
        <w:rPr>
          <w:spacing w:val="17"/>
        </w:rPr>
        <w:t xml:space="preserve"> </w:t>
      </w:r>
      <w:r w:rsidR="0025733C" w:rsidRPr="0322D1A5">
        <w:rPr>
          <w:spacing w:val="-1"/>
        </w:rPr>
        <w:t>measures.</w:t>
      </w:r>
      <w:r w:rsidR="0025733C" w:rsidRPr="0322D1A5">
        <w:rPr>
          <w:spacing w:val="24"/>
        </w:rPr>
        <w:t xml:space="preserve"> </w:t>
      </w:r>
      <w:r w:rsidR="0025733C" w:rsidRPr="0322D1A5">
        <w:rPr>
          <w:spacing w:val="-1"/>
        </w:rPr>
        <w:t>This</w:t>
      </w:r>
      <w:r w:rsidR="0025733C" w:rsidRPr="0322D1A5">
        <w:rPr>
          <w:spacing w:val="21"/>
        </w:rPr>
        <w:t xml:space="preserve"> </w:t>
      </w:r>
      <w:r w:rsidR="0025733C" w:rsidRPr="0322D1A5">
        <w:rPr>
          <w:spacing w:val="-1"/>
        </w:rPr>
        <w:t>indicator</w:t>
      </w:r>
      <w:r w:rsidR="0025733C" w:rsidRPr="0322D1A5">
        <w:rPr>
          <w:spacing w:val="77"/>
        </w:rPr>
        <w:t xml:space="preserve"> </w:t>
      </w:r>
      <w:r w:rsidR="0025733C" w:rsidRPr="0322D1A5">
        <w:rPr>
          <w:spacing w:val="-1"/>
        </w:rPr>
        <w:t>contains</w:t>
      </w:r>
      <w:r w:rsidR="0025733C" w:rsidRPr="0322D1A5">
        <w:rPr>
          <w:spacing w:val="-7"/>
        </w:rPr>
        <w:t xml:space="preserve"> </w:t>
      </w:r>
      <w:r w:rsidR="0025733C" w:rsidRPr="0322D1A5">
        <w:rPr>
          <w:spacing w:val="-1"/>
        </w:rPr>
        <w:t>three</w:t>
      </w:r>
      <w:r w:rsidR="0025733C" w:rsidRPr="0322D1A5">
        <w:rPr>
          <w:spacing w:val="-4"/>
        </w:rPr>
        <w:t xml:space="preserve"> </w:t>
      </w:r>
      <w:r w:rsidR="0025733C" w:rsidRPr="0322D1A5">
        <w:rPr>
          <w:spacing w:val="-1"/>
        </w:rPr>
        <w:t>dimensions</w:t>
      </w:r>
      <w:r w:rsidR="0025733C" w:rsidRPr="0322D1A5">
        <w:rPr>
          <w:spacing w:val="-8"/>
        </w:rPr>
        <w:t xml:space="preserve"> </w:t>
      </w:r>
      <w:r w:rsidR="0025733C" w:rsidRPr="0322D1A5">
        <w:rPr>
          <w:spacing w:val="-1"/>
        </w:rPr>
        <w:t>and</w:t>
      </w:r>
      <w:r w:rsidR="0025733C" w:rsidRPr="0322D1A5">
        <w:rPr>
          <w:spacing w:val="-5"/>
        </w:rPr>
        <w:t xml:space="preserve"> </w:t>
      </w:r>
      <w:r w:rsidR="0025733C" w:rsidRPr="0322D1A5">
        <w:rPr>
          <w:spacing w:val="-1"/>
        </w:rPr>
        <w:t>uses</w:t>
      </w:r>
      <w:r w:rsidR="0025733C" w:rsidRPr="0322D1A5">
        <w:rPr>
          <w:spacing w:val="-5"/>
        </w:rPr>
        <w:t xml:space="preserve"> </w:t>
      </w:r>
      <w:r w:rsidR="0025733C" w:rsidRPr="0322D1A5">
        <w:t>the</w:t>
      </w:r>
      <w:r w:rsidR="0025733C" w:rsidRPr="0322D1A5">
        <w:rPr>
          <w:spacing w:val="-9"/>
        </w:rPr>
        <w:t xml:space="preserve"> </w:t>
      </w:r>
      <w:r w:rsidR="0025733C" w:rsidRPr="0322D1A5">
        <w:rPr>
          <w:b/>
          <w:bCs/>
          <w:spacing w:val="-1"/>
        </w:rPr>
        <w:t>M1</w:t>
      </w:r>
      <w:r w:rsidR="0025733C" w:rsidRPr="0322D1A5">
        <w:rPr>
          <w:b/>
          <w:bCs/>
          <w:spacing w:val="1"/>
        </w:rPr>
        <w:t xml:space="preserve"> </w:t>
      </w:r>
      <w:r w:rsidR="0025733C" w:rsidRPr="0322D1A5">
        <w:rPr>
          <w:b/>
          <w:bCs/>
          <w:spacing w:val="-1"/>
        </w:rPr>
        <w:t>(WL)</w:t>
      </w:r>
      <w:r w:rsidR="0025733C" w:rsidRPr="0322D1A5">
        <w:rPr>
          <w:b/>
          <w:bCs/>
          <w:spacing w:val="-5"/>
        </w:rPr>
        <w:t xml:space="preserve"> </w:t>
      </w:r>
      <w:r w:rsidR="0025733C" w:rsidRPr="0322D1A5">
        <w:rPr>
          <w:spacing w:val="-1"/>
        </w:rPr>
        <w:t>method</w:t>
      </w:r>
      <w:r w:rsidR="0025733C" w:rsidRPr="0322D1A5">
        <w:rPr>
          <w:spacing w:val="-5"/>
        </w:rPr>
        <w:t xml:space="preserve"> </w:t>
      </w:r>
      <w:r w:rsidR="0025733C" w:rsidRPr="0322D1A5">
        <w:rPr>
          <w:spacing w:val="-1"/>
        </w:rPr>
        <w:t>for</w:t>
      </w:r>
      <w:r w:rsidR="0025733C" w:rsidRPr="0322D1A5">
        <w:rPr>
          <w:spacing w:val="-7"/>
        </w:rPr>
        <w:t xml:space="preserve"> </w:t>
      </w:r>
      <w:r w:rsidR="0025733C" w:rsidRPr="0322D1A5">
        <w:rPr>
          <w:spacing w:val="-1"/>
        </w:rPr>
        <w:t>aggregating</w:t>
      </w:r>
      <w:r w:rsidR="0025733C" w:rsidRPr="0322D1A5">
        <w:rPr>
          <w:spacing w:val="-5"/>
        </w:rPr>
        <w:t xml:space="preserve"> </w:t>
      </w:r>
      <w:r w:rsidR="0025733C" w:rsidRPr="0322D1A5">
        <w:rPr>
          <w:spacing w:val="-1"/>
        </w:rPr>
        <w:t>dimension</w:t>
      </w:r>
      <w:r w:rsidR="0025733C" w:rsidRPr="0322D1A5">
        <w:rPr>
          <w:spacing w:val="-5"/>
        </w:rPr>
        <w:t xml:space="preserve"> </w:t>
      </w:r>
      <w:r w:rsidR="0025733C" w:rsidRPr="0322D1A5">
        <w:rPr>
          <w:spacing w:val="-1"/>
        </w:rPr>
        <w:t>scores</w:t>
      </w:r>
      <w:bookmarkStart w:id="49" w:name="_Hlk528673926"/>
      <w:r w:rsidR="00D22D3E">
        <w:rPr>
          <w:spacing w:val="-1"/>
        </w:rPr>
        <w:t>.</w:t>
      </w:r>
    </w:p>
    <w:bookmarkEnd w:id="49"/>
    <w:p w14:paraId="1A548A47" w14:textId="2E9EAC43" w:rsidR="00AE1326" w:rsidRDefault="00AE1326" w:rsidP="00D8382B">
      <w:pPr>
        <w:spacing w:after="0" w:line="240" w:lineRule="auto"/>
        <w:rPr>
          <w:rFonts w:cstheme="minorHAnsi"/>
        </w:rPr>
      </w:pPr>
    </w:p>
    <w:p w14:paraId="4DAE4156" w14:textId="77777777" w:rsidR="00221E7B" w:rsidRPr="009F03D8" w:rsidRDefault="00221E7B" w:rsidP="00221E7B">
      <w:pPr>
        <w:jc w:val="both"/>
        <w:rPr>
          <w:i/>
          <w:color w:val="FF0000"/>
        </w:rPr>
      </w:pPr>
      <w:r w:rsidRPr="009F03D8">
        <w:rPr>
          <w:i/>
          <w:color w:val="FF0000"/>
        </w:rPr>
        <w:t>In case of a baseline assessment applying PEFA 2016</w:t>
      </w:r>
    </w:p>
    <w:tbl>
      <w:tblPr>
        <w:tblW w:w="58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tblGrid>
      <w:tr w:rsidR="00221E7B" w:rsidRPr="00B26CAD" w14:paraId="63305D4D" w14:textId="77777777" w:rsidTr="00CD6794">
        <w:trPr>
          <w:trHeight w:hRule="exact" w:val="250"/>
        </w:trPr>
        <w:tc>
          <w:tcPr>
            <w:tcW w:w="5035" w:type="dxa"/>
            <w:shd w:val="clear" w:color="auto" w:fill="BFBFBF" w:themeFill="background1" w:themeFillShade="BF"/>
          </w:tcPr>
          <w:p w14:paraId="310D5C2E" w14:textId="77777777" w:rsidR="00221E7B" w:rsidRPr="00B26CAD" w:rsidRDefault="00221E7B"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689625AD" w14:textId="77777777" w:rsidR="00221E7B" w:rsidRPr="00B26CAD" w:rsidRDefault="00221E7B"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p>
        </w:tc>
      </w:tr>
      <w:tr w:rsidR="00221E7B" w:rsidRPr="00B26CAD" w14:paraId="0F5517D4" w14:textId="77777777" w:rsidTr="00CD6794">
        <w:trPr>
          <w:trHeight w:hRule="exact" w:val="289"/>
        </w:trPr>
        <w:tc>
          <w:tcPr>
            <w:tcW w:w="5035" w:type="dxa"/>
          </w:tcPr>
          <w:p w14:paraId="51782BB0" w14:textId="506F793E" w:rsidR="00221E7B" w:rsidRPr="00B26CAD" w:rsidRDefault="00221E7B" w:rsidP="00CD6794">
            <w:pPr>
              <w:rPr>
                <w:b/>
                <w:sz w:val="20"/>
                <w:szCs w:val="20"/>
              </w:rPr>
            </w:pPr>
            <w:r w:rsidRPr="00FD45F5">
              <w:rPr>
                <w:b/>
                <w:sz w:val="20"/>
                <w:szCs w:val="20"/>
              </w:rPr>
              <w:t>PI-</w:t>
            </w:r>
            <w:r w:rsidR="00880010">
              <w:rPr>
                <w:b/>
                <w:sz w:val="20"/>
                <w:szCs w:val="20"/>
              </w:rPr>
              <w:t>28</w:t>
            </w:r>
            <w:r w:rsidRPr="00FD45F5">
              <w:rPr>
                <w:b/>
                <w:sz w:val="20"/>
                <w:szCs w:val="20"/>
              </w:rPr>
              <w:t xml:space="preserve">. </w:t>
            </w:r>
            <w:r w:rsidR="0087055D" w:rsidRPr="0087055D">
              <w:rPr>
                <w:b/>
                <w:sz w:val="20"/>
                <w:szCs w:val="20"/>
              </w:rPr>
              <w:t>In-year budget reports</w:t>
            </w:r>
          </w:p>
        </w:tc>
        <w:tc>
          <w:tcPr>
            <w:tcW w:w="810" w:type="dxa"/>
            <w:shd w:val="clear" w:color="auto" w:fill="auto"/>
          </w:tcPr>
          <w:p w14:paraId="0A30DB2E" w14:textId="77777777" w:rsidR="00221E7B" w:rsidRPr="00B26CAD" w:rsidRDefault="00221E7B" w:rsidP="00CD6794">
            <w:pPr>
              <w:widowControl w:val="0"/>
              <w:spacing w:after="0" w:line="240" w:lineRule="auto"/>
              <w:ind w:left="114" w:right="86" w:hanging="12"/>
              <w:jc w:val="center"/>
              <w:rPr>
                <w:rFonts w:eastAsia="Calibri" w:cstheme="minorHAnsi"/>
                <w:b/>
                <w:sz w:val="20"/>
                <w:szCs w:val="20"/>
              </w:rPr>
            </w:pPr>
          </w:p>
        </w:tc>
      </w:tr>
      <w:tr w:rsidR="00221E7B" w:rsidRPr="00B26CAD" w14:paraId="11E845F9" w14:textId="77777777" w:rsidTr="00CD6794">
        <w:trPr>
          <w:trHeight w:hRule="exact" w:val="271"/>
        </w:trPr>
        <w:tc>
          <w:tcPr>
            <w:tcW w:w="5035" w:type="dxa"/>
          </w:tcPr>
          <w:p w14:paraId="4E7FE89F" w14:textId="46339744" w:rsidR="00221E7B" w:rsidRPr="00336A8F" w:rsidRDefault="00880010" w:rsidP="00CD6794">
            <w:pPr>
              <w:widowControl w:val="0"/>
              <w:spacing w:after="0" w:line="240" w:lineRule="auto"/>
              <w:ind w:right="352"/>
              <w:rPr>
                <w:rFonts w:eastAsia="Calibri" w:cstheme="minorHAnsi"/>
                <w:sz w:val="20"/>
                <w:szCs w:val="20"/>
              </w:rPr>
            </w:pPr>
            <w:r>
              <w:rPr>
                <w:rFonts w:eastAsia="Calibri" w:cstheme="minorHAnsi"/>
                <w:sz w:val="20"/>
                <w:szCs w:val="20"/>
              </w:rPr>
              <w:t>28</w:t>
            </w:r>
            <w:r w:rsidR="00221E7B" w:rsidRPr="00336A8F">
              <w:rPr>
                <w:rFonts w:eastAsia="Calibri" w:cstheme="minorHAnsi"/>
                <w:sz w:val="20"/>
                <w:szCs w:val="20"/>
              </w:rPr>
              <w:t>.1</w:t>
            </w:r>
            <w:r w:rsidR="00221E7B">
              <w:rPr>
                <w:rFonts w:eastAsia="Calibri" w:cstheme="minorHAnsi"/>
                <w:sz w:val="20"/>
                <w:szCs w:val="20"/>
              </w:rPr>
              <w:t xml:space="preserve">. </w:t>
            </w:r>
            <w:r w:rsidR="0087055D" w:rsidRPr="0087055D">
              <w:rPr>
                <w:rFonts w:eastAsia="Calibri" w:cstheme="minorHAnsi"/>
                <w:sz w:val="20"/>
                <w:szCs w:val="20"/>
              </w:rPr>
              <w:t>Coverage and comparability of reports</w:t>
            </w:r>
          </w:p>
        </w:tc>
        <w:tc>
          <w:tcPr>
            <w:tcW w:w="810" w:type="dxa"/>
            <w:shd w:val="clear" w:color="auto" w:fill="auto"/>
          </w:tcPr>
          <w:p w14:paraId="1C0BF5FA" w14:textId="77777777" w:rsidR="00221E7B" w:rsidRPr="00B26CAD" w:rsidRDefault="00221E7B" w:rsidP="00CD6794">
            <w:pPr>
              <w:widowControl w:val="0"/>
              <w:spacing w:after="0" w:line="240" w:lineRule="auto"/>
              <w:ind w:left="114" w:right="86"/>
              <w:jc w:val="center"/>
              <w:rPr>
                <w:rFonts w:eastAsia="Calibri" w:cstheme="minorHAnsi"/>
                <w:sz w:val="20"/>
                <w:szCs w:val="20"/>
              </w:rPr>
            </w:pPr>
          </w:p>
        </w:tc>
      </w:tr>
      <w:tr w:rsidR="00221E7B" w:rsidRPr="00B26CAD" w14:paraId="674CFC44" w14:textId="77777777" w:rsidTr="00CD6794">
        <w:trPr>
          <w:trHeight w:hRule="exact" w:val="271"/>
        </w:trPr>
        <w:tc>
          <w:tcPr>
            <w:tcW w:w="5035" w:type="dxa"/>
          </w:tcPr>
          <w:p w14:paraId="16D1263E" w14:textId="2E940EE5" w:rsidR="00221E7B" w:rsidRPr="00BF3C63" w:rsidRDefault="00880010" w:rsidP="00CD6794">
            <w:pPr>
              <w:widowControl w:val="0"/>
              <w:spacing w:after="0" w:line="240" w:lineRule="auto"/>
              <w:ind w:right="352"/>
              <w:rPr>
                <w:rFonts w:cstheme="minorHAnsi"/>
                <w:spacing w:val="-1"/>
                <w:sz w:val="20"/>
                <w:szCs w:val="20"/>
              </w:rPr>
            </w:pPr>
            <w:r>
              <w:rPr>
                <w:rFonts w:cstheme="minorHAnsi"/>
                <w:spacing w:val="-1"/>
                <w:sz w:val="20"/>
                <w:szCs w:val="20"/>
              </w:rPr>
              <w:t>28</w:t>
            </w:r>
            <w:r w:rsidR="00221E7B">
              <w:rPr>
                <w:rFonts w:cstheme="minorHAnsi"/>
                <w:spacing w:val="-1"/>
                <w:sz w:val="20"/>
                <w:szCs w:val="20"/>
              </w:rPr>
              <w:t xml:space="preserve">.2. </w:t>
            </w:r>
            <w:r w:rsidR="00E87C68" w:rsidRPr="00E87C68">
              <w:rPr>
                <w:rFonts w:cstheme="minorHAnsi"/>
                <w:spacing w:val="-1"/>
                <w:sz w:val="20"/>
                <w:szCs w:val="20"/>
              </w:rPr>
              <w:t>Timing of in-year budget reports</w:t>
            </w:r>
          </w:p>
        </w:tc>
        <w:tc>
          <w:tcPr>
            <w:tcW w:w="810" w:type="dxa"/>
            <w:shd w:val="clear" w:color="auto" w:fill="auto"/>
          </w:tcPr>
          <w:p w14:paraId="70B4E89E" w14:textId="77777777" w:rsidR="00221E7B" w:rsidRPr="00B26CAD" w:rsidRDefault="00221E7B" w:rsidP="00CD6794">
            <w:pPr>
              <w:widowControl w:val="0"/>
              <w:spacing w:after="0" w:line="240" w:lineRule="auto"/>
              <w:ind w:left="114" w:right="86"/>
              <w:jc w:val="center"/>
              <w:rPr>
                <w:rFonts w:eastAsia="Calibri" w:cstheme="minorHAnsi"/>
                <w:sz w:val="20"/>
                <w:szCs w:val="20"/>
              </w:rPr>
            </w:pPr>
          </w:p>
        </w:tc>
      </w:tr>
      <w:tr w:rsidR="00221E7B" w:rsidRPr="00B26CAD" w14:paraId="460439A7" w14:textId="77777777" w:rsidTr="00CD6794">
        <w:trPr>
          <w:trHeight w:hRule="exact" w:val="271"/>
        </w:trPr>
        <w:tc>
          <w:tcPr>
            <w:tcW w:w="5035" w:type="dxa"/>
          </w:tcPr>
          <w:p w14:paraId="0F76BB1C" w14:textId="357BB5FB" w:rsidR="00221E7B" w:rsidRPr="00B64487" w:rsidRDefault="00880010" w:rsidP="00CD6794">
            <w:pPr>
              <w:widowControl w:val="0"/>
              <w:spacing w:after="0" w:line="240" w:lineRule="auto"/>
              <w:ind w:right="352"/>
              <w:rPr>
                <w:rFonts w:cstheme="minorHAnsi"/>
                <w:spacing w:val="-1"/>
                <w:sz w:val="20"/>
                <w:szCs w:val="20"/>
              </w:rPr>
            </w:pPr>
            <w:r>
              <w:rPr>
                <w:rFonts w:cstheme="minorHAnsi"/>
                <w:spacing w:val="-1"/>
                <w:sz w:val="20"/>
                <w:szCs w:val="20"/>
              </w:rPr>
              <w:t>28</w:t>
            </w:r>
            <w:r w:rsidR="00221E7B">
              <w:rPr>
                <w:rFonts w:cstheme="minorHAnsi"/>
                <w:spacing w:val="-1"/>
                <w:sz w:val="20"/>
                <w:szCs w:val="20"/>
              </w:rPr>
              <w:t xml:space="preserve">.3. </w:t>
            </w:r>
            <w:r w:rsidR="00823505" w:rsidRPr="00823505">
              <w:rPr>
                <w:rFonts w:cstheme="minorHAnsi"/>
                <w:spacing w:val="-1"/>
                <w:sz w:val="20"/>
                <w:szCs w:val="20"/>
              </w:rPr>
              <w:t>Accuracy of in-year budget reports</w:t>
            </w:r>
          </w:p>
        </w:tc>
        <w:tc>
          <w:tcPr>
            <w:tcW w:w="810" w:type="dxa"/>
            <w:shd w:val="clear" w:color="auto" w:fill="auto"/>
          </w:tcPr>
          <w:p w14:paraId="58F4E50E" w14:textId="77777777" w:rsidR="00221E7B" w:rsidRPr="00B26CAD" w:rsidRDefault="00221E7B" w:rsidP="00CD6794">
            <w:pPr>
              <w:widowControl w:val="0"/>
              <w:spacing w:after="0" w:line="240" w:lineRule="auto"/>
              <w:ind w:left="114" w:right="86"/>
              <w:jc w:val="center"/>
              <w:rPr>
                <w:rFonts w:eastAsia="Calibri" w:cstheme="minorHAnsi"/>
                <w:sz w:val="20"/>
                <w:szCs w:val="20"/>
              </w:rPr>
            </w:pPr>
          </w:p>
        </w:tc>
      </w:tr>
    </w:tbl>
    <w:p w14:paraId="2B24A744" w14:textId="77777777" w:rsidR="00221E7B" w:rsidRDefault="00221E7B" w:rsidP="00221E7B">
      <w:pPr>
        <w:spacing w:after="120"/>
        <w:jc w:val="both"/>
      </w:pPr>
    </w:p>
    <w:p w14:paraId="3831AF40" w14:textId="77777777" w:rsidR="00221E7B" w:rsidRDefault="00221E7B" w:rsidP="00221E7B">
      <w:pPr>
        <w:jc w:val="both"/>
        <w:rPr>
          <w:i/>
          <w:color w:val="FF0000"/>
        </w:rPr>
      </w:pPr>
      <w:r w:rsidRPr="009F03D8">
        <w:rPr>
          <w:i/>
          <w:color w:val="FF0000"/>
        </w:rPr>
        <w:t xml:space="preserve">In case of a </w:t>
      </w:r>
      <w:r>
        <w:rPr>
          <w:i/>
          <w:color w:val="FF0000"/>
        </w:rPr>
        <w:t>successive</w:t>
      </w:r>
      <w:r w:rsidRPr="009F03D8">
        <w:rPr>
          <w:i/>
          <w:color w:val="FF0000"/>
        </w:rPr>
        <w:t xml:space="preserve"> assessment applying PEFA 2016</w:t>
      </w:r>
    </w:p>
    <w:tbl>
      <w:tblPr>
        <w:tblW w:w="66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gridCol w:w="810"/>
      </w:tblGrid>
      <w:tr w:rsidR="00823505" w:rsidRPr="00B26CAD" w14:paraId="05616F24" w14:textId="10FC3666" w:rsidTr="001662B0">
        <w:trPr>
          <w:trHeight w:hRule="exact" w:val="820"/>
        </w:trPr>
        <w:tc>
          <w:tcPr>
            <w:tcW w:w="5035" w:type="dxa"/>
            <w:shd w:val="clear" w:color="auto" w:fill="BFBFBF" w:themeFill="background1" w:themeFillShade="BF"/>
          </w:tcPr>
          <w:p w14:paraId="5A4F1014" w14:textId="77777777" w:rsidR="00823505" w:rsidRPr="00B26CAD" w:rsidRDefault="00823505"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2628C6DA" w14:textId="266D1C50" w:rsidR="00823505" w:rsidRPr="00B26CAD" w:rsidRDefault="00823505"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r w:rsidR="001662B0">
              <w:rPr>
                <w:rFonts w:eastAsia="Calibri" w:cstheme="minorHAnsi"/>
                <w:b/>
                <w:sz w:val="20"/>
                <w:szCs w:val="20"/>
              </w:rPr>
              <w:t xml:space="preserve"> of current PEFA</w:t>
            </w:r>
          </w:p>
        </w:tc>
        <w:tc>
          <w:tcPr>
            <w:tcW w:w="810" w:type="dxa"/>
            <w:shd w:val="clear" w:color="auto" w:fill="BFBFBF" w:themeFill="background1" w:themeFillShade="BF"/>
          </w:tcPr>
          <w:p w14:paraId="36BFAE03" w14:textId="1954F30F" w:rsidR="00823505" w:rsidRPr="00B26CAD" w:rsidRDefault="001662B0" w:rsidP="00CD6794">
            <w:pPr>
              <w:widowControl w:val="0"/>
              <w:spacing w:after="0" w:line="240" w:lineRule="auto"/>
              <w:jc w:val="center"/>
              <w:rPr>
                <w:rFonts w:eastAsia="Calibri" w:cstheme="minorHAnsi"/>
                <w:b/>
                <w:sz w:val="20"/>
                <w:szCs w:val="20"/>
              </w:rPr>
            </w:pPr>
            <w:r>
              <w:rPr>
                <w:rFonts w:eastAsia="Calibri" w:cstheme="minorHAnsi"/>
                <w:b/>
                <w:sz w:val="20"/>
                <w:szCs w:val="20"/>
              </w:rPr>
              <w:t>Score of previous PEFA</w:t>
            </w:r>
          </w:p>
        </w:tc>
      </w:tr>
      <w:tr w:rsidR="00823505" w:rsidRPr="00B26CAD" w14:paraId="23DE383C" w14:textId="303EF50D" w:rsidTr="00823505">
        <w:trPr>
          <w:trHeight w:hRule="exact" w:val="289"/>
        </w:trPr>
        <w:tc>
          <w:tcPr>
            <w:tcW w:w="5035" w:type="dxa"/>
          </w:tcPr>
          <w:p w14:paraId="05F178AC" w14:textId="77777777" w:rsidR="00823505" w:rsidRPr="00B26CAD" w:rsidRDefault="00823505" w:rsidP="00CD6794">
            <w:pPr>
              <w:rPr>
                <w:b/>
                <w:sz w:val="20"/>
                <w:szCs w:val="20"/>
              </w:rPr>
            </w:pPr>
            <w:r w:rsidRPr="00FD45F5">
              <w:rPr>
                <w:b/>
                <w:sz w:val="20"/>
                <w:szCs w:val="20"/>
              </w:rPr>
              <w:t>PI-</w:t>
            </w:r>
            <w:r>
              <w:rPr>
                <w:b/>
                <w:sz w:val="20"/>
                <w:szCs w:val="20"/>
              </w:rPr>
              <w:t>28</w:t>
            </w:r>
            <w:r w:rsidRPr="00FD45F5">
              <w:rPr>
                <w:b/>
                <w:sz w:val="20"/>
                <w:szCs w:val="20"/>
              </w:rPr>
              <w:t xml:space="preserve">. </w:t>
            </w:r>
            <w:r w:rsidRPr="0087055D">
              <w:rPr>
                <w:b/>
                <w:sz w:val="20"/>
                <w:szCs w:val="20"/>
              </w:rPr>
              <w:t>In-year budget reports</w:t>
            </w:r>
          </w:p>
        </w:tc>
        <w:tc>
          <w:tcPr>
            <w:tcW w:w="810" w:type="dxa"/>
            <w:shd w:val="clear" w:color="auto" w:fill="auto"/>
          </w:tcPr>
          <w:p w14:paraId="1BAF01A1" w14:textId="77777777" w:rsidR="00823505" w:rsidRPr="00B26CAD" w:rsidRDefault="00823505" w:rsidP="00CD6794">
            <w:pPr>
              <w:widowControl w:val="0"/>
              <w:spacing w:after="0" w:line="240" w:lineRule="auto"/>
              <w:ind w:left="114" w:right="86" w:hanging="12"/>
              <w:jc w:val="center"/>
              <w:rPr>
                <w:rFonts w:eastAsia="Calibri" w:cstheme="minorHAnsi"/>
                <w:b/>
                <w:sz w:val="20"/>
                <w:szCs w:val="20"/>
              </w:rPr>
            </w:pPr>
          </w:p>
        </w:tc>
        <w:tc>
          <w:tcPr>
            <w:tcW w:w="810" w:type="dxa"/>
          </w:tcPr>
          <w:p w14:paraId="7A4BCB89" w14:textId="77777777" w:rsidR="00823505" w:rsidRPr="00B26CAD" w:rsidRDefault="00823505" w:rsidP="00CD6794">
            <w:pPr>
              <w:widowControl w:val="0"/>
              <w:spacing w:after="0" w:line="240" w:lineRule="auto"/>
              <w:ind w:left="114" w:right="86" w:hanging="12"/>
              <w:jc w:val="center"/>
              <w:rPr>
                <w:rFonts w:eastAsia="Calibri" w:cstheme="minorHAnsi"/>
                <w:b/>
                <w:sz w:val="20"/>
                <w:szCs w:val="20"/>
              </w:rPr>
            </w:pPr>
          </w:p>
        </w:tc>
      </w:tr>
      <w:tr w:rsidR="00823505" w:rsidRPr="00B26CAD" w14:paraId="4F448C18" w14:textId="46E729CF" w:rsidTr="00823505">
        <w:trPr>
          <w:trHeight w:hRule="exact" w:val="271"/>
        </w:trPr>
        <w:tc>
          <w:tcPr>
            <w:tcW w:w="5035" w:type="dxa"/>
          </w:tcPr>
          <w:p w14:paraId="1F2018DC" w14:textId="77777777" w:rsidR="00823505" w:rsidRPr="00336A8F" w:rsidRDefault="00823505" w:rsidP="00CD6794">
            <w:pPr>
              <w:widowControl w:val="0"/>
              <w:spacing w:after="0" w:line="240" w:lineRule="auto"/>
              <w:ind w:right="352"/>
              <w:rPr>
                <w:rFonts w:eastAsia="Calibri" w:cstheme="minorHAnsi"/>
                <w:sz w:val="20"/>
                <w:szCs w:val="20"/>
              </w:rPr>
            </w:pPr>
            <w:r>
              <w:rPr>
                <w:rFonts w:eastAsia="Calibri" w:cstheme="minorHAnsi"/>
                <w:sz w:val="20"/>
                <w:szCs w:val="20"/>
              </w:rPr>
              <w:t>28</w:t>
            </w:r>
            <w:r w:rsidRPr="00336A8F">
              <w:rPr>
                <w:rFonts w:eastAsia="Calibri" w:cstheme="minorHAnsi"/>
                <w:sz w:val="20"/>
                <w:szCs w:val="20"/>
              </w:rPr>
              <w:t>.1</w:t>
            </w:r>
            <w:r>
              <w:rPr>
                <w:rFonts w:eastAsia="Calibri" w:cstheme="minorHAnsi"/>
                <w:sz w:val="20"/>
                <w:szCs w:val="20"/>
              </w:rPr>
              <w:t xml:space="preserve">. </w:t>
            </w:r>
            <w:r w:rsidRPr="0087055D">
              <w:rPr>
                <w:rFonts w:eastAsia="Calibri" w:cstheme="minorHAnsi"/>
                <w:sz w:val="20"/>
                <w:szCs w:val="20"/>
              </w:rPr>
              <w:t>Coverage and comparability of reports</w:t>
            </w:r>
          </w:p>
        </w:tc>
        <w:tc>
          <w:tcPr>
            <w:tcW w:w="810" w:type="dxa"/>
            <w:shd w:val="clear" w:color="auto" w:fill="auto"/>
          </w:tcPr>
          <w:p w14:paraId="2D667934" w14:textId="77777777" w:rsidR="00823505" w:rsidRPr="00B26CAD" w:rsidRDefault="00823505" w:rsidP="00CD6794">
            <w:pPr>
              <w:widowControl w:val="0"/>
              <w:spacing w:after="0" w:line="240" w:lineRule="auto"/>
              <w:ind w:left="114" w:right="86"/>
              <w:jc w:val="center"/>
              <w:rPr>
                <w:rFonts w:eastAsia="Calibri" w:cstheme="minorHAnsi"/>
                <w:sz w:val="20"/>
                <w:szCs w:val="20"/>
              </w:rPr>
            </w:pPr>
          </w:p>
        </w:tc>
        <w:tc>
          <w:tcPr>
            <w:tcW w:w="810" w:type="dxa"/>
          </w:tcPr>
          <w:p w14:paraId="2D3BC431" w14:textId="77777777" w:rsidR="00823505" w:rsidRPr="00B26CAD" w:rsidRDefault="00823505" w:rsidP="00CD6794">
            <w:pPr>
              <w:widowControl w:val="0"/>
              <w:spacing w:after="0" w:line="240" w:lineRule="auto"/>
              <w:ind w:left="114" w:right="86"/>
              <w:jc w:val="center"/>
              <w:rPr>
                <w:rFonts w:eastAsia="Calibri" w:cstheme="minorHAnsi"/>
                <w:sz w:val="20"/>
                <w:szCs w:val="20"/>
              </w:rPr>
            </w:pPr>
          </w:p>
        </w:tc>
      </w:tr>
      <w:tr w:rsidR="00823505" w:rsidRPr="00B26CAD" w14:paraId="1B7E4F5A" w14:textId="7C568033" w:rsidTr="00823505">
        <w:trPr>
          <w:trHeight w:hRule="exact" w:val="271"/>
        </w:trPr>
        <w:tc>
          <w:tcPr>
            <w:tcW w:w="5035" w:type="dxa"/>
          </w:tcPr>
          <w:p w14:paraId="13BF4425" w14:textId="77777777" w:rsidR="00823505" w:rsidRPr="00BF3C63" w:rsidRDefault="00823505" w:rsidP="00CD6794">
            <w:pPr>
              <w:widowControl w:val="0"/>
              <w:spacing w:after="0" w:line="240" w:lineRule="auto"/>
              <w:ind w:right="352"/>
              <w:rPr>
                <w:rFonts w:cstheme="minorHAnsi"/>
                <w:spacing w:val="-1"/>
                <w:sz w:val="20"/>
                <w:szCs w:val="20"/>
              </w:rPr>
            </w:pPr>
            <w:r>
              <w:rPr>
                <w:rFonts w:cstheme="minorHAnsi"/>
                <w:spacing w:val="-1"/>
                <w:sz w:val="20"/>
                <w:szCs w:val="20"/>
              </w:rPr>
              <w:t xml:space="preserve">28.2. </w:t>
            </w:r>
            <w:r w:rsidRPr="00E87C68">
              <w:rPr>
                <w:rFonts w:cstheme="minorHAnsi"/>
                <w:spacing w:val="-1"/>
                <w:sz w:val="20"/>
                <w:szCs w:val="20"/>
              </w:rPr>
              <w:t>Timing of in-year budget reports</w:t>
            </w:r>
          </w:p>
        </w:tc>
        <w:tc>
          <w:tcPr>
            <w:tcW w:w="810" w:type="dxa"/>
            <w:shd w:val="clear" w:color="auto" w:fill="auto"/>
          </w:tcPr>
          <w:p w14:paraId="2BA60799" w14:textId="77777777" w:rsidR="00823505" w:rsidRPr="00B26CAD" w:rsidRDefault="00823505" w:rsidP="00CD6794">
            <w:pPr>
              <w:widowControl w:val="0"/>
              <w:spacing w:after="0" w:line="240" w:lineRule="auto"/>
              <w:ind w:left="114" w:right="86"/>
              <w:jc w:val="center"/>
              <w:rPr>
                <w:rFonts w:eastAsia="Calibri" w:cstheme="minorHAnsi"/>
                <w:sz w:val="20"/>
                <w:szCs w:val="20"/>
              </w:rPr>
            </w:pPr>
          </w:p>
        </w:tc>
        <w:tc>
          <w:tcPr>
            <w:tcW w:w="810" w:type="dxa"/>
          </w:tcPr>
          <w:p w14:paraId="1D810F9A" w14:textId="77777777" w:rsidR="00823505" w:rsidRPr="00B26CAD" w:rsidRDefault="00823505" w:rsidP="00CD6794">
            <w:pPr>
              <w:widowControl w:val="0"/>
              <w:spacing w:after="0" w:line="240" w:lineRule="auto"/>
              <w:ind w:left="114" w:right="86"/>
              <w:jc w:val="center"/>
              <w:rPr>
                <w:rFonts w:eastAsia="Calibri" w:cstheme="minorHAnsi"/>
                <w:sz w:val="20"/>
                <w:szCs w:val="20"/>
              </w:rPr>
            </w:pPr>
          </w:p>
        </w:tc>
      </w:tr>
      <w:tr w:rsidR="00823505" w:rsidRPr="00B26CAD" w14:paraId="07D45F66" w14:textId="24BC1BF7" w:rsidTr="00823505">
        <w:trPr>
          <w:trHeight w:hRule="exact" w:val="271"/>
        </w:trPr>
        <w:tc>
          <w:tcPr>
            <w:tcW w:w="5035" w:type="dxa"/>
          </w:tcPr>
          <w:p w14:paraId="57B6F035" w14:textId="77777777" w:rsidR="00823505" w:rsidRPr="00B64487" w:rsidRDefault="00823505" w:rsidP="00CD6794">
            <w:pPr>
              <w:widowControl w:val="0"/>
              <w:spacing w:after="0" w:line="240" w:lineRule="auto"/>
              <w:ind w:right="352"/>
              <w:rPr>
                <w:rFonts w:cstheme="minorHAnsi"/>
                <w:spacing w:val="-1"/>
                <w:sz w:val="20"/>
                <w:szCs w:val="20"/>
              </w:rPr>
            </w:pPr>
            <w:r>
              <w:rPr>
                <w:rFonts w:cstheme="minorHAnsi"/>
                <w:spacing w:val="-1"/>
                <w:sz w:val="20"/>
                <w:szCs w:val="20"/>
              </w:rPr>
              <w:t xml:space="preserve">28.3. </w:t>
            </w:r>
            <w:r w:rsidRPr="00823505">
              <w:rPr>
                <w:rFonts w:cstheme="minorHAnsi"/>
                <w:spacing w:val="-1"/>
                <w:sz w:val="20"/>
                <w:szCs w:val="20"/>
              </w:rPr>
              <w:t>Accuracy of in-year budget reports</w:t>
            </w:r>
          </w:p>
        </w:tc>
        <w:tc>
          <w:tcPr>
            <w:tcW w:w="810" w:type="dxa"/>
            <w:shd w:val="clear" w:color="auto" w:fill="auto"/>
          </w:tcPr>
          <w:p w14:paraId="202A0A28" w14:textId="77777777" w:rsidR="00823505" w:rsidRPr="00B26CAD" w:rsidRDefault="00823505" w:rsidP="00CD6794">
            <w:pPr>
              <w:widowControl w:val="0"/>
              <w:spacing w:after="0" w:line="240" w:lineRule="auto"/>
              <w:ind w:left="114" w:right="86"/>
              <w:jc w:val="center"/>
              <w:rPr>
                <w:rFonts w:eastAsia="Calibri" w:cstheme="minorHAnsi"/>
                <w:sz w:val="20"/>
                <w:szCs w:val="20"/>
              </w:rPr>
            </w:pPr>
          </w:p>
        </w:tc>
        <w:tc>
          <w:tcPr>
            <w:tcW w:w="810" w:type="dxa"/>
          </w:tcPr>
          <w:p w14:paraId="5F899A96" w14:textId="77777777" w:rsidR="00823505" w:rsidRPr="00B26CAD" w:rsidRDefault="00823505" w:rsidP="00CD6794">
            <w:pPr>
              <w:widowControl w:val="0"/>
              <w:spacing w:after="0" w:line="240" w:lineRule="auto"/>
              <w:ind w:left="114" w:right="86"/>
              <w:jc w:val="center"/>
              <w:rPr>
                <w:rFonts w:eastAsia="Calibri" w:cstheme="minorHAnsi"/>
                <w:sz w:val="20"/>
                <w:szCs w:val="20"/>
              </w:rPr>
            </w:pPr>
          </w:p>
        </w:tc>
      </w:tr>
    </w:tbl>
    <w:p w14:paraId="5A75E16E" w14:textId="77777777" w:rsidR="00413118" w:rsidRDefault="00413118" w:rsidP="00413118">
      <w:pPr>
        <w:spacing w:after="120"/>
        <w:jc w:val="both"/>
        <w:rPr>
          <w:b/>
          <w:u w:val="single"/>
        </w:rPr>
      </w:pPr>
    </w:p>
    <w:p w14:paraId="77562E4C" w14:textId="77777777" w:rsidR="00413118" w:rsidRPr="00B26CAD" w:rsidRDefault="00413118" w:rsidP="00413118">
      <w:pPr>
        <w:spacing w:after="120"/>
        <w:jc w:val="both"/>
      </w:pPr>
      <w:r w:rsidRPr="00B26CAD">
        <w:rPr>
          <w:b/>
          <w:u w:val="single"/>
        </w:rPr>
        <w:t xml:space="preserve">General description of the system in place in </w:t>
      </w:r>
      <w:r>
        <w:rPr>
          <w:b/>
          <w:u w:val="single"/>
        </w:rPr>
        <w:t>Country X</w:t>
      </w:r>
      <w:r w:rsidRPr="00B26CAD">
        <w:t xml:space="preserve">: </w:t>
      </w:r>
      <w:r>
        <w:t>xxx</w:t>
      </w:r>
    </w:p>
    <w:p w14:paraId="403B04AF" w14:textId="77777777" w:rsidR="00413118" w:rsidRDefault="00413118" w:rsidP="00413118">
      <w:pPr>
        <w:spacing w:after="120"/>
        <w:jc w:val="both"/>
      </w:pPr>
      <w:r w:rsidRPr="00B26CAD">
        <w:rPr>
          <w:b/>
          <w:u w:val="single"/>
        </w:rPr>
        <w:t>Recent or ongoing reform activities</w:t>
      </w:r>
      <w:r w:rsidRPr="00B26CAD">
        <w:rPr>
          <w:b/>
        </w:rPr>
        <w:t>:</w:t>
      </w:r>
      <w:r w:rsidRPr="00B26CAD">
        <w:t xml:space="preserve"> </w:t>
      </w:r>
      <w:r>
        <w:t>xxx</w:t>
      </w:r>
    </w:p>
    <w:p w14:paraId="332F76C8" w14:textId="77777777" w:rsidR="00413118" w:rsidRDefault="00413118" w:rsidP="00413118"/>
    <w:p w14:paraId="3FE19F6F" w14:textId="77777777" w:rsidR="00221E7B" w:rsidRPr="008627A1" w:rsidRDefault="00221E7B" w:rsidP="00D8382B">
      <w:pPr>
        <w:spacing w:after="0" w:line="240" w:lineRule="auto"/>
        <w:rPr>
          <w:rFonts w:cstheme="minorHAnsi"/>
        </w:rPr>
      </w:pPr>
    </w:p>
    <w:p w14:paraId="384992BF" w14:textId="490A7314" w:rsidR="00AE1326" w:rsidRPr="00413118" w:rsidRDefault="001E3086" w:rsidP="00D8382B">
      <w:pPr>
        <w:pStyle w:val="BodyText"/>
        <w:spacing w:after="0" w:line="240" w:lineRule="auto"/>
        <w:ind w:right="4255"/>
        <w:rPr>
          <w:rFonts w:eastAsia="Calibri" w:cstheme="minorHAnsi"/>
          <w:b/>
          <w:bCs/>
          <w:i/>
          <w:color w:val="A5DBE6"/>
          <w:spacing w:val="-1"/>
        </w:rPr>
      </w:pPr>
      <w:r w:rsidRPr="00413118">
        <w:rPr>
          <w:rFonts w:cstheme="minorHAnsi"/>
          <w:b/>
          <w:color w:val="A5DBE6"/>
          <w:spacing w:val="-1"/>
          <w:sz w:val="24"/>
        </w:rPr>
        <w:t xml:space="preserve">28.1. </w:t>
      </w:r>
      <w:r w:rsidR="00AE1326" w:rsidRPr="00413118">
        <w:rPr>
          <w:rFonts w:cstheme="minorHAnsi"/>
          <w:b/>
          <w:color w:val="A5DBE6"/>
          <w:spacing w:val="-1"/>
          <w:sz w:val="24"/>
        </w:rPr>
        <w:t>Coverage and comparability of reports</w:t>
      </w:r>
      <w:r w:rsidR="00AE1326" w:rsidRPr="00413118">
        <w:rPr>
          <w:rFonts w:eastAsia="Calibri" w:cstheme="minorHAnsi"/>
          <w:b/>
          <w:bCs/>
          <w:i/>
          <w:color w:val="A5DBE6"/>
          <w:spacing w:val="-1"/>
        </w:rPr>
        <w:t xml:space="preserve"> </w:t>
      </w:r>
    </w:p>
    <w:p w14:paraId="798F71C4" w14:textId="4EE1CA5F" w:rsidR="00AE1326" w:rsidRPr="007E56DE" w:rsidRDefault="00AE1326" w:rsidP="00D8382B">
      <w:pPr>
        <w:spacing w:after="0" w:line="240" w:lineRule="auto"/>
        <w:rPr>
          <w:rFonts w:eastAsia="Calibri" w:cstheme="minorHAnsi"/>
          <w:bCs/>
          <w:color w:val="25456B"/>
          <w:spacing w:val="-1"/>
        </w:rPr>
      </w:pPr>
    </w:p>
    <w:p w14:paraId="717F30C0" w14:textId="77777777" w:rsidR="00413118" w:rsidRPr="00B26CAD" w:rsidRDefault="00413118" w:rsidP="00413118">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377E39D9" w14:textId="77777777" w:rsidR="00413118" w:rsidRPr="00B26CAD" w:rsidRDefault="00413118" w:rsidP="00413118">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007E1CAB" w14:textId="77777777" w:rsidR="00413118" w:rsidRDefault="00413118" w:rsidP="00413118">
      <w:pPr>
        <w:jc w:val="both"/>
      </w:pPr>
      <w:r w:rsidRPr="00B26CAD">
        <w:rPr>
          <w:b/>
          <w:u w:val="single"/>
        </w:rPr>
        <w:t>Performance change since a previous PEFA assessment</w:t>
      </w:r>
      <w:r w:rsidRPr="00B26CAD">
        <w:rPr>
          <w:b/>
        </w:rPr>
        <w:t xml:space="preserve">: </w:t>
      </w:r>
      <w:r>
        <w:t>xxx</w:t>
      </w:r>
    </w:p>
    <w:p w14:paraId="12A6C629" w14:textId="77777777" w:rsidR="007E56DE" w:rsidRPr="00EF021F" w:rsidRDefault="007E56DE" w:rsidP="007E56DE">
      <w:pPr>
        <w:spacing w:after="0" w:line="240" w:lineRule="auto"/>
        <w:rPr>
          <w:rFonts w:eastAsia="Calibri" w:cstheme="minorHAnsi"/>
          <w:bCs/>
          <w:color w:val="25456B"/>
          <w:spacing w:val="-1"/>
        </w:rPr>
      </w:pPr>
    </w:p>
    <w:p w14:paraId="0F0C57E1" w14:textId="3A7BB107" w:rsidR="00AE1326" w:rsidRPr="00413118" w:rsidRDefault="00AE1326" w:rsidP="00D8382B">
      <w:pPr>
        <w:spacing w:after="0" w:line="240" w:lineRule="auto"/>
        <w:rPr>
          <w:rFonts w:cstheme="minorHAnsi"/>
          <w:b/>
          <w:color w:val="A5DBE6"/>
          <w:spacing w:val="-1"/>
          <w:sz w:val="24"/>
        </w:rPr>
      </w:pPr>
      <w:r w:rsidRPr="00413118">
        <w:rPr>
          <w:rFonts w:cstheme="minorHAnsi"/>
          <w:b/>
          <w:color w:val="A5DBE6"/>
          <w:spacing w:val="-1"/>
          <w:sz w:val="24"/>
        </w:rPr>
        <w:t>28.2</w:t>
      </w:r>
      <w:r w:rsidR="00E55706" w:rsidRPr="00413118">
        <w:rPr>
          <w:rFonts w:cstheme="minorHAnsi"/>
          <w:b/>
          <w:color w:val="A5DBE6"/>
          <w:spacing w:val="-1"/>
          <w:sz w:val="24"/>
        </w:rPr>
        <w:t>.</w:t>
      </w:r>
      <w:r w:rsidRPr="00413118">
        <w:rPr>
          <w:rFonts w:cstheme="minorHAnsi"/>
          <w:b/>
          <w:color w:val="A5DBE6"/>
          <w:spacing w:val="-1"/>
          <w:sz w:val="24"/>
        </w:rPr>
        <w:t xml:space="preserve"> Timing of in-year budget reports</w:t>
      </w:r>
    </w:p>
    <w:p w14:paraId="3E8BF8B4" w14:textId="77777777" w:rsidR="007E56DE" w:rsidRPr="007E56DE" w:rsidRDefault="007E56DE" w:rsidP="007E56DE">
      <w:pPr>
        <w:spacing w:after="0" w:line="240" w:lineRule="auto"/>
        <w:rPr>
          <w:rFonts w:eastAsia="Calibri" w:cstheme="minorHAnsi"/>
          <w:bCs/>
          <w:color w:val="25456B"/>
          <w:spacing w:val="-1"/>
        </w:rPr>
      </w:pPr>
    </w:p>
    <w:p w14:paraId="047FC436" w14:textId="77777777" w:rsidR="00D2251A" w:rsidRDefault="00D2251A" w:rsidP="00D2251A">
      <w:pPr>
        <w:spacing w:after="0" w:line="240" w:lineRule="auto"/>
        <w:jc w:val="both"/>
        <w:rPr>
          <w:rFonts w:cstheme="minorHAnsi"/>
          <w:i/>
        </w:rPr>
      </w:pPr>
      <w:r w:rsidRPr="00B26CAD">
        <w:rPr>
          <w:b/>
          <w:u w:val="single"/>
        </w:rPr>
        <w:t>Performance level and evidence for scoring</w:t>
      </w:r>
      <w:r w:rsidRPr="00B26CAD">
        <w:rPr>
          <w:b/>
        </w:rPr>
        <w:t>:</w:t>
      </w:r>
    </w:p>
    <w:p w14:paraId="679406F6" w14:textId="68649961" w:rsidR="00AE1326" w:rsidRPr="00413118" w:rsidRDefault="00AE1326" w:rsidP="00D8382B">
      <w:pPr>
        <w:spacing w:after="0" w:line="240" w:lineRule="auto"/>
        <w:jc w:val="both"/>
        <w:rPr>
          <w:rFonts w:cstheme="minorHAnsi"/>
          <w:i/>
          <w:color w:val="FF0000"/>
        </w:rPr>
      </w:pPr>
      <w:r w:rsidRPr="00413118">
        <w:rPr>
          <w:rFonts w:cstheme="minorHAnsi"/>
          <w:i/>
          <w:color w:val="FF0000"/>
        </w:rPr>
        <w:t xml:space="preserve">The PEFA assessment report </w:t>
      </w:r>
      <w:r w:rsidR="005472D8" w:rsidRPr="00413118">
        <w:rPr>
          <w:rFonts w:cstheme="minorHAnsi"/>
          <w:i/>
          <w:color w:val="FF0000"/>
        </w:rPr>
        <w:t>can</w:t>
      </w:r>
      <w:r w:rsidRPr="00413118">
        <w:rPr>
          <w:rFonts w:cstheme="minorHAnsi"/>
          <w:i/>
          <w:color w:val="FF0000"/>
        </w:rPr>
        <w:t xml:space="preserve"> present the evidence used and the results of the assessment for the dimension in a summary table showing </w:t>
      </w:r>
      <w:r w:rsidR="00787A55" w:rsidRPr="00413118">
        <w:rPr>
          <w:rFonts w:cstheme="minorHAnsi"/>
          <w:i/>
          <w:color w:val="FF0000"/>
        </w:rPr>
        <w:t xml:space="preserve">timing of </w:t>
      </w:r>
      <w:r w:rsidRPr="00413118">
        <w:rPr>
          <w:rFonts w:cstheme="minorHAnsi"/>
          <w:i/>
          <w:color w:val="FF0000"/>
        </w:rPr>
        <w:t>in-year budget report: period covered by the report and issuing dates of the reports.</w:t>
      </w:r>
      <w:r w:rsidR="00D52F6C" w:rsidRPr="00413118">
        <w:rPr>
          <w:rFonts w:cstheme="minorHAnsi"/>
          <w:i/>
          <w:color w:val="FF0000"/>
        </w:rPr>
        <w:t xml:space="preserve"> A template for the summary table is provided below.</w:t>
      </w:r>
    </w:p>
    <w:p w14:paraId="34DBFC5C" w14:textId="3421EF49" w:rsidR="00AE1326" w:rsidRDefault="00AE1326" w:rsidP="00D8382B">
      <w:pPr>
        <w:keepNext/>
        <w:spacing w:after="0" w:line="240" w:lineRule="auto"/>
        <w:rPr>
          <w:rFonts w:eastAsia="Calibri" w:cstheme="minorHAnsi"/>
          <w:b/>
          <w:bCs/>
          <w:i/>
          <w:color w:val="25456B"/>
          <w:spacing w:val="-1"/>
        </w:rPr>
      </w:pPr>
    </w:p>
    <w:p w14:paraId="14E5A335" w14:textId="58B46F75" w:rsidR="00787A55" w:rsidRPr="00787A55" w:rsidRDefault="00FC59FB" w:rsidP="00D8382B">
      <w:pPr>
        <w:keepNext/>
        <w:spacing w:after="0" w:line="240" w:lineRule="auto"/>
        <w:rPr>
          <w:rFonts w:eastAsia="Calibri" w:cstheme="minorHAnsi"/>
          <w:b/>
          <w:bCs/>
          <w:color w:val="25456B"/>
          <w:spacing w:val="-1"/>
          <w:sz w:val="20"/>
          <w:szCs w:val="20"/>
        </w:rPr>
      </w:pPr>
      <w:bookmarkStart w:id="50" w:name="_Hlk526842933"/>
      <w:r w:rsidRPr="00413118">
        <w:rPr>
          <w:rFonts w:eastAsia="Calibri" w:cstheme="minorHAnsi"/>
          <w:b/>
          <w:bCs/>
          <w:spacing w:val="-1"/>
          <w:sz w:val="20"/>
          <w:szCs w:val="20"/>
        </w:rPr>
        <w:t>Table 28.2:</w:t>
      </w:r>
      <w:r w:rsidR="00787A55" w:rsidRPr="00413118">
        <w:rPr>
          <w:rFonts w:eastAsia="Calibri" w:cstheme="minorHAnsi"/>
          <w:b/>
          <w:bCs/>
          <w:spacing w:val="-1"/>
          <w:sz w:val="20"/>
          <w:szCs w:val="20"/>
        </w:rPr>
        <w:t xml:space="preserve"> Timing of in-year budget reports for the last completed fiscal year</w:t>
      </w:r>
      <w:r w:rsidR="00CC39C5" w:rsidRPr="00413118">
        <w:rPr>
          <w:rFonts w:eastAsia="Calibri" w:cstheme="minorHAnsi"/>
          <w:b/>
          <w:bCs/>
          <w:spacing w:val="-1"/>
          <w:sz w:val="20"/>
          <w:szCs w:val="20"/>
        </w:rPr>
        <w:t xml:space="preserve"> </w:t>
      </w:r>
      <w:r w:rsidR="00CC39C5" w:rsidRPr="00413118">
        <w:rPr>
          <w:rFonts w:ascii="Calibri" w:eastAsia="Calibri" w:hAnsi="Calibri" w:cs="Arial"/>
          <w:b/>
          <w:i/>
          <w:color w:val="FF0000"/>
          <w:sz w:val="20"/>
          <w:szCs w:val="20"/>
        </w:rPr>
        <w:t>[Recommended table]</w:t>
      </w:r>
    </w:p>
    <w:tbl>
      <w:tblPr>
        <w:tblW w:w="66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3510"/>
        <w:gridCol w:w="3108"/>
      </w:tblGrid>
      <w:tr w:rsidR="00787A55" w:rsidRPr="008627A1" w14:paraId="4A865A27" w14:textId="77777777" w:rsidTr="00413118">
        <w:trPr>
          <w:trHeight w:hRule="exact" w:val="250"/>
        </w:trPr>
        <w:tc>
          <w:tcPr>
            <w:tcW w:w="3510" w:type="dxa"/>
            <w:shd w:val="clear" w:color="auto" w:fill="BFBFBF" w:themeFill="background1" w:themeFillShade="BF"/>
          </w:tcPr>
          <w:bookmarkEnd w:id="50"/>
          <w:p w14:paraId="35F00973" w14:textId="1326FB59" w:rsidR="00787A55" w:rsidRPr="00413118" w:rsidRDefault="00787A55" w:rsidP="00ED5A1A">
            <w:pPr>
              <w:pStyle w:val="TableParagraph"/>
              <w:spacing w:after="0" w:line="240" w:lineRule="auto"/>
              <w:ind w:left="201"/>
              <w:jc w:val="center"/>
              <w:rPr>
                <w:rFonts w:eastAsia="Calibri" w:cstheme="minorHAnsi"/>
                <w:b/>
                <w:sz w:val="18"/>
                <w:szCs w:val="18"/>
              </w:rPr>
            </w:pPr>
            <w:r w:rsidRPr="00413118">
              <w:rPr>
                <w:rFonts w:eastAsia="Calibri" w:cstheme="minorHAnsi"/>
                <w:b/>
                <w:sz w:val="18"/>
                <w:szCs w:val="18"/>
              </w:rPr>
              <w:t>Period covered by the report</w:t>
            </w:r>
          </w:p>
        </w:tc>
        <w:tc>
          <w:tcPr>
            <w:tcW w:w="3108" w:type="dxa"/>
            <w:shd w:val="clear" w:color="auto" w:fill="BFBFBF" w:themeFill="background1" w:themeFillShade="BF"/>
          </w:tcPr>
          <w:p w14:paraId="54A747F5" w14:textId="264DDFB0" w:rsidR="00787A55" w:rsidRPr="00413118" w:rsidRDefault="00787A55" w:rsidP="00ED5A1A">
            <w:pPr>
              <w:pStyle w:val="TableParagraph"/>
              <w:spacing w:after="0" w:line="240" w:lineRule="auto"/>
              <w:jc w:val="center"/>
              <w:rPr>
                <w:rFonts w:eastAsia="Calibri" w:cstheme="minorHAnsi"/>
                <w:b/>
                <w:sz w:val="18"/>
                <w:szCs w:val="18"/>
              </w:rPr>
            </w:pPr>
            <w:r w:rsidRPr="00413118">
              <w:rPr>
                <w:rFonts w:eastAsia="Calibri" w:cstheme="minorHAnsi"/>
                <w:b/>
                <w:sz w:val="18"/>
                <w:szCs w:val="18"/>
              </w:rPr>
              <w:t>Actual date of issuance</w:t>
            </w:r>
          </w:p>
        </w:tc>
      </w:tr>
      <w:tr w:rsidR="00787A55" w:rsidRPr="008627A1" w14:paraId="2EB25B38" w14:textId="77777777" w:rsidTr="00787A55">
        <w:trPr>
          <w:trHeight w:hRule="exact" w:val="271"/>
        </w:trPr>
        <w:tc>
          <w:tcPr>
            <w:tcW w:w="3510" w:type="dxa"/>
          </w:tcPr>
          <w:p w14:paraId="1F3D6E33" w14:textId="77777777" w:rsidR="00787A55" w:rsidRPr="00D131C0" w:rsidRDefault="00787A55" w:rsidP="00ED5A1A">
            <w:pPr>
              <w:pStyle w:val="TableParagraph"/>
              <w:spacing w:after="0" w:line="240" w:lineRule="auto"/>
              <w:ind w:left="170" w:right="352"/>
              <w:rPr>
                <w:rFonts w:cstheme="minorHAnsi"/>
                <w:spacing w:val="-1"/>
                <w:sz w:val="18"/>
                <w:szCs w:val="18"/>
              </w:rPr>
            </w:pPr>
          </w:p>
        </w:tc>
        <w:tc>
          <w:tcPr>
            <w:tcW w:w="3108" w:type="dxa"/>
          </w:tcPr>
          <w:p w14:paraId="12B960D0" w14:textId="77777777" w:rsidR="00787A55" w:rsidRPr="00D131C0" w:rsidRDefault="00787A55" w:rsidP="00ED5A1A">
            <w:pPr>
              <w:pStyle w:val="TableParagraph"/>
              <w:spacing w:after="0" w:line="240" w:lineRule="auto"/>
              <w:ind w:left="114" w:right="86"/>
              <w:rPr>
                <w:rFonts w:cstheme="minorHAnsi"/>
                <w:spacing w:val="-1"/>
                <w:sz w:val="18"/>
                <w:szCs w:val="18"/>
              </w:rPr>
            </w:pPr>
          </w:p>
        </w:tc>
      </w:tr>
      <w:tr w:rsidR="00787A55" w:rsidRPr="008627A1" w14:paraId="0F29DD1E" w14:textId="77777777" w:rsidTr="00787A55">
        <w:trPr>
          <w:trHeight w:hRule="exact" w:val="271"/>
        </w:trPr>
        <w:tc>
          <w:tcPr>
            <w:tcW w:w="3510" w:type="dxa"/>
          </w:tcPr>
          <w:p w14:paraId="0B622C84" w14:textId="77777777" w:rsidR="00787A55" w:rsidRPr="00D131C0" w:rsidRDefault="00787A55" w:rsidP="00ED5A1A">
            <w:pPr>
              <w:pStyle w:val="TableParagraph"/>
              <w:spacing w:after="0" w:line="240" w:lineRule="auto"/>
              <w:ind w:left="170" w:right="352"/>
              <w:rPr>
                <w:rFonts w:cstheme="minorHAnsi"/>
                <w:spacing w:val="-1"/>
                <w:sz w:val="18"/>
                <w:szCs w:val="18"/>
              </w:rPr>
            </w:pPr>
          </w:p>
        </w:tc>
        <w:tc>
          <w:tcPr>
            <w:tcW w:w="3108" w:type="dxa"/>
          </w:tcPr>
          <w:p w14:paraId="50528E22" w14:textId="77777777" w:rsidR="00787A55" w:rsidRPr="00D131C0" w:rsidRDefault="00787A55" w:rsidP="00ED5A1A">
            <w:pPr>
              <w:pStyle w:val="TableParagraph"/>
              <w:spacing w:after="0" w:line="240" w:lineRule="auto"/>
              <w:ind w:left="114" w:right="86"/>
              <w:rPr>
                <w:rFonts w:cstheme="minorHAnsi"/>
                <w:spacing w:val="-1"/>
                <w:sz w:val="18"/>
                <w:szCs w:val="18"/>
              </w:rPr>
            </w:pPr>
          </w:p>
        </w:tc>
      </w:tr>
      <w:tr w:rsidR="00787A55" w:rsidRPr="008627A1" w14:paraId="669F80C9" w14:textId="77777777" w:rsidTr="00787A55">
        <w:trPr>
          <w:trHeight w:hRule="exact" w:val="271"/>
        </w:trPr>
        <w:tc>
          <w:tcPr>
            <w:tcW w:w="3510" w:type="dxa"/>
          </w:tcPr>
          <w:p w14:paraId="54146E30" w14:textId="77777777" w:rsidR="00787A55" w:rsidRPr="00D131C0" w:rsidRDefault="00787A55" w:rsidP="00ED5A1A">
            <w:pPr>
              <w:pStyle w:val="TableParagraph"/>
              <w:spacing w:after="0" w:line="240" w:lineRule="auto"/>
              <w:ind w:left="170" w:right="352"/>
              <w:rPr>
                <w:rFonts w:cstheme="minorHAnsi"/>
                <w:spacing w:val="-1"/>
                <w:sz w:val="18"/>
                <w:szCs w:val="18"/>
              </w:rPr>
            </w:pPr>
          </w:p>
        </w:tc>
        <w:tc>
          <w:tcPr>
            <w:tcW w:w="3108" w:type="dxa"/>
          </w:tcPr>
          <w:p w14:paraId="2ED3FA4F" w14:textId="77777777" w:rsidR="00787A55" w:rsidRPr="00D131C0" w:rsidRDefault="00787A55" w:rsidP="00ED5A1A">
            <w:pPr>
              <w:pStyle w:val="TableParagraph"/>
              <w:spacing w:after="0" w:line="240" w:lineRule="auto"/>
              <w:ind w:left="114" w:right="86"/>
              <w:rPr>
                <w:rFonts w:cstheme="minorHAnsi"/>
                <w:spacing w:val="-1"/>
                <w:sz w:val="18"/>
                <w:szCs w:val="18"/>
              </w:rPr>
            </w:pPr>
          </w:p>
        </w:tc>
      </w:tr>
      <w:tr w:rsidR="00787A55" w:rsidRPr="008627A1" w14:paraId="06EA09D2" w14:textId="77777777" w:rsidTr="00787A55">
        <w:trPr>
          <w:trHeight w:hRule="exact" w:val="271"/>
        </w:trPr>
        <w:tc>
          <w:tcPr>
            <w:tcW w:w="3510" w:type="dxa"/>
          </w:tcPr>
          <w:p w14:paraId="101C9722" w14:textId="77777777" w:rsidR="00787A55" w:rsidRPr="00D131C0" w:rsidRDefault="00787A55" w:rsidP="00ED5A1A">
            <w:pPr>
              <w:pStyle w:val="TableParagraph"/>
              <w:spacing w:after="0" w:line="240" w:lineRule="auto"/>
              <w:ind w:left="170" w:right="352"/>
              <w:rPr>
                <w:rFonts w:cstheme="minorHAnsi"/>
                <w:spacing w:val="-1"/>
                <w:sz w:val="18"/>
                <w:szCs w:val="18"/>
              </w:rPr>
            </w:pPr>
          </w:p>
        </w:tc>
        <w:tc>
          <w:tcPr>
            <w:tcW w:w="3108" w:type="dxa"/>
          </w:tcPr>
          <w:p w14:paraId="33DEAD59" w14:textId="77777777" w:rsidR="00787A55" w:rsidRPr="00D131C0" w:rsidRDefault="00787A55" w:rsidP="00ED5A1A">
            <w:pPr>
              <w:pStyle w:val="TableParagraph"/>
              <w:spacing w:after="0" w:line="240" w:lineRule="auto"/>
              <w:ind w:left="114" w:right="86"/>
              <w:rPr>
                <w:rFonts w:cstheme="minorHAnsi"/>
                <w:spacing w:val="-1"/>
                <w:sz w:val="18"/>
                <w:szCs w:val="18"/>
              </w:rPr>
            </w:pPr>
          </w:p>
        </w:tc>
      </w:tr>
    </w:tbl>
    <w:p w14:paraId="622D09E5" w14:textId="74E19232" w:rsidR="00787A55" w:rsidRDefault="00787A55" w:rsidP="00D8382B">
      <w:pPr>
        <w:keepNext/>
        <w:spacing w:after="0" w:line="240" w:lineRule="auto"/>
        <w:rPr>
          <w:rFonts w:eastAsia="Calibri" w:cstheme="minorHAnsi"/>
          <w:b/>
          <w:bCs/>
          <w:i/>
          <w:color w:val="25456B"/>
          <w:spacing w:val="-1"/>
        </w:rPr>
      </w:pPr>
    </w:p>
    <w:p w14:paraId="0BC4D83C" w14:textId="77777777" w:rsidR="001F3948" w:rsidRDefault="001F3948" w:rsidP="001F3948">
      <w:pPr>
        <w:spacing w:after="0" w:line="240" w:lineRule="auto"/>
        <w:rPr>
          <w:rFonts w:eastAsia="Calibri" w:cstheme="minorHAnsi"/>
          <w:bCs/>
          <w:color w:val="25456B"/>
          <w:spacing w:val="-1"/>
        </w:rPr>
      </w:pPr>
      <w:r w:rsidRPr="000129AD">
        <w:rPr>
          <w:rFonts w:ascii="Calibri" w:eastAsia="Calibri" w:hAnsi="Calibri" w:cs="Times New Roman"/>
        </w:rPr>
        <w:t>“Hence, the score for the present dimension is ...” or “Based on the analysis and supporting evidence, the score for the present dimension is…”</w:t>
      </w:r>
    </w:p>
    <w:p w14:paraId="0CB2799C" w14:textId="5AEB161A" w:rsidR="00787A55" w:rsidRDefault="00787A55" w:rsidP="00D8382B">
      <w:pPr>
        <w:keepNext/>
        <w:spacing w:after="0" w:line="240" w:lineRule="auto"/>
        <w:rPr>
          <w:rFonts w:eastAsia="Calibri" w:cstheme="minorHAnsi"/>
          <w:b/>
          <w:bCs/>
          <w:i/>
          <w:color w:val="25456B"/>
          <w:spacing w:val="-1"/>
        </w:rPr>
      </w:pPr>
    </w:p>
    <w:p w14:paraId="4BC9039E" w14:textId="77777777" w:rsidR="00D2251A" w:rsidRPr="00B26CAD" w:rsidRDefault="00D2251A" w:rsidP="00D2251A">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799CA2BB" w14:textId="77777777" w:rsidR="00D2251A" w:rsidRDefault="00D2251A" w:rsidP="00D2251A">
      <w:pPr>
        <w:jc w:val="both"/>
      </w:pPr>
      <w:r w:rsidRPr="00B26CAD">
        <w:rPr>
          <w:b/>
          <w:u w:val="single"/>
        </w:rPr>
        <w:t>Performance change since a previous PEFA assessment</w:t>
      </w:r>
      <w:r w:rsidRPr="00B26CAD">
        <w:rPr>
          <w:b/>
        </w:rPr>
        <w:t xml:space="preserve">: </w:t>
      </w:r>
      <w:r>
        <w:t>xxx</w:t>
      </w:r>
    </w:p>
    <w:p w14:paraId="707320F9" w14:textId="77777777" w:rsidR="001F3948" w:rsidRPr="008627A1" w:rsidRDefault="001F3948" w:rsidP="00D8382B">
      <w:pPr>
        <w:keepNext/>
        <w:spacing w:after="0" w:line="240" w:lineRule="auto"/>
        <w:rPr>
          <w:rFonts w:eastAsia="Calibri" w:cstheme="minorHAnsi"/>
          <w:b/>
          <w:bCs/>
          <w:i/>
          <w:color w:val="25456B"/>
          <w:spacing w:val="-1"/>
        </w:rPr>
      </w:pPr>
    </w:p>
    <w:p w14:paraId="766D2BF6" w14:textId="77777777" w:rsidR="00AE1326" w:rsidRPr="00413118" w:rsidRDefault="00AE1326" w:rsidP="00D8382B">
      <w:pPr>
        <w:spacing w:after="0" w:line="240" w:lineRule="auto"/>
        <w:rPr>
          <w:rFonts w:cstheme="minorHAnsi"/>
          <w:b/>
          <w:color w:val="A5DBE6"/>
          <w:spacing w:val="-1"/>
          <w:sz w:val="24"/>
        </w:rPr>
      </w:pPr>
      <w:r w:rsidRPr="00413118">
        <w:rPr>
          <w:rFonts w:cstheme="minorHAnsi"/>
          <w:b/>
          <w:color w:val="A5DBE6"/>
          <w:spacing w:val="-1"/>
          <w:sz w:val="24"/>
        </w:rPr>
        <w:t xml:space="preserve">28.3. Accuracy of in-year budget reports </w:t>
      </w:r>
    </w:p>
    <w:p w14:paraId="553C74B3" w14:textId="4763D587" w:rsidR="00AE1326" w:rsidRDefault="00AE1326" w:rsidP="00D8382B">
      <w:pPr>
        <w:pStyle w:val="BodyText"/>
        <w:spacing w:after="0" w:line="240" w:lineRule="auto"/>
        <w:ind w:right="118"/>
        <w:jc w:val="both"/>
        <w:rPr>
          <w:rFonts w:cstheme="minorHAnsi"/>
          <w:spacing w:val="-1"/>
          <w:sz w:val="22"/>
        </w:rPr>
      </w:pPr>
    </w:p>
    <w:p w14:paraId="14C0CDBC" w14:textId="77777777" w:rsidR="00D2251A" w:rsidRPr="00B26CAD" w:rsidRDefault="00D2251A" w:rsidP="00D2251A">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43A17013" w14:textId="77777777" w:rsidR="00D2251A" w:rsidRPr="00B26CAD" w:rsidRDefault="00D2251A" w:rsidP="00D2251A">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23556D62" w14:textId="77777777" w:rsidR="00D2251A" w:rsidRDefault="00D2251A" w:rsidP="00D2251A">
      <w:pPr>
        <w:jc w:val="both"/>
      </w:pPr>
      <w:r w:rsidRPr="00B26CAD">
        <w:rPr>
          <w:b/>
          <w:u w:val="single"/>
        </w:rPr>
        <w:t>Performance change since a previous PEFA assessment</w:t>
      </w:r>
      <w:r w:rsidRPr="00B26CAD">
        <w:rPr>
          <w:b/>
        </w:rPr>
        <w:t xml:space="preserve">: </w:t>
      </w:r>
      <w:r>
        <w:t>xxx</w:t>
      </w:r>
    </w:p>
    <w:p w14:paraId="330F43B4" w14:textId="77777777" w:rsidR="005472D8" w:rsidRPr="008627A1" w:rsidRDefault="005472D8" w:rsidP="00D8382B">
      <w:pPr>
        <w:pStyle w:val="BodyText"/>
        <w:spacing w:after="0" w:line="240" w:lineRule="auto"/>
        <w:ind w:right="118"/>
        <w:jc w:val="both"/>
        <w:rPr>
          <w:rFonts w:cstheme="minorHAnsi"/>
          <w:spacing w:val="-1"/>
          <w:sz w:val="22"/>
        </w:rPr>
      </w:pPr>
    </w:p>
    <w:p w14:paraId="0B55EC72" w14:textId="77777777" w:rsidR="00AE1326" w:rsidRPr="00E85089" w:rsidRDefault="00AE1326" w:rsidP="00D8382B">
      <w:pPr>
        <w:pStyle w:val="Heading3"/>
        <w:keepNext w:val="0"/>
        <w:keepLines w:val="0"/>
        <w:widowControl w:val="0"/>
        <w:spacing w:before="0" w:line="240" w:lineRule="auto"/>
        <w:jc w:val="both"/>
        <w:rPr>
          <w:rFonts w:asciiTheme="minorHAnsi" w:eastAsia="Calibri" w:hAnsiTheme="minorHAnsi" w:cstheme="minorHAnsi"/>
          <w:b/>
          <w:bCs/>
          <w:color w:val="A5DBE6"/>
          <w:spacing w:val="-1"/>
          <w:sz w:val="28"/>
          <w:szCs w:val="28"/>
        </w:rPr>
      </w:pPr>
      <w:r w:rsidRPr="00E85089">
        <w:rPr>
          <w:rFonts w:asciiTheme="minorHAnsi" w:eastAsia="Calibri" w:hAnsiTheme="minorHAnsi" w:cstheme="minorHAnsi"/>
          <w:b/>
          <w:bCs/>
          <w:color w:val="A5DBE6"/>
          <w:spacing w:val="-1"/>
          <w:sz w:val="28"/>
          <w:szCs w:val="28"/>
        </w:rPr>
        <w:t>PI-29. Annual financial reports</w:t>
      </w:r>
    </w:p>
    <w:p w14:paraId="10D4532E" w14:textId="77777777" w:rsidR="00B518C6" w:rsidRPr="008627A1" w:rsidRDefault="00B518C6" w:rsidP="00D8382B">
      <w:pPr>
        <w:pStyle w:val="BodyText"/>
        <w:spacing w:after="0" w:line="240" w:lineRule="auto"/>
        <w:ind w:right="118"/>
        <w:jc w:val="both"/>
        <w:rPr>
          <w:rFonts w:cstheme="minorHAnsi"/>
          <w:spacing w:val="-1"/>
        </w:rPr>
      </w:pPr>
    </w:p>
    <w:p w14:paraId="3A89D245" w14:textId="400C29B0" w:rsidR="0025733C" w:rsidRPr="005062D9" w:rsidRDefault="00E85089" w:rsidP="0025733C">
      <w:pPr>
        <w:pStyle w:val="BodyText"/>
        <w:spacing w:before="82" w:after="0" w:line="240" w:lineRule="auto"/>
        <w:ind w:right="115"/>
        <w:jc w:val="both"/>
        <w:rPr>
          <w:sz w:val="22"/>
        </w:rPr>
      </w:pPr>
      <w:r w:rsidRPr="00E85089">
        <w:rPr>
          <w:b/>
          <w:sz w:val="22"/>
        </w:rPr>
        <w:t>What does PI-</w:t>
      </w:r>
      <w:r>
        <w:rPr>
          <w:b/>
          <w:sz w:val="22"/>
        </w:rPr>
        <w:t>29</w:t>
      </w:r>
      <w:r w:rsidRPr="00E85089">
        <w:rPr>
          <w:b/>
          <w:sz w:val="22"/>
        </w:rPr>
        <w:t xml:space="preserve"> measure?</w:t>
      </w:r>
      <w:r w:rsidRPr="00B26CAD">
        <w:rPr>
          <w:b/>
        </w:rPr>
        <w:t xml:space="preserve"> </w:t>
      </w:r>
      <w:r w:rsidR="0025733C" w:rsidRPr="0322D1A5">
        <w:rPr>
          <w:spacing w:val="-1"/>
          <w:sz w:val="22"/>
        </w:rPr>
        <w:t>This</w:t>
      </w:r>
      <w:r w:rsidR="0025733C" w:rsidRPr="0322D1A5">
        <w:rPr>
          <w:spacing w:val="3"/>
          <w:sz w:val="22"/>
        </w:rPr>
        <w:t xml:space="preserve"> </w:t>
      </w:r>
      <w:r w:rsidR="0025733C" w:rsidRPr="0322D1A5">
        <w:rPr>
          <w:spacing w:val="-1"/>
          <w:sz w:val="22"/>
        </w:rPr>
        <w:t>indicator</w:t>
      </w:r>
      <w:r w:rsidR="0025733C" w:rsidRPr="0322D1A5">
        <w:rPr>
          <w:spacing w:val="3"/>
          <w:sz w:val="22"/>
        </w:rPr>
        <w:t xml:space="preserve"> </w:t>
      </w:r>
      <w:r w:rsidR="0025733C" w:rsidRPr="0322D1A5">
        <w:rPr>
          <w:spacing w:val="-1"/>
          <w:sz w:val="22"/>
        </w:rPr>
        <w:t>assesses</w:t>
      </w:r>
      <w:r w:rsidR="0025733C" w:rsidRPr="0322D1A5">
        <w:rPr>
          <w:spacing w:val="4"/>
          <w:sz w:val="22"/>
        </w:rPr>
        <w:t xml:space="preserve"> </w:t>
      </w:r>
      <w:r w:rsidR="0025733C" w:rsidRPr="0322D1A5">
        <w:rPr>
          <w:spacing w:val="-1"/>
          <w:sz w:val="22"/>
        </w:rPr>
        <w:t>the</w:t>
      </w:r>
      <w:r w:rsidR="0025733C" w:rsidRPr="0322D1A5">
        <w:rPr>
          <w:spacing w:val="4"/>
          <w:sz w:val="22"/>
        </w:rPr>
        <w:t xml:space="preserve"> </w:t>
      </w:r>
      <w:r w:rsidR="0025733C" w:rsidRPr="0322D1A5">
        <w:rPr>
          <w:spacing w:val="-1"/>
          <w:sz w:val="22"/>
        </w:rPr>
        <w:t>extent</w:t>
      </w:r>
      <w:r w:rsidR="0025733C" w:rsidRPr="0322D1A5">
        <w:rPr>
          <w:spacing w:val="3"/>
          <w:sz w:val="22"/>
        </w:rPr>
        <w:t xml:space="preserve"> </w:t>
      </w:r>
      <w:r w:rsidR="0025733C" w:rsidRPr="0322D1A5">
        <w:rPr>
          <w:spacing w:val="-1"/>
          <w:sz w:val="22"/>
        </w:rPr>
        <w:t>to</w:t>
      </w:r>
      <w:r w:rsidR="0025733C" w:rsidRPr="0322D1A5">
        <w:rPr>
          <w:spacing w:val="4"/>
          <w:sz w:val="22"/>
        </w:rPr>
        <w:t xml:space="preserve"> </w:t>
      </w:r>
      <w:r w:rsidR="0025733C" w:rsidRPr="0322D1A5">
        <w:rPr>
          <w:sz w:val="22"/>
        </w:rPr>
        <w:t>which</w:t>
      </w:r>
      <w:r w:rsidR="0025733C" w:rsidRPr="0322D1A5">
        <w:rPr>
          <w:spacing w:val="2"/>
          <w:sz w:val="22"/>
        </w:rPr>
        <w:t xml:space="preserve"> </w:t>
      </w:r>
      <w:r w:rsidR="0025733C" w:rsidRPr="0322D1A5">
        <w:rPr>
          <w:spacing w:val="-1"/>
          <w:sz w:val="22"/>
        </w:rPr>
        <w:t>annual</w:t>
      </w:r>
      <w:r w:rsidR="0025733C" w:rsidRPr="0322D1A5">
        <w:rPr>
          <w:spacing w:val="49"/>
          <w:sz w:val="22"/>
        </w:rPr>
        <w:t xml:space="preserve"> </w:t>
      </w:r>
      <w:r w:rsidR="0025733C" w:rsidRPr="0322D1A5">
        <w:rPr>
          <w:spacing w:val="-1"/>
          <w:sz w:val="22"/>
        </w:rPr>
        <w:t>financial</w:t>
      </w:r>
      <w:r w:rsidR="0025733C" w:rsidRPr="0322D1A5">
        <w:rPr>
          <w:spacing w:val="2"/>
          <w:sz w:val="22"/>
        </w:rPr>
        <w:t xml:space="preserve"> </w:t>
      </w:r>
      <w:r w:rsidR="0025733C" w:rsidRPr="0322D1A5">
        <w:rPr>
          <w:spacing w:val="-1"/>
          <w:sz w:val="22"/>
        </w:rPr>
        <w:t>statements</w:t>
      </w:r>
      <w:r w:rsidR="0025733C" w:rsidRPr="0322D1A5">
        <w:rPr>
          <w:spacing w:val="4"/>
          <w:sz w:val="22"/>
        </w:rPr>
        <w:t xml:space="preserve"> </w:t>
      </w:r>
      <w:r w:rsidR="0025733C" w:rsidRPr="0322D1A5">
        <w:rPr>
          <w:sz w:val="22"/>
        </w:rPr>
        <w:t>are</w:t>
      </w:r>
      <w:r w:rsidR="0025733C" w:rsidRPr="0322D1A5">
        <w:rPr>
          <w:spacing w:val="1"/>
          <w:sz w:val="22"/>
        </w:rPr>
        <w:t xml:space="preserve"> </w:t>
      </w:r>
      <w:r w:rsidR="0025733C" w:rsidRPr="0322D1A5">
        <w:rPr>
          <w:spacing w:val="-1"/>
          <w:sz w:val="22"/>
        </w:rPr>
        <w:t>complete,</w:t>
      </w:r>
      <w:r w:rsidR="0025733C" w:rsidRPr="0322D1A5">
        <w:rPr>
          <w:spacing w:val="3"/>
          <w:sz w:val="22"/>
        </w:rPr>
        <w:t xml:space="preserve"> </w:t>
      </w:r>
      <w:r w:rsidR="0025733C" w:rsidRPr="0322D1A5">
        <w:rPr>
          <w:sz w:val="22"/>
        </w:rPr>
        <w:t>timely,</w:t>
      </w:r>
      <w:r w:rsidR="0025733C" w:rsidRPr="0322D1A5">
        <w:rPr>
          <w:spacing w:val="3"/>
          <w:sz w:val="22"/>
        </w:rPr>
        <w:t xml:space="preserve"> </w:t>
      </w:r>
      <w:r w:rsidR="0025733C" w:rsidRPr="0322D1A5">
        <w:rPr>
          <w:spacing w:val="-1"/>
          <w:sz w:val="22"/>
        </w:rPr>
        <w:t>and</w:t>
      </w:r>
      <w:r w:rsidR="0025733C" w:rsidRPr="0322D1A5">
        <w:rPr>
          <w:spacing w:val="57"/>
          <w:sz w:val="22"/>
        </w:rPr>
        <w:t xml:space="preserve"> </w:t>
      </w:r>
      <w:r w:rsidR="0025733C" w:rsidRPr="0322D1A5">
        <w:rPr>
          <w:spacing w:val="-1"/>
          <w:sz w:val="22"/>
        </w:rPr>
        <w:t>consistent</w:t>
      </w:r>
      <w:r w:rsidR="0025733C" w:rsidRPr="0322D1A5">
        <w:rPr>
          <w:spacing w:val="7"/>
          <w:sz w:val="22"/>
        </w:rPr>
        <w:t xml:space="preserve"> </w:t>
      </w:r>
      <w:r w:rsidR="0025733C" w:rsidRPr="0322D1A5">
        <w:rPr>
          <w:sz w:val="22"/>
        </w:rPr>
        <w:t>with</w:t>
      </w:r>
      <w:r w:rsidR="0025733C" w:rsidRPr="0322D1A5">
        <w:rPr>
          <w:spacing w:val="7"/>
          <w:sz w:val="22"/>
        </w:rPr>
        <w:t xml:space="preserve"> </w:t>
      </w:r>
      <w:r w:rsidR="0025733C" w:rsidRPr="0322D1A5">
        <w:rPr>
          <w:spacing w:val="-1"/>
          <w:sz w:val="22"/>
        </w:rPr>
        <w:t>generally</w:t>
      </w:r>
      <w:r w:rsidR="0025733C" w:rsidRPr="0322D1A5">
        <w:rPr>
          <w:spacing w:val="8"/>
          <w:sz w:val="22"/>
        </w:rPr>
        <w:t xml:space="preserve"> </w:t>
      </w:r>
      <w:r w:rsidR="0025733C" w:rsidRPr="0322D1A5">
        <w:rPr>
          <w:spacing w:val="-1"/>
          <w:sz w:val="22"/>
        </w:rPr>
        <w:t>accepted</w:t>
      </w:r>
      <w:r w:rsidR="0025733C" w:rsidRPr="0322D1A5">
        <w:rPr>
          <w:spacing w:val="6"/>
          <w:sz w:val="22"/>
        </w:rPr>
        <w:t xml:space="preserve"> </w:t>
      </w:r>
      <w:r w:rsidR="0025733C" w:rsidRPr="0322D1A5">
        <w:rPr>
          <w:spacing w:val="-1"/>
          <w:sz w:val="22"/>
        </w:rPr>
        <w:t>accounting</w:t>
      </w:r>
      <w:r w:rsidR="0025733C" w:rsidRPr="0322D1A5">
        <w:rPr>
          <w:spacing w:val="6"/>
          <w:sz w:val="22"/>
        </w:rPr>
        <w:t xml:space="preserve"> </w:t>
      </w:r>
      <w:r w:rsidR="0025733C" w:rsidRPr="0322D1A5">
        <w:rPr>
          <w:spacing w:val="-1"/>
          <w:sz w:val="22"/>
        </w:rPr>
        <w:t>principles</w:t>
      </w:r>
      <w:r w:rsidR="0025733C" w:rsidRPr="0322D1A5">
        <w:rPr>
          <w:spacing w:val="7"/>
          <w:sz w:val="22"/>
        </w:rPr>
        <w:t xml:space="preserve"> </w:t>
      </w:r>
      <w:r w:rsidR="0025733C" w:rsidRPr="0322D1A5">
        <w:rPr>
          <w:spacing w:val="-1"/>
          <w:sz w:val="22"/>
        </w:rPr>
        <w:t>and</w:t>
      </w:r>
      <w:r w:rsidR="0025733C" w:rsidRPr="0322D1A5">
        <w:rPr>
          <w:spacing w:val="6"/>
          <w:sz w:val="22"/>
        </w:rPr>
        <w:t xml:space="preserve"> </w:t>
      </w:r>
      <w:r w:rsidR="0025733C" w:rsidRPr="0322D1A5">
        <w:rPr>
          <w:spacing w:val="-1"/>
          <w:sz w:val="22"/>
        </w:rPr>
        <w:t>standards.</w:t>
      </w:r>
      <w:r w:rsidR="0025733C" w:rsidRPr="0322D1A5">
        <w:rPr>
          <w:spacing w:val="7"/>
          <w:sz w:val="22"/>
        </w:rPr>
        <w:t xml:space="preserve"> </w:t>
      </w:r>
      <w:r w:rsidR="0025733C" w:rsidRPr="0322D1A5">
        <w:rPr>
          <w:spacing w:val="-1"/>
          <w:sz w:val="22"/>
        </w:rPr>
        <w:t>This</w:t>
      </w:r>
      <w:r w:rsidR="0025733C" w:rsidRPr="0322D1A5">
        <w:rPr>
          <w:spacing w:val="7"/>
          <w:sz w:val="22"/>
        </w:rPr>
        <w:t xml:space="preserve"> </w:t>
      </w:r>
      <w:r w:rsidR="0025733C" w:rsidRPr="0322D1A5">
        <w:rPr>
          <w:sz w:val="22"/>
        </w:rPr>
        <w:t>is</w:t>
      </w:r>
      <w:r w:rsidR="0025733C" w:rsidRPr="0322D1A5">
        <w:rPr>
          <w:spacing w:val="7"/>
          <w:sz w:val="22"/>
        </w:rPr>
        <w:t xml:space="preserve"> </w:t>
      </w:r>
      <w:r w:rsidR="0025733C" w:rsidRPr="0322D1A5">
        <w:rPr>
          <w:spacing w:val="-1"/>
          <w:sz w:val="22"/>
        </w:rPr>
        <w:t>crucial</w:t>
      </w:r>
      <w:r w:rsidR="0025733C" w:rsidRPr="0322D1A5">
        <w:rPr>
          <w:spacing w:val="11"/>
          <w:sz w:val="22"/>
        </w:rPr>
        <w:t xml:space="preserve"> </w:t>
      </w:r>
      <w:r w:rsidR="0025733C" w:rsidRPr="0322D1A5">
        <w:rPr>
          <w:spacing w:val="-1"/>
          <w:sz w:val="22"/>
        </w:rPr>
        <w:t>for</w:t>
      </w:r>
      <w:r w:rsidR="0025733C" w:rsidRPr="0322D1A5">
        <w:rPr>
          <w:spacing w:val="7"/>
          <w:sz w:val="22"/>
        </w:rPr>
        <w:t xml:space="preserve"> </w:t>
      </w:r>
      <w:r w:rsidR="0025733C" w:rsidRPr="0322D1A5">
        <w:rPr>
          <w:spacing w:val="-1"/>
          <w:sz w:val="22"/>
        </w:rPr>
        <w:t>accountability</w:t>
      </w:r>
      <w:r w:rsidR="0025733C" w:rsidRPr="0322D1A5">
        <w:rPr>
          <w:spacing w:val="69"/>
          <w:sz w:val="22"/>
        </w:rPr>
        <w:t xml:space="preserve"> </w:t>
      </w:r>
      <w:r w:rsidR="0025733C" w:rsidRPr="0322D1A5">
        <w:rPr>
          <w:spacing w:val="-1"/>
          <w:sz w:val="22"/>
        </w:rPr>
        <w:t>and</w:t>
      </w:r>
      <w:r w:rsidR="0025733C" w:rsidRPr="0322D1A5">
        <w:rPr>
          <w:spacing w:val="14"/>
          <w:sz w:val="22"/>
        </w:rPr>
        <w:t xml:space="preserve"> </w:t>
      </w:r>
      <w:r w:rsidR="0025733C" w:rsidRPr="0322D1A5">
        <w:rPr>
          <w:spacing w:val="-1"/>
          <w:sz w:val="22"/>
        </w:rPr>
        <w:t>transparency</w:t>
      </w:r>
      <w:r w:rsidR="0025733C" w:rsidRPr="0322D1A5">
        <w:rPr>
          <w:spacing w:val="15"/>
          <w:sz w:val="22"/>
        </w:rPr>
        <w:t xml:space="preserve"> </w:t>
      </w:r>
      <w:r w:rsidR="0025733C" w:rsidRPr="0322D1A5">
        <w:rPr>
          <w:sz w:val="22"/>
        </w:rPr>
        <w:t>in</w:t>
      </w:r>
      <w:r w:rsidR="0025733C" w:rsidRPr="0322D1A5">
        <w:rPr>
          <w:spacing w:val="11"/>
          <w:sz w:val="22"/>
        </w:rPr>
        <w:t xml:space="preserve"> </w:t>
      </w:r>
      <w:r w:rsidR="0025733C" w:rsidRPr="0322D1A5">
        <w:rPr>
          <w:sz w:val="22"/>
        </w:rPr>
        <w:t>the</w:t>
      </w:r>
      <w:r w:rsidR="0025733C" w:rsidRPr="0322D1A5">
        <w:rPr>
          <w:spacing w:val="12"/>
          <w:sz w:val="22"/>
        </w:rPr>
        <w:t xml:space="preserve"> </w:t>
      </w:r>
      <w:r w:rsidR="0025733C" w:rsidRPr="0322D1A5">
        <w:rPr>
          <w:spacing w:val="-1"/>
          <w:sz w:val="22"/>
        </w:rPr>
        <w:t>PFM</w:t>
      </w:r>
      <w:r w:rsidR="0025733C" w:rsidRPr="0322D1A5">
        <w:rPr>
          <w:spacing w:val="15"/>
          <w:sz w:val="22"/>
        </w:rPr>
        <w:t xml:space="preserve"> </w:t>
      </w:r>
      <w:r w:rsidR="0025733C" w:rsidRPr="0322D1A5">
        <w:rPr>
          <w:spacing w:val="-1"/>
          <w:sz w:val="22"/>
        </w:rPr>
        <w:t>system.</w:t>
      </w:r>
      <w:r w:rsidR="0025733C" w:rsidRPr="0322D1A5">
        <w:rPr>
          <w:spacing w:val="15"/>
          <w:sz w:val="22"/>
        </w:rPr>
        <w:t xml:space="preserve"> </w:t>
      </w:r>
      <w:r w:rsidR="0025733C" w:rsidRPr="0322D1A5">
        <w:rPr>
          <w:sz w:val="22"/>
        </w:rPr>
        <w:t>It</w:t>
      </w:r>
      <w:r w:rsidR="0025733C" w:rsidRPr="0322D1A5">
        <w:rPr>
          <w:spacing w:val="12"/>
          <w:sz w:val="22"/>
        </w:rPr>
        <w:t xml:space="preserve"> </w:t>
      </w:r>
      <w:r w:rsidR="0025733C" w:rsidRPr="0322D1A5">
        <w:rPr>
          <w:spacing w:val="-1"/>
          <w:sz w:val="22"/>
        </w:rPr>
        <w:t>contains</w:t>
      </w:r>
      <w:r w:rsidR="0025733C" w:rsidRPr="0322D1A5">
        <w:rPr>
          <w:spacing w:val="12"/>
          <w:sz w:val="22"/>
        </w:rPr>
        <w:t xml:space="preserve"> </w:t>
      </w:r>
      <w:r w:rsidR="0025733C" w:rsidRPr="0322D1A5">
        <w:rPr>
          <w:spacing w:val="-1"/>
          <w:sz w:val="22"/>
        </w:rPr>
        <w:t>three</w:t>
      </w:r>
      <w:r w:rsidR="0025733C" w:rsidRPr="0322D1A5">
        <w:rPr>
          <w:spacing w:val="15"/>
          <w:sz w:val="22"/>
        </w:rPr>
        <w:t xml:space="preserve"> </w:t>
      </w:r>
      <w:r w:rsidR="0025733C" w:rsidRPr="0322D1A5">
        <w:rPr>
          <w:spacing w:val="-1"/>
          <w:sz w:val="22"/>
        </w:rPr>
        <w:t>dimensions</w:t>
      </w:r>
      <w:r w:rsidR="0025733C" w:rsidRPr="0322D1A5">
        <w:rPr>
          <w:spacing w:val="10"/>
          <w:sz w:val="22"/>
        </w:rPr>
        <w:t xml:space="preserve"> </w:t>
      </w:r>
      <w:r w:rsidR="0025733C" w:rsidRPr="0322D1A5">
        <w:rPr>
          <w:spacing w:val="-1"/>
          <w:sz w:val="22"/>
        </w:rPr>
        <w:t>and</w:t>
      </w:r>
      <w:r w:rsidR="0025733C" w:rsidRPr="0322D1A5">
        <w:rPr>
          <w:spacing w:val="14"/>
          <w:sz w:val="22"/>
        </w:rPr>
        <w:t xml:space="preserve"> </w:t>
      </w:r>
      <w:r w:rsidR="0025733C" w:rsidRPr="0322D1A5">
        <w:rPr>
          <w:spacing w:val="-1"/>
          <w:sz w:val="22"/>
        </w:rPr>
        <w:t>uses</w:t>
      </w:r>
      <w:r w:rsidR="0025733C" w:rsidRPr="0322D1A5">
        <w:rPr>
          <w:spacing w:val="13"/>
          <w:sz w:val="22"/>
        </w:rPr>
        <w:t xml:space="preserve"> </w:t>
      </w:r>
      <w:r w:rsidR="0025733C" w:rsidRPr="0322D1A5">
        <w:rPr>
          <w:sz w:val="22"/>
        </w:rPr>
        <w:t>the</w:t>
      </w:r>
      <w:r w:rsidR="0025733C" w:rsidRPr="0322D1A5">
        <w:rPr>
          <w:spacing w:val="16"/>
          <w:sz w:val="22"/>
        </w:rPr>
        <w:t xml:space="preserve"> </w:t>
      </w:r>
      <w:r w:rsidR="0025733C" w:rsidRPr="0322D1A5">
        <w:rPr>
          <w:b/>
          <w:bCs/>
          <w:spacing w:val="-1"/>
          <w:sz w:val="22"/>
        </w:rPr>
        <w:t>M1</w:t>
      </w:r>
      <w:r w:rsidR="0025733C" w:rsidRPr="0322D1A5">
        <w:rPr>
          <w:b/>
          <w:bCs/>
          <w:spacing w:val="13"/>
          <w:sz w:val="22"/>
        </w:rPr>
        <w:t xml:space="preserve"> </w:t>
      </w:r>
      <w:r w:rsidR="0025733C" w:rsidRPr="0322D1A5">
        <w:rPr>
          <w:b/>
          <w:bCs/>
          <w:spacing w:val="-1"/>
          <w:sz w:val="22"/>
        </w:rPr>
        <w:t>(WL)</w:t>
      </w:r>
      <w:r w:rsidR="0025733C" w:rsidRPr="0322D1A5">
        <w:rPr>
          <w:b/>
          <w:bCs/>
          <w:spacing w:val="51"/>
          <w:sz w:val="22"/>
        </w:rPr>
        <w:t xml:space="preserve"> </w:t>
      </w:r>
      <w:r w:rsidR="0025733C" w:rsidRPr="0322D1A5">
        <w:rPr>
          <w:spacing w:val="-1"/>
          <w:sz w:val="22"/>
        </w:rPr>
        <w:t>method for</w:t>
      </w:r>
      <w:r w:rsidR="0025733C" w:rsidRPr="0322D1A5">
        <w:rPr>
          <w:sz w:val="22"/>
        </w:rPr>
        <w:t xml:space="preserve"> </w:t>
      </w:r>
      <w:r w:rsidR="0025733C">
        <w:rPr>
          <w:spacing w:val="-1"/>
          <w:sz w:val="22"/>
        </w:rPr>
        <w:t>aggregating dimension scores.</w:t>
      </w:r>
    </w:p>
    <w:p w14:paraId="69A3090A" w14:textId="77777777" w:rsidR="001F3948" w:rsidRDefault="001F3948" w:rsidP="001F3948">
      <w:pPr>
        <w:spacing w:after="0" w:line="240" w:lineRule="auto"/>
        <w:jc w:val="both"/>
        <w:rPr>
          <w:rFonts w:cstheme="minorHAnsi"/>
          <w:highlight w:val="cyan"/>
        </w:rPr>
      </w:pPr>
    </w:p>
    <w:p w14:paraId="35498CBE" w14:textId="77777777" w:rsidR="00E85089" w:rsidRPr="009F03D8" w:rsidRDefault="00E85089" w:rsidP="00E85089">
      <w:pPr>
        <w:jc w:val="both"/>
        <w:rPr>
          <w:i/>
          <w:color w:val="FF0000"/>
        </w:rPr>
      </w:pPr>
      <w:r w:rsidRPr="009F03D8">
        <w:rPr>
          <w:i/>
          <w:color w:val="FF0000"/>
        </w:rPr>
        <w:t>In case of a baseline assessment applying PEFA 2016</w:t>
      </w:r>
    </w:p>
    <w:tbl>
      <w:tblPr>
        <w:tblW w:w="58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tblGrid>
      <w:tr w:rsidR="00E85089" w:rsidRPr="00B26CAD" w14:paraId="6A5944E4" w14:textId="77777777" w:rsidTr="00CD6794">
        <w:trPr>
          <w:trHeight w:hRule="exact" w:val="250"/>
        </w:trPr>
        <w:tc>
          <w:tcPr>
            <w:tcW w:w="5035" w:type="dxa"/>
            <w:shd w:val="clear" w:color="auto" w:fill="BFBFBF" w:themeFill="background1" w:themeFillShade="BF"/>
          </w:tcPr>
          <w:p w14:paraId="61A92C77" w14:textId="77777777" w:rsidR="00E85089" w:rsidRPr="00B26CAD" w:rsidRDefault="00E85089"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321BAA19" w14:textId="77777777" w:rsidR="00E85089" w:rsidRPr="00B26CAD" w:rsidRDefault="00E85089"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p>
        </w:tc>
      </w:tr>
      <w:tr w:rsidR="00E85089" w:rsidRPr="00B26CAD" w14:paraId="6FD446AB" w14:textId="77777777" w:rsidTr="00CD6794">
        <w:trPr>
          <w:trHeight w:hRule="exact" w:val="289"/>
        </w:trPr>
        <w:tc>
          <w:tcPr>
            <w:tcW w:w="5035" w:type="dxa"/>
          </w:tcPr>
          <w:p w14:paraId="7DB4C76D" w14:textId="749F77B1" w:rsidR="00E85089" w:rsidRPr="00B26CAD" w:rsidRDefault="00E85089" w:rsidP="00CD6794">
            <w:pPr>
              <w:rPr>
                <w:b/>
                <w:sz w:val="20"/>
                <w:szCs w:val="20"/>
              </w:rPr>
            </w:pPr>
            <w:r w:rsidRPr="00FD45F5">
              <w:rPr>
                <w:b/>
                <w:sz w:val="20"/>
                <w:szCs w:val="20"/>
              </w:rPr>
              <w:t>PI-</w:t>
            </w:r>
            <w:r>
              <w:rPr>
                <w:b/>
                <w:sz w:val="20"/>
                <w:szCs w:val="20"/>
              </w:rPr>
              <w:t>29</w:t>
            </w:r>
            <w:r w:rsidRPr="00FD45F5">
              <w:rPr>
                <w:b/>
                <w:sz w:val="20"/>
                <w:szCs w:val="20"/>
              </w:rPr>
              <w:t xml:space="preserve">. </w:t>
            </w:r>
            <w:r w:rsidRPr="00E85089">
              <w:rPr>
                <w:b/>
                <w:sz w:val="20"/>
                <w:szCs w:val="20"/>
              </w:rPr>
              <w:t>Annual financial reports</w:t>
            </w:r>
          </w:p>
        </w:tc>
        <w:tc>
          <w:tcPr>
            <w:tcW w:w="810" w:type="dxa"/>
            <w:shd w:val="clear" w:color="auto" w:fill="auto"/>
          </w:tcPr>
          <w:p w14:paraId="1B539051" w14:textId="77777777" w:rsidR="00E85089" w:rsidRPr="00B26CAD" w:rsidRDefault="00E85089" w:rsidP="00CD6794">
            <w:pPr>
              <w:widowControl w:val="0"/>
              <w:spacing w:after="0" w:line="240" w:lineRule="auto"/>
              <w:ind w:left="114" w:right="86" w:hanging="12"/>
              <w:jc w:val="center"/>
              <w:rPr>
                <w:rFonts w:eastAsia="Calibri" w:cstheme="minorHAnsi"/>
                <w:b/>
                <w:sz w:val="20"/>
                <w:szCs w:val="20"/>
              </w:rPr>
            </w:pPr>
          </w:p>
        </w:tc>
      </w:tr>
      <w:tr w:rsidR="00E85089" w:rsidRPr="00B26CAD" w14:paraId="1E860BD4" w14:textId="77777777" w:rsidTr="00CD6794">
        <w:trPr>
          <w:trHeight w:hRule="exact" w:val="271"/>
        </w:trPr>
        <w:tc>
          <w:tcPr>
            <w:tcW w:w="5035" w:type="dxa"/>
          </w:tcPr>
          <w:p w14:paraId="3DA806C2" w14:textId="55125DBC" w:rsidR="00E85089" w:rsidRPr="00336A8F" w:rsidRDefault="00E85089" w:rsidP="00CD6794">
            <w:pPr>
              <w:widowControl w:val="0"/>
              <w:spacing w:after="0" w:line="240" w:lineRule="auto"/>
              <w:ind w:right="352"/>
              <w:rPr>
                <w:rFonts w:eastAsia="Calibri" w:cstheme="minorHAnsi"/>
                <w:sz w:val="20"/>
                <w:szCs w:val="20"/>
              </w:rPr>
            </w:pPr>
            <w:r>
              <w:rPr>
                <w:rFonts w:eastAsia="Calibri" w:cstheme="minorHAnsi"/>
                <w:sz w:val="20"/>
                <w:szCs w:val="20"/>
              </w:rPr>
              <w:t>29</w:t>
            </w:r>
            <w:r w:rsidRPr="00336A8F">
              <w:rPr>
                <w:rFonts w:eastAsia="Calibri" w:cstheme="minorHAnsi"/>
                <w:sz w:val="20"/>
                <w:szCs w:val="20"/>
              </w:rPr>
              <w:t>.1</w:t>
            </w:r>
            <w:r>
              <w:rPr>
                <w:rFonts w:eastAsia="Calibri" w:cstheme="minorHAnsi"/>
                <w:sz w:val="20"/>
                <w:szCs w:val="20"/>
              </w:rPr>
              <w:t xml:space="preserve">. </w:t>
            </w:r>
            <w:r w:rsidRPr="00E85089">
              <w:rPr>
                <w:rFonts w:eastAsia="Calibri" w:cstheme="minorHAnsi"/>
                <w:sz w:val="20"/>
                <w:szCs w:val="20"/>
              </w:rPr>
              <w:t>Completeness of annual financial reports</w:t>
            </w:r>
          </w:p>
        </w:tc>
        <w:tc>
          <w:tcPr>
            <w:tcW w:w="810" w:type="dxa"/>
            <w:shd w:val="clear" w:color="auto" w:fill="auto"/>
          </w:tcPr>
          <w:p w14:paraId="72180509" w14:textId="77777777" w:rsidR="00E85089" w:rsidRPr="00B26CAD" w:rsidRDefault="00E85089" w:rsidP="00CD6794">
            <w:pPr>
              <w:widowControl w:val="0"/>
              <w:spacing w:after="0" w:line="240" w:lineRule="auto"/>
              <w:ind w:left="114" w:right="86"/>
              <w:jc w:val="center"/>
              <w:rPr>
                <w:rFonts w:eastAsia="Calibri" w:cstheme="minorHAnsi"/>
                <w:sz w:val="20"/>
                <w:szCs w:val="20"/>
              </w:rPr>
            </w:pPr>
          </w:p>
        </w:tc>
      </w:tr>
      <w:tr w:rsidR="00E85089" w:rsidRPr="00B26CAD" w14:paraId="055648D1" w14:textId="77777777" w:rsidTr="00CD6794">
        <w:trPr>
          <w:trHeight w:hRule="exact" w:val="271"/>
        </w:trPr>
        <w:tc>
          <w:tcPr>
            <w:tcW w:w="5035" w:type="dxa"/>
          </w:tcPr>
          <w:p w14:paraId="17808AAD" w14:textId="79724739" w:rsidR="00E85089" w:rsidRPr="00BF3C63" w:rsidRDefault="00E85089" w:rsidP="00CD6794">
            <w:pPr>
              <w:widowControl w:val="0"/>
              <w:spacing w:after="0" w:line="240" w:lineRule="auto"/>
              <w:ind w:right="352"/>
              <w:rPr>
                <w:rFonts w:cstheme="minorHAnsi"/>
                <w:spacing w:val="-1"/>
                <w:sz w:val="20"/>
                <w:szCs w:val="20"/>
              </w:rPr>
            </w:pPr>
            <w:r>
              <w:rPr>
                <w:rFonts w:cstheme="minorHAnsi"/>
                <w:spacing w:val="-1"/>
                <w:sz w:val="20"/>
                <w:szCs w:val="20"/>
              </w:rPr>
              <w:t xml:space="preserve">29.2. </w:t>
            </w:r>
            <w:r w:rsidR="005858BE" w:rsidRPr="005858BE">
              <w:rPr>
                <w:rFonts w:cstheme="minorHAnsi"/>
                <w:spacing w:val="-1"/>
                <w:sz w:val="20"/>
                <w:szCs w:val="20"/>
              </w:rPr>
              <w:t>Submission of reports for external audit</w:t>
            </w:r>
          </w:p>
        </w:tc>
        <w:tc>
          <w:tcPr>
            <w:tcW w:w="810" w:type="dxa"/>
            <w:shd w:val="clear" w:color="auto" w:fill="auto"/>
          </w:tcPr>
          <w:p w14:paraId="3954CD57" w14:textId="77777777" w:rsidR="00E85089" w:rsidRPr="00B26CAD" w:rsidRDefault="00E85089" w:rsidP="00CD6794">
            <w:pPr>
              <w:widowControl w:val="0"/>
              <w:spacing w:after="0" w:line="240" w:lineRule="auto"/>
              <w:ind w:left="114" w:right="86"/>
              <w:jc w:val="center"/>
              <w:rPr>
                <w:rFonts w:eastAsia="Calibri" w:cstheme="minorHAnsi"/>
                <w:sz w:val="20"/>
                <w:szCs w:val="20"/>
              </w:rPr>
            </w:pPr>
          </w:p>
        </w:tc>
      </w:tr>
      <w:tr w:rsidR="00E85089" w:rsidRPr="00B26CAD" w14:paraId="12F204B4" w14:textId="77777777" w:rsidTr="00CD6794">
        <w:trPr>
          <w:trHeight w:hRule="exact" w:val="271"/>
        </w:trPr>
        <w:tc>
          <w:tcPr>
            <w:tcW w:w="5035" w:type="dxa"/>
          </w:tcPr>
          <w:p w14:paraId="5A3434F8" w14:textId="48F5E5CD" w:rsidR="00E85089" w:rsidRPr="00B64487" w:rsidRDefault="00E85089" w:rsidP="00CD6794">
            <w:pPr>
              <w:widowControl w:val="0"/>
              <w:spacing w:after="0" w:line="240" w:lineRule="auto"/>
              <w:ind w:right="352"/>
              <w:rPr>
                <w:rFonts w:cstheme="minorHAnsi"/>
                <w:spacing w:val="-1"/>
                <w:sz w:val="20"/>
                <w:szCs w:val="20"/>
              </w:rPr>
            </w:pPr>
            <w:r>
              <w:rPr>
                <w:rFonts w:cstheme="minorHAnsi"/>
                <w:spacing w:val="-1"/>
                <w:sz w:val="20"/>
                <w:szCs w:val="20"/>
              </w:rPr>
              <w:t xml:space="preserve">29.3. </w:t>
            </w:r>
            <w:r w:rsidR="005858BE" w:rsidRPr="005858BE">
              <w:rPr>
                <w:rFonts w:cstheme="minorHAnsi"/>
                <w:spacing w:val="-1"/>
                <w:sz w:val="20"/>
                <w:szCs w:val="20"/>
              </w:rPr>
              <w:t>Accounting standards</w:t>
            </w:r>
          </w:p>
        </w:tc>
        <w:tc>
          <w:tcPr>
            <w:tcW w:w="810" w:type="dxa"/>
            <w:shd w:val="clear" w:color="auto" w:fill="auto"/>
          </w:tcPr>
          <w:p w14:paraId="1FE0ED08" w14:textId="77777777" w:rsidR="00E85089" w:rsidRPr="00B26CAD" w:rsidRDefault="00E85089" w:rsidP="00CD6794">
            <w:pPr>
              <w:widowControl w:val="0"/>
              <w:spacing w:after="0" w:line="240" w:lineRule="auto"/>
              <w:ind w:left="114" w:right="86"/>
              <w:jc w:val="center"/>
              <w:rPr>
                <w:rFonts w:eastAsia="Calibri" w:cstheme="minorHAnsi"/>
                <w:sz w:val="20"/>
                <w:szCs w:val="20"/>
              </w:rPr>
            </w:pPr>
          </w:p>
        </w:tc>
      </w:tr>
    </w:tbl>
    <w:p w14:paraId="69AB3B17" w14:textId="77777777" w:rsidR="00E85089" w:rsidRDefault="00E85089" w:rsidP="00E85089">
      <w:pPr>
        <w:spacing w:after="120"/>
        <w:jc w:val="both"/>
      </w:pPr>
    </w:p>
    <w:p w14:paraId="6906C90E" w14:textId="77777777" w:rsidR="00E85089" w:rsidRDefault="00E85089" w:rsidP="00E85089">
      <w:pPr>
        <w:jc w:val="both"/>
        <w:rPr>
          <w:i/>
          <w:color w:val="FF0000"/>
        </w:rPr>
      </w:pPr>
      <w:r w:rsidRPr="009F03D8">
        <w:rPr>
          <w:i/>
          <w:color w:val="FF0000"/>
        </w:rPr>
        <w:lastRenderedPageBreak/>
        <w:t xml:space="preserve">In case of a </w:t>
      </w:r>
      <w:r>
        <w:rPr>
          <w:i/>
          <w:color w:val="FF0000"/>
        </w:rPr>
        <w:t>successive</w:t>
      </w:r>
      <w:r w:rsidRPr="009F03D8">
        <w:rPr>
          <w:i/>
          <w:color w:val="FF0000"/>
        </w:rPr>
        <w:t xml:space="preserve"> assessment applying PEFA 2016</w:t>
      </w:r>
    </w:p>
    <w:tbl>
      <w:tblPr>
        <w:tblW w:w="66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gridCol w:w="810"/>
      </w:tblGrid>
      <w:tr w:rsidR="005858BE" w:rsidRPr="00B26CAD" w14:paraId="3F50C2C3" w14:textId="70746B2C" w:rsidTr="005858BE">
        <w:trPr>
          <w:trHeight w:hRule="exact" w:val="757"/>
        </w:trPr>
        <w:tc>
          <w:tcPr>
            <w:tcW w:w="5035" w:type="dxa"/>
            <w:shd w:val="clear" w:color="auto" w:fill="BFBFBF" w:themeFill="background1" w:themeFillShade="BF"/>
          </w:tcPr>
          <w:p w14:paraId="72F0E408" w14:textId="77777777" w:rsidR="005858BE" w:rsidRPr="00B26CAD" w:rsidRDefault="005858BE"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1E690E27" w14:textId="5C2657A6" w:rsidR="005858BE" w:rsidRPr="00B26CAD" w:rsidRDefault="005858BE"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r>
              <w:rPr>
                <w:rFonts w:eastAsia="Calibri" w:cstheme="minorHAnsi"/>
                <w:b/>
                <w:sz w:val="20"/>
                <w:szCs w:val="20"/>
              </w:rPr>
              <w:t xml:space="preserve"> of current PEFA</w:t>
            </w:r>
          </w:p>
        </w:tc>
        <w:tc>
          <w:tcPr>
            <w:tcW w:w="810" w:type="dxa"/>
            <w:shd w:val="clear" w:color="auto" w:fill="BFBFBF" w:themeFill="background1" w:themeFillShade="BF"/>
          </w:tcPr>
          <w:p w14:paraId="3D4058E1" w14:textId="66C7D50D" w:rsidR="005858BE" w:rsidRPr="00B26CAD" w:rsidRDefault="005858BE" w:rsidP="00CD6794">
            <w:pPr>
              <w:widowControl w:val="0"/>
              <w:spacing w:after="0" w:line="240" w:lineRule="auto"/>
              <w:jc w:val="center"/>
              <w:rPr>
                <w:rFonts w:eastAsia="Calibri" w:cstheme="minorHAnsi"/>
                <w:b/>
                <w:sz w:val="20"/>
                <w:szCs w:val="20"/>
              </w:rPr>
            </w:pPr>
            <w:r>
              <w:rPr>
                <w:rFonts w:eastAsia="Calibri" w:cstheme="minorHAnsi"/>
                <w:b/>
                <w:sz w:val="20"/>
                <w:szCs w:val="20"/>
              </w:rPr>
              <w:t>Score of previous PEFA</w:t>
            </w:r>
          </w:p>
        </w:tc>
      </w:tr>
      <w:tr w:rsidR="005858BE" w:rsidRPr="00B26CAD" w14:paraId="39CAC572" w14:textId="1171F45C" w:rsidTr="005858BE">
        <w:trPr>
          <w:trHeight w:hRule="exact" w:val="289"/>
        </w:trPr>
        <w:tc>
          <w:tcPr>
            <w:tcW w:w="5035" w:type="dxa"/>
          </w:tcPr>
          <w:p w14:paraId="184C8F74" w14:textId="77777777" w:rsidR="005858BE" w:rsidRPr="00B26CAD" w:rsidRDefault="005858BE" w:rsidP="00CD6794">
            <w:pPr>
              <w:rPr>
                <w:b/>
                <w:sz w:val="20"/>
                <w:szCs w:val="20"/>
              </w:rPr>
            </w:pPr>
            <w:r w:rsidRPr="00FD45F5">
              <w:rPr>
                <w:b/>
                <w:sz w:val="20"/>
                <w:szCs w:val="20"/>
              </w:rPr>
              <w:t>PI-</w:t>
            </w:r>
            <w:r>
              <w:rPr>
                <w:b/>
                <w:sz w:val="20"/>
                <w:szCs w:val="20"/>
              </w:rPr>
              <w:t>29</w:t>
            </w:r>
            <w:r w:rsidRPr="00FD45F5">
              <w:rPr>
                <w:b/>
                <w:sz w:val="20"/>
                <w:szCs w:val="20"/>
              </w:rPr>
              <w:t xml:space="preserve">. </w:t>
            </w:r>
            <w:r w:rsidRPr="00E85089">
              <w:rPr>
                <w:b/>
                <w:sz w:val="20"/>
                <w:szCs w:val="20"/>
              </w:rPr>
              <w:t>Annual financial reports</w:t>
            </w:r>
          </w:p>
        </w:tc>
        <w:tc>
          <w:tcPr>
            <w:tcW w:w="810" w:type="dxa"/>
            <w:shd w:val="clear" w:color="auto" w:fill="auto"/>
          </w:tcPr>
          <w:p w14:paraId="4C281C19" w14:textId="77777777" w:rsidR="005858BE" w:rsidRPr="00B26CAD" w:rsidRDefault="005858BE" w:rsidP="00CD6794">
            <w:pPr>
              <w:widowControl w:val="0"/>
              <w:spacing w:after="0" w:line="240" w:lineRule="auto"/>
              <w:ind w:left="114" w:right="86" w:hanging="12"/>
              <w:jc w:val="center"/>
              <w:rPr>
                <w:rFonts w:eastAsia="Calibri" w:cstheme="minorHAnsi"/>
                <w:b/>
                <w:sz w:val="20"/>
                <w:szCs w:val="20"/>
              </w:rPr>
            </w:pPr>
          </w:p>
        </w:tc>
        <w:tc>
          <w:tcPr>
            <w:tcW w:w="810" w:type="dxa"/>
          </w:tcPr>
          <w:p w14:paraId="5BB8186E" w14:textId="77777777" w:rsidR="005858BE" w:rsidRPr="00B26CAD" w:rsidRDefault="005858BE" w:rsidP="00CD6794">
            <w:pPr>
              <w:widowControl w:val="0"/>
              <w:spacing w:after="0" w:line="240" w:lineRule="auto"/>
              <w:ind w:left="114" w:right="86" w:hanging="12"/>
              <w:jc w:val="center"/>
              <w:rPr>
                <w:rFonts w:eastAsia="Calibri" w:cstheme="minorHAnsi"/>
                <w:b/>
                <w:sz w:val="20"/>
                <w:szCs w:val="20"/>
              </w:rPr>
            </w:pPr>
          </w:p>
        </w:tc>
      </w:tr>
      <w:tr w:rsidR="005858BE" w:rsidRPr="00B26CAD" w14:paraId="5695A5A1" w14:textId="6B5C292D" w:rsidTr="005858BE">
        <w:trPr>
          <w:trHeight w:hRule="exact" w:val="271"/>
        </w:trPr>
        <w:tc>
          <w:tcPr>
            <w:tcW w:w="5035" w:type="dxa"/>
          </w:tcPr>
          <w:p w14:paraId="33058281" w14:textId="77777777" w:rsidR="005858BE" w:rsidRPr="00336A8F" w:rsidRDefault="005858BE" w:rsidP="00CD6794">
            <w:pPr>
              <w:widowControl w:val="0"/>
              <w:spacing w:after="0" w:line="240" w:lineRule="auto"/>
              <w:ind w:right="352"/>
              <w:rPr>
                <w:rFonts w:eastAsia="Calibri" w:cstheme="minorHAnsi"/>
                <w:sz w:val="20"/>
                <w:szCs w:val="20"/>
              </w:rPr>
            </w:pPr>
            <w:r>
              <w:rPr>
                <w:rFonts w:eastAsia="Calibri" w:cstheme="minorHAnsi"/>
                <w:sz w:val="20"/>
                <w:szCs w:val="20"/>
              </w:rPr>
              <w:t>29</w:t>
            </w:r>
            <w:r w:rsidRPr="00336A8F">
              <w:rPr>
                <w:rFonts w:eastAsia="Calibri" w:cstheme="minorHAnsi"/>
                <w:sz w:val="20"/>
                <w:szCs w:val="20"/>
              </w:rPr>
              <w:t>.1</w:t>
            </w:r>
            <w:r>
              <w:rPr>
                <w:rFonts w:eastAsia="Calibri" w:cstheme="minorHAnsi"/>
                <w:sz w:val="20"/>
                <w:szCs w:val="20"/>
              </w:rPr>
              <w:t xml:space="preserve">. </w:t>
            </w:r>
            <w:r w:rsidRPr="00E85089">
              <w:rPr>
                <w:rFonts w:eastAsia="Calibri" w:cstheme="minorHAnsi"/>
                <w:sz w:val="20"/>
                <w:szCs w:val="20"/>
              </w:rPr>
              <w:t>Completeness of annual financial reports</w:t>
            </w:r>
          </w:p>
        </w:tc>
        <w:tc>
          <w:tcPr>
            <w:tcW w:w="810" w:type="dxa"/>
            <w:shd w:val="clear" w:color="auto" w:fill="auto"/>
          </w:tcPr>
          <w:p w14:paraId="756C4B67" w14:textId="77777777" w:rsidR="005858BE" w:rsidRPr="00B26CAD" w:rsidRDefault="005858BE" w:rsidP="00CD6794">
            <w:pPr>
              <w:widowControl w:val="0"/>
              <w:spacing w:after="0" w:line="240" w:lineRule="auto"/>
              <w:ind w:left="114" w:right="86"/>
              <w:jc w:val="center"/>
              <w:rPr>
                <w:rFonts w:eastAsia="Calibri" w:cstheme="minorHAnsi"/>
                <w:sz w:val="20"/>
                <w:szCs w:val="20"/>
              </w:rPr>
            </w:pPr>
          </w:p>
        </w:tc>
        <w:tc>
          <w:tcPr>
            <w:tcW w:w="810" w:type="dxa"/>
          </w:tcPr>
          <w:p w14:paraId="49A4A3C6" w14:textId="77777777" w:rsidR="005858BE" w:rsidRPr="00B26CAD" w:rsidRDefault="005858BE" w:rsidP="00CD6794">
            <w:pPr>
              <w:widowControl w:val="0"/>
              <w:spacing w:after="0" w:line="240" w:lineRule="auto"/>
              <w:ind w:left="114" w:right="86"/>
              <w:jc w:val="center"/>
              <w:rPr>
                <w:rFonts w:eastAsia="Calibri" w:cstheme="minorHAnsi"/>
                <w:sz w:val="20"/>
                <w:szCs w:val="20"/>
              </w:rPr>
            </w:pPr>
          </w:p>
        </w:tc>
      </w:tr>
      <w:tr w:rsidR="005858BE" w:rsidRPr="00B26CAD" w14:paraId="3B13AE44" w14:textId="35D359BF" w:rsidTr="005858BE">
        <w:trPr>
          <w:trHeight w:hRule="exact" w:val="271"/>
        </w:trPr>
        <w:tc>
          <w:tcPr>
            <w:tcW w:w="5035" w:type="dxa"/>
          </w:tcPr>
          <w:p w14:paraId="45FFEB07" w14:textId="77777777" w:rsidR="005858BE" w:rsidRPr="00BF3C63" w:rsidRDefault="005858BE" w:rsidP="00CD6794">
            <w:pPr>
              <w:widowControl w:val="0"/>
              <w:spacing w:after="0" w:line="240" w:lineRule="auto"/>
              <w:ind w:right="352"/>
              <w:rPr>
                <w:rFonts w:cstheme="minorHAnsi"/>
                <w:spacing w:val="-1"/>
                <w:sz w:val="20"/>
                <w:szCs w:val="20"/>
              </w:rPr>
            </w:pPr>
            <w:r>
              <w:rPr>
                <w:rFonts w:cstheme="minorHAnsi"/>
                <w:spacing w:val="-1"/>
                <w:sz w:val="20"/>
                <w:szCs w:val="20"/>
              </w:rPr>
              <w:t xml:space="preserve">29.2. </w:t>
            </w:r>
            <w:r w:rsidRPr="005858BE">
              <w:rPr>
                <w:rFonts w:cstheme="minorHAnsi"/>
                <w:spacing w:val="-1"/>
                <w:sz w:val="20"/>
                <w:szCs w:val="20"/>
              </w:rPr>
              <w:t>Submission of reports for external audit</w:t>
            </w:r>
          </w:p>
        </w:tc>
        <w:tc>
          <w:tcPr>
            <w:tcW w:w="810" w:type="dxa"/>
            <w:shd w:val="clear" w:color="auto" w:fill="auto"/>
          </w:tcPr>
          <w:p w14:paraId="05E847B5" w14:textId="77777777" w:rsidR="005858BE" w:rsidRPr="00B26CAD" w:rsidRDefault="005858BE" w:rsidP="00CD6794">
            <w:pPr>
              <w:widowControl w:val="0"/>
              <w:spacing w:after="0" w:line="240" w:lineRule="auto"/>
              <w:ind w:left="114" w:right="86"/>
              <w:jc w:val="center"/>
              <w:rPr>
                <w:rFonts w:eastAsia="Calibri" w:cstheme="minorHAnsi"/>
                <w:sz w:val="20"/>
                <w:szCs w:val="20"/>
              </w:rPr>
            </w:pPr>
          </w:p>
        </w:tc>
        <w:tc>
          <w:tcPr>
            <w:tcW w:w="810" w:type="dxa"/>
          </w:tcPr>
          <w:p w14:paraId="0826B654" w14:textId="77777777" w:rsidR="005858BE" w:rsidRPr="00B26CAD" w:rsidRDefault="005858BE" w:rsidP="00CD6794">
            <w:pPr>
              <w:widowControl w:val="0"/>
              <w:spacing w:after="0" w:line="240" w:lineRule="auto"/>
              <w:ind w:left="114" w:right="86"/>
              <w:jc w:val="center"/>
              <w:rPr>
                <w:rFonts w:eastAsia="Calibri" w:cstheme="minorHAnsi"/>
                <w:sz w:val="20"/>
                <w:szCs w:val="20"/>
              </w:rPr>
            </w:pPr>
          </w:p>
        </w:tc>
      </w:tr>
      <w:tr w:rsidR="005858BE" w:rsidRPr="00B26CAD" w14:paraId="41997638" w14:textId="65C2A20C" w:rsidTr="005858BE">
        <w:trPr>
          <w:trHeight w:hRule="exact" w:val="271"/>
        </w:trPr>
        <w:tc>
          <w:tcPr>
            <w:tcW w:w="5035" w:type="dxa"/>
          </w:tcPr>
          <w:p w14:paraId="7D11336D" w14:textId="77777777" w:rsidR="005858BE" w:rsidRPr="00B64487" w:rsidRDefault="005858BE" w:rsidP="00CD6794">
            <w:pPr>
              <w:widowControl w:val="0"/>
              <w:spacing w:after="0" w:line="240" w:lineRule="auto"/>
              <w:ind w:right="352"/>
              <w:rPr>
                <w:rFonts w:cstheme="minorHAnsi"/>
                <w:spacing w:val="-1"/>
                <w:sz w:val="20"/>
                <w:szCs w:val="20"/>
              </w:rPr>
            </w:pPr>
            <w:r>
              <w:rPr>
                <w:rFonts w:cstheme="minorHAnsi"/>
                <w:spacing w:val="-1"/>
                <w:sz w:val="20"/>
                <w:szCs w:val="20"/>
              </w:rPr>
              <w:t xml:space="preserve">29.3. </w:t>
            </w:r>
            <w:r w:rsidRPr="005858BE">
              <w:rPr>
                <w:rFonts w:cstheme="minorHAnsi"/>
                <w:spacing w:val="-1"/>
                <w:sz w:val="20"/>
                <w:szCs w:val="20"/>
              </w:rPr>
              <w:t>Accounting standards</w:t>
            </w:r>
          </w:p>
        </w:tc>
        <w:tc>
          <w:tcPr>
            <w:tcW w:w="810" w:type="dxa"/>
            <w:shd w:val="clear" w:color="auto" w:fill="auto"/>
          </w:tcPr>
          <w:p w14:paraId="17EEDCCE" w14:textId="77777777" w:rsidR="005858BE" w:rsidRPr="00B26CAD" w:rsidRDefault="005858BE" w:rsidP="00CD6794">
            <w:pPr>
              <w:widowControl w:val="0"/>
              <w:spacing w:after="0" w:line="240" w:lineRule="auto"/>
              <w:ind w:left="114" w:right="86"/>
              <w:jc w:val="center"/>
              <w:rPr>
                <w:rFonts w:eastAsia="Calibri" w:cstheme="minorHAnsi"/>
                <w:sz w:val="20"/>
                <w:szCs w:val="20"/>
              </w:rPr>
            </w:pPr>
          </w:p>
        </w:tc>
        <w:tc>
          <w:tcPr>
            <w:tcW w:w="810" w:type="dxa"/>
          </w:tcPr>
          <w:p w14:paraId="76CFA369" w14:textId="77777777" w:rsidR="005858BE" w:rsidRPr="00B26CAD" w:rsidRDefault="005858BE" w:rsidP="00CD6794">
            <w:pPr>
              <w:widowControl w:val="0"/>
              <w:spacing w:after="0" w:line="240" w:lineRule="auto"/>
              <w:ind w:left="114" w:right="86"/>
              <w:jc w:val="center"/>
              <w:rPr>
                <w:rFonts w:eastAsia="Calibri" w:cstheme="minorHAnsi"/>
                <w:sz w:val="20"/>
                <w:szCs w:val="20"/>
              </w:rPr>
            </w:pPr>
          </w:p>
        </w:tc>
      </w:tr>
    </w:tbl>
    <w:p w14:paraId="1CF03C4F" w14:textId="77777777" w:rsidR="0026122C" w:rsidRDefault="0026122C" w:rsidP="0026122C">
      <w:pPr>
        <w:spacing w:after="120"/>
        <w:jc w:val="both"/>
        <w:rPr>
          <w:b/>
          <w:u w:val="single"/>
        </w:rPr>
      </w:pPr>
    </w:p>
    <w:p w14:paraId="47465B45" w14:textId="77777777" w:rsidR="0026122C" w:rsidRPr="00B26CAD" w:rsidRDefault="0026122C" w:rsidP="0026122C">
      <w:pPr>
        <w:spacing w:after="120"/>
        <w:jc w:val="both"/>
      </w:pPr>
      <w:r w:rsidRPr="00B26CAD">
        <w:rPr>
          <w:b/>
          <w:u w:val="single"/>
        </w:rPr>
        <w:t xml:space="preserve">General description of the system in place in </w:t>
      </w:r>
      <w:r>
        <w:rPr>
          <w:b/>
          <w:u w:val="single"/>
        </w:rPr>
        <w:t>Country X</w:t>
      </w:r>
      <w:r w:rsidRPr="00B26CAD">
        <w:t xml:space="preserve">: </w:t>
      </w:r>
      <w:r>
        <w:t>xxx</w:t>
      </w:r>
    </w:p>
    <w:p w14:paraId="71284539" w14:textId="77777777" w:rsidR="0026122C" w:rsidRDefault="0026122C" w:rsidP="0026122C">
      <w:pPr>
        <w:spacing w:after="120"/>
        <w:jc w:val="both"/>
      </w:pPr>
      <w:r w:rsidRPr="00B26CAD">
        <w:rPr>
          <w:b/>
          <w:u w:val="single"/>
        </w:rPr>
        <w:t>Recent or ongoing reform activities</w:t>
      </w:r>
      <w:r w:rsidRPr="00B26CAD">
        <w:rPr>
          <w:b/>
        </w:rPr>
        <w:t>:</w:t>
      </w:r>
      <w:r w:rsidRPr="00B26CAD">
        <w:t xml:space="preserve"> </w:t>
      </w:r>
      <w:r>
        <w:t>xxx</w:t>
      </w:r>
    </w:p>
    <w:p w14:paraId="30F48FC6" w14:textId="77777777" w:rsidR="0026122C" w:rsidRDefault="0026122C" w:rsidP="0026122C"/>
    <w:p w14:paraId="73AAEE6E" w14:textId="3DB62721" w:rsidR="00AE1326" w:rsidRPr="0026122C" w:rsidRDefault="001E3086" w:rsidP="00D8382B">
      <w:pPr>
        <w:pStyle w:val="BodyText"/>
        <w:spacing w:after="0" w:line="240" w:lineRule="auto"/>
        <w:ind w:right="4255"/>
        <w:rPr>
          <w:rFonts w:cstheme="minorHAnsi"/>
          <w:b/>
          <w:color w:val="A5DBE6"/>
          <w:spacing w:val="-1"/>
          <w:sz w:val="24"/>
        </w:rPr>
      </w:pPr>
      <w:r w:rsidRPr="0026122C">
        <w:rPr>
          <w:rFonts w:cstheme="minorHAnsi"/>
          <w:b/>
          <w:color w:val="A5DBE6"/>
          <w:spacing w:val="-1"/>
          <w:sz w:val="24"/>
        </w:rPr>
        <w:t xml:space="preserve">29.1. </w:t>
      </w:r>
      <w:r w:rsidR="00AE1326" w:rsidRPr="0026122C">
        <w:rPr>
          <w:rFonts w:cstheme="minorHAnsi"/>
          <w:b/>
          <w:color w:val="A5DBE6"/>
          <w:spacing w:val="-1"/>
          <w:sz w:val="24"/>
        </w:rPr>
        <w:t>Completeness of annual financial reports</w:t>
      </w:r>
    </w:p>
    <w:p w14:paraId="0A7B8302" w14:textId="3EBCEF70" w:rsidR="009400EC" w:rsidRPr="009400EC" w:rsidRDefault="009400EC" w:rsidP="009400EC">
      <w:pPr>
        <w:spacing w:after="0" w:line="240" w:lineRule="auto"/>
        <w:rPr>
          <w:rFonts w:eastAsia="Calibri" w:cstheme="minorHAnsi"/>
          <w:bCs/>
          <w:color w:val="25456B"/>
          <w:spacing w:val="-1"/>
        </w:rPr>
      </w:pPr>
    </w:p>
    <w:p w14:paraId="12BFA231" w14:textId="77777777" w:rsidR="0026122C" w:rsidRDefault="0026122C" w:rsidP="0026122C">
      <w:pPr>
        <w:spacing w:after="0" w:line="240" w:lineRule="auto"/>
        <w:jc w:val="both"/>
        <w:rPr>
          <w:rFonts w:cstheme="minorHAnsi"/>
          <w:i/>
        </w:rPr>
      </w:pPr>
      <w:r w:rsidRPr="00B26CAD">
        <w:rPr>
          <w:b/>
          <w:u w:val="single"/>
        </w:rPr>
        <w:t>Performance level and evidence for scoring</w:t>
      </w:r>
      <w:r w:rsidRPr="00B26CAD">
        <w:rPr>
          <w:b/>
        </w:rPr>
        <w:t>:</w:t>
      </w:r>
    </w:p>
    <w:p w14:paraId="060B25B8" w14:textId="1669AA5C" w:rsidR="009400EC" w:rsidRPr="0026122C" w:rsidRDefault="004E0254" w:rsidP="009400EC">
      <w:pPr>
        <w:pStyle w:val="BodyText"/>
        <w:spacing w:after="0" w:line="240" w:lineRule="auto"/>
        <w:ind w:right="118"/>
        <w:jc w:val="both"/>
        <w:rPr>
          <w:rFonts w:cstheme="minorHAnsi"/>
          <w:i/>
          <w:color w:val="FF0000"/>
          <w:spacing w:val="-1"/>
          <w:sz w:val="22"/>
        </w:rPr>
      </w:pPr>
      <w:r w:rsidRPr="0026122C">
        <w:rPr>
          <w:rFonts w:cstheme="minorHAnsi"/>
          <w:i/>
          <w:color w:val="FF0000"/>
          <w:spacing w:val="-1"/>
          <w:sz w:val="22"/>
        </w:rPr>
        <w:t>The PEFA assessment report could present the evidence used and the results of the assessment for this dimension in a summary table that provides detail of BCG financial reports (see table 29.1 below)</w:t>
      </w:r>
      <w:r w:rsidR="00B7347E" w:rsidRPr="0026122C">
        <w:rPr>
          <w:rFonts w:cstheme="minorHAnsi"/>
          <w:i/>
          <w:color w:val="FF0000"/>
          <w:spacing w:val="-1"/>
          <w:sz w:val="22"/>
        </w:rPr>
        <w:t xml:space="preserve">. This table would also </w:t>
      </w:r>
      <w:r w:rsidRPr="0026122C">
        <w:rPr>
          <w:rFonts w:cstheme="minorHAnsi"/>
          <w:i/>
          <w:color w:val="FF0000"/>
          <w:spacing w:val="-1"/>
          <w:sz w:val="22"/>
        </w:rPr>
        <w:t>ass</w:t>
      </w:r>
      <w:r w:rsidR="00CC39C5" w:rsidRPr="0026122C">
        <w:rPr>
          <w:rFonts w:cstheme="minorHAnsi"/>
          <w:i/>
          <w:color w:val="FF0000"/>
          <w:spacing w:val="-1"/>
          <w:sz w:val="22"/>
        </w:rPr>
        <w:t>ist scoring with dimension 29.2.</w:t>
      </w:r>
    </w:p>
    <w:p w14:paraId="15440CCE" w14:textId="4C86DC1C" w:rsidR="004E0254" w:rsidRDefault="004E0254" w:rsidP="009400EC">
      <w:pPr>
        <w:pStyle w:val="BodyText"/>
        <w:spacing w:after="0" w:line="240" w:lineRule="auto"/>
        <w:ind w:right="118"/>
        <w:jc w:val="both"/>
        <w:rPr>
          <w:rFonts w:cstheme="minorHAnsi"/>
          <w:spacing w:val="-1"/>
          <w:sz w:val="22"/>
        </w:rPr>
      </w:pPr>
    </w:p>
    <w:p w14:paraId="6CB6E99F" w14:textId="579A0217" w:rsidR="002B60FC" w:rsidRDefault="002B60FC" w:rsidP="009400EC">
      <w:pPr>
        <w:pStyle w:val="BodyText"/>
        <w:spacing w:after="0" w:line="240" w:lineRule="auto"/>
        <w:ind w:right="118"/>
        <w:jc w:val="both"/>
        <w:rPr>
          <w:rFonts w:cstheme="minorHAnsi"/>
          <w:spacing w:val="-1"/>
          <w:sz w:val="22"/>
        </w:rPr>
      </w:pPr>
      <w:bookmarkStart w:id="51" w:name="_Hlk526842870"/>
      <w:bookmarkStart w:id="52" w:name="_Hlk526845701"/>
      <w:r w:rsidRPr="00CC39C5">
        <w:rPr>
          <w:rFonts w:ascii="Calibri" w:eastAsia="Times New Roman" w:hAnsi="Calibri" w:cs="Arial"/>
          <w:b/>
        </w:rPr>
        <w:t>Table 29.1:  Financial reports of BCG</w:t>
      </w:r>
      <w:bookmarkEnd w:id="51"/>
      <w:r w:rsidR="00CC39C5">
        <w:rPr>
          <w:rFonts w:ascii="Calibri" w:eastAsia="Times New Roman" w:hAnsi="Calibri" w:cs="Arial"/>
          <w:b/>
        </w:rPr>
        <w:t xml:space="preserve"> </w:t>
      </w:r>
      <w:r w:rsidR="00CC39C5" w:rsidRPr="0026122C">
        <w:rPr>
          <w:rFonts w:ascii="Calibri" w:eastAsia="Calibri" w:hAnsi="Calibri" w:cs="Arial"/>
          <w:b/>
          <w:i/>
          <w:color w:val="FF0000"/>
          <w:szCs w:val="20"/>
        </w:rPr>
        <w:t>[Recommended table]</w:t>
      </w:r>
    </w:p>
    <w:tbl>
      <w:tblPr>
        <w:tblStyle w:val="TabelEcorys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20"/>
        <w:gridCol w:w="1320"/>
        <w:gridCol w:w="1320"/>
        <w:gridCol w:w="1320"/>
        <w:gridCol w:w="1320"/>
        <w:gridCol w:w="1320"/>
      </w:tblGrid>
      <w:tr w:rsidR="004E0254" w:rsidRPr="004E0254" w14:paraId="3BEA5B2A" w14:textId="77777777" w:rsidTr="0026122C">
        <w:trPr>
          <w:trHeight w:val="233"/>
        </w:trPr>
        <w:tc>
          <w:tcPr>
            <w:tcW w:w="1320" w:type="dxa"/>
            <w:vMerge w:val="restart"/>
            <w:shd w:val="clear" w:color="auto" w:fill="BFBFBF" w:themeFill="background1" w:themeFillShade="BF"/>
          </w:tcPr>
          <w:p w14:paraId="7AA4448B" w14:textId="77777777" w:rsidR="004E0254" w:rsidRPr="0026122C" w:rsidRDefault="004E0254" w:rsidP="004E0254">
            <w:pPr>
              <w:autoSpaceDE w:val="0"/>
              <w:autoSpaceDN w:val="0"/>
              <w:adjustRightInd w:val="0"/>
              <w:jc w:val="center"/>
              <w:rPr>
                <w:rFonts w:ascii="Calibri" w:hAnsi="Calibri" w:cs="Arial"/>
                <w:b/>
                <w:sz w:val="18"/>
                <w:szCs w:val="18"/>
              </w:rPr>
            </w:pPr>
            <w:r w:rsidRPr="0026122C">
              <w:rPr>
                <w:rFonts w:ascii="Calibri" w:hAnsi="Calibri" w:cs="Arial"/>
                <w:b/>
                <w:sz w:val="18"/>
                <w:szCs w:val="18"/>
              </w:rPr>
              <w:t>Financial report</w:t>
            </w:r>
            <w:r w:rsidRPr="0026122C">
              <w:rPr>
                <w:rFonts w:ascii="Calibri" w:hAnsi="Calibri" w:cs="Arial"/>
                <w:sz w:val="18"/>
                <w:szCs w:val="18"/>
                <w:vertAlign w:val="superscript"/>
              </w:rPr>
              <w:footnoteReference w:id="8"/>
            </w:r>
            <w:r w:rsidRPr="0026122C">
              <w:rPr>
                <w:rFonts w:ascii="Calibri" w:hAnsi="Calibri" w:cs="Arial"/>
                <w:b/>
                <w:sz w:val="18"/>
                <w:szCs w:val="18"/>
              </w:rPr>
              <w:t xml:space="preserve"> </w:t>
            </w:r>
          </w:p>
        </w:tc>
        <w:tc>
          <w:tcPr>
            <w:tcW w:w="1320" w:type="dxa"/>
            <w:vMerge w:val="restart"/>
            <w:shd w:val="clear" w:color="auto" w:fill="BFBFBF" w:themeFill="background1" w:themeFillShade="BF"/>
          </w:tcPr>
          <w:p w14:paraId="0AE677C5" w14:textId="77777777" w:rsidR="004E0254" w:rsidRPr="0026122C" w:rsidRDefault="004E0254" w:rsidP="004E0254">
            <w:pPr>
              <w:autoSpaceDE w:val="0"/>
              <w:autoSpaceDN w:val="0"/>
              <w:adjustRightInd w:val="0"/>
              <w:jc w:val="center"/>
              <w:rPr>
                <w:rFonts w:ascii="Calibri" w:hAnsi="Calibri" w:cs="Arial"/>
                <w:b/>
                <w:sz w:val="18"/>
                <w:szCs w:val="18"/>
              </w:rPr>
            </w:pPr>
            <w:r w:rsidRPr="0026122C">
              <w:rPr>
                <w:rFonts w:ascii="Calibri" w:hAnsi="Calibri" w:cs="Arial"/>
                <w:b/>
                <w:sz w:val="18"/>
                <w:szCs w:val="18"/>
              </w:rPr>
              <w:t>Date annual report submitted for external audit</w:t>
            </w:r>
          </w:p>
        </w:tc>
        <w:tc>
          <w:tcPr>
            <w:tcW w:w="3960" w:type="dxa"/>
            <w:gridSpan w:val="3"/>
            <w:shd w:val="clear" w:color="auto" w:fill="BFBFBF" w:themeFill="background1" w:themeFillShade="BF"/>
          </w:tcPr>
          <w:p w14:paraId="468D6A00" w14:textId="77777777" w:rsidR="004E0254" w:rsidRPr="0026122C" w:rsidRDefault="004E0254" w:rsidP="004E0254">
            <w:pPr>
              <w:autoSpaceDE w:val="0"/>
              <w:autoSpaceDN w:val="0"/>
              <w:adjustRightInd w:val="0"/>
              <w:jc w:val="center"/>
              <w:rPr>
                <w:rFonts w:ascii="Calibri" w:hAnsi="Calibri" w:cs="Arial"/>
                <w:b/>
                <w:sz w:val="18"/>
                <w:szCs w:val="18"/>
              </w:rPr>
            </w:pPr>
            <w:r w:rsidRPr="0026122C">
              <w:rPr>
                <w:rFonts w:ascii="Calibri" w:hAnsi="Calibri" w:cs="Arial"/>
                <w:b/>
                <w:sz w:val="18"/>
                <w:szCs w:val="18"/>
              </w:rPr>
              <w:t>Content of annual financial report (Y/N):</w:t>
            </w:r>
          </w:p>
        </w:tc>
        <w:tc>
          <w:tcPr>
            <w:tcW w:w="1320" w:type="dxa"/>
            <w:vMerge w:val="restart"/>
            <w:shd w:val="clear" w:color="auto" w:fill="BFBFBF" w:themeFill="background1" w:themeFillShade="BF"/>
          </w:tcPr>
          <w:p w14:paraId="3A286D00" w14:textId="77777777" w:rsidR="004E0254" w:rsidRPr="0026122C" w:rsidRDefault="004E0254" w:rsidP="004E0254">
            <w:pPr>
              <w:autoSpaceDE w:val="0"/>
              <w:autoSpaceDN w:val="0"/>
              <w:adjustRightInd w:val="0"/>
              <w:jc w:val="center"/>
              <w:rPr>
                <w:rFonts w:ascii="Calibri" w:hAnsi="Calibri" w:cs="Arial"/>
                <w:b/>
                <w:sz w:val="18"/>
                <w:szCs w:val="18"/>
              </w:rPr>
            </w:pPr>
            <w:r w:rsidRPr="0026122C">
              <w:rPr>
                <w:rFonts w:ascii="Calibri" w:hAnsi="Calibri" w:cs="Arial"/>
                <w:b/>
                <w:sz w:val="18"/>
                <w:szCs w:val="18"/>
              </w:rPr>
              <w:t>Reconciled cash flow statement (Y/N)</w:t>
            </w:r>
          </w:p>
        </w:tc>
      </w:tr>
      <w:tr w:rsidR="004E0254" w:rsidRPr="004E0254" w14:paraId="50C27E57" w14:textId="77777777" w:rsidTr="0026122C">
        <w:trPr>
          <w:trHeight w:val="890"/>
        </w:trPr>
        <w:tc>
          <w:tcPr>
            <w:tcW w:w="1320" w:type="dxa"/>
            <w:vMerge/>
            <w:shd w:val="clear" w:color="auto" w:fill="D9E2F3"/>
          </w:tcPr>
          <w:p w14:paraId="28B81CA5" w14:textId="77777777" w:rsidR="004E0254" w:rsidRPr="004E0254" w:rsidRDefault="004E0254" w:rsidP="004E0254">
            <w:pPr>
              <w:autoSpaceDE w:val="0"/>
              <w:autoSpaceDN w:val="0"/>
              <w:adjustRightInd w:val="0"/>
              <w:jc w:val="center"/>
              <w:rPr>
                <w:rFonts w:ascii="Calibri" w:hAnsi="Calibri" w:cs="Arial"/>
                <w:b/>
                <w:sz w:val="18"/>
                <w:szCs w:val="18"/>
                <w:highlight w:val="yellow"/>
              </w:rPr>
            </w:pPr>
          </w:p>
        </w:tc>
        <w:tc>
          <w:tcPr>
            <w:tcW w:w="1320" w:type="dxa"/>
            <w:vMerge/>
            <w:shd w:val="clear" w:color="auto" w:fill="D9E2F3"/>
          </w:tcPr>
          <w:p w14:paraId="3A2FBD3C" w14:textId="77777777" w:rsidR="004E0254" w:rsidRPr="004E0254" w:rsidRDefault="004E0254" w:rsidP="004E0254">
            <w:pPr>
              <w:autoSpaceDE w:val="0"/>
              <w:autoSpaceDN w:val="0"/>
              <w:adjustRightInd w:val="0"/>
              <w:jc w:val="center"/>
              <w:rPr>
                <w:rFonts w:ascii="Calibri" w:hAnsi="Calibri" w:cs="Arial"/>
                <w:b/>
                <w:sz w:val="18"/>
                <w:szCs w:val="18"/>
                <w:highlight w:val="yellow"/>
              </w:rPr>
            </w:pPr>
          </w:p>
        </w:tc>
        <w:tc>
          <w:tcPr>
            <w:tcW w:w="1320" w:type="dxa"/>
            <w:shd w:val="clear" w:color="auto" w:fill="BFBFBF" w:themeFill="background1" w:themeFillShade="BF"/>
          </w:tcPr>
          <w:p w14:paraId="547B71B9" w14:textId="77777777" w:rsidR="004E0254" w:rsidRPr="0026122C" w:rsidRDefault="004E0254" w:rsidP="004E0254">
            <w:pPr>
              <w:autoSpaceDE w:val="0"/>
              <w:autoSpaceDN w:val="0"/>
              <w:adjustRightInd w:val="0"/>
              <w:jc w:val="center"/>
              <w:rPr>
                <w:rFonts w:ascii="Calibri" w:hAnsi="Calibri" w:cs="Arial"/>
                <w:b/>
                <w:sz w:val="18"/>
                <w:szCs w:val="18"/>
              </w:rPr>
            </w:pPr>
            <w:r w:rsidRPr="0026122C">
              <w:rPr>
                <w:rFonts w:ascii="Calibri" w:hAnsi="Calibri" w:cs="Arial"/>
                <w:b/>
                <w:sz w:val="18"/>
                <w:szCs w:val="18"/>
              </w:rPr>
              <w:t>Expenditures and revenues by economic classification</w:t>
            </w:r>
          </w:p>
        </w:tc>
        <w:tc>
          <w:tcPr>
            <w:tcW w:w="1320" w:type="dxa"/>
            <w:shd w:val="clear" w:color="auto" w:fill="BFBFBF" w:themeFill="background1" w:themeFillShade="BF"/>
          </w:tcPr>
          <w:p w14:paraId="1EC6B8A0" w14:textId="77777777" w:rsidR="004E0254" w:rsidRPr="0026122C" w:rsidRDefault="004E0254" w:rsidP="004E0254">
            <w:pPr>
              <w:autoSpaceDE w:val="0"/>
              <w:autoSpaceDN w:val="0"/>
              <w:adjustRightInd w:val="0"/>
              <w:jc w:val="center"/>
              <w:rPr>
                <w:rFonts w:ascii="Calibri" w:hAnsi="Calibri" w:cs="Arial"/>
                <w:b/>
                <w:sz w:val="18"/>
                <w:szCs w:val="18"/>
              </w:rPr>
            </w:pPr>
            <w:r w:rsidRPr="0026122C">
              <w:rPr>
                <w:rFonts w:ascii="Calibri" w:hAnsi="Calibri" w:cs="Arial"/>
                <w:b/>
                <w:sz w:val="18"/>
                <w:szCs w:val="18"/>
              </w:rPr>
              <w:t>Financial and non-financial assets and liabilities</w:t>
            </w:r>
          </w:p>
        </w:tc>
        <w:tc>
          <w:tcPr>
            <w:tcW w:w="1320" w:type="dxa"/>
            <w:shd w:val="clear" w:color="auto" w:fill="BFBFBF" w:themeFill="background1" w:themeFillShade="BF"/>
          </w:tcPr>
          <w:p w14:paraId="48A5939D" w14:textId="77777777" w:rsidR="004E0254" w:rsidRPr="0026122C" w:rsidRDefault="004E0254" w:rsidP="004E0254">
            <w:pPr>
              <w:autoSpaceDE w:val="0"/>
              <w:autoSpaceDN w:val="0"/>
              <w:adjustRightInd w:val="0"/>
              <w:jc w:val="center"/>
              <w:rPr>
                <w:rFonts w:ascii="Calibri" w:hAnsi="Calibri" w:cs="Arial"/>
                <w:b/>
                <w:sz w:val="18"/>
                <w:szCs w:val="18"/>
              </w:rPr>
            </w:pPr>
            <w:r w:rsidRPr="0026122C">
              <w:rPr>
                <w:rFonts w:ascii="Calibri" w:hAnsi="Calibri" w:cs="Arial"/>
                <w:b/>
                <w:sz w:val="18"/>
                <w:szCs w:val="18"/>
              </w:rPr>
              <w:t>Guarantees and long-term obligations</w:t>
            </w:r>
          </w:p>
        </w:tc>
        <w:tc>
          <w:tcPr>
            <w:tcW w:w="1320" w:type="dxa"/>
            <w:vMerge/>
            <w:shd w:val="clear" w:color="auto" w:fill="84C346"/>
          </w:tcPr>
          <w:p w14:paraId="131CBE70" w14:textId="77777777" w:rsidR="004E0254" w:rsidRPr="004E0254" w:rsidRDefault="004E0254" w:rsidP="004E0254">
            <w:pPr>
              <w:autoSpaceDE w:val="0"/>
              <w:autoSpaceDN w:val="0"/>
              <w:adjustRightInd w:val="0"/>
              <w:jc w:val="center"/>
              <w:rPr>
                <w:rFonts w:ascii="Calibri" w:hAnsi="Calibri" w:cs="Arial"/>
                <w:b/>
                <w:color w:val="FFFFFF"/>
                <w:sz w:val="18"/>
                <w:szCs w:val="18"/>
                <w:highlight w:val="yellow"/>
              </w:rPr>
            </w:pPr>
          </w:p>
        </w:tc>
      </w:tr>
      <w:tr w:rsidR="004E0254" w:rsidRPr="004E0254" w14:paraId="5AF05DC6" w14:textId="77777777" w:rsidTr="002B60FC">
        <w:tc>
          <w:tcPr>
            <w:tcW w:w="1320" w:type="dxa"/>
          </w:tcPr>
          <w:p w14:paraId="5075BD86" w14:textId="77777777" w:rsidR="004E0254" w:rsidRPr="004E0254" w:rsidRDefault="004E0254" w:rsidP="004E0254">
            <w:pPr>
              <w:autoSpaceDE w:val="0"/>
              <w:autoSpaceDN w:val="0"/>
              <w:adjustRightInd w:val="0"/>
              <w:jc w:val="both"/>
              <w:rPr>
                <w:rFonts w:ascii="Calibri" w:hAnsi="Calibri" w:cs="Arial"/>
                <w:sz w:val="18"/>
                <w:szCs w:val="18"/>
              </w:rPr>
            </w:pPr>
          </w:p>
        </w:tc>
        <w:tc>
          <w:tcPr>
            <w:tcW w:w="1320" w:type="dxa"/>
          </w:tcPr>
          <w:p w14:paraId="4FF4A96D" w14:textId="77777777" w:rsidR="004E0254" w:rsidRPr="004E0254" w:rsidRDefault="004E0254" w:rsidP="004E0254">
            <w:pPr>
              <w:autoSpaceDE w:val="0"/>
              <w:autoSpaceDN w:val="0"/>
              <w:adjustRightInd w:val="0"/>
              <w:jc w:val="both"/>
              <w:rPr>
                <w:rFonts w:ascii="Calibri" w:hAnsi="Calibri" w:cs="Arial"/>
                <w:sz w:val="18"/>
                <w:szCs w:val="18"/>
              </w:rPr>
            </w:pPr>
          </w:p>
        </w:tc>
        <w:tc>
          <w:tcPr>
            <w:tcW w:w="1320" w:type="dxa"/>
          </w:tcPr>
          <w:p w14:paraId="78149C14" w14:textId="77777777" w:rsidR="004E0254" w:rsidRPr="004E0254" w:rsidRDefault="004E0254" w:rsidP="004E0254">
            <w:pPr>
              <w:autoSpaceDE w:val="0"/>
              <w:autoSpaceDN w:val="0"/>
              <w:adjustRightInd w:val="0"/>
              <w:jc w:val="both"/>
              <w:rPr>
                <w:rFonts w:ascii="Calibri" w:hAnsi="Calibri" w:cs="Arial"/>
                <w:sz w:val="18"/>
                <w:szCs w:val="18"/>
              </w:rPr>
            </w:pPr>
          </w:p>
        </w:tc>
        <w:tc>
          <w:tcPr>
            <w:tcW w:w="1320" w:type="dxa"/>
          </w:tcPr>
          <w:p w14:paraId="49B4912B" w14:textId="77777777" w:rsidR="004E0254" w:rsidRPr="004E0254" w:rsidRDefault="004E0254" w:rsidP="004E0254">
            <w:pPr>
              <w:autoSpaceDE w:val="0"/>
              <w:autoSpaceDN w:val="0"/>
              <w:adjustRightInd w:val="0"/>
              <w:jc w:val="both"/>
              <w:rPr>
                <w:rFonts w:ascii="Calibri" w:hAnsi="Calibri" w:cs="Arial"/>
                <w:sz w:val="18"/>
                <w:szCs w:val="18"/>
              </w:rPr>
            </w:pPr>
          </w:p>
        </w:tc>
        <w:tc>
          <w:tcPr>
            <w:tcW w:w="1320" w:type="dxa"/>
          </w:tcPr>
          <w:p w14:paraId="2F31F9A9" w14:textId="77777777" w:rsidR="004E0254" w:rsidRPr="004E0254" w:rsidRDefault="004E0254" w:rsidP="004E0254">
            <w:pPr>
              <w:autoSpaceDE w:val="0"/>
              <w:autoSpaceDN w:val="0"/>
              <w:adjustRightInd w:val="0"/>
              <w:jc w:val="both"/>
              <w:rPr>
                <w:rFonts w:ascii="Calibri" w:hAnsi="Calibri" w:cs="Arial"/>
                <w:sz w:val="18"/>
                <w:szCs w:val="18"/>
              </w:rPr>
            </w:pPr>
          </w:p>
        </w:tc>
        <w:tc>
          <w:tcPr>
            <w:tcW w:w="1320" w:type="dxa"/>
          </w:tcPr>
          <w:p w14:paraId="2B439679" w14:textId="77777777" w:rsidR="004E0254" w:rsidRPr="004E0254" w:rsidRDefault="004E0254" w:rsidP="004E0254">
            <w:pPr>
              <w:autoSpaceDE w:val="0"/>
              <w:autoSpaceDN w:val="0"/>
              <w:adjustRightInd w:val="0"/>
              <w:jc w:val="both"/>
              <w:rPr>
                <w:rFonts w:ascii="Calibri" w:hAnsi="Calibri" w:cs="Arial"/>
                <w:sz w:val="18"/>
                <w:szCs w:val="18"/>
              </w:rPr>
            </w:pPr>
          </w:p>
        </w:tc>
      </w:tr>
      <w:tr w:rsidR="004E0254" w:rsidRPr="004E0254" w14:paraId="6E597DF9" w14:textId="77777777" w:rsidTr="002B60FC">
        <w:tc>
          <w:tcPr>
            <w:tcW w:w="1320" w:type="dxa"/>
          </w:tcPr>
          <w:p w14:paraId="524A4926" w14:textId="77777777" w:rsidR="004E0254" w:rsidRPr="004E0254" w:rsidRDefault="004E0254" w:rsidP="004E0254">
            <w:pPr>
              <w:autoSpaceDE w:val="0"/>
              <w:autoSpaceDN w:val="0"/>
              <w:adjustRightInd w:val="0"/>
              <w:jc w:val="both"/>
              <w:rPr>
                <w:rFonts w:ascii="Calibri" w:hAnsi="Calibri" w:cs="Arial"/>
                <w:sz w:val="18"/>
                <w:szCs w:val="18"/>
              </w:rPr>
            </w:pPr>
          </w:p>
        </w:tc>
        <w:tc>
          <w:tcPr>
            <w:tcW w:w="1320" w:type="dxa"/>
          </w:tcPr>
          <w:p w14:paraId="06E516F1" w14:textId="77777777" w:rsidR="004E0254" w:rsidRPr="004E0254" w:rsidRDefault="004E0254" w:rsidP="004E0254">
            <w:pPr>
              <w:autoSpaceDE w:val="0"/>
              <w:autoSpaceDN w:val="0"/>
              <w:adjustRightInd w:val="0"/>
              <w:jc w:val="both"/>
              <w:rPr>
                <w:rFonts w:ascii="Calibri" w:hAnsi="Calibri" w:cs="Arial"/>
                <w:sz w:val="18"/>
                <w:szCs w:val="18"/>
              </w:rPr>
            </w:pPr>
          </w:p>
        </w:tc>
        <w:tc>
          <w:tcPr>
            <w:tcW w:w="1320" w:type="dxa"/>
          </w:tcPr>
          <w:p w14:paraId="1DADD0C1" w14:textId="77777777" w:rsidR="004E0254" w:rsidRPr="004E0254" w:rsidRDefault="004E0254" w:rsidP="004E0254">
            <w:pPr>
              <w:autoSpaceDE w:val="0"/>
              <w:autoSpaceDN w:val="0"/>
              <w:adjustRightInd w:val="0"/>
              <w:jc w:val="both"/>
              <w:rPr>
                <w:rFonts w:ascii="Calibri" w:hAnsi="Calibri" w:cs="Arial"/>
                <w:sz w:val="18"/>
                <w:szCs w:val="18"/>
              </w:rPr>
            </w:pPr>
          </w:p>
        </w:tc>
        <w:tc>
          <w:tcPr>
            <w:tcW w:w="1320" w:type="dxa"/>
          </w:tcPr>
          <w:p w14:paraId="302E2E3E" w14:textId="77777777" w:rsidR="004E0254" w:rsidRPr="004E0254" w:rsidRDefault="004E0254" w:rsidP="004E0254">
            <w:pPr>
              <w:autoSpaceDE w:val="0"/>
              <w:autoSpaceDN w:val="0"/>
              <w:adjustRightInd w:val="0"/>
              <w:jc w:val="both"/>
              <w:rPr>
                <w:rFonts w:ascii="Calibri" w:hAnsi="Calibri" w:cs="Arial"/>
                <w:sz w:val="18"/>
                <w:szCs w:val="18"/>
              </w:rPr>
            </w:pPr>
          </w:p>
        </w:tc>
        <w:tc>
          <w:tcPr>
            <w:tcW w:w="1320" w:type="dxa"/>
          </w:tcPr>
          <w:p w14:paraId="76B0C7DA" w14:textId="77777777" w:rsidR="004E0254" w:rsidRPr="004E0254" w:rsidRDefault="004E0254" w:rsidP="004E0254">
            <w:pPr>
              <w:autoSpaceDE w:val="0"/>
              <w:autoSpaceDN w:val="0"/>
              <w:adjustRightInd w:val="0"/>
              <w:jc w:val="both"/>
              <w:rPr>
                <w:rFonts w:ascii="Calibri" w:hAnsi="Calibri" w:cs="Arial"/>
                <w:sz w:val="18"/>
                <w:szCs w:val="18"/>
              </w:rPr>
            </w:pPr>
          </w:p>
        </w:tc>
        <w:tc>
          <w:tcPr>
            <w:tcW w:w="1320" w:type="dxa"/>
          </w:tcPr>
          <w:p w14:paraId="76EFF366" w14:textId="77777777" w:rsidR="004E0254" w:rsidRPr="004E0254" w:rsidRDefault="004E0254" w:rsidP="004E0254">
            <w:pPr>
              <w:autoSpaceDE w:val="0"/>
              <w:autoSpaceDN w:val="0"/>
              <w:adjustRightInd w:val="0"/>
              <w:jc w:val="both"/>
              <w:rPr>
                <w:rFonts w:ascii="Calibri" w:hAnsi="Calibri" w:cs="Arial"/>
                <w:sz w:val="18"/>
                <w:szCs w:val="18"/>
              </w:rPr>
            </w:pPr>
          </w:p>
        </w:tc>
      </w:tr>
      <w:tr w:rsidR="004E0254" w:rsidRPr="004E0254" w14:paraId="7CF86A02" w14:textId="77777777" w:rsidTr="002B60FC">
        <w:tc>
          <w:tcPr>
            <w:tcW w:w="1320" w:type="dxa"/>
          </w:tcPr>
          <w:p w14:paraId="7A42A547" w14:textId="77777777" w:rsidR="004E0254" w:rsidRPr="004E0254" w:rsidRDefault="004E0254" w:rsidP="004E0254">
            <w:pPr>
              <w:autoSpaceDE w:val="0"/>
              <w:autoSpaceDN w:val="0"/>
              <w:adjustRightInd w:val="0"/>
              <w:jc w:val="both"/>
              <w:rPr>
                <w:rFonts w:ascii="Calibri" w:hAnsi="Calibri" w:cs="Arial"/>
                <w:sz w:val="18"/>
                <w:szCs w:val="18"/>
              </w:rPr>
            </w:pPr>
          </w:p>
        </w:tc>
        <w:tc>
          <w:tcPr>
            <w:tcW w:w="1320" w:type="dxa"/>
          </w:tcPr>
          <w:p w14:paraId="69CB7D51" w14:textId="77777777" w:rsidR="004E0254" w:rsidRPr="004E0254" w:rsidRDefault="004E0254" w:rsidP="004E0254">
            <w:pPr>
              <w:autoSpaceDE w:val="0"/>
              <w:autoSpaceDN w:val="0"/>
              <w:adjustRightInd w:val="0"/>
              <w:jc w:val="both"/>
              <w:rPr>
                <w:rFonts w:ascii="Calibri" w:hAnsi="Calibri" w:cs="Arial"/>
                <w:sz w:val="18"/>
                <w:szCs w:val="18"/>
              </w:rPr>
            </w:pPr>
          </w:p>
        </w:tc>
        <w:tc>
          <w:tcPr>
            <w:tcW w:w="1320" w:type="dxa"/>
          </w:tcPr>
          <w:p w14:paraId="3E937540" w14:textId="77777777" w:rsidR="004E0254" w:rsidRPr="004E0254" w:rsidRDefault="004E0254" w:rsidP="004E0254">
            <w:pPr>
              <w:autoSpaceDE w:val="0"/>
              <w:autoSpaceDN w:val="0"/>
              <w:adjustRightInd w:val="0"/>
              <w:jc w:val="both"/>
              <w:rPr>
                <w:rFonts w:ascii="Calibri" w:hAnsi="Calibri" w:cs="Arial"/>
                <w:sz w:val="18"/>
                <w:szCs w:val="18"/>
              </w:rPr>
            </w:pPr>
          </w:p>
        </w:tc>
        <w:tc>
          <w:tcPr>
            <w:tcW w:w="1320" w:type="dxa"/>
          </w:tcPr>
          <w:p w14:paraId="3A05F683" w14:textId="77777777" w:rsidR="004E0254" w:rsidRPr="004E0254" w:rsidRDefault="004E0254" w:rsidP="004E0254">
            <w:pPr>
              <w:autoSpaceDE w:val="0"/>
              <w:autoSpaceDN w:val="0"/>
              <w:adjustRightInd w:val="0"/>
              <w:jc w:val="both"/>
              <w:rPr>
                <w:rFonts w:ascii="Calibri" w:hAnsi="Calibri" w:cs="Arial"/>
                <w:sz w:val="18"/>
                <w:szCs w:val="18"/>
              </w:rPr>
            </w:pPr>
          </w:p>
        </w:tc>
        <w:tc>
          <w:tcPr>
            <w:tcW w:w="1320" w:type="dxa"/>
          </w:tcPr>
          <w:p w14:paraId="11CEC666" w14:textId="77777777" w:rsidR="004E0254" w:rsidRPr="004E0254" w:rsidRDefault="004E0254" w:rsidP="004E0254">
            <w:pPr>
              <w:autoSpaceDE w:val="0"/>
              <w:autoSpaceDN w:val="0"/>
              <w:adjustRightInd w:val="0"/>
              <w:jc w:val="both"/>
              <w:rPr>
                <w:rFonts w:ascii="Calibri" w:hAnsi="Calibri" w:cs="Arial"/>
                <w:sz w:val="18"/>
                <w:szCs w:val="18"/>
              </w:rPr>
            </w:pPr>
          </w:p>
        </w:tc>
        <w:tc>
          <w:tcPr>
            <w:tcW w:w="1320" w:type="dxa"/>
          </w:tcPr>
          <w:p w14:paraId="449E037B" w14:textId="77777777" w:rsidR="004E0254" w:rsidRPr="004E0254" w:rsidRDefault="004E0254" w:rsidP="004E0254">
            <w:pPr>
              <w:autoSpaceDE w:val="0"/>
              <w:autoSpaceDN w:val="0"/>
              <w:adjustRightInd w:val="0"/>
              <w:jc w:val="both"/>
              <w:rPr>
                <w:rFonts w:ascii="Calibri" w:hAnsi="Calibri" w:cs="Arial"/>
                <w:sz w:val="18"/>
                <w:szCs w:val="18"/>
              </w:rPr>
            </w:pPr>
          </w:p>
        </w:tc>
      </w:tr>
      <w:tr w:rsidR="004E0254" w:rsidRPr="004E0254" w14:paraId="16297473" w14:textId="77777777" w:rsidTr="002B60FC">
        <w:tc>
          <w:tcPr>
            <w:tcW w:w="1320" w:type="dxa"/>
          </w:tcPr>
          <w:p w14:paraId="6107D73F" w14:textId="77777777" w:rsidR="004E0254" w:rsidRPr="0026122C" w:rsidRDefault="004E0254" w:rsidP="004E0254">
            <w:pPr>
              <w:autoSpaceDE w:val="0"/>
              <w:autoSpaceDN w:val="0"/>
              <w:adjustRightInd w:val="0"/>
              <w:jc w:val="both"/>
              <w:rPr>
                <w:rFonts w:ascii="Calibri" w:hAnsi="Calibri" w:cs="Arial"/>
                <w:sz w:val="18"/>
                <w:szCs w:val="18"/>
              </w:rPr>
            </w:pPr>
          </w:p>
        </w:tc>
        <w:tc>
          <w:tcPr>
            <w:tcW w:w="1320" w:type="dxa"/>
          </w:tcPr>
          <w:p w14:paraId="04D963EE" w14:textId="77777777" w:rsidR="004E0254" w:rsidRPr="0026122C" w:rsidRDefault="004E0254" w:rsidP="004E0254">
            <w:pPr>
              <w:autoSpaceDE w:val="0"/>
              <w:autoSpaceDN w:val="0"/>
              <w:adjustRightInd w:val="0"/>
              <w:jc w:val="both"/>
              <w:rPr>
                <w:rFonts w:ascii="Calibri" w:hAnsi="Calibri" w:cs="Arial"/>
                <w:sz w:val="18"/>
                <w:szCs w:val="18"/>
              </w:rPr>
            </w:pPr>
          </w:p>
        </w:tc>
        <w:tc>
          <w:tcPr>
            <w:tcW w:w="1320" w:type="dxa"/>
          </w:tcPr>
          <w:p w14:paraId="22DB6559" w14:textId="77777777" w:rsidR="004E0254" w:rsidRPr="0026122C" w:rsidRDefault="004E0254" w:rsidP="004E0254">
            <w:pPr>
              <w:autoSpaceDE w:val="0"/>
              <w:autoSpaceDN w:val="0"/>
              <w:adjustRightInd w:val="0"/>
              <w:jc w:val="both"/>
              <w:rPr>
                <w:rFonts w:ascii="Calibri" w:hAnsi="Calibri" w:cs="Arial"/>
                <w:sz w:val="18"/>
                <w:szCs w:val="18"/>
              </w:rPr>
            </w:pPr>
          </w:p>
        </w:tc>
        <w:tc>
          <w:tcPr>
            <w:tcW w:w="1320" w:type="dxa"/>
          </w:tcPr>
          <w:p w14:paraId="55CBD089" w14:textId="77777777" w:rsidR="004E0254" w:rsidRPr="0026122C" w:rsidRDefault="004E0254" w:rsidP="004E0254">
            <w:pPr>
              <w:autoSpaceDE w:val="0"/>
              <w:autoSpaceDN w:val="0"/>
              <w:adjustRightInd w:val="0"/>
              <w:jc w:val="both"/>
              <w:rPr>
                <w:rFonts w:ascii="Calibri" w:hAnsi="Calibri" w:cs="Arial"/>
                <w:sz w:val="18"/>
                <w:szCs w:val="18"/>
              </w:rPr>
            </w:pPr>
          </w:p>
        </w:tc>
        <w:tc>
          <w:tcPr>
            <w:tcW w:w="1320" w:type="dxa"/>
          </w:tcPr>
          <w:p w14:paraId="070C035F" w14:textId="77777777" w:rsidR="004E0254" w:rsidRPr="0026122C" w:rsidRDefault="004E0254" w:rsidP="004E0254">
            <w:pPr>
              <w:autoSpaceDE w:val="0"/>
              <w:autoSpaceDN w:val="0"/>
              <w:adjustRightInd w:val="0"/>
              <w:jc w:val="both"/>
              <w:rPr>
                <w:rFonts w:ascii="Calibri" w:hAnsi="Calibri" w:cs="Arial"/>
                <w:sz w:val="18"/>
                <w:szCs w:val="18"/>
              </w:rPr>
            </w:pPr>
          </w:p>
        </w:tc>
        <w:tc>
          <w:tcPr>
            <w:tcW w:w="1320" w:type="dxa"/>
          </w:tcPr>
          <w:p w14:paraId="72EA00B1" w14:textId="77777777" w:rsidR="004E0254" w:rsidRPr="0026122C" w:rsidRDefault="004E0254" w:rsidP="004E0254">
            <w:pPr>
              <w:autoSpaceDE w:val="0"/>
              <w:autoSpaceDN w:val="0"/>
              <w:adjustRightInd w:val="0"/>
              <w:jc w:val="both"/>
              <w:rPr>
                <w:rFonts w:ascii="Calibri" w:hAnsi="Calibri" w:cs="Arial"/>
                <w:sz w:val="18"/>
                <w:szCs w:val="18"/>
              </w:rPr>
            </w:pPr>
          </w:p>
        </w:tc>
      </w:tr>
      <w:bookmarkEnd w:id="52"/>
    </w:tbl>
    <w:p w14:paraId="5674B2A1" w14:textId="77777777" w:rsidR="004E0254" w:rsidRPr="008627A1" w:rsidRDefault="004E0254" w:rsidP="009400EC">
      <w:pPr>
        <w:pStyle w:val="BodyText"/>
        <w:spacing w:after="0" w:line="240" w:lineRule="auto"/>
        <w:ind w:right="118"/>
        <w:jc w:val="both"/>
        <w:rPr>
          <w:rFonts w:cstheme="minorHAnsi"/>
          <w:spacing w:val="-1"/>
          <w:sz w:val="22"/>
        </w:rPr>
      </w:pPr>
    </w:p>
    <w:p w14:paraId="4D0AD595" w14:textId="77777777" w:rsidR="001F3948" w:rsidRDefault="001F3948" w:rsidP="001F3948">
      <w:pPr>
        <w:spacing w:after="0" w:line="240" w:lineRule="auto"/>
        <w:rPr>
          <w:rFonts w:eastAsia="Calibri" w:cstheme="minorHAnsi"/>
          <w:bCs/>
          <w:color w:val="25456B"/>
          <w:spacing w:val="-1"/>
        </w:rPr>
      </w:pPr>
      <w:r w:rsidRPr="000129AD">
        <w:rPr>
          <w:rFonts w:ascii="Calibri" w:eastAsia="Calibri" w:hAnsi="Calibri" w:cs="Times New Roman"/>
        </w:rPr>
        <w:t xml:space="preserve">“Hence, the score for the present dimension is ...” </w:t>
      </w:r>
      <w:r w:rsidRPr="0026122C">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29F7C855" w14:textId="77777777" w:rsidR="0026122C" w:rsidRPr="00B26CAD" w:rsidRDefault="0026122C" w:rsidP="0026122C">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21CD3D5F" w14:textId="77777777" w:rsidR="0026122C" w:rsidRDefault="0026122C" w:rsidP="0026122C">
      <w:pPr>
        <w:jc w:val="both"/>
      </w:pPr>
      <w:r w:rsidRPr="00B26CAD">
        <w:rPr>
          <w:b/>
          <w:u w:val="single"/>
        </w:rPr>
        <w:t>Performance change since a previous PEFA assessment</w:t>
      </w:r>
      <w:r w:rsidRPr="00B26CAD">
        <w:rPr>
          <w:b/>
        </w:rPr>
        <w:t xml:space="preserve">: </w:t>
      </w:r>
      <w:r>
        <w:t>xxx</w:t>
      </w:r>
    </w:p>
    <w:p w14:paraId="6F6D3EB0" w14:textId="77777777" w:rsidR="001F3948" w:rsidRDefault="001F3948" w:rsidP="009400EC">
      <w:pPr>
        <w:pStyle w:val="BodyText"/>
        <w:spacing w:after="0" w:line="240" w:lineRule="auto"/>
        <w:ind w:right="118"/>
        <w:jc w:val="both"/>
        <w:rPr>
          <w:rFonts w:cstheme="minorHAnsi"/>
          <w:spacing w:val="-1"/>
          <w:sz w:val="22"/>
        </w:rPr>
      </w:pPr>
    </w:p>
    <w:p w14:paraId="6B35BA54" w14:textId="7393AD2F" w:rsidR="00AE1326" w:rsidRPr="00B27AF5" w:rsidRDefault="00AE1326" w:rsidP="00D8382B">
      <w:pPr>
        <w:spacing w:after="0" w:line="240" w:lineRule="auto"/>
        <w:rPr>
          <w:rFonts w:cstheme="minorHAnsi"/>
          <w:b/>
          <w:color w:val="A5DBE6"/>
          <w:spacing w:val="-1"/>
          <w:sz w:val="24"/>
        </w:rPr>
      </w:pPr>
      <w:r w:rsidRPr="00B27AF5">
        <w:rPr>
          <w:rFonts w:cstheme="minorHAnsi"/>
          <w:b/>
          <w:color w:val="A5DBE6"/>
          <w:spacing w:val="-1"/>
          <w:sz w:val="24"/>
        </w:rPr>
        <w:t>29.2</w:t>
      </w:r>
      <w:r w:rsidR="004079EC" w:rsidRPr="00B27AF5">
        <w:rPr>
          <w:rFonts w:cstheme="minorHAnsi"/>
          <w:b/>
          <w:color w:val="A5DBE6"/>
          <w:spacing w:val="-1"/>
          <w:sz w:val="24"/>
        </w:rPr>
        <w:t>.</w:t>
      </w:r>
      <w:r w:rsidRPr="00B27AF5">
        <w:rPr>
          <w:rFonts w:cstheme="minorHAnsi"/>
          <w:b/>
          <w:color w:val="A5DBE6"/>
          <w:spacing w:val="-1"/>
          <w:sz w:val="24"/>
        </w:rPr>
        <w:t xml:space="preserve"> Submission of reports for external audit</w:t>
      </w:r>
    </w:p>
    <w:p w14:paraId="08210B9A" w14:textId="77777777" w:rsidR="009400EC" w:rsidRPr="009400EC" w:rsidRDefault="009400EC" w:rsidP="009400EC">
      <w:pPr>
        <w:spacing w:after="0" w:line="240" w:lineRule="auto"/>
        <w:rPr>
          <w:rFonts w:eastAsia="Calibri" w:cstheme="minorHAnsi"/>
          <w:bCs/>
          <w:color w:val="25456B"/>
          <w:spacing w:val="-1"/>
        </w:rPr>
      </w:pPr>
    </w:p>
    <w:p w14:paraId="0CB8AF86" w14:textId="77777777" w:rsidR="00B27AF5" w:rsidRDefault="00B27AF5" w:rsidP="00B27AF5">
      <w:pPr>
        <w:spacing w:after="0" w:line="240" w:lineRule="auto"/>
        <w:jc w:val="both"/>
        <w:rPr>
          <w:rFonts w:cstheme="minorHAnsi"/>
          <w:i/>
        </w:rPr>
      </w:pPr>
      <w:r w:rsidRPr="00B26CAD">
        <w:rPr>
          <w:b/>
          <w:u w:val="single"/>
        </w:rPr>
        <w:t>Performance level and evidence for scoring</w:t>
      </w:r>
      <w:r w:rsidRPr="00B26CAD">
        <w:rPr>
          <w:b/>
        </w:rPr>
        <w:t>:</w:t>
      </w:r>
    </w:p>
    <w:p w14:paraId="3B781126" w14:textId="5B756522" w:rsidR="00FB1890" w:rsidRPr="00B27AF5" w:rsidRDefault="00FB1890" w:rsidP="00FB1890">
      <w:pPr>
        <w:pStyle w:val="BodyText"/>
        <w:spacing w:after="0" w:line="240" w:lineRule="auto"/>
        <w:ind w:right="118"/>
        <w:jc w:val="both"/>
        <w:rPr>
          <w:rFonts w:cstheme="minorHAnsi"/>
          <w:i/>
          <w:color w:val="FF0000"/>
          <w:spacing w:val="-1"/>
          <w:sz w:val="22"/>
        </w:rPr>
      </w:pPr>
      <w:r w:rsidRPr="00B27AF5">
        <w:rPr>
          <w:rFonts w:cstheme="minorHAnsi"/>
          <w:i/>
          <w:color w:val="FF0000"/>
          <w:spacing w:val="-1"/>
          <w:sz w:val="22"/>
        </w:rPr>
        <w:t>The PEFA assessment report could present the evidence used and the results of the assessment for this dimension in a summary table that provides detail of BCG financial reports (see table 29.1 above). This table would also assist scoring with dimension 29.1.</w:t>
      </w:r>
    </w:p>
    <w:p w14:paraId="4288F0FA" w14:textId="33B0817B" w:rsidR="009400EC" w:rsidRDefault="009400EC" w:rsidP="009400EC">
      <w:pPr>
        <w:pStyle w:val="BodyText"/>
        <w:spacing w:after="0" w:line="240" w:lineRule="auto"/>
        <w:ind w:right="118"/>
        <w:jc w:val="both"/>
        <w:rPr>
          <w:rFonts w:cstheme="minorHAnsi"/>
          <w:spacing w:val="-1"/>
          <w:sz w:val="22"/>
        </w:rPr>
      </w:pPr>
    </w:p>
    <w:p w14:paraId="3E877146" w14:textId="49DDF822" w:rsidR="001F3948" w:rsidRDefault="001F3948" w:rsidP="001F3948">
      <w:pPr>
        <w:spacing w:after="0" w:line="240" w:lineRule="auto"/>
        <w:rPr>
          <w:rFonts w:ascii="Calibri" w:eastAsia="Calibri" w:hAnsi="Calibri" w:cs="Times New Roman"/>
        </w:rPr>
      </w:pPr>
      <w:r w:rsidRPr="000129AD">
        <w:rPr>
          <w:rFonts w:ascii="Calibri" w:eastAsia="Calibri" w:hAnsi="Calibri" w:cs="Times New Roman"/>
        </w:rPr>
        <w:lastRenderedPageBreak/>
        <w:t xml:space="preserve">“Hence, the score for the present dimension is ...” </w:t>
      </w:r>
      <w:r w:rsidRPr="00B27AF5">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63851D85" w14:textId="77777777" w:rsidR="00B27AF5" w:rsidRDefault="00B27AF5" w:rsidP="001F3948">
      <w:pPr>
        <w:spacing w:after="0" w:line="240" w:lineRule="auto"/>
        <w:rPr>
          <w:rFonts w:eastAsia="Calibri" w:cstheme="minorHAnsi"/>
          <w:bCs/>
          <w:color w:val="25456B"/>
          <w:spacing w:val="-1"/>
        </w:rPr>
      </w:pPr>
    </w:p>
    <w:p w14:paraId="12A3C1F2" w14:textId="77777777" w:rsidR="00B27AF5" w:rsidRPr="00B26CAD" w:rsidRDefault="00B27AF5" w:rsidP="00B27AF5">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2F542360" w14:textId="77777777" w:rsidR="00B27AF5" w:rsidRDefault="00B27AF5" w:rsidP="00B27AF5">
      <w:pPr>
        <w:jc w:val="both"/>
      </w:pPr>
      <w:r w:rsidRPr="00B26CAD">
        <w:rPr>
          <w:b/>
          <w:u w:val="single"/>
        </w:rPr>
        <w:t>Performance change since a previous PEFA assessment</w:t>
      </w:r>
      <w:r w:rsidRPr="00B26CAD">
        <w:rPr>
          <w:b/>
        </w:rPr>
        <w:t xml:space="preserve">: </w:t>
      </w:r>
      <w:r>
        <w:t>xxx</w:t>
      </w:r>
    </w:p>
    <w:p w14:paraId="1564290C" w14:textId="77777777" w:rsidR="001F3948" w:rsidRPr="008627A1" w:rsidRDefault="001F3948" w:rsidP="009400EC">
      <w:pPr>
        <w:pStyle w:val="BodyText"/>
        <w:spacing w:after="0" w:line="240" w:lineRule="auto"/>
        <w:ind w:right="118"/>
        <w:jc w:val="both"/>
        <w:rPr>
          <w:rFonts w:cstheme="minorHAnsi"/>
          <w:spacing w:val="-1"/>
          <w:sz w:val="22"/>
        </w:rPr>
      </w:pPr>
    </w:p>
    <w:p w14:paraId="1A917593" w14:textId="77777777" w:rsidR="009400EC" w:rsidRDefault="009400EC" w:rsidP="009400EC">
      <w:pPr>
        <w:pStyle w:val="BodyText"/>
        <w:spacing w:after="0" w:line="240" w:lineRule="auto"/>
        <w:ind w:right="118"/>
        <w:jc w:val="both"/>
        <w:rPr>
          <w:rFonts w:cstheme="minorHAnsi"/>
          <w:spacing w:val="-1"/>
          <w:sz w:val="22"/>
        </w:rPr>
      </w:pPr>
    </w:p>
    <w:p w14:paraId="5B2DC420" w14:textId="77777777" w:rsidR="00AE1326" w:rsidRPr="00CD378F" w:rsidRDefault="00AE1326" w:rsidP="00D8382B">
      <w:pPr>
        <w:spacing w:after="0" w:line="240" w:lineRule="auto"/>
        <w:rPr>
          <w:rFonts w:cstheme="minorHAnsi"/>
          <w:b/>
          <w:color w:val="A5DBE6"/>
          <w:spacing w:val="-1"/>
          <w:sz w:val="24"/>
        </w:rPr>
      </w:pPr>
      <w:r w:rsidRPr="00CD378F">
        <w:rPr>
          <w:rFonts w:cstheme="minorHAnsi"/>
          <w:b/>
          <w:color w:val="A5DBE6"/>
          <w:spacing w:val="-1"/>
          <w:sz w:val="24"/>
        </w:rPr>
        <w:t xml:space="preserve">29.3. Accounting standards </w:t>
      </w:r>
    </w:p>
    <w:p w14:paraId="3AF95414" w14:textId="77777777" w:rsidR="009400EC" w:rsidRPr="009400EC" w:rsidRDefault="009400EC" w:rsidP="009400EC">
      <w:pPr>
        <w:spacing w:after="0" w:line="240" w:lineRule="auto"/>
        <w:rPr>
          <w:rFonts w:eastAsia="Calibri" w:cstheme="minorHAnsi"/>
          <w:bCs/>
          <w:color w:val="25456B"/>
          <w:spacing w:val="-1"/>
        </w:rPr>
      </w:pPr>
      <w:bookmarkStart w:id="53" w:name="_Hlk526779276"/>
    </w:p>
    <w:bookmarkEnd w:id="53"/>
    <w:p w14:paraId="673BC045" w14:textId="77777777" w:rsidR="006B1399" w:rsidRPr="00B26CAD" w:rsidRDefault="006B1399" w:rsidP="006B1399">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7A4C159E" w14:textId="77777777" w:rsidR="006B1399" w:rsidRPr="00B26CAD" w:rsidRDefault="006B1399" w:rsidP="006B1399">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53E64695" w14:textId="77777777" w:rsidR="006B1399" w:rsidRDefault="006B1399" w:rsidP="006B1399">
      <w:pPr>
        <w:jc w:val="both"/>
      </w:pPr>
      <w:r w:rsidRPr="00B26CAD">
        <w:rPr>
          <w:b/>
          <w:u w:val="single"/>
        </w:rPr>
        <w:t>Performance change since a previous PEFA assessment</w:t>
      </w:r>
      <w:r w:rsidRPr="00B26CAD">
        <w:rPr>
          <w:b/>
        </w:rPr>
        <w:t xml:space="preserve">: </w:t>
      </w:r>
      <w:r>
        <w:t>xxx</w:t>
      </w:r>
    </w:p>
    <w:p w14:paraId="4E756D56" w14:textId="77777777" w:rsidR="009400EC" w:rsidRDefault="009400EC" w:rsidP="00D8382B">
      <w:pPr>
        <w:spacing w:after="0" w:line="240" w:lineRule="auto"/>
        <w:rPr>
          <w:rFonts w:eastAsia="Calibri" w:cstheme="minorHAnsi"/>
          <w:b/>
          <w:bCs/>
          <w:i/>
          <w:color w:val="25456B"/>
          <w:spacing w:val="-1"/>
        </w:rPr>
      </w:pPr>
    </w:p>
    <w:p w14:paraId="05C9F51E" w14:textId="1E5F70C1" w:rsidR="00AE1326" w:rsidRPr="008627A1" w:rsidRDefault="00AE1326" w:rsidP="00D8382B">
      <w:pPr>
        <w:spacing w:after="0" w:line="240" w:lineRule="auto"/>
        <w:rPr>
          <w:rFonts w:eastAsia="Calibri" w:cstheme="minorHAnsi"/>
          <w:b/>
          <w:bCs/>
          <w:i/>
          <w:color w:val="25456B"/>
          <w:spacing w:val="-1"/>
        </w:rPr>
      </w:pPr>
      <w:r w:rsidRPr="008627A1">
        <w:rPr>
          <w:rFonts w:eastAsia="Calibri" w:cstheme="minorHAnsi"/>
          <w:b/>
          <w:bCs/>
          <w:i/>
          <w:color w:val="25456B"/>
          <w:spacing w:val="-1"/>
        </w:rPr>
        <w:br w:type="page"/>
      </w:r>
    </w:p>
    <w:p w14:paraId="633C57C0" w14:textId="77777777" w:rsidR="00AE1326" w:rsidRPr="00E5633B" w:rsidRDefault="00AE1326" w:rsidP="00D8382B">
      <w:pPr>
        <w:pStyle w:val="Heading2"/>
        <w:widowControl w:val="0"/>
        <w:ind w:left="100"/>
        <w:rPr>
          <w:rFonts w:asciiTheme="minorHAnsi" w:eastAsia="Calibri" w:hAnsiTheme="minorHAnsi"/>
          <w:b/>
          <w:bCs/>
          <w:color w:val="BDE1C8"/>
          <w:spacing w:val="-1"/>
          <w:sz w:val="32"/>
          <w:szCs w:val="32"/>
        </w:rPr>
      </w:pPr>
      <w:bookmarkStart w:id="54" w:name="_Toc523832082"/>
      <w:r w:rsidRPr="00E5633B">
        <w:rPr>
          <w:rFonts w:asciiTheme="minorHAnsi" w:eastAsia="Calibri" w:hAnsiTheme="minorHAnsi"/>
          <w:b/>
          <w:bCs/>
          <w:color w:val="BDE1C8"/>
          <w:spacing w:val="-1"/>
          <w:sz w:val="32"/>
          <w:szCs w:val="32"/>
        </w:rPr>
        <w:lastRenderedPageBreak/>
        <w:t>PILLAR SEVEN: External scrutiny and audit</w:t>
      </w:r>
      <w:bookmarkEnd w:id="54"/>
    </w:p>
    <w:p w14:paraId="1CFF4DFF" w14:textId="7E471E3F" w:rsidR="00AE1326" w:rsidRPr="00E5633B" w:rsidRDefault="00AE1326" w:rsidP="00D8382B">
      <w:pPr>
        <w:spacing w:after="0" w:line="240" w:lineRule="auto"/>
        <w:rPr>
          <w:rFonts w:eastAsia="Calibri" w:cstheme="minorHAnsi"/>
          <w:bCs/>
          <w:color w:val="25456B"/>
          <w:spacing w:val="-1"/>
        </w:rPr>
      </w:pPr>
    </w:p>
    <w:p w14:paraId="6D614172" w14:textId="053D72BF" w:rsidR="00224374" w:rsidRDefault="00224374" w:rsidP="00224374">
      <w:pPr>
        <w:jc w:val="both"/>
      </w:pPr>
      <w:r w:rsidRPr="00B26CAD">
        <w:rPr>
          <w:b/>
        </w:rPr>
        <w:t xml:space="preserve">What does Pillar VII measure? </w:t>
      </w:r>
      <w:r w:rsidRPr="00B26CAD">
        <w:t>Public finances are independently reviewed and there is external follow-up on the implementation of recommendations for improvement by the executive.</w:t>
      </w:r>
    </w:p>
    <w:p w14:paraId="137453F0" w14:textId="6EA0561A" w:rsidR="002D62AE" w:rsidRPr="00265409" w:rsidRDefault="002D62AE" w:rsidP="002D62AE">
      <w:pPr>
        <w:spacing w:after="0" w:line="240" w:lineRule="auto"/>
        <w:jc w:val="center"/>
        <w:rPr>
          <w:rFonts w:cstheme="minorHAnsi"/>
          <w:b/>
        </w:rPr>
      </w:pPr>
      <w:r w:rsidRPr="00265409">
        <w:rPr>
          <w:rFonts w:cstheme="minorHAnsi"/>
          <w:b/>
        </w:rPr>
        <w:t>Figure 2.</w:t>
      </w:r>
      <w:r>
        <w:rPr>
          <w:rFonts w:cstheme="minorHAnsi"/>
          <w:b/>
        </w:rPr>
        <w:t>7</w:t>
      </w:r>
      <w:r w:rsidRPr="00265409">
        <w:rPr>
          <w:rFonts w:cstheme="minorHAnsi"/>
          <w:b/>
        </w:rPr>
        <w:t xml:space="preserve">: Pillar </w:t>
      </w:r>
      <w:r>
        <w:rPr>
          <w:rFonts w:cstheme="minorHAnsi"/>
          <w:b/>
        </w:rPr>
        <w:t>VII</w:t>
      </w:r>
      <w:r w:rsidRPr="00265409">
        <w:rPr>
          <w:rFonts w:cstheme="minorHAnsi"/>
          <w:b/>
        </w:rPr>
        <w:t>-Summary of PEFA scores</w:t>
      </w:r>
    </w:p>
    <w:p w14:paraId="2167C2C9" w14:textId="36A1B312" w:rsidR="002D62AE" w:rsidRDefault="00797E04" w:rsidP="00797E04">
      <w:pPr>
        <w:jc w:val="center"/>
      </w:pPr>
      <w:r>
        <w:rPr>
          <w:noProof/>
        </w:rPr>
        <w:drawing>
          <wp:inline distT="0" distB="0" distL="0" distR="0" wp14:anchorId="4E7E3A18" wp14:editId="745F9390">
            <wp:extent cx="4932045" cy="3749675"/>
            <wp:effectExtent l="0" t="0" r="1905"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32045" cy="3749675"/>
                    </a:xfrm>
                    <a:prstGeom prst="rect">
                      <a:avLst/>
                    </a:prstGeom>
                    <a:noFill/>
                  </pic:spPr>
                </pic:pic>
              </a:graphicData>
            </a:graphic>
          </wp:inline>
        </w:drawing>
      </w:r>
    </w:p>
    <w:p w14:paraId="2A3EFC52" w14:textId="77777777" w:rsidR="004959D6" w:rsidRDefault="004959D6" w:rsidP="00224374">
      <w:pPr>
        <w:spacing w:after="120"/>
        <w:jc w:val="both"/>
        <w:rPr>
          <w:b/>
          <w:u w:val="single"/>
        </w:rPr>
      </w:pPr>
    </w:p>
    <w:p w14:paraId="5B9B8AF9" w14:textId="62BABFB2" w:rsidR="00224374" w:rsidRPr="00B26CAD" w:rsidRDefault="00224374" w:rsidP="00224374">
      <w:pPr>
        <w:spacing w:after="120"/>
        <w:jc w:val="both"/>
        <w:rPr>
          <w:u w:val="single"/>
        </w:rPr>
      </w:pPr>
      <w:r w:rsidRPr="00B26CAD">
        <w:rPr>
          <w:b/>
          <w:u w:val="single"/>
        </w:rPr>
        <w:t>Overall performance</w:t>
      </w:r>
      <w:r>
        <w:rPr>
          <w:b/>
          <w:u w:val="single"/>
        </w:rPr>
        <w:t xml:space="preserve">: key strengths and weaknesses </w:t>
      </w:r>
    </w:p>
    <w:p w14:paraId="792F5549" w14:textId="77777777" w:rsidR="00224374" w:rsidRPr="00B26CAD" w:rsidRDefault="00224374" w:rsidP="00224374">
      <w:pPr>
        <w:spacing w:after="200" w:line="276" w:lineRule="auto"/>
        <w:jc w:val="both"/>
        <w:rPr>
          <w:rFonts w:eastAsia="Calibri" w:cstheme="minorHAnsi"/>
        </w:rPr>
      </w:pPr>
      <w:r>
        <w:rPr>
          <w:rFonts w:eastAsia="Calibri" w:cstheme="minorHAnsi"/>
        </w:rPr>
        <w:t>xxx</w:t>
      </w:r>
    </w:p>
    <w:p w14:paraId="27E7C1C4" w14:textId="77777777" w:rsidR="00224374" w:rsidRPr="00B26CAD" w:rsidRDefault="00224374" w:rsidP="00224374">
      <w:pPr>
        <w:spacing w:after="120" w:line="276" w:lineRule="auto"/>
        <w:jc w:val="both"/>
        <w:rPr>
          <w:rFonts w:eastAsia="Calibri" w:cstheme="minorHAnsi"/>
          <w:b/>
        </w:rPr>
      </w:pPr>
      <w:r>
        <w:rPr>
          <w:rFonts w:eastAsia="Calibri" w:cstheme="minorHAnsi"/>
          <w:b/>
          <w:u w:val="single"/>
        </w:rPr>
        <w:t xml:space="preserve">Analysis </w:t>
      </w:r>
    </w:p>
    <w:p w14:paraId="01013394" w14:textId="77777777" w:rsidR="00224374" w:rsidRPr="00B26CAD" w:rsidRDefault="00224374" w:rsidP="00224374">
      <w:pPr>
        <w:spacing w:after="200" w:line="276" w:lineRule="auto"/>
        <w:jc w:val="both"/>
        <w:rPr>
          <w:rFonts w:eastAsia="Calibri" w:cstheme="minorHAnsi"/>
        </w:rPr>
      </w:pPr>
      <w:r>
        <w:rPr>
          <w:rFonts w:eastAsia="Calibri" w:cstheme="minorHAnsi"/>
          <w:b/>
        </w:rPr>
        <w:t>xxx</w:t>
      </w:r>
      <w:r w:rsidRPr="00B26CAD">
        <w:rPr>
          <w:rFonts w:eastAsia="Calibri" w:cstheme="minorHAnsi"/>
        </w:rPr>
        <w:t xml:space="preserve"> </w:t>
      </w:r>
    </w:p>
    <w:p w14:paraId="28C3A097" w14:textId="77777777" w:rsidR="00E5633B" w:rsidRPr="00E5633B" w:rsidRDefault="00E5633B" w:rsidP="00D8382B">
      <w:pPr>
        <w:spacing w:after="0" w:line="240" w:lineRule="auto"/>
        <w:rPr>
          <w:rFonts w:eastAsia="Calibri" w:cstheme="minorHAnsi"/>
          <w:bCs/>
          <w:color w:val="25456B"/>
          <w:spacing w:val="-1"/>
        </w:rPr>
      </w:pPr>
    </w:p>
    <w:p w14:paraId="09600309" w14:textId="77777777" w:rsidR="00AE1326" w:rsidRPr="00E5633B" w:rsidRDefault="00AE1326" w:rsidP="00D8382B">
      <w:pPr>
        <w:pStyle w:val="Heading3"/>
        <w:keepNext w:val="0"/>
        <w:keepLines w:val="0"/>
        <w:widowControl w:val="0"/>
        <w:spacing w:before="0" w:line="240" w:lineRule="auto"/>
        <w:ind w:left="100"/>
        <w:jc w:val="both"/>
        <w:rPr>
          <w:rFonts w:asciiTheme="minorHAnsi" w:eastAsia="Calibri" w:hAnsiTheme="minorHAnsi" w:cstheme="minorHAnsi"/>
          <w:b/>
          <w:bCs/>
          <w:color w:val="BDE1C8"/>
          <w:spacing w:val="-1"/>
          <w:sz w:val="28"/>
          <w:szCs w:val="28"/>
        </w:rPr>
      </w:pPr>
      <w:r w:rsidRPr="00E5633B">
        <w:rPr>
          <w:rFonts w:asciiTheme="minorHAnsi" w:eastAsia="Calibri" w:hAnsiTheme="minorHAnsi" w:cstheme="minorHAnsi"/>
          <w:b/>
          <w:bCs/>
          <w:color w:val="BDE1C8"/>
          <w:spacing w:val="-1"/>
          <w:sz w:val="28"/>
          <w:szCs w:val="28"/>
        </w:rPr>
        <w:t>PI-30. External audit</w:t>
      </w:r>
    </w:p>
    <w:p w14:paraId="76DD1D30" w14:textId="77777777" w:rsidR="00B518C6" w:rsidRPr="00B518C6" w:rsidRDefault="00B518C6" w:rsidP="00D8382B">
      <w:pPr>
        <w:spacing w:after="0" w:line="240" w:lineRule="auto"/>
        <w:rPr>
          <w:rFonts w:eastAsia="Calibri" w:cstheme="minorHAnsi"/>
          <w:bCs/>
          <w:color w:val="25456B"/>
          <w:spacing w:val="-1"/>
        </w:rPr>
      </w:pPr>
    </w:p>
    <w:p w14:paraId="5C4715AA" w14:textId="04B88891" w:rsidR="001F3948" w:rsidRDefault="00224374" w:rsidP="001F3948">
      <w:pPr>
        <w:spacing w:after="0" w:line="240" w:lineRule="auto"/>
        <w:jc w:val="both"/>
        <w:rPr>
          <w:rFonts w:cstheme="minorHAnsi"/>
          <w:highlight w:val="cyan"/>
        </w:rPr>
      </w:pPr>
      <w:r w:rsidRPr="00B26CAD">
        <w:rPr>
          <w:b/>
        </w:rPr>
        <w:t>What does PI-</w:t>
      </w:r>
      <w:r>
        <w:rPr>
          <w:b/>
        </w:rPr>
        <w:t xml:space="preserve">30 </w:t>
      </w:r>
      <w:r w:rsidRPr="00B26CAD">
        <w:rPr>
          <w:b/>
        </w:rPr>
        <w:t xml:space="preserve">measure? </w:t>
      </w:r>
      <w:r w:rsidR="0025733C" w:rsidRPr="0322D1A5">
        <w:rPr>
          <w:spacing w:val="-1"/>
        </w:rPr>
        <w:t>This</w:t>
      </w:r>
      <w:r w:rsidR="0025733C" w:rsidRPr="0322D1A5">
        <w:rPr>
          <w:spacing w:val="-7"/>
        </w:rPr>
        <w:t xml:space="preserve"> </w:t>
      </w:r>
      <w:r w:rsidR="0025733C" w:rsidRPr="0322D1A5">
        <w:rPr>
          <w:spacing w:val="-1"/>
        </w:rPr>
        <w:t>indicator</w:t>
      </w:r>
      <w:r w:rsidR="0025733C" w:rsidRPr="0322D1A5">
        <w:rPr>
          <w:spacing w:val="-7"/>
        </w:rPr>
        <w:t xml:space="preserve"> </w:t>
      </w:r>
      <w:r w:rsidR="0025733C" w:rsidRPr="0322D1A5">
        <w:rPr>
          <w:spacing w:val="-1"/>
        </w:rPr>
        <w:t>examines</w:t>
      </w:r>
      <w:r w:rsidR="0025733C" w:rsidRPr="0322D1A5">
        <w:rPr>
          <w:spacing w:val="-9"/>
        </w:rPr>
        <w:t xml:space="preserve"> </w:t>
      </w:r>
      <w:r w:rsidR="0025733C" w:rsidRPr="0322D1A5">
        <w:t>the</w:t>
      </w:r>
      <w:r w:rsidR="0025733C" w:rsidRPr="0322D1A5">
        <w:rPr>
          <w:spacing w:val="-9"/>
        </w:rPr>
        <w:t xml:space="preserve"> </w:t>
      </w:r>
      <w:r w:rsidR="0025733C" w:rsidRPr="0322D1A5">
        <w:rPr>
          <w:spacing w:val="-1"/>
        </w:rPr>
        <w:t>characteristics</w:t>
      </w:r>
      <w:r w:rsidR="0025733C" w:rsidRPr="0322D1A5">
        <w:rPr>
          <w:spacing w:val="-12"/>
        </w:rPr>
        <w:t xml:space="preserve"> </w:t>
      </w:r>
      <w:r w:rsidR="0025733C" w:rsidRPr="0322D1A5">
        <w:t>of</w:t>
      </w:r>
      <w:r w:rsidR="0025733C" w:rsidRPr="0322D1A5">
        <w:rPr>
          <w:spacing w:val="-7"/>
        </w:rPr>
        <w:t xml:space="preserve"> </w:t>
      </w:r>
      <w:r w:rsidR="0025733C" w:rsidRPr="0322D1A5">
        <w:rPr>
          <w:spacing w:val="-1"/>
        </w:rPr>
        <w:t>external</w:t>
      </w:r>
      <w:r w:rsidR="0025733C" w:rsidRPr="0322D1A5">
        <w:rPr>
          <w:spacing w:val="-12"/>
        </w:rPr>
        <w:t xml:space="preserve"> </w:t>
      </w:r>
      <w:r w:rsidR="0025733C" w:rsidRPr="0322D1A5">
        <w:rPr>
          <w:spacing w:val="-1"/>
        </w:rPr>
        <w:t>audit.</w:t>
      </w:r>
      <w:r w:rsidR="0025733C" w:rsidRPr="0322D1A5">
        <w:rPr>
          <w:spacing w:val="-8"/>
        </w:rPr>
        <w:t xml:space="preserve"> </w:t>
      </w:r>
      <w:r w:rsidR="0025733C" w:rsidRPr="0322D1A5">
        <w:t>It</w:t>
      </w:r>
      <w:r w:rsidR="0025733C" w:rsidRPr="0322D1A5">
        <w:rPr>
          <w:spacing w:val="-7"/>
        </w:rPr>
        <w:t xml:space="preserve"> </w:t>
      </w:r>
      <w:r w:rsidR="0025733C" w:rsidRPr="0322D1A5">
        <w:rPr>
          <w:spacing w:val="-1"/>
        </w:rPr>
        <w:t>contains</w:t>
      </w:r>
      <w:r w:rsidR="0025733C" w:rsidRPr="0322D1A5">
        <w:rPr>
          <w:spacing w:val="-9"/>
        </w:rPr>
        <w:t xml:space="preserve"> </w:t>
      </w:r>
      <w:r w:rsidR="0025733C" w:rsidRPr="0322D1A5">
        <w:rPr>
          <w:spacing w:val="-1"/>
        </w:rPr>
        <w:t>four</w:t>
      </w:r>
      <w:r w:rsidR="0025733C" w:rsidRPr="0322D1A5">
        <w:rPr>
          <w:spacing w:val="-7"/>
        </w:rPr>
        <w:t xml:space="preserve"> </w:t>
      </w:r>
      <w:r w:rsidR="0025733C" w:rsidRPr="0322D1A5">
        <w:rPr>
          <w:spacing w:val="-1"/>
        </w:rPr>
        <w:t>dimensions</w:t>
      </w:r>
      <w:r w:rsidR="0025733C" w:rsidRPr="0322D1A5">
        <w:rPr>
          <w:spacing w:val="-7"/>
        </w:rPr>
        <w:t xml:space="preserve"> </w:t>
      </w:r>
      <w:r w:rsidR="0025733C" w:rsidRPr="0322D1A5">
        <w:rPr>
          <w:spacing w:val="-1"/>
        </w:rPr>
        <w:t>and</w:t>
      </w:r>
      <w:r w:rsidR="0025733C">
        <w:rPr>
          <w:spacing w:val="73"/>
        </w:rPr>
        <w:t xml:space="preserve"> </w:t>
      </w:r>
      <w:r w:rsidR="0025733C" w:rsidRPr="0322D1A5">
        <w:rPr>
          <w:spacing w:val="-1"/>
        </w:rPr>
        <w:t>uses</w:t>
      </w:r>
      <w:r w:rsidR="0025733C" w:rsidRPr="0322D1A5">
        <w:rPr>
          <w:spacing w:val="1"/>
        </w:rPr>
        <w:t xml:space="preserve"> </w:t>
      </w:r>
      <w:r w:rsidR="0025733C" w:rsidRPr="0322D1A5">
        <w:t>the</w:t>
      </w:r>
      <w:r w:rsidR="0025733C" w:rsidRPr="0322D1A5">
        <w:rPr>
          <w:spacing w:val="-2"/>
        </w:rPr>
        <w:t xml:space="preserve"> </w:t>
      </w:r>
      <w:r w:rsidR="0025733C" w:rsidRPr="0322D1A5">
        <w:rPr>
          <w:b/>
          <w:bCs/>
          <w:spacing w:val="-1"/>
        </w:rPr>
        <w:t>M1</w:t>
      </w:r>
      <w:r w:rsidR="0025733C" w:rsidRPr="0322D1A5">
        <w:rPr>
          <w:b/>
          <w:bCs/>
          <w:spacing w:val="-2"/>
        </w:rPr>
        <w:t xml:space="preserve"> </w:t>
      </w:r>
      <w:r w:rsidR="0025733C" w:rsidRPr="0322D1A5">
        <w:rPr>
          <w:b/>
          <w:bCs/>
          <w:spacing w:val="-1"/>
        </w:rPr>
        <w:t xml:space="preserve">(WL) </w:t>
      </w:r>
      <w:r w:rsidR="0025733C" w:rsidRPr="0322D1A5">
        <w:rPr>
          <w:spacing w:val="-1"/>
        </w:rPr>
        <w:t>method for</w:t>
      </w:r>
      <w:r w:rsidR="0025733C" w:rsidRPr="0322D1A5">
        <w:t xml:space="preserve"> </w:t>
      </w:r>
      <w:r w:rsidR="0025733C" w:rsidRPr="0322D1A5">
        <w:rPr>
          <w:spacing w:val="-1"/>
        </w:rPr>
        <w:t>aggregating dimension scores</w:t>
      </w:r>
      <w:r w:rsidR="0025733C">
        <w:rPr>
          <w:spacing w:val="-1"/>
        </w:rPr>
        <w:t>.”</w:t>
      </w:r>
    </w:p>
    <w:p w14:paraId="6D9D6D05" w14:textId="77777777" w:rsidR="00224374" w:rsidRPr="008627A1" w:rsidRDefault="00224374" w:rsidP="00224374">
      <w:pPr>
        <w:spacing w:after="0" w:line="240" w:lineRule="auto"/>
        <w:rPr>
          <w:rFonts w:cstheme="minorHAnsi"/>
        </w:rPr>
      </w:pPr>
    </w:p>
    <w:p w14:paraId="4B6C5CC4" w14:textId="77777777" w:rsidR="00224374" w:rsidRPr="009F03D8" w:rsidRDefault="00224374" w:rsidP="00224374">
      <w:pPr>
        <w:jc w:val="both"/>
        <w:rPr>
          <w:i/>
          <w:color w:val="FF0000"/>
        </w:rPr>
      </w:pPr>
      <w:r w:rsidRPr="009F03D8">
        <w:rPr>
          <w:i/>
          <w:color w:val="FF0000"/>
        </w:rPr>
        <w:t>In case of a baseline assessment applying PEFA 2016</w:t>
      </w:r>
    </w:p>
    <w:tbl>
      <w:tblPr>
        <w:tblW w:w="58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tblGrid>
      <w:tr w:rsidR="00224374" w:rsidRPr="00B26CAD" w14:paraId="2323F4BB" w14:textId="77777777" w:rsidTr="00CD6794">
        <w:trPr>
          <w:trHeight w:hRule="exact" w:val="250"/>
        </w:trPr>
        <w:tc>
          <w:tcPr>
            <w:tcW w:w="5035" w:type="dxa"/>
            <w:shd w:val="clear" w:color="auto" w:fill="BFBFBF" w:themeFill="background1" w:themeFillShade="BF"/>
          </w:tcPr>
          <w:p w14:paraId="172FA01A" w14:textId="77777777" w:rsidR="00224374" w:rsidRPr="00B26CAD" w:rsidRDefault="00224374"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191DB135" w14:textId="77777777" w:rsidR="00224374" w:rsidRPr="00B26CAD" w:rsidRDefault="00224374"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p>
        </w:tc>
      </w:tr>
      <w:tr w:rsidR="00224374" w:rsidRPr="00B26CAD" w14:paraId="1FC8945E" w14:textId="77777777" w:rsidTr="00CD6794">
        <w:trPr>
          <w:trHeight w:hRule="exact" w:val="289"/>
        </w:trPr>
        <w:tc>
          <w:tcPr>
            <w:tcW w:w="5035" w:type="dxa"/>
          </w:tcPr>
          <w:p w14:paraId="35705F6F" w14:textId="3E9CF013" w:rsidR="00224374" w:rsidRPr="00B26CAD" w:rsidRDefault="00224374" w:rsidP="00CD6794">
            <w:pPr>
              <w:rPr>
                <w:b/>
                <w:sz w:val="20"/>
                <w:szCs w:val="20"/>
              </w:rPr>
            </w:pPr>
            <w:r>
              <w:rPr>
                <w:b/>
                <w:sz w:val="20"/>
                <w:szCs w:val="20"/>
              </w:rPr>
              <w:t>PI-</w:t>
            </w:r>
            <w:r w:rsidR="006527AC">
              <w:rPr>
                <w:b/>
                <w:sz w:val="20"/>
                <w:szCs w:val="20"/>
              </w:rPr>
              <w:t>30</w:t>
            </w:r>
            <w:r>
              <w:rPr>
                <w:b/>
                <w:sz w:val="20"/>
                <w:szCs w:val="20"/>
              </w:rPr>
              <w:t xml:space="preserve">. </w:t>
            </w:r>
            <w:r w:rsidR="006527AC" w:rsidRPr="006527AC">
              <w:rPr>
                <w:b/>
                <w:sz w:val="20"/>
                <w:szCs w:val="20"/>
              </w:rPr>
              <w:t xml:space="preserve">External audit     </w:t>
            </w:r>
          </w:p>
        </w:tc>
        <w:tc>
          <w:tcPr>
            <w:tcW w:w="810" w:type="dxa"/>
            <w:shd w:val="clear" w:color="auto" w:fill="auto"/>
          </w:tcPr>
          <w:p w14:paraId="3309F353" w14:textId="77777777" w:rsidR="00224374" w:rsidRPr="00B26CAD" w:rsidRDefault="00224374" w:rsidP="00CD6794">
            <w:pPr>
              <w:widowControl w:val="0"/>
              <w:spacing w:after="0" w:line="240" w:lineRule="auto"/>
              <w:ind w:left="114" w:right="86" w:hanging="12"/>
              <w:jc w:val="center"/>
              <w:rPr>
                <w:rFonts w:eastAsia="Calibri" w:cstheme="minorHAnsi"/>
                <w:b/>
                <w:sz w:val="20"/>
                <w:szCs w:val="20"/>
              </w:rPr>
            </w:pPr>
          </w:p>
        </w:tc>
      </w:tr>
      <w:tr w:rsidR="00224374" w:rsidRPr="00B26CAD" w14:paraId="242299D6" w14:textId="77777777" w:rsidTr="00CD6794">
        <w:trPr>
          <w:trHeight w:hRule="exact" w:val="271"/>
        </w:trPr>
        <w:tc>
          <w:tcPr>
            <w:tcW w:w="5035" w:type="dxa"/>
          </w:tcPr>
          <w:p w14:paraId="6CF08C20" w14:textId="221AC9DE" w:rsidR="00224374" w:rsidRPr="00336A8F" w:rsidRDefault="006527AC" w:rsidP="00CD6794">
            <w:pPr>
              <w:widowControl w:val="0"/>
              <w:spacing w:after="0" w:line="240" w:lineRule="auto"/>
              <w:ind w:right="352"/>
              <w:rPr>
                <w:rFonts w:eastAsia="Calibri" w:cstheme="minorHAnsi"/>
                <w:sz w:val="20"/>
                <w:szCs w:val="20"/>
              </w:rPr>
            </w:pPr>
            <w:r>
              <w:rPr>
                <w:rFonts w:eastAsia="Calibri" w:cstheme="minorHAnsi"/>
                <w:sz w:val="20"/>
                <w:szCs w:val="20"/>
              </w:rPr>
              <w:lastRenderedPageBreak/>
              <w:t>30</w:t>
            </w:r>
            <w:r w:rsidR="00224374" w:rsidRPr="00336A8F">
              <w:rPr>
                <w:rFonts w:eastAsia="Calibri" w:cstheme="minorHAnsi"/>
                <w:sz w:val="20"/>
                <w:szCs w:val="20"/>
              </w:rPr>
              <w:t>.1</w:t>
            </w:r>
            <w:r w:rsidR="00224374">
              <w:rPr>
                <w:rFonts w:eastAsia="Calibri" w:cstheme="minorHAnsi"/>
                <w:sz w:val="20"/>
                <w:szCs w:val="20"/>
              </w:rPr>
              <w:t xml:space="preserve">. </w:t>
            </w:r>
            <w:r w:rsidRPr="006527AC">
              <w:rPr>
                <w:rFonts w:eastAsia="Calibri" w:cstheme="minorHAnsi"/>
                <w:sz w:val="20"/>
                <w:szCs w:val="20"/>
              </w:rPr>
              <w:t>Audit coverage and standards</w:t>
            </w:r>
          </w:p>
        </w:tc>
        <w:tc>
          <w:tcPr>
            <w:tcW w:w="810" w:type="dxa"/>
            <w:shd w:val="clear" w:color="auto" w:fill="auto"/>
          </w:tcPr>
          <w:p w14:paraId="633C8762" w14:textId="77777777" w:rsidR="00224374" w:rsidRPr="00B26CAD" w:rsidRDefault="00224374" w:rsidP="00CD6794">
            <w:pPr>
              <w:widowControl w:val="0"/>
              <w:spacing w:after="0" w:line="240" w:lineRule="auto"/>
              <w:ind w:left="114" w:right="86"/>
              <w:jc w:val="center"/>
              <w:rPr>
                <w:rFonts w:eastAsia="Calibri" w:cstheme="minorHAnsi"/>
                <w:sz w:val="20"/>
                <w:szCs w:val="20"/>
              </w:rPr>
            </w:pPr>
          </w:p>
        </w:tc>
      </w:tr>
      <w:tr w:rsidR="00224374" w:rsidRPr="00B26CAD" w14:paraId="216BF869" w14:textId="77777777" w:rsidTr="00CD6794">
        <w:trPr>
          <w:trHeight w:hRule="exact" w:val="271"/>
        </w:trPr>
        <w:tc>
          <w:tcPr>
            <w:tcW w:w="5035" w:type="dxa"/>
          </w:tcPr>
          <w:p w14:paraId="5E747B69" w14:textId="62991F69" w:rsidR="00224374" w:rsidRPr="00BF3C63" w:rsidRDefault="006527AC" w:rsidP="00CD6794">
            <w:pPr>
              <w:widowControl w:val="0"/>
              <w:spacing w:after="0" w:line="240" w:lineRule="auto"/>
              <w:ind w:right="352"/>
              <w:rPr>
                <w:rFonts w:cstheme="minorHAnsi"/>
                <w:spacing w:val="-1"/>
                <w:sz w:val="20"/>
                <w:szCs w:val="20"/>
              </w:rPr>
            </w:pPr>
            <w:r>
              <w:rPr>
                <w:rFonts w:cstheme="minorHAnsi"/>
                <w:spacing w:val="-1"/>
                <w:sz w:val="20"/>
                <w:szCs w:val="20"/>
              </w:rPr>
              <w:t>30</w:t>
            </w:r>
            <w:r w:rsidR="00224374">
              <w:rPr>
                <w:rFonts w:cstheme="minorHAnsi"/>
                <w:spacing w:val="-1"/>
                <w:sz w:val="20"/>
                <w:szCs w:val="20"/>
              </w:rPr>
              <w:t xml:space="preserve">.2. </w:t>
            </w:r>
            <w:r w:rsidRPr="008627A1">
              <w:rPr>
                <w:rFonts w:cstheme="minorHAnsi"/>
                <w:spacing w:val="-2"/>
                <w:sz w:val="20"/>
                <w:szCs w:val="20"/>
              </w:rPr>
              <w:t>Submission</w:t>
            </w:r>
            <w:r w:rsidRPr="008627A1">
              <w:rPr>
                <w:rFonts w:cstheme="minorHAnsi"/>
                <w:spacing w:val="-1"/>
                <w:sz w:val="20"/>
                <w:szCs w:val="20"/>
              </w:rPr>
              <w:t xml:space="preserve"> </w:t>
            </w:r>
            <w:r w:rsidRPr="008627A1">
              <w:rPr>
                <w:rFonts w:cstheme="minorHAnsi"/>
                <w:sz w:val="20"/>
                <w:szCs w:val="20"/>
              </w:rPr>
              <w:t xml:space="preserve">of </w:t>
            </w:r>
            <w:r w:rsidRPr="008627A1">
              <w:rPr>
                <w:rFonts w:cstheme="minorHAnsi"/>
                <w:spacing w:val="-1"/>
                <w:sz w:val="20"/>
                <w:szCs w:val="20"/>
              </w:rPr>
              <w:t>audit</w:t>
            </w:r>
            <w:r w:rsidRPr="008627A1">
              <w:rPr>
                <w:rFonts w:cstheme="minorHAnsi"/>
                <w:spacing w:val="2"/>
                <w:sz w:val="20"/>
                <w:szCs w:val="20"/>
              </w:rPr>
              <w:t xml:space="preserve"> </w:t>
            </w:r>
            <w:r w:rsidRPr="008627A1">
              <w:rPr>
                <w:rFonts w:cstheme="minorHAnsi"/>
                <w:spacing w:val="-1"/>
                <w:sz w:val="20"/>
                <w:szCs w:val="20"/>
              </w:rPr>
              <w:t>reports</w:t>
            </w:r>
            <w:r w:rsidRPr="008627A1">
              <w:rPr>
                <w:rFonts w:cstheme="minorHAnsi"/>
                <w:spacing w:val="1"/>
                <w:sz w:val="20"/>
                <w:szCs w:val="20"/>
              </w:rPr>
              <w:t xml:space="preserve"> </w:t>
            </w:r>
            <w:r w:rsidRPr="008627A1">
              <w:rPr>
                <w:rFonts w:cstheme="minorHAnsi"/>
                <w:spacing w:val="-1"/>
                <w:sz w:val="20"/>
                <w:szCs w:val="20"/>
              </w:rPr>
              <w:t xml:space="preserve">to </w:t>
            </w:r>
            <w:r w:rsidRPr="008627A1">
              <w:rPr>
                <w:rFonts w:cstheme="minorHAnsi"/>
                <w:sz w:val="20"/>
                <w:szCs w:val="20"/>
              </w:rPr>
              <w:t xml:space="preserve">the </w:t>
            </w:r>
            <w:r w:rsidRPr="008627A1">
              <w:rPr>
                <w:rFonts w:cstheme="minorHAnsi"/>
                <w:spacing w:val="-1"/>
                <w:sz w:val="20"/>
                <w:szCs w:val="20"/>
              </w:rPr>
              <w:t>legislature</w:t>
            </w:r>
          </w:p>
        </w:tc>
        <w:tc>
          <w:tcPr>
            <w:tcW w:w="810" w:type="dxa"/>
            <w:shd w:val="clear" w:color="auto" w:fill="auto"/>
          </w:tcPr>
          <w:p w14:paraId="35AF4EBA" w14:textId="77777777" w:rsidR="00224374" w:rsidRPr="00B26CAD" w:rsidRDefault="00224374" w:rsidP="00CD6794">
            <w:pPr>
              <w:widowControl w:val="0"/>
              <w:spacing w:after="0" w:line="240" w:lineRule="auto"/>
              <w:ind w:left="114" w:right="86"/>
              <w:jc w:val="center"/>
              <w:rPr>
                <w:rFonts w:eastAsia="Calibri" w:cstheme="minorHAnsi"/>
                <w:sz w:val="20"/>
                <w:szCs w:val="20"/>
              </w:rPr>
            </w:pPr>
          </w:p>
        </w:tc>
      </w:tr>
      <w:tr w:rsidR="00224374" w:rsidRPr="00B26CAD" w14:paraId="145A6268" w14:textId="77777777" w:rsidTr="00CD6794">
        <w:trPr>
          <w:trHeight w:hRule="exact" w:val="271"/>
        </w:trPr>
        <w:tc>
          <w:tcPr>
            <w:tcW w:w="5035" w:type="dxa"/>
          </w:tcPr>
          <w:p w14:paraId="46258885" w14:textId="2AFBC5D6" w:rsidR="00224374" w:rsidRPr="00B64487" w:rsidRDefault="006527AC" w:rsidP="00CD6794">
            <w:pPr>
              <w:widowControl w:val="0"/>
              <w:spacing w:after="0" w:line="240" w:lineRule="auto"/>
              <w:ind w:right="352"/>
              <w:rPr>
                <w:rFonts w:cstheme="minorHAnsi"/>
                <w:spacing w:val="-1"/>
                <w:sz w:val="20"/>
                <w:szCs w:val="20"/>
              </w:rPr>
            </w:pPr>
            <w:r>
              <w:rPr>
                <w:rFonts w:cstheme="minorHAnsi"/>
                <w:spacing w:val="-1"/>
                <w:sz w:val="20"/>
                <w:szCs w:val="20"/>
              </w:rPr>
              <w:t>30</w:t>
            </w:r>
            <w:r w:rsidR="00224374">
              <w:rPr>
                <w:rFonts w:cstheme="minorHAnsi"/>
                <w:spacing w:val="-1"/>
                <w:sz w:val="20"/>
                <w:szCs w:val="20"/>
              </w:rPr>
              <w:t xml:space="preserve">.3. </w:t>
            </w:r>
            <w:r w:rsidRPr="008627A1">
              <w:rPr>
                <w:rFonts w:cstheme="minorHAnsi"/>
                <w:spacing w:val="-1"/>
                <w:sz w:val="20"/>
                <w:szCs w:val="20"/>
              </w:rPr>
              <w:t>External audit follow-up</w:t>
            </w:r>
          </w:p>
        </w:tc>
        <w:tc>
          <w:tcPr>
            <w:tcW w:w="810" w:type="dxa"/>
            <w:shd w:val="clear" w:color="auto" w:fill="auto"/>
          </w:tcPr>
          <w:p w14:paraId="28F32EE2" w14:textId="77777777" w:rsidR="00224374" w:rsidRPr="00B26CAD" w:rsidRDefault="00224374" w:rsidP="00CD6794">
            <w:pPr>
              <w:widowControl w:val="0"/>
              <w:spacing w:after="0" w:line="240" w:lineRule="auto"/>
              <w:ind w:left="114" w:right="86"/>
              <w:jc w:val="center"/>
              <w:rPr>
                <w:rFonts w:eastAsia="Calibri" w:cstheme="minorHAnsi"/>
                <w:sz w:val="20"/>
                <w:szCs w:val="20"/>
              </w:rPr>
            </w:pPr>
          </w:p>
        </w:tc>
      </w:tr>
      <w:tr w:rsidR="006527AC" w:rsidRPr="00B26CAD" w14:paraId="7EEBA07F" w14:textId="77777777" w:rsidTr="00CD6794">
        <w:trPr>
          <w:trHeight w:hRule="exact" w:val="271"/>
        </w:trPr>
        <w:tc>
          <w:tcPr>
            <w:tcW w:w="5035" w:type="dxa"/>
          </w:tcPr>
          <w:p w14:paraId="52DC6239" w14:textId="0EB7E5A3" w:rsidR="006527AC" w:rsidRDefault="006527AC" w:rsidP="00CD6794">
            <w:pPr>
              <w:widowControl w:val="0"/>
              <w:spacing w:after="0" w:line="240" w:lineRule="auto"/>
              <w:ind w:right="352"/>
              <w:rPr>
                <w:rFonts w:cstheme="minorHAnsi"/>
                <w:spacing w:val="-1"/>
                <w:sz w:val="20"/>
                <w:szCs w:val="20"/>
              </w:rPr>
            </w:pPr>
            <w:r>
              <w:rPr>
                <w:rFonts w:cstheme="minorHAnsi"/>
                <w:spacing w:val="-1"/>
                <w:sz w:val="20"/>
                <w:szCs w:val="20"/>
              </w:rPr>
              <w:t xml:space="preserve">30.4. </w:t>
            </w:r>
            <w:r w:rsidRPr="006527AC">
              <w:rPr>
                <w:rFonts w:cstheme="minorHAnsi"/>
                <w:spacing w:val="-1"/>
                <w:sz w:val="20"/>
                <w:szCs w:val="20"/>
              </w:rPr>
              <w:t>Supreme Audit Institution independence</w:t>
            </w:r>
          </w:p>
        </w:tc>
        <w:tc>
          <w:tcPr>
            <w:tcW w:w="810" w:type="dxa"/>
            <w:shd w:val="clear" w:color="auto" w:fill="auto"/>
          </w:tcPr>
          <w:p w14:paraId="6BB0F674" w14:textId="77777777" w:rsidR="006527AC" w:rsidRPr="00B26CAD" w:rsidRDefault="006527AC" w:rsidP="00CD6794">
            <w:pPr>
              <w:widowControl w:val="0"/>
              <w:spacing w:after="0" w:line="240" w:lineRule="auto"/>
              <w:ind w:left="114" w:right="86"/>
              <w:jc w:val="center"/>
              <w:rPr>
                <w:rFonts w:eastAsia="Calibri" w:cstheme="minorHAnsi"/>
                <w:sz w:val="20"/>
                <w:szCs w:val="20"/>
              </w:rPr>
            </w:pPr>
          </w:p>
        </w:tc>
      </w:tr>
    </w:tbl>
    <w:p w14:paraId="6A7DDC23" w14:textId="77777777" w:rsidR="00224374" w:rsidRDefault="00224374" w:rsidP="00224374">
      <w:pPr>
        <w:spacing w:after="120"/>
        <w:jc w:val="both"/>
      </w:pPr>
    </w:p>
    <w:p w14:paraId="797318EE" w14:textId="77777777" w:rsidR="00224374" w:rsidRDefault="00224374" w:rsidP="00224374">
      <w:pPr>
        <w:jc w:val="both"/>
        <w:rPr>
          <w:i/>
          <w:color w:val="FF0000"/>
        </w:rPr>
      </w:pPr>
      <w:r w:rsidRPr="009F03D8">
        <w:rPr>
          <w:i/>
          <w:color w:val="FF0000"/>
        </w:rPr>
        <w:t xml:space="preserve">In case of a </w:t>
      </w:r>
      <w:r>
        <w:rPr>
          <w:i/>
          <w:color w:val="FF0000"/>
        </w:rPr>
        <w:t>successive</w:t>
      </w:r>
      <w:r w:rsidRPr="009F03D8">
        <w:rPr>
          <w:i/>
          <w:color w:val="FF0000"/>
        </w:rPr>
        <w:t xml:space="preserve"> assessment applying PEFA 2016</w:t>
      </w:r>
    </w:p>
    <w:tbl>
      <w:tblPr>
        <w:tblW w:w="66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gridCol w:w="810"/>
      </w:tblGrid>
      <w:tr w:rsidR="006527AC" w:rsidRPr="00B26CAD" w14:paraId="3245F803" w14:textId="09B1E60D" w:rsidTr="000B6682">
        <w:trPr>
          <w:trHeight w:hRule="exact" w:val="793"/>
        </w:trPr>
        <w:tc>
          <w:tcPr>
            <w:tcW w:w="5035" w:type="dxa"/>
            <w:shd w:val="clear" w:color="auto" w:fill="BFBFBF" w:themeFill="background1" w:themeFillShade="BF"/>
          </w:tcPr>
          <w:p w14:paraId="7D9A4A1B" w14:textId="77777777" w:rsidR="006527AC" w:rsidRPr="00B26CAD" w:rsidRDefault="006527AC"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2319DD27" w14:textId="37849115" w:rsidR="006527AC" w:rsidRPr="00B26CAD" w:rsidRDefault="006527AC"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r w:rsidR="000B6682">
              <w:rPr>
                <w:rFonts w:eastAsia="Calibri" w:cstheme="minorHAnsi"/>
                <w:b/>
                <w:sz w:val="20"/>
                <w:szCs w:val="20"/>
              </w:rPr>
              <w:t xml:space="preserve"> of current PEFA</w:t>
            </w:r>
          </w:p>
        </w:tc>
        <w:tc>
          <w:tcPr>
            <w:tcW w:w="810" w:type="dxa"/>
            <w:shd w:val="clear" w:color="auto" w:fill="BFBFBF" w:themeFill="background1" w:themeFillShade="BF"/>
          </w:tcPr>
          <w:p w14:paraId="08D32ECF" w14:textId="6E44F54C" w:rsidR="006527AC" w:rsidRPr="00B26CAD" w:rsidRDefault="000B6682" w:rsidP="00CD6794">
            <w:pPr>
              <w:widowControl w:val="0"/>
              <w:spacing w:after="0" w:line="240" w:lineRule="auto"/>
              <w:jc w:val="center"/>
              <w:rPr>
                <w:rFonts w:eastAsia="Calibri" w:cstheme="minorHAnsi"/>
                <w:b/>
                <w:sz w:val="20"/>
                <w:szCs w:val="20"/>
              </w:rPr>
            </w:pPr>
            <w:r>
              <w:rPr>
                <w:rFonts w:eastAsia="Calibri" w:cstheme="minorHAnsi"/>
                <w:b/>
                <w:sz w:val="20"/>
                <w:szCs w:val="20"/>
              </w:rPr>
              <w:t>Score of previous PEFA</w:t>
            </w:r>
          </w:p>
        </w:tc>
      </w:tr>
      <w:tr w:rsidR="006527AC" w:rsidRPr="00B26CAD" w14:paraId="745E2A87" w14:textId="7FA789FE" w:rsidTr="006527AC">
        <w:trPr>
          <w:trHeight w:hRule="exact" w:val="289"/>
        </w:trPr>
        <w:tc>
          <w:tcPr>
            <w:tcW w:w="5035" w:type="dxa"/>
          </w:tcPr>
          <w:p w14:paraId="41485292" w14:textId="77777777" w:rsidR="006527AC" w:rsidRPr="00B26CAD" w:rsidRDefault="006527AC" w:rsidP="00CD6794">
            <w:pPr>
              <w:rPr>
                <w:b/>
                <w:sz w:val="20"/>
                <w:szCs w:val="20"/>
              </w:rPr>
            </w:pPr>
            <w:r>
              <w:rPr>
                <w:b/>
                <w:sz w:val="20"/>
                <w:szCs w:val="20"/>
              </w:rPr>
              <w:t xml:space="preserve">PI-30. </w:t>
            </w:r>
            <w:r w:rsidRPr="006527AC">
              <w:rPr>
                <w:b/>
                <w:sz w:val="20"/>
                <w:szCs w:val="20"/>
              </w:rPr>
              <w:t xml:space="preserve">External audit     </w:t>
            </w:r>
          </w:p>
        </w:tc>
        <w:tc>
          <w:tcPr>
            <w:tcW w:w="810" w:type="dxa"/>
            <w:shd w:val="clear" w:color="auto" w:fill="auto"/>
          </w:tcPr>
          <w:p w14:paraId="0E948FD2" w14:textId="77777777" w:rsidR="006527AC" w:rsidRPr="00B26CAD" w:rsidRDefault="006527AC" w:rsidP="00CD6794">
            <w:pPr>
              <w:widowControl w:val="0"/>
              <w:spacing w:after="0" w:line="240" w:lineRule="auto"/>
              <w:ind w:left="114" w:right="86" w:hanging="12"/>
              <w:jc w:val="center"/>
              <w:rPr>
                <w:rFonts w:eastAsia="Calibri" w:cstheme="minorHAnsi"/>
                <w:b/>
                <w:sz w:val="20"/>
                <w:szCs w:val="20"/>
              </w:rPr>
            </w:pPr>
          </w:p>
        </w:tc>
        <w:tc>
          <w:tcPr>
            <w:tcW w:w="810" w:type="dxa"/>
          </w:tcPr>
          <w:p w14:paraId="5965DEC4" w14:textId="77777777" w:rsidR="006527AC" w:rsidRPr="00B26CAD" w:rsidRDefault="006527AC" w:rsidP="00CD6794">
            <w:pPr>
              <w:widowControl w:val="0"/>
              <w:spacing w:after="0" w:line="240" w:lineRule="auto"/>
              <w:ind w:left="114" w:right="86" w:hanging="12"/>
              <w:jc w:val="center"/>
              <w:rPr>
                <w:rFonts w:eastAsia="Calibri" w:cstheme="minorHAnsi"/>
                <w:b/>
                <w:sz w:val="20"/>
                <w:szCs w:val="20"/>
              </w:rPr>
            </w:pPr>
          </w:p>
        </w:tc>
      </w:tr>
      <w:tr w:rsidR="006527AC" w:rsidRPr="00B26CAD" w14:paraId="35690522" w14:textId="56BCFA04" w:rsidTr="006527AC">
        <w:trPr>
          <w:trHeight w:hRule="exact" w:val="271"/>
        </w:trPr>
        <w:tc>
          <w:tcPr>
            <w:tcW w:w="5035" w:type="dxa"/>
          </w:tcPr>
          <w:p w14:paraId="5B926292" w14:textId="77777777" w:rsidR="006527AC" w:rsidRPr="00336A8F" w:rsidRDefault="006527AC" w:rsidP="00CD6794">
            <w:pPr>
              <w:widowControl w:val="0"/>
              <w:spacing w:after="0" w:line="240" w:lineRule="auto"/>
              <w:ind w:right="352"/>
              <w:rPr>
                <w:rFonts w:eastAsia="Calibri" w:cstheme="minorHAnsi"/>
                <w:sz w:val="20"/>
                <w:szCs w:val="20"/>
              </w:rPr>
            </w:pPr>
            <w:r>
              <w:rPr>
                <w:rFonts w:eastAsia="Calibri" w:cstheme="minorHAnsi"/>
                <w:sz w:val="20"/>
                <w:szCs w:val="20"/>
              </w:rPr>
              <w:t>30</w:t>
            </w:r>
            <w:r w:rsidRPr="00336A8F">
              <w:rPr>
                <w:rFonts w:eastAsia="Calibri" w:cstheme="minorHAnsi"/>
                <w:sz w:val="20"/>
                <w:szCs w:val="20"/>
              </w:rPr>
              <w:t>.1</w:t>
            </w:r>
            <w:r>
              <w:rPr>
                <w:rFonts w:eastAsia="Calibri" w:cstheme="minorHAnsi"/>
                <w:sz w:val="20"/>
                <w:szCs w:val="20"/>
              </w:rPr>
              <w:t xml:space="preserve">. </w:t>
            </w:r>
            <w:r w:rsidRPr="006527AC">
              <w:rPr>
                <w:rFonts w:eastAsia="Calibri" w:cstheme="minorHAnsi"/>
                <w:sz w:val="20"/>
                <w:szCs w:val="20"/>
              </w:rPr>
              <w:t>Audit coverage and standards</w:t>
            </w:r>
          </w:p>
        </w:tc>
        <w:tc>
          <w:tcPr>
            <w:tcW w:w="810" w:type="dxa"/>
            <w:shd w:val="clear" w:color="auto" w:fill="auto"/>
          </w:tcPr>
          <w:p w14:paraId="19DC59AD" w14:textId="77777777" w:rsidR="006527AC" w:rsidRPr="00B26CAD" w:rsidRDefault="006527AC" w:rsidP="00CD6794">
            <w:pPr>
              <w:widowControl w:val="0"/>
              <w:spacing w:after="0" w:line="240" w:lineRule="auto"/>
              <w:ind w:left="114" w:right="86"/>
              <w:jc w:val="center"/>
              <w:rPr>
                <w:rFonts w:eastAsia="Calibri" w:cstheme="minorHAnsi"/>
                <w:sz w:val="20"/>
                <w:szCs w:val="20"/>
              </w:rPr>
            </w:pPr>
          </w:p>
        </w:tc>
        <w:tc>
          <w:tcPr>
            <w:tcW w:w="810" w:type="dxa"/>
          </w:tcPr>
          <w:p w14:paraId="2AD04F42" w14:textId="77777777" w:rsidR="006527AC" w:rsidRPr="00B26CAD" w:rsidRDefault="006527AC" w:rsidP="00CD6794">
            <w:pPr>
              <w:widowControl w:val="0"/>
              <w:spacing w:after="0" w:line="240" w:lineRule="auto"/>
              <w:ind w:left="114" w:right="86"/>
              <w:jc w:val="center"/>
              <w:rPr>
                <w:rFonts w:eastAsia="Calibri" w:cstheme="minorHAnsi"/>
                <w:sz w:val="20"/>
                <w:szCs w:val="20"/>
              </w:rPr>
            </w:pPr>
          </w:p>
        </w:tc>
      </w:tr>
      <w:tr w:rsidR="006527AC" w:rsidRPr="00B26CAD" w14:paraId="3031F902" w14:textId="39D7D909" w:rsidTr="006527AC">
        <w:trPr>
          <w:trHeight w:hRule="exact" w:val="271"/>
        </w:trPr>
        <w:tc>
          <w:tcPr>
            <w:tcW w:w="5035" w:type="dxa"/>
          </w:tcPr>
          <w:p w14:paraId="18F6C78A" w14:textId="77777777" w:rsidR="006527AC" w:rsidRPr="00BF3C63" w:rsidRDefault="006527AC" w:rsidP="00CD6794">
            <w:pPr>
              <w:widowControl w:val="0"/>
              <w:spacing w:after="0" w:line="240" w:lineRule="auto"/>
              <w:ind w:right="352"/>
              <w:rPr>
                <w:rFonts w:cstheme="minorHAnsi"/>
                <w:spacing w:val="-1"/>
                <w:sz w:val="20"/>
                <w:szCs w:val="20"/>
              </w:rPr>
            </w:pPr>
            <w:r>
              <w:rPr>
                <w:rFonts w:cstheme="minorHAnsi"/>
                <w:spacing w:val="-1"/>
                <w:sz w:val="20"/>
                <w:szCs w:val="20"/>
              </w:rPr>
              <w:t xml:space="preserve">30.2. </w:t>
            </w:r>
            <w:r w:rsidRPr="008627A1">
              <w:rPr>
                <w:rFonts w:cstheme="minorHAnsi"/>
                <w:spacing w:val="-2"/>
                <w:sz w:val="20"/>
                <w:szCs w:val="20"/>
              </w:rPr>
              <w:t>Submission</w:t>
            </w:r>
            <w:r w:rsidRPr="008627A1">
              <w:rPr>
                <w:rFonts w:cstheme="minorHAnsi"/>
                <w:spacing w:val="-1"/>
                <w:sz w:val="20"/>
                <w:szCs w:val="20"/>
              </w:rPr>
              <w:t xml:space="preserve"> </w:t>
            </w:r>
            <w:r w:rsidRPr="008627A1">
              <w:rPr>
                <w:rFonts w:cstheme="minorHAnsi"/>
                <w:sz w:val="20"/>
                <w:szCs w:val="20"/>
              </w:rPr>
              <w:t xml:space="preserve">of </w:t>
            </w:r>
            <w:r w:rsidRPr="008627A1">
              <w:rPr>
                <w:rFonts w:cstheme="minorHAnsi"/>
                <w:spacing w:val="-1"/>
                <w:sz w:val="20"/>
                <w:szCs w:val="20"/>
              </w:rPr>
              <w:t>audit</w:t>
            </w:r>
            <w:r w:rsidRPr="008627A1">
              <w:rPr>
                <w:rFonts w:cstheme="minorHAnsi"/>
                <w:spacing w:val="2"/>
                <w:sz w:val="20"/>
                <w:szCs w:val="20"/>
              </w:rPr>
              <w:t xml:space="preserve"> </w:t>
            </w:r>
            <w:r w:rsidRPr="008627A1">
              <w:rPr>
                <w:rFonts w:cstheme="minorHAnsi"/>
                <w:spacing w:val="-1"/>
                <w:sz w:val="20"/>
                <w:szCs w:val="20"/>
              </w:rPr>
              <w:t>reports</w:t>
            </w:r>
            <w:r w:rsidRPr="008627A1">
              <w:rPr>
                <w:rFonts w:cstheme="minorHAnsi"/>
                <w:spacing w:val="1"/>
                <w:sz w:val="20"/>
                <w:szCs w:val="20"/>
              </w:rPr>
              <w:t xml:space="preserve"> </w:t>
            </w:r>
            <w:r w:rsidRPr="008627A1">
              <w:rPr>
                <w:rFonts w:cstheme="minorHAnsi"/>
                <w:spacing w:val="-1"/>
                <w:sz w:val="20"/>
                <w:szCs w:val="20"/>
              </w:rPr>
              <w:t xml:space="preserve">to </w:t>
            </w:r>
            <w:r w:rsidRPr="008627A1">
              <w:rPr>
                <w:rFonts w:cstheme="minorHAnsi"/>
                <w:sz w:val="20"/>
                <w:szCs w:val="20"/>
              </w:rPr>
              <w:t xml:space="preserve">the </w:t>
            </w:r>
            <w:r w:rsidRPr="008627A1">
              <w:rPr>
                <w:rFonts w:cstheme="minorHAnsi"/>
                <w:spacing w:val="-1"/>
                <w:sz w:val="20"/>
                <w:szCs w:val="20"/>
              </w:rPr>
              <w:t>legislature</w:t>
            </w:r>
          </w:p>
        </w:tc>
        <w:tc>
          <w:tcPr>
            <w:tcW w:w="810" w:type="dxa"/>
            <w:shd w:val="clear" w:color="auto" w:fill="auto"/>
          </w:tcPr>
          <w:p w14:paraId="4E51B8F9" w14:textId="77777777" w:rsidR="006527AC" w:rsidRPr="00B26CAD" w:rsidRDefault="006527AC" w:rsidP="00CD6794">
            <w:pPr>
              <w:widowControl w:val="0"/>
              <w:spacing w:after="0" w:line="240" w:lineRule="auto"/>
              <w:ind w:left="114" w:right="86"/>
              <w:jc w:val="center"/>
              <w:rPr>
                <w:rFonts w:eastAsia="Calibri" w:cstheme="minorHAnsi"/>
                <w:sz w:val="20"/>
                <w:szCs w:val="20"/>
              </w:rPr>
            </w:pPr>
          </w:p>
        </w:tc>
        <w:tc>
          <w:tcPr>
            <w:tcW w:w="810" w:type="dxa"/>
          </w:tcPr>
          <w:p w14:paraId="28ADF202" w14:textId="77777777" w:rsidR="006527AC" w:rsidRPr="00B26CAD" w:rsidRDefault="006527AC" w:rsidP="00CD6794">
            <w:pPr>
              <w:widowControl w:val="0"/>
              <w:spacing w:after="0" w:line="240" w:lineRule="auto"/>
              <w:ind w:left="114" w:right="86"/>
              <w:jc w:val="center"/>
              <w:rPr>
                <w:rFonts w:eastAsia="Calibri" w:cstheme="minorHAnsi"/>
                <w:sz w:val="20"/>
                <w:szCs w:val="20"/>
              </w:rPr>
            </w:pPr>
          </w:p>
        </w:tc>
      </w:tr>
      <w:tr w:rsidR="006527AC" w:rsidRPr="00B26CAD" w14:paraId="349FCDF1" w14:textId="4A0CD855" w:rsidTr="006527AC">
        <w:trPr>
          <w:trHeight w:hRule="exact" w:val="271"/>
        </w:trPr>
        <w:tc>
          <w:tcPr>
            <w:tcW w:w="5035" w:type="dxa"/>
          </w:tcPr>
          <w:p w14:paraId="082A7F52" w14:textId="77777777" w:rsidR="006527AC" w:rsidRPr="00B64487" w:rsidRDefault="006527AC" w:rsidP="00CD6794">
            <w:pPr>
              <w:widowControl w:val="0"/>
              <w:spacing w:after="0" w:line="240" w:lineRule="auto"/>
              <w:ind w:right="352"/>
              <w:rPr>
                <w:rFonts w:cstheme="minorHAnsi"/>
                <w:spacing w:val="-1"/>
                <w:sz w:val="20"/>
                <w:szCs w:val="20"/>
              </w:rPr>
            </w:pPr>
            <w:r>
              <w:rPr>
                <w:rFonts w:cstheme="minorHAnsi"/>
                <w:spacing w:val="-1"/>
                <w:sz w:val="20"/>
                <w:szCs w:val="20"/>
              </w:rPr>
              <w:t xml:space="preserve">30.3. </w:t>
            </w:r>
            <w:r w:rsidRPr="008627A1">
              <w:rPr>
                <w:rFonts w:cstheme="minorHAnsi"/>
                <w:spacing w:val="-1"/>
                <w:sz w:val="20"/>
                <w:szCs w:val="20"/>
              </w:rPr>
              <w:t>External audit follow-up</w:t>
            </w:r>
          </w:p>
        </w:tc>
        <w:tc>
          <w:tcPr>
            <w:tcW w:w="810" w:type="dxa"/>
            <w:shd w:val="clear" w:color="auto" w:fill="auto"/>
          </w:tcPr>
          <w:p w14:paraId="61632C1A" w14:textId="77777777" w:rsidR="006527AC" w:rsidRPr="00B26CAD" w:rsidRDefault="006527AC" w:rsidP="00CD6794">
            <w:pPr>
              <w:widowControl w:val="0"/>
              <w:spacing w:after="0" w:line="240" w:lineRule="auto"/>
              <w:ind w:left="114" w:right="86"/>
              <w:jc w:val="center"/>
              <w:rPr>
                <w:rFonts w:eastAsia="Calibri" w:cstheme="minorHAnsi"/>
                <w:sz w:val="20"/>
                <w:szCs w:val="20"/>
              </w:rPr>
            </w:pPr>
          </w:p>
        </w:tc>
        <w:tc>
          <w:tcPr>
            <w:tcW w:w="810" w:type="dxa"/>
          </w:tcPr>
          <w:p w14:paraId="69D403B4" w14:textId="77777777" w:rsidR="006527AC" w:rsidRPr="00B26CAD" w:rsidRDefault="006527AC" w:rsidP="00CD6794">
            <w:pPr>
              <w:widowControl w:val="0"/>
              <w:spacing w:after="0" w:line="240" w:lineRule="auto"/>
              <w:ind w:left="114" w:right="86"/>
              <w:jc w:val="center"/>
              <w:rPr>
                <w:rFonts w:eastAsia="Calibri" w:cstheme="minorHAnsi"/>
                <w:sz w:val="20"/>
                <w:szCs w:val="20"/>
              </w:rPr>
            </w:pPr>
          </w:p>
        </w:tc>
      </w:tr>
      <w:tr w:rsidR="006527AC" w:rsidRPr="00B26CAD" w14:paraId="2601EEAB" w14:textId="6FA73762" w:rsidTr="006527AC">
        <w:trPr>
          <w:trHeight w:hRule="exact" w:val="271"/>
        </w:trPr>
        <w:tc>
          <w:tcPr>
            <w:tcW w:w="5035" w:type="dxa"/>
          </w:tcPr>
          <w:p w14:paraId="71AC70FD" w14:textId="77777777" w:rsidR="006527AC" w:rsidRDefault="006527AC" w:rsidP="00CD6794">
            <w:pPr>
              <w:widowControl w:val="0"/>
              <w:spacing w:after="0" w:line="240" w:lineRule="auto"/>
              <w:ind w:right="352"/>
              <w:rPr>
                <w:rFonts w:cstheme="minorHAnsi"/>
                <w:spacing w:val="-1"/>
                <w:sz w:val="20"/>
                <w:szCs w:val="20"/>
              </w:rPr>
            </w:pPr>
            <w:r>
              <w:rPr>
                <w:rFonts w:cstheme="minorHAnsi"/>
                <w:spacing w:val="-1"/>
                <w:sz w:val="20"/>
                <w:szCs w:val="20"/>
              </w:rPr>
              <w:t xml:space="preserve">30.4. </w:t>
            </w:r>
            <w:r w:rsidRPr="006527AC">
              <w:rPr>
                <w:rFonts w:cstheme="minorHAnsi"/>
                <w:spacing w:val="-1"/>
                <w:sz w:val="20"/>
                <w:szCs w:val="20"/>
              </w:rPr>
              <w:t>Supreme Audit Institution independence</w:t>
            </w:r>
          </w:p>
        </w:tc>
        <w:tc>
          <w:tcPr>
            <w:tcW w:w="810" w:type="dxa"/>
            <w:shd w:val="clear" w:color="auto" w:fill="auto"/>
          </w:tcPr>
          <w:p w14:paraId="7F777CF6" w14:textId="77777777" w:rsidR="006527AC" w:rsidRPr="00B26CAD" w:rsidRDefault="006527AC" w:rsidP="00CD6794">
            <w:pPr>
              <w:widowControl w:val="0"/>
              <w:spacing w:after="0" w:line="240" w:lineRule="auto"/>
              <w:ind w:left="114" w:right="86"/>
              <w:jc w:val="center"/>
              <w:rPr>
                <w:rFonts w:eastAsia="Calibri" w:cstheme="minorHAnsi"/>
                <w:sz w:val="20"/>
                <w:szCs w:val="20"/>
              </w:rPr>
            </w:pPr>
          </w:p>
        </w:tc>
        <w:tc>
          <w:tcPr>
            <w:tcW w:w="810" w:type="dxa"/>
          </w:tcPr>
          <w:p w14:paraId="7D04AFAC" w14:textId="77777777" w:rsidR="006527AC" w:rsidRPr="00B26CAD" w:rsidRDefault="006527AC" w:rsidP="00CD6794">
            <w:pPr>
              <w:widowControl w:val="0"/>
              <w:spacing w:after="0" w:line="240" w:lineRule="auto"/>
              <w:ind w:left="114" w:right="86"/>
              <w:jc w:val="center"/>
              <w:rPr>
                <w:rFonts w:eastAsia="Calibri" w:cstheme="minorHAnsi"/>
                <w:sz w:val="20"/>
                <w:szCs w:val="20"/>
              </w:rPr>
            </w:pPr>
          </w:p>
        </w:tc>
      </w:tr>
    </w:tbl>
    <w:p w14:paraId="187C24D3" w14:textId="77777777" w:rsidR="00224374" w:rsidRDefault="00224374" w:rsidP="001F3948">
      <w:pPr>
        <w:spacing w:after="0" w:line="240" w:lineRule="auto"/>
        <w:jc w:val="both"/>
        <w:rPr>
          <w:rFonts w:cstheme="minorHAnsi"/>
          <w:highlight w:val="cyan"/>
        </w:rPr>
      </w:pPr>
    </w:p>
    <w:p w14:paraId="6A3D7997" w14:textId="77777777" w:rsidR="00AE1326" w:rsidRPr="008627A1" w:rsidRDefault="00AE1326" w:rsidP="00D8382B">
      <w:pPr>
        <w:spacing w:after="0" w:line="240" w:lineRule="auto"/>
        <w:rPr>
          <w:rFonts w:cstheme="minorHAnsi"/>
        </w:rPr>
      </w:pPr>
    </w:p>
    <w:p w14:paraId="536E82E0" w14:textId="77777777" w:rsidR="00AE1326" w:rsidRPr="000B6682" w:rsidRDefault="00AE1326" w:rsidP="00D8382B">
      <w:pPr>
        <w:pStyle w:val="BodyText"/>
        <w:spacing w:after="0" w:line="240" w:lineRule="auto"/>
        <w:rPr>
          <w:rFonts w:cstheme="minorHAnsi"/>
          <w:b/>
          <w:color w:val="BDE1C8"/>
          <w:spacing w:val="-1"/>
          <w:sz w:val="24"/>
        </w:rPr>
      </w:pPr>
      <w:r w:rsidRPr="000B6682">
        <w:rPr>
          <w:rFonts w:cstheme="minorHAnsi"/>
          <w:b/>
          <w:color w:val="BDE1C8"/>
          <w:spacing w:val="-1"/>
          <w:sz w:val="24"/>
        </w:rPr>
        <w:t>30.1.  Audit coverage and standards</w:t>
      </w:r>
    </w:p>
    <w:p w14:paraId="2CEF97FD" w14:textId="77777777" w:rsidR="00C002C5" w:rsidRPr="009400EC" w:rsidRDefault="00C002C5" w:rsidP="00C002C5">
      <w:pPr>
        <w:spacing w:after="0" w:line="240" w:lineRule="auto"/>
        <w:rPr>
          <w:rFonts w:eastAsia="Calibri" w:cstheme="minorHAnsi"/>
          <w:bCs/>
          <w:color w:val="25456B"/>
          <w:spacing w:val="-1"/>
        </w:rPr>
      </w:pPr>
    </w:p>
    <w:p w14:paraId="5B52E60B" w14:textId="77777777" w:rsidR="000B6682" w:rsidRPr="00B26CAD" w:rsidRDefault="000B6682" w:rsidP="000B6682">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16500E4A" w14:textId="77777777" w:rsidR="000B6682" w:rsidRPr="00B26CAD" w:rsidRDefault="000B6682" w:rsidP="000B6682">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1840DBA4" w14:textId="77777777" w:rsidR="000B6682" w:rsidRDefault="000B6682" w:rsidP="000B6682">
      <w:pPr>
        <w:jc w:val="both"/>
      </w:pPr>
      <w:r w:rsidRPr="00B26CAD">
        <w:rPr>
          <w:b/>
          <w:u w:val="single"/>
        </w:rPr>
        <w:t>Performance change since a previous PEFA assessment</w:t>
      </w:r>
      <w:r w:rsidRPr="00B26CAD">
        <w:rPr>
          <w:b/>
        </w:rPr>
        <w:t xml:space="preserve">: </w:t>
      </w:r>
      <w:r>
        <w:t>xxx</w:t>
      </w:r>
    </w:p>
    <w:p w14:paraId="0B36E33F" w14:textId="77777777" w:rsidR="000B6682" w:rsidRPr="00875334" w:rsidRDefault="000B6682" w:rsidP="000B6682">
      <w:pPr>
        <w:spacing w:after="0" w:line="240" w:lineRule="auto"/>
        <w:rPr>
          <w:rFonts w:eastAsia="Calibri" w:cstheme="minorHAnsi"/>
          <w:bCs/>
          <w:color w:val="25456B"/>
          <w:spacing w:val="-1"/>
        </w:rPr>
      </w:pPr>
    </w:p>
    <w:p w14:paraId="76388DA3" w14:textId="6337BC21" w:rsidR="00AE1326" w:rsidRPr="000B6682" w:rsidRDefault="00AE1326" w:rsidP="00A40DDF">
      <w:pPr>
        <w:pStyle w:val="ListParagraph"/>
        <w:numPr>
          <w:ilvl w:val="1"/>
          <w:numId w:val="71"/>
        </w:numPr>
        <w:spacing w:after="0" w:line="240" w:lineRule="auto"/>
        <w:rPr>
          <w:rFonts w:eastAsia="Calibri" w:cstheme="minorHAnsi"/>
          <w:b/>
          <w:bCs/>
          <w:i/>
          <w:color w:val="BDE1C8"/>
          <w:spacing w:val="-1"/>
        </w:rPr>
      </w:pPr>
      <w:r w:rsidRPr="000B6682">
        <w:rPr>
          <w:rFonts w:cstheme="minorHAnsi"/>
          <w:b/>
          <w:color w:val="BDE1C8"/>
          <w:spacing w:val="-1"/>
          <w:sz w:val="24"/>
        </w:rPr>
        <w:t>Submission of audit reports to the legislature</w:t>
      </w:r>
      <w:r w:rsidRPr="000B6682">
        <w:rPr>
          <w:rFonts w:eastAsia="Calibri" w:cstheme="minorHAnsi"/>
          <w:b/>
          <w:bCs/>
          <w:i/>
          <w:color w:val="BDE1C8"/>
          <w:spacing w:val="-1"/>
        </w:rPr>
        <w:t xml:space="preserve"> </w:t>
      </w:r>
    </w:p>
    <w:p w14:paraId="4DA8718D" w14:textId="77777777" w:rsidR="00C002C5" w:rsidRPr="009400EC" w:rsidRDefault="00C002C5" w:rsidP="00C002C5">
      <w:pPr>
        <w:spacing w:after="0" w:line="240" w:lineRule="auto"/>
        <w:rPr>
          <w:rFonts w:eastAsia="Calibri" w:cstheme="minorHAnsi"/>
          <w:bCs/>
          <w:color w:val="25456B"/>
          <w:spacing w:val="-1"/>
        </w:rPr>
      </w:pPr>
    </w:p>
    <w:p w14:paraId="1E2F4066" w14:textId="77777777" w:rsidR="000B6682" w:rsidRDefault="000B6682" w:rsidP="00D8382B">
      <w:pPr>
        <w:spacing w:after="0" w:line="240" w:lineRule="auto"/>
        <w:jc w:val="both"/>
        <w:rPr>
          <w:b/>
        </w:rPr>
      </w:pPr>
      <w:r w:rsidRPr="00B26CAD">
        <w:rPr>
          <w:b/>
          <w:u w:val="single"/>
        </w:rPr>
        <w:t>Performance level and evidence for scoring</w:t>
      </w:r>
      <w:r w:rsidRPr="00B26CAD">
        <w:rPr>
          <w:b/>
        </w:rPr>
        <w:t xml:space="preserve">: </w:t>
      </w:r>
    </w:p>
    <w:p w14:paraId="729EADFB" w14:textId="3FCC5D97" w:rsidR="00AE1326" w:rsidRPr="000B6682" w:rsidRDefault="00AE1326" w:rsidP="00D8382B">
      <w:pPr>
        <w:spacing w:after="0" w:line="240" w:lineRule="auto"/>
        <w:jc w:val="both"/>
        <w:rPr>
          <w:rFonts w:cstheme="minorHAnsi"/>
          <w:i/>
          <w:color w:val="FF0000"/>
        </w:rPr>
      </w:pPr>
      <w:r w:rsidRPr="000B6682">
        <w:rPr>
          <w:rFonts w:cstheme="minorHAnsi"/>
          <w:i/>
          <w:color w:val="FF0000"/>
        </w:rPr>
        <w:t xml:space="preserve">The PEFA assessment report </w:t>
      </w:r>
      <w:r w:rsidR="00173262" w:rsidRPr="000B6682">
        <w:rPr>
          <w:rFonts w:cstheme="minorHAnsi"/>
          <w:i/>
          <w:color w:val="FF0000"/>
        </w:rPr>
        <w:t>can</w:t>
      </w:r>
      <w:r w:rsidRPr="000B6682">
        <w:rPr>
          <w:rFonts w:cstheme="minorHAnsi"/>
          <w:i/>
          <w:color w:val="FF0000"/>
        </w:rPr>
        <w:t xml:space="preserve"> present the evidence used and the results of the assessment for the dimension in a summary table showing submission of audit reports to the legislature: Date of receipt of the financial report by the audit office and date of submission of the audit report to the legislature.</w:t>
      </w:r>
      <w:r w:rsidR="00D52F6C" w:rsidRPr="000B6682">
        <w:rPr>
          <w:rFonts w:cstheme="minorHAnsi"/>
          <w:i/>
          <w:color w:val="FF0000"/>
        </w:rPr>
        <w:t xml:space="preserve"> A template for the summary table is provided below.</w:t>
      </w:r>
    </w:p>
    <w:p w14:paraId="70290091" w14:textId="03E08E86" w:rsidR="007A4919" w:rsidRDefault="007A4919" w:rsidP="00D8382B">
      <w:pPr>
        <w:spacing w:after="0" w:line="240" w:lineRule="auto"/>
        <w:jc w:val="both"/>
        <w:rPr>
          <w:rFonts w:cstheme="minorHAnsi"/>
        </w:rPr>
      </w:pPr>
    </w:p>
    <w:p w14:paraId="180ACAA4" w14:textId="5C884C14" w:rsidR="00ED5A1A" w:rsidRPr="000B6682" w:rsidRDefault="00ED5A1A" w:rsidP="00ED5A1A">
      <w:pPr>
        <w:spacing w:after="0" w:line="240" w:lineRule="auto"/>
        <w:rPr>
          <w:rFonts w:cstheme="minorHAnsi"/>
          <w:b/>
          <w:color w:val="FF0000"/>
          <w:sz w:val="20"/>
          <w:szCs w:val="20"/>
        </w:rPr>
      </w:pPr>
      <w:bookmarkStart w:id="55" w:name="_Hlk526842834"/>
      <w:r w:rsidRPr="007F39DF">
        <w:rPr>
          <w:rFonts w:cstheme="minorHAnsi"/>
          <w:b/>
          <w:sz w:val="20"/>
          <w:szCs w:val="20"/>
        </w:rPr>
        <w:t>Table 30.2: Timing of audit report</w:t>
      </w:r>
      <w:r w:rsidR="00B83C69" w:rsidRPr="007F39DF">
        <w:rPr>
          <w:rFonts w:cstheme="minorHAnsi"/>
          <w:b/>
          <w:sz w:val="20"/>
          <w:szCs w:val="20"/>
        </w:rPr>
        <w:t>s</w:t>
      </w:r>
      <w:r w:rsidRPr="007F39DF">
        <w:rPr>
          <w:rFonts w:cstheme="minorHAnsi"/>
          <w:b/>
          <w:sz w:val="20"/>
          <w:szCs w:val="20"/>
        </w:rPr>
        <w:t xml:space="preserve"> </w:t>
      </w:r>
      <w:r w:rsidR="00B83C69" w:rsidRPr="007F39DF">
        <w:rPr>
          <w:rFonts w:cstheme="minorHAnsi"/>
          <w:b/>
          <w:sz w:val="20"/>
          <w:szCs w:val="20"/>
        </w:rPr>
        <w:t>submission to the legislature</w:t>
      </w:r>
      <w:r w:rsidR="00B47E1C" w:rsidRPr="007F39DF">
        <w:rPr>
          <w:rFonts w:cstheme="minorHAnsi"/>
          <w:b/>
          <w:sz w:val="20"/>
          <w:szCs w:val="20"/>
        </w:rPr>
        <w:t xml:space="preserve"> </w:t>
      </w:r>
      <w:r w:rsidR="00B47E1C" w:rsidRPr="000B6682">
        <w:rPr>
          <w:rFonts w:ascii="Calibri" w:eastAsia="Calibri" w:hAnsi="Calibri" w:cs="Arial"/>
          <w:b/>
          <w:i/>
          <w:color w:val="FF0000"/>
          <w:sz w:val="20"/>
          <w:szCs w:val="20"/>
        </w:rPr>
        <w:t>[Recommended table]</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6"/>
        <w:gridCol w:w="2999"/>
        <w:gridCol w:w="3235"/>
      </w:tblGrid>
      <w:tr w:rsidR="007A4919" w:rsidRPr="008627A1" w14:paraId="17117493" w14:textId="77777777" w:rsidTr="000B6682">
        <w:tc>
          <w:tcPr>
            <w:tcW w:w="3116" w:type="dxa"/>
            <w:shd w:val="clear" w:color="auto" w:fill="BFBFBF" w:themeFill="background1" w:themeFillShade="BF"/>
          </w:tcPr>
          <w:bookmarkEnd w:id="55"/>
          <w:p w14:paraId="4A86EA4E" w14:textId="77777777" w:rsidR="007A4919" w:rsidRPr="008E4FD0" w:rsidRDefault="007A4919" w:rsidP="00ED5A1A">
            <w:pPr>
              <w:jc w:val="center"/>
              <w:rPr>
                <w:rFonts w:cstheme="minorHAnsi"/>
                <w:b/>
                <w:sz w:val="20"/>
                <w:szCs w:val="20"/>
              </w:rPr>
            </w:pPr>
            <w:r w:rsidRPr="008E4FD0">
              <w:rPr>
                <w:rFonts w:cstheme="minorHAnsi"/>
                <w:b/>
                <w:sz w:val="20"/>
                <w:szCs w:val="20"/>
              </w:rPr>
              <w:t>Fiscal years</w:t>
            </w:r>
          </w:p>
        </w:tc>
        <w:tc>
          <w:tcPr>
            <w:tcW w:w="2999" w:type="dxa"/>
            <w:shd w:val="clear" w:color="auto" w:fill="BFBFBF" w:themeFill="background1" w:themeFillShade="BF"/>
          </w:tcPr>
          <w:p w14:paraId="34D79BB0" w14:textId="228B1F67" w:rsidR="007A4919" w:rsidRPr="008E4FD0" w:rsidRDefault="007A4919" w:rsidP="00ED5A1A">
            <w:pPr>
              <w:jc w:val="center"/>
              <w:rPr>
                <w:rFonts w:cstheme="minorHAnsi"/>
                <w:b/>
                <w:sz w:val="20"/>
                <w:szCs w:val="20"/>
              </w:rPr>
            </w:pPr>
            <w:r w:rsidRPr="008E4FD0">
              <w:rPr>
                <w:rFonts w:cstheme="minorHAnsi"/>
                <w:b/>
                <w:sz w:val="20"/>
                <w:szCs w:val="20"/>
              </w:rPr>
              <w:t>Dates of receipt of the financial reports</w:t>
            </w:r>
            <w:r w:rsidR="00B83C69">
              <w:rPr>
                <w:rFonts w:cstheme="minorHAnsi"/>
                <w:b/>
                <w:sz w:val="20"/>
                <w:szCs w:val="20"/>
              </w:rPr>
              <w:t xml:space="preserve"> by the audit office</w:t>
            </w:r>
          </w:p>
        </w:tc>
        <w:tc>
          <w:tcPr>
            <w:tcW w:w="3235" w:type="dxa"/>
            <w:shd w:val="clear" w:color="auto" w:fill="BFBFBF" w:themeFill="background1" w:themeFillShade="BF"/>
          </w:tcPr>
          <w:p w14:paraId="4E7C7140" w14:textId="4513C576" w:rsidR="007A4919" w:rsidRPr="008E4FD0" w:rsidRDefault="007A4919" w:rsidP="00ED5A1A">
            <w:pPr>
              <w:jc w:val="center"/>
              <w:rPr>
                <w:rFonts w:cstheme="minorHAnsi"/>
                <w:b/>
                <w:sz w:val="20"/>
                <w:szCs w:val="20"/>
              </w:rPr>
            </w:pPr>
            <w:r w:rsidRPr="008E4FD0">
              <w:rPr>
                <w:rFonts w:cstheme="minorHAnsi"/>
                <w:b/>
                <w:sz w:val="20"/>
                <w:szCs w:val="20"/>
              </w:rPr>
              <w:t xml:space="preserve">Dates of </w:t>
            </w:r>
            <w:r w:rsidR="00B83C69">
              <w:rPr>
                <w:rFonts w:cstheme="minorHAnsi"/>
                <w:b/>
                <w:sz w:val="20"/>
                <w:szCs w:val="20"/>
              </w:rPr>
              <w:t xml:space="preserve">submission of the financial audit reports to </w:t>
            </w:r>
            <w:r w:rsidRPr="008E4FD0">
              <w:rPr>
                <w:rFonts w:cstheme="minorHAnsi"/>
                <w:b/>
                <w:sz w:val="20"/>
                <w:szCs w:val="20"/>
              </w:rPr>
              <w:t>the legislature</w:t>
            </w:r>
          </w:p>
        </w:tc>
      </w:tr>
      <w:tr w:rsidR="007A4919" w:rsidRPr="008627A1" w14:paraId="2BECA89D" w14:textId="77777777" w:rsidTr="00ED5A1A">
        <w:tc>
          <w:tcPr>
            <w:tcW w:w="3116" w:type="dxa"/>
          </w:tcPr>
          <w:p w14:paraId="13B1FA74" w14:textId="77777777" w:rsidR="007A4919" w:rsidRPr="000B6682" w:rsidRDefault="007A4919" w:rsidP="00ED5A1A">
            <w:pPr>
              <w:rPr>
                <w:rFonts w:cstheme="minorHAnsi"/>
                <w:sz w:val="18"/>
                <w:szCs w:val="18"/>
              </w:rPr>
            </w:pPr>
            <w:r w:rsidRPr="000B6682">
              <w:rPr>
                <w:rFonts w:cstheme="minorHAnsi"/>
                <w:sz w:val="18"/>
                <w:szCs w:val="18"/>
              </w:rPr>
              <w:t>Year 1</w:t>
            </w:r>
          </w:p>
        </w:tc>
        <w:tc>
          <w:tcPr>
            <w:tcW w:w="2999" w:type="dxa"/>
          </w:tcPr>
          <w:p w14:paraId="2DE1FFD2" w14:textId="77777777" w:rsidR="007A4919" w:rsidRPr="000B6682" w:rsidRDefault="007A4919" w:rsidP="00ED5A1A">
            <w:pPr>
              <w:rPr>
                <w:rFonts w:cstheme="minorHAnsi"/>
                <w:sz w:val="18"/>
                <w:szCs w:val="18"/>
              </w:rPr>
            </w:pPr>
          </w:p>
        </w:tc>
        <w:tc>
          <w:tcPr>
            <w:tcW w:w="3235" w:type="dxa"/>
          </w:tcPr>
          <w:p w14:paraId="521FE04C" w14:textId="77777777" w:rsidR="007A4919" w:rsidRPr="000B6682" w:rsidRDefault="007A4919" w:rsidP="00ED5A1A">
            <w:pPr>
              <w:rPr>
                <w:rFonts w:cstheme="minorHAnsi"/>
                <w:sz w:val="18"/>
                <w:szCs w:val="18"/>
              </w:rPr>
            </w:pPr>
          </w:p>
        </w:tc>
      </w:tr>
      <w:tr w:rsidR="007A4919" w:rsidRPr="008627A1" w14:paraId="3B577891" w14:textId="77777777" w:rsidTr="00ED5A1A">
        <w:tc>
          <w:tcPr>
            <w:tcW w:w="3116" w:type="dxa"/>
          </w:tcPr>
          <w:p w14:paraId="310D632E" w14:textId="77777777" w:rsidR="007A4919" w:rsidRPr="000B6682" w:rsidRDefault="007A4919" w:rsidP="00ED5A1A">
            <w:pPr>
              <w:rPr>
                <w:rFonts w:cstheme="minorHAnsi"/>
                <w:sz w:val="18"/>
                <w:szCs w:val="18"/>
              </w:rPr>
            </w:pPr>
            <w:r w:rsidRPr="000B6682">
              <w:rPr>
                <w:rFonts w:cstheme="minorHAnsi"/>
                <w:sz w:val="18"/>
                <w:szCs w:val="18"/>
              </w:rPr>
              <w:t>Year 2</w:t>
            </w:r>
          </w:p>
        </w:tc>
        <w:tc>
          <w:tcPr>
            <w:tcW w:w="2999" w:type="dxa"/>
          </w:tcPr>
          <w:p w14:paraId="69A2B4E0" w14:textId="77777777" w:rsidR="007A4919" w:rsidRPr="000B6682" w:rsidRDefault="007A4919" w:rsidP="00ED5A1A">
            <w:pPr>
              <w:rPr>
                <w:rFonts w:cstheme="minorHAnsi"/>
                <w:sz w:val="18"/>
                <w:szCs w:val="18"/>
              </w:rPr>
            </w:pPr>
          </w:p>
        </w:tc>
        <w:tc>
          <w:tcPr>
            <w:tcW w:w="3235" w:type="dxa"/>
          </w:tcPr>
          <w:p w14:paraId="2201D510" w14:textId="77777777" w:rsidR="007A4919" w:rsidRPr="000B6682" w:rsidRDefault="007A4919" w:rsidP="00ED5A1A">
            <w:pPr>
              <w:rPr>
                <w:rFonts w:cstheme="minorHAnsi"/>
                <w:sz w:val="18"/>
                <w:szCs w:val="18"/>
              </w:rPr>
            </w:pPr>
          </w:p>
        </w:tc>
      </w:tr>
      <w:tr w:rsidR="007A4919" w:rsidRPr="008627A1" w14:paraId="0ABF91A1" w14:textId="77777777" w:rsidTr="00ED5A1A">
        <w:tc>
          <w:tcPr>
            <w:tcW w:w="3116" w:type="dxa"/>
          </w:tcPr>
          <w:p w14:paraId="25B91D88" w14:textId="77777777" w:rsidR="007A4919" w:rsidRPr="000B6682" w:rsidRDefault="007A4919" w:rsidP="00ED5A1A">
            <w:pPr>
              <w:rPr>
                <w:rFonts w:cstheme="minorHAnsi"/>
                <w:sz w:val="18"/>
                <w:szCs w:val="18"/>
              </w:rPr>
            </w:pPr>
            <w:r w:rsidRPr="000B6682">
              <w:rPr>
                <w:rFonts w:cstheme="minorHAnsi"/>
                <w:sz w:val="18"/>
                <w:szCs w:val="18"/>
              </w:rPr>
              <w:t>Year 3</w:t>
            </w:r>
          </w:p>
        </w:tc>
        <w:tc>
          <w:tcPr>
            <w:tcW w:w="2999" w:type="dxa"/>
          </w:tcPr>
          <w:p w14:paraId="49AEAF7D" w14:textId="77777777" w:rsidR="007A4919" w:rsidRPr="000B6682" w:rsidRDefault="007A4919" w:rsidP="00ED5A1A">
            <w:pPr>
              <w:rPr>
                <w:rFonts w:cstheme="minorHAnsi"/>
                <w:sz w:val="18"/>
                <w:szCs w:val="18"/>
              </w:rPr>
            </w:pPr>
          </w:p>
        </w:tc>
        <w:tc>
          <w:tcPr>
            <w:tcW w:w="3235" w:type="dxa"/>
          </w:tcPr>
          <w:p w14:paraId="4D8F3A62" w14:textId="77777777" w:rsidR="007A4919" w:rsidRPr="000B6682" w:rsidRDefault="007A4919" w:rsidP="00ED5A1A">
            <w:pPr>
              <w:rPr>
                <w:rFonts w:cstheme="minorHAnsi"/>
                <w:sz w:val="18"/>
                <w:szCs w:val="18"/>
              </w:rPr>
            </w:pPr>
          </w:p>
        </w:tc>
      </w:tr>
    </w:tbl>
    <w:p w14:paraId="7425F512" w14:textId="77777777" w:rsidR="007A4919" w:rsidRPr="008627A1" w:rsidRDefault="007A4919" w:rsidP="00D8382B">
      <w:pPr>
        <w:spacing w:after="0" w:line="240" w:lineRule="auto"/>
        <w:jc w:val="both"/>
        <w:rPr>
          <w:rFonts w:cstheme="minorHAnsi"/>
        </w:rPr>
      </w:pPr>
    </w:p>
    <w:p w14:paraId="26F47591" w14:textId="77777777" w:rsidR="001F3948" w:rsidRDefault="001F3948" w:rsidP="001F3948">
      <w:pPr>
        <w:spacing w:after="0" w:line="240" w:lineRule="auto"/>
        <w:rPr>
          <w:rFonts w:eastAsia="Calibri" w:cstheme="minorHAnsi"/>
          <w:bCs/>
          <w:color w:val="25456B"/>
          <w:spacing w:val="-1"/>
        </w:rPr>
      </w:pPr>
      <w:r w:rsidRPr="000129AD">
        <w:rPr>
          <w:rFonts w:ascii="Calibri" w:eastAsia="Calibri" w:hAnsi="Calibri" w:cs="Times New Roman"/>
        </w:rPr>
        <w:t xml:space="preserve">“Hence, the score for the present dimension is ...” </w:t>
      </w:r>
      <w:r w:rsidRPr="000B668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4C857B7B" w14:textId="76DC58F6" w:rsidR="00AE1326" w:rsidRDefault="00AE1326" w:rsidP="00D8382B">
      <w:pPr>
        <w:spacing w:after="0" w:line="240" w:lineRule="auto"/>
        <w:rPr>
          <w:rFonts w:eastAsia="Calibri" w:cstheme="minorHAnsi"/>
          <w:b/>
          <w:bCs/>
          <w:i/>
          <w:color w:val="25456B"/>
          <w:spacing w:val="-1"/>
        </w:rPr>
      </w:pPr>
    </w:p>
    <w:p w14:paraId="0BF888ED" w14:textId="77777777" w:rsidR="000B6682" w:rsidRPr="00B26CAD" w:rsidRDefault="000B6682" w:rsidP="000B6682">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58A9A544" w14:textId="77777777" w:rsidR="000B6682" w:rsidRDefault="000B6682" w:rsidP="000B6682">
      <w:pPr>
        <w:jc w:val="both"/>
      </w:pPr>
      <w:r w:rsidRPr="00B26CAD">
        <w:rPr>
          <w:b/>
          <w:u w:val="single"/>
        </w:rPr>
        <w:t>Performance change since a previous PEFA assessment</w:t>
      </w:r>
      <w:r w:rsidRPr="00B26CAD">
        <w:rPr>
          <w:b/>
        </w:rPr>
        <w:t xml:space="preserve">: </w:t>
      </w:r>
      <w:r>
        <w:t>xxx</w:t>
      </w:r>
    </w:p>
    <w:p w14:paraId="7E4DDBDC" w14:textId="77777777" w:rsidR="000B6682" w:rsidRDefault="000B6682" w:rsidP="00D8382B">
      <w:pPr>
        <w:spacing w:after="0" w:line="240" w:lineRule="auto"/>
        <w:rPr>
          <w:rFonts w:eastAsia="Calibri" w:cstheme="minorHAnsi"/>
          <w:b/>
          <w:bCs/>
          <w:i/>
          <w:color w:val="25456B"/>
          <w:spacing w:val="-1"/>
        </w:rPr>
      </w:pPr>
    </w:p>
    <w:p w14:paraId="37DEFCEB" w14:textId="77777777" w:rsidR="00AE1326" w:rsidRPr="000B6682" w:rsidRDefault="00AE1326" w:rsidP="00D8382B">
      <w:pPr>
        <w:spacing w:after="0" w:line="240" w:lineRule="auto"/>
        <w:rPr>
          <w:rFonts w:cstheme="minorHAnsi"/>
          <w:b/>
          <w:color w:val="BDE1C8"/>
          <w:spacing w:val="-1"/>
          <w:sz w:val="24"/>
        </w:rPr>
      </w:pPr>
      <w:r w:rsidRPr="000B6682">
        <w:rPr>
          <w:rFonts w:cstheme="minorHAnsi"/>
          <w:b/>
          <w:color w:val="BDE1C8"/>
          <w:spacing w:val="-1"/>
          <w:sz w:val="24"/>
        </w:rPr>
        <w:t>30.3. External audit follow-up</w:t>
      </w:r>
    </w:p>
    <w:p w14:paraId="18C32B76" w14:textId="77777777" w:rsidR="00C002C5" w:rsidRPr="009400EC" w:rsidRDefault="00C002C5" w:rsidP="00C002C5">
      <w:pPr>
        <w:spacing w:after="0" w:line="240" w:lineRule="auto"/>
        <w:rPr>
          <w:rFonts w:eastAsia="Calibri" w:cstheme="minorHAnsi"/>
          <w:bCs/>
          <w:color w:val="25456B"/>
          <w:spacing w:val="-1"/>
        </w:rPr>
      </w:pPr>
    </w:p>
    <w:p w14:paraId="3ABDE870" w14:textId="77777777" w:rsidR="0048705C" w:rsidRPr="00B26CAD" w:rsidRDefault="0048705C" w:rsidP="0048705C">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228AEDD3" w14:textId="77777777" w:rsidR="0048705C" w:rsidRPr="00B26CAD" w:rsidRDefault="0048705C" w:rsidP="0048705C">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46D28906" w14:textId="77777777" w:rsidR="0048705C" w:rsidRDefault="0048705C" w:rsidP="0048705C">
      <w:pPr>
        <w:jc w:val="both"/>
      </w:pPr>
      <w:r w:rsidRPr="00B26CAD">
        <w:rPr>
          <w:b/>
          <w:u w:val="single"/>
        </w:rPr>
        <w:t>Performance change since a previous PEFA assessment</w:t>
      </w:r>
      <w:r w:rsidRPr="00B26CAD">
        <w:rPr>
          <w:b/>
        </w:rPr>
        <w:t xml:space="preserve">: </w:t>
      </w:r>
      <w:r>
        <w:t>xxx</w:t>
      </w:r>
    </w:p>
    <w:p w14:paraId="793DA45D" w14:textId="77777777" w:rsidR="00C002C5" w:rsidRDefault="00C002C5" w:rsidP="00C002C5">
      <w:pPr>
        <w:pStyle w:val="BodyText"/>
        <w:spacing w:after="0" w:line="240" w:lineRule="auto"/>
        <w:ind w:right="118"/>
        <w:jc w:val="both"/>
        <w:rPr>
          <w:rFonts w:cstheme="minorHAnsi"/>
          <w:spacing w:val="-1"/>
          <w:sz w:val="22"/>
        </w:rPr>
      </w:pPr>
    </w:p>
    <w:p w14:paraId="1F6A9B37" w14:textId="77777777" w:rsidR="00AE1326" w:rsidRPr="000B6682" w:rsidRDefault="00AE1326" w:rsidP="00D8382B">
      <w:pPr>
        <w:spacing w:after="0" w:line="240" w:lineRule="auto"/>
        <w:rPr>
          <w:rFonts w:cstheme="minorHAnsi"/>
          <w:b/>
          <w:color w:val="BDE1C8"/>
          <w:spacing w:val="-1"/>
          <w:sz w:val="24"/>
        </w:rPr>
      </w:pPr>
      <w:r w:rsidRPr="000B6682">
        <w:rPr>
          <w:rFonts w:cstheme="minorHAnsi"/>
          <w:b/>
          <w:color w:val="BDE1C8"/>
          <w:spacing w:val="-1"/>
          <w:sz w:val="24"/>
        </w:rPr>
        <w:t>30.4.</w:t>
      </w:r>
      <w:r w:rsidRPr="000B6682">
        <w:rPr>
          <w:rFonts w:cstheme="minorHAnsi"/>
          <w:color w:val="BDE1C8"/>
          <w:spacing w:val="-1"/>
          <w:sz w:val="20"/>
          <w:szCs w:val="20"/>
        </w:rPr>
        <w:t xml:space="preserve">  </w:t>
      </w:r>
      <w:r w:rsidRPr="000B6682">
        <w:rPr>
          <w:rFonts w:cstheme="minorHAnsi"/>
          <w:b/>
          <w:color w:val="BDE1C8"/>
          <w:spacing w:val="-1"/>
          <w:sz w:val="24"/>
        </w:rPr>
        <w:t xml:space="preserve">Supreme Audit Institution independence </w:t>
      </w:r>
    </w:p>
    <w:p w14:paraId="1734F67D" w14:textId="4835EB3B" w:rsidR="00C002C5" w:rsidRDefault="00C002C5" w:rsidP="00C002C5">
      <w:pPr>
        <w:spacing w:after="0" w:line="240" w:lineRule="auto"/>
        <w:rPr>
          <w:rFonts w:eastAsia="Calibri" w:cstheme="minorHAnsi"/>
          <w:bCs/>
          <w:color w:val="25456B"/>
          <w:spacing w:val="-1"/>
        </w:rPr>
      </w:pPr>
    </w:p>
    <w:p w14:paraId="1FF7B556" w14:textId="77777777" w:rsidR="000B6682" w:rsidRDefault="000B6682" w:rsidP="000B6682">
      <w:pPr>
        <w:spacing w:after="0" w:line="240" w:lineRule="auto"/>
        <w:rPr>
          <w:b/>
        </w:rPr>
      </w:pPr>
      <w:r w:rsidRPr="00B26CAD">
        <w:rPr>
          <w:b/>
          <w:u w:val="single"/>
        </w:rPr>
        <w:t>Performance level and evidence for scoring</w:t>
      </w:r>
      <w:r w:rsidRPr="00B26CAD">
        <w:rPr>
          <w:b/>
        </w:rPr>
        <w:t>:</w:t>
      </w:r>
    </w:p>
    <w:p w14:paraId="57D14FD1" w14:textId="0092EF6C" w:rsidR="00AE1326" w:rsidRPr="000B6682" w:rsidRDefault="00AE1326" w:rsidP="000B6682">
      <w:pPr>
        <w:spacing w:after="0" w:line="240" w:lineRule="auto"/>
        <w:rPr>
          <w:rFonts w:cstheme="minorHAnsi"/>
          <w:i/>
          <w:color w:val="FF0000"/>
        </w:rPr>
      </w:pPr>
      <w:r w:rsidRPr="000B6682">
        <w:rPr>
          <w:rFonts w:cstheme="minorHAnsi"/>
          <w:i/>
          <w:color w:val="FF0000"/>
        </w:rPr>
        <w:t xml:space="preserve">The PEFA assessment report </w:t>
      </w:r>
      <w:r w:rsidR="00173262" w:rsidRPr="000B6682">
        <w:rPr>
          <w:rFonts w:cstheme="minorHAnsi"/>
          <w:i/>
          <w:color w:val="FF0000"/>
        </w:rPr>
        <w:t>can</w:t>
      </w:r>
      <w:r w:rsidRPr="000B6682">
        <w:rPr>
          <w:rFonts w:cstheme="minorHAnsi"/>
          <w:i/>
          <w:color w:val="FF0000"/>
        </w:rPr>
        <w:t xml:space="preserve"> present the evidence used and the results of the assessment for the dimension in a summary box for checklists.  A template for the </w:t>
      </w:r>
      <w:bookmarkStart w:id="56" w:name="_Hlk526842799"/>
      <w:r w:rsidRPr="000B6682">
        <w:rPr>
          <w:rFonts w:cstheme="minorHAnsi"/>
          <w:i/>
          <w:color w:val="FF0000"/>
        </w:rPr>
        <w:t xml:space="preserve">summary box for checklists </w:t>
      </w:r>
      <w:bookmarkEnd w:id="56"/>
      <w:r w:rsidRPr="000B6682">
        <w:rPr>
          <w:rFonts w:cstheme="minorHAnsi"/>
          <w:i/>
          <w:color w:val="FF0000"/>
        </w:rPr>
        <w:t xml:space="preserve">is provided below. </w:t>
      </w:r>
    </w:p>
    <w:p w14:paraId="13EFEB2B" w14:textId="77777777" w:rsidR="00AE1326" w:rsidRPr="008627A1" w:rsidRDefault="00AE1326" w:rsidP="00D8382B">
      <w:pPr>
        <w:spacing w:after="0" w:line="240" w:lineRule="auto"/>
        <w:rPr>
          <w:rFonts w:cstheme="minorHAnsi"/>
          <w:color w:val="FF000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6"/>
        <w:gridCol w:w="1199"/>
        <w:gridCol w:w="5035"/>
      </w:tblGrid>
      <w:tr w:rsidR="00AE1326" w:rsidRPr="008627A1" w14:paraId="66F0370C" w14:textId="77777777" w:rsidTr="000B6682">
        <w:tc>
          <w:tcPr>
            <w:tcW w:w="3116" w:type="dxa"/>
            <w:shd w:val="clear" w:color="auto" w:fill="BFBFBF" w:themeFill="background1" w:themeFillShade="BF"/>
          </w:tcPr>
          <w:p w14:paraId="761D9182" w14:textId="77777777" w:rsidR="00AE1326" w:rsidRPr="00C002C5" w:rsidRDefault="00AE1326" w:rsidP="00D8382B">
            <w:pPr>
              <w:jc w:val="center"/>
              <w:rPr>
                <w:rFonts w:cstheme="minorHAnsi"/>
                <w:b/>
                <w:sz w:val="20"/>
                <w:szCs w:val="20"/>
              </w:rPr>
            </w:pPr>
            <w:r w:rsidRPr="00C002C5">
              <w:rPr>
                <w:rFonts w:cstheme="minorHAnsi"/>
                <w:b/>
                <w:sz w:val="20"/>
                <w:szCs w:val="20"/>
              </w:rPr>
              <w:t>Element/ Requirements</w:t>
            </w:r>
          </w:p>
        </w:tc>
        <w:tc>
          <w:tcPr>
            <w:tcW w:w="1199" w:type="dxa"/>
            <w:shd w:val="clear" w:color="auto" w:fill="BFBFBF" w:themeFill="background1" w:themeFillShade="BF"/>
          </w:tcPr>
          <w:p w14:paraId="67640D9A" w14:textId="77777777" w:rsidR="00AE1326" w:rsidRPr="00C002C5" w:rsidRDefault="00AE1326" w:rsidP="00D8382B">
            <w:pPr>
              <w:jc w:val="center"/>
              <w:rPr>
                <w:rFonts w:cstheme="minorHAnsi"/>
                <w:b/>
                <w:sz w:val="20"/>
                <w:szCs w:val="20"/>
              </w:rPr>
            </w:pPr>
            <w:r w:rsidRPr="00C002C5">
              <w:rPr>
                <w:rFonts w:cstheme="minorHAnsi"/>
                <w:b/>
                <w:sz w:val="20"/>
                <w:szCs w:val="20"/>
              </w:rPr>
              <w:t>Met</w:t>
            </w:r>
          </w:p>
          <w:p w14:paraId="046AC403" w14:textId="77777777" w:rsidR="00AE1326" w:rsidRPr="00C002C5" w:rsidRDefault="00AE1326" w:rsidP="00D8382B">
            <w:pPr>
              <w:jc w:val="center"/>
              <w:rPr>
                <w:rFonts w:cstheme="minorHAnsi"/>
                <w:b/>
                <w:sz w:val="20"/>
                <w:szCs w:val="20"/>
              </w:rPr>
            </w:pPr>
            <w:r w:rsidRPr="00C002C5">
              <w:rPr>
                <w:rFonts w:cstheme="minorHAnsi"/>
                <w:b/>
                <w:sz w:val="20"/>
                <w:szCs w:val="20"/>
              </w:rPr>
              <w:t>(Y/N)</w:t>
            </w:r>
          </w:p>
        </w:tc>
        <w:tc>
          <w:tcPr>
            <w:tcW w:w="5035" w:type="dxa"/>
            <w:shd w:val="clear" w:color="auto" w:fill="BFBFBF" w:themeFill="background1" w:themeFillShade="BF"/>
          </w:tcPr>
          <w:p w14:paraId="0EEE4C42" w14:textId="6EEFDCEC" w:rsidR="00AE1326" w:rsidRPr="00C002C5" w:rsidRDefault="006314A2" w:rsidP="00D8382B">
            <w:pPr>
              <w:jc w:val="center"/>
              <w:rPr>
                <w:rFonts w:cstheme="minorHAnsi"/>
                <w:b/>
                <w:sz w:val="20"/>
                <w:szCs w:val="20"/>
              </w:rPr>
            </w:pPr>
            <w:r w:rsidRPr="00C002C5">
              <w:rPr>
                <w:rFonts w:cstheme="minorHAnsi"/>
                <w:b/>
                <w:sz w:val="20"/>
                <w:szCs w:val="20"/>
              </w:rPr>
              <w:t>Evidence used/</w:t>
            </w:r>
            <w:r w:rsidR="00AE1326" w:rsidRPr="00C002C5">
              <w:rPr>
                <w:rFonts w:cstheme="minorHAnsi"/>
                <w:b/>
                <w:sz w:val="20"/>
                <w:szCs w:val="20"/>
              </w:rPr>
              <w:t>Comments</w:t>
            </w:r>
          </w:p>
        </w:tc>
      </w:tr>
      <w:tr w:rsidR="00AE1326" w:rsidRPr="008627A1" w14:paraId="15CA5E1E" w14:textId="77777777" w:rsidTr="003529E9">
        <w:tc>
          <w:tcPr>
            <w:tcW w:w="3116" w:type="dxa"/>
          </w:tcPr>
          <w:p w14:paraId="287CB49B" w14:textId="01C8B8A2" w:rsidR="00AE1326" w:rsidRPr="007F39DF" w:rsidRDefault="00C002C5" w:rsidP="00D8382B">
            <w:pPr>
              <w:rPr>
                <w:rFonts w:cstheme="minorHAnsi"/>
                <w:sz w:val="18"/>
                <w:szCs w:val="18"/>
              </w:rPr>
            </w:pPr>
            <w:r w:rsidRPr="007F39DF">
              <w:rPr>
                <w:rFonts w:cstheme="minorHAnsi"/>
                <w:sz w:val="18"/>
                <w:szCs w:val="18"/>
              </w:rPr>
              <w:t>1.The SAI operates independently from the executive with respect to</w:t>
            </w:r>
            <w:r w:rsidR="00B84778" w:rsidRPr="007F39DF">
              <w:rPr>
                <w:rFonts w:cstheme="minorHAnsi"/>
                <w:sz w:val="18"/>
                <w:szCs w:val="18"/>
              </w:rPr>
              <w:t>:</w:t>
            </w:r>
            <w:r w:rsidRPr="007F39DF">
              <w:rPr>
                <w:rFonts w:cstheme="minorHAnsi"/>
                <w:sz w:val="18"/>
                <w:szCs w:val="18"/>
              </w:rPr>
              <w:t xml:space="preserve"> </w:t>
            </w:r>
          </w:p>
        </w:tc>
        <w:tc>
          <w:tcPr>
            <w:tcW w:w="1199" w:type="dxa"/>
          </w:tcPr>
          <w:p w14:paraId="532971B4" w14:textId="77777777" w:rsidR="00AE1326" w:rsidRPr="000B6682" w:rsidRDefault="00AE1326" w:rsidP="00D8382B">
            <w:pPr>
              <w:rPr>
                <w:rFonts w:cstheme="minorHAnsi"/>
              </w:rPr>
            </w:pPr>
          </w:p>
        </w:tc>
        <w:tc>
          <w:tcPr>
            <w:tcW w:w="5035" w:type="dxa"/>
          </w:tcPr>
          <w:p w14:paraId="77FBE698" w14:textId="77777777" w:rsidR="00AE1326" w:rsidRPr="000B6682" w:rsidRDefault="00AE1326" w:rsidP="00D8382B">
            <w:pPr>
              <w:rPr>
                <w:rFonts w:cstheme="minorHAnsi"/>
              </w:rPr>
            </w:pPr>
          </w:p>
        </w:tc>
      </w:tr>
      <w:tr w:rsidR="00AE1326" w:rsidRPr="008627A1" w14:paraId="5A9066E0" w14:textId="77777777" w:rsidTr="003529E9">
        <w:tc>
          <w:tcPr>
            <w:tcW w:w="3116" w:type="dxa"/>
          </w:tcPr>
          <w:p w14:paraId="0F8952FC" w14:textId="0F4FCEFB" w:rsidR="00AE1326" w:rsidRPr="007F39DF" w:rsidRDefault="00C002C5" w:rsidP="00D8382B">
            <w:pPr>
              <w:rPr>
                <w:rFonts w:cstheme="minorHAnsi"/>
                <w:sz w:val="18"/>
                <w:szCs w:val="18"/>
              </w:rPr>
            </w:pPr>
            <w:r w:rsidRPr="007F39DF">
              <w:rPr>
                <w:rFonts w:cstheme="minorHAnsi"/>
                <w:sz w:val="18"/>
                <w:szCs w:val="18"/>
              </w:rPr>
              <w:t xml:space="preserve">- procedures </w:t>
            </w:r>
            <w:r w:rsidR="00E00291" w:rsidRPr="007F39DF">
              <w:rPr>
                <w:rFonts w:cstheme="minorHAnsi"/>
                <w:sz w:val="18"/>
                <w:szCs w:val="18"/>
              </w:rPr>
              <w:t>for appointment and removal of the head of the SAI</w:t>
            </w:r>
          </w:p>
        </w:tc>
        <w:tc>
          <w:tcPr>
            <w:tcW w:w="1199" w:type="dxa"/>
          </w:tcPr>
          <w:p w14:paraId="224135DC" w14:textId="77777777" w:rsidR="00AE1326" w:rsidRPr="000B6682" w:rsidRDefault="00AE1326" w:rsidP="00D8382B">
            <w:pPr>
              <w:rPr>
                <w:rFonts w:cstheme="minorHAnsi"/>
              </w:rPr>
            </w:pPr>
          </w:p>
        </w:tc>
        <w:tc>
          <w:tcPr>
            <w:tcW w:w="5035" w:type="dxa"/>
          </w:tcPr>
          <w:p w14:paraId="3ABC081F" w14:textId="77777777" w:rsidR="00AE1326" w:rsidRPr="000B6682" w:rsidRDefault="00AE1326" w:rsidP="00D8382B">
            <w:pPr>
              <w:rPr>
                <w:rFonts w:cstheme="minorHAnsi"/>
              </w:rPr>
            </w:pPr>
          </w:p>
        </w:tc>
      </w:tr>
      <w:tr w:rsidR="00AE1326" w:rsidRPr="008627A1" w14:paraId="76172A8E" w14:textId="77777777" w:rsidTr="003529E9">
        <w:tc>
          <w:tcPr>
            <w:tcW w:w="3116" w:type="dxa"/>
          </w:tcPr>
          <w:p w14:paraId="70C78281" w14:textId="60ECCED8" w:rsidR="00AE1326" w:rsidRPr="007F39DF" w:rsidRDefault="00E00291" w:rsidP="00D8382B">
            <w:pPr>
              <w:rPr>
                <w:rFonts w:cstheme="minorHAnsi"/>
                <w:sz w:val="18"/>
                <w:szCs w:val="18"/>
              </w:rPr>
            </w:pPr>
            <w:r w:rsidRPr="007F39DF">
              <w:rPr>
                <w:rFonts w:cstheme="minorHAnsi"/>
                <w:sz w:val="18"/>
                <w:szCs w:val="18"/>
              </w:rPr>
              <w:t>- the planning of audit engagements</w:t>
            </w:r>
          </w:p>
        </w:tc>
        <w:tc>
          <w:tcPr>
            <w:tcW w:w="1199" w:type="dxa"/>
          </w:tcPr>
          <w:p w14:paraId="30E6749E" w14:textId="77777777" w:rsidR="00AE1326" w:rsidRPr="000B6682" w:rsidRDefault="00AE1326" w:rsidP="00D8382B">
            <w:pPr>
              <w:rPr>
                <w:rFonts w:cstheme="minorHAnsi"/>
              </w:rPr>
            </w:pPr>
          </w:p>
        </w:tc>
        <w:tc>
          <w:tcPr>
            <w:tcW w:w="5035" w:type="dxa"/>
          </w:tcPr>
          <w:p w14:paraId="14149EA7" w14:textId="77777777" w:rsidR="00AE1326" w:rsidRPr="000B6682" w:rsidRDefault="00AE1326" w:rsidP="00D8382B">
            <w:pPr>
              <w:rPr>
                <w:rFonts w:cstheme="minorHAnsi"/>
              </w:rPr>
            </w:pPr>
          </w:p>
        </w:tc>
      </w:tr>
      <w:tr w:rsidR="00AE1326" w:rsidRPr="008627A1" w14:paraId="6DE2A9F4" w14:textId="77777777" w:rsidTr="003529E9">
        <w:tc>
          <w:tcPr>
            <w:tcW w:w="3116" w:type="dxa"/>
          </w:tcPr>
          <w:p w14:paraId="71C88B22" w14:textId="7E328909" w:rsidR="00AE1326" w:rsidRPr="007F39DF" w:rsidRDefault="00E00291" w:rsidP="00D8382B">
            <w:pPr>
              <w:rPr>
                <w:rFonts w:cstheme="minorHAnsi"/>
                <w:sz w:val="18"/>
                <w:szCs w:val="18"/>
              </w:rPr>
            </w:pPr>
            <w:r w:rsidRPr="007F39DF">
              <w:rPr>
                <w:rFonts w:cstheme="minorHAnsi"/>
                <w:sz w:val="18"/>
                <w:szCs w:val="18"/>
              </w:rPr>
              <w:t>- arrangements for publicizing reports</w:t>
            </w:r>
          </w:p>
        </w:tc>
        <w:tc>
          <w:tcPr>
            <w:tcW w:w="1199" w:type="dxa"/>
          </w:tcPr>
          <w:p w14:paraId="358E99CD" w14:textId="77777777" w:rsidR="00AE1326" w:rsidRPr="000B6682" w:rsidRDefault="00AE1326" w:rsidP="00D8382B">
            <w:pPr>
              <w:rPr>
                <w:rFonts w:cstheme="minorHAnsi"/>
              </w:rPr>
            </w:pPr>
          </w:p>
        </w:tc>
        <w:tc>
          <w:tcPr>
            <w:tcW w:w="5035" w:type="dxa"/>
          </w:tcPr>
          <w:p w14:paraId="3AAF3074" w14:textId="77777777" w:rsidR="00AE1326" w:rsidRPr="000B6682" w:rsidRDefault="00AE1326" w:rsidP="00D8382B">
            <w:pPr>
              <w:rPr>
                <w:rFonts w:cstheme="minorHAnsi"/>
              </w:rPr>
            </w:pPr>
          </w:p>
        </w:tc>
      </w:tr>
      <w:tr w:rsidR="00E00291" w:rsidRPr="008627A1" w14:paraId="0E3FC0C8" w14:textId="77777777" w:rsidTr="003529E9">
        <w:tc>
          <w:tcPr>
            <w:tcW w:w="3116" w:type="dxa"/>
          </w:tcPr>
          <w:p w14:paraId="74B176B8" w14:textId="51BEC515" w:rsidR="00E00291" w:rsidRPr="007F39DF" w:rsidRDefault="00E00291" w:rsidP="00D8382B">
            <w:pPr>
              <w:rPr>
                <w:rFonts w:cstheme="minorHAnsi"/>
                <w:sz w:val="18"/>
                <w:szCs w:val="18"/>
              </w:rPr>
            </w:pPr>
            <w:r w:rsidRPr="007F39DF">
              <w:rPr>
                <w:rFonts w:cstheme="minorHAnsi"/>
                <w:sz w:val="18"/>
                <w:szCs w:val="18"/>
              </w:rPr>
              <w:t>- the approval and execution of the SAI’s budget.</w:t>
            </w:r>
          </w:p>
        </w:tc>
        <w:tc>
          <w:tcPr>
            <w:tcW w:w="1199" w:type="dxa"/>
          </w:tcPr>
          <w:p w14:paraId="57245745" w14:textId="77777777" w:rsidR="00E00291" w:rsidRPr="000B6682" w:rsidRDefault="00E00291" w:rsidP="00D8382B">
            <w:pPr>
              <w:rPr>
                <w:rFonts w:cstheme="minorHAnsi"/>
              </w:rPr>
            </w:pPr>
          </w:p>
        </w:tc>
        <w:tc>
          <w:tcPr>
            <w:tcW w:w="5035" w:type="dxa"/>
          </w:tcPr>
          <w:p w14:paraId="2834D799" w14:textId="77777777" w:rsidR="00E00291" w:rsidRPr="000B6682" w:rsidRDefault="00E00291" w:rsidP="00D8382B">
            <w:pPr>
              <w:rPr>
                <w:rFonts w:cstheme="minorHAnsi"/>
              </w:rPr>
            </w:pPr>
          </w:p>
        </w:tc>
      </w:tr>
      <w:tr w:rsidR="00E00291" w:rsidRPr="008627A1" w14:paraId="741E7D71" w14:textId="77777777" w:rsidTr="003529E9">
        <w:tc>
          <w:tcPr>
            <w:tcW w:w="3116" w:type="dxa"/>
          </w:tcPr>
          <w:p w14:paraId="79FBE030" w14:textId="102C6E28" w:rsidR="00E00291" w:rsidRPr="007F39DF" w:rsidRDefault="00E00291" w:rsidP="00D8382B">
            <w:pPr>
              <w:rPr>
                <w:rFonts w:cstheme="minorHAnsi"/>
                <w:sz w:val="18"/>
                <w:szCs w:val="18"/>
              </w:rPr>
            </w:pPr>
            <w:r w:rsidRPr="007F39DF">
              <w:rPr>
                <w:rFonts w:cstheme="minorHAnsi"/>
                <w:sz w:val="18"/>
                <w:szCs w:val="18"/>
              </w:rPr>
              <w:t>2. This independence is assured by law.</w:t>
            </w:r>
          </w:p>
        </w:tc>
        <w:tc>
          <w:tcPr>
            <w:tcW w:w="1199" w:type="dxa"/>
          </w:tcPr>
          <w:p w14:paraId="4ED48A25" w14:textId="77777777" w:rsidR="00E00291" w:rsidRPr="000B6682" w:rsidRDefault="00E00291" w:rsidP="00D8382B">
            <w:pPr>
              <w:rPr>
                <w:rFonts w:cstheme="minorHAnsi"/>
              </w:rPr>
            </w:pPr>
          </w:p>
        </w:tc>
        <w:tc>
          <w:tcPr>
            <w:tcW w:w="5035" w:type="dxa"/>
          </w:tcPr>
          <w:p w14:paraId="4AC49F42" w14:textId="77777777" w:rsidR="00E00291" w:rsidRPr="000B6682" w:rsidRDefault="00E00291" w:rsidP="00D8382B">
            <w:pPr>
              <w:rPr>
                <w:rFonts w:cstheme="minorHAnsi"/>
              </w:rPr>
            </w:pPr>
          </w:p>
        </w:tc>
      </w:tr>
      <w:tr w:rsidR="00E00291" w:rsidRPr="008627A1" w14:paraId="292C289A" w14:textId="77777777" w:rsidTr="003529E9">
        <w:tc>
          <w:tcPr>
            <w:tcW w:w="3116" w:type="dxa"/>
          </w:tcPr>
          <w:p w14:paraId="0DEE3408" w14:textId="6E9DA980" w:rsidR="00E00291" w:rsidRPr="007F39DF" w:rsidRDefault="00E00291" w:rsidP="00D8382B">
            <w:pPr>
              <w:rPr>
                <w:rFonts w:cstheme="minorHAnsi"/>
                <w:sz w:val="18"/>
                <w:szCs w:val="18"/>
              </w:rPr>
            </w:pPr>
            <w:r w:rsidRPr="007F39DF">
              <w:rPr>
                <w:rFonts w:cstheme="minorHAnsi"/>
                <w:sz w:val="18"/>
                <w:szCs w:val="18"/>
              </w:rPr>
              <w:t>3. The SAI has unrestricted and timely access to records, documentation and information for:</w:t>
            </w:r>
          </w:p>
        </w:tc>
        <w:tc>
          <w:tcPr>
            <w:tcW w:w="1199" w:type="dxa"/>
          </w:tcPr>
          <w:p w14:paraId="064EC5BE" w14:textId="77777777" w:rsidR="00E00291" w:rsidRPr="000B6682" w:rsidRDefault="00E00291" w:rsidP="00D8382B">
            <w:pPr>
              <w:rPr>
                <w:rFonts w:cstheme="minorHAnsi"/>
              </w:rPr>
            </w:pPr>
          </w:p>
        </w:tc>
        <w:tc>
          <w:tcPr>
            <w:tcW w:w="5035" w:type="dxa"/>
          </w:tcPr>
          <w:p w14:paraId="1704AB4B" w14:textId="77777777" w:rsidR="00E00291" w:rsidRPr="000B6682" w:rsidRDefault="00E00291" w:rsidP="00D8382B">
            <w:pPr>
              <w:rPr>
                <w:rFonts w:cstheme="minorHAnsi"/>
              </w:rPr>
            </w:pPr>
          </w:p>
        </w:tc>
      </w:tr>
      <w:tr w:rsidR="00E00291" w:rsidRPr="008627A1" w14:paraId="42DA491D" w14:textId="77777777" w:rsidTr="003529E9">
        <w:tc>
          <w:tcPr>
            <w:tcW w:w="3116" w:type="dxa"/>
          </w:tcPr>
          <w:p w14:paraId="7A1BD0DE" w14:textId="61E8AFDE" w:rsidR="00E00291" w:rsidRPr="007F39DF" w:rsidRDefault="00E00291" w:rsidP="00D8382B">
            <w:pPr>
              <w:rPr>
                <w:rFonts w:cstheme="minorHAnsi"/>
                <w:sz w:val="18"/>
                <w:szCs w:val="18"/>
              </w:rPr>
            </w:pPr>
            <w:r w:rsidRPr="007F39DF">
              <w:rPr>
                <w:rFonts w:cstheme="minorHAnsi"/>
                <w:sz w:val="18"/>
                <w:szCs w:val="18"/>
              </w:rPr>
              <w:t>- all audited entities</w:t>
            </w:r>
          </w:p>
        </w:tc>
        <w:tc>
          <w:tcPr>
            <w:tcW w:w="1199" w:type="dxa"/>
          </w:tcPr>
          <w:p w14:paraId="1828CEA2" w14:textId="77777777" w:rsidR="00E00291" w:rsidRPr="000B6682" w:rsidRDefault="00E00291" w:rsidP="00D8382B">
            <w:pPr>
              <w:rPr>
                <w:rFonts w:cstheme="minorHAnsi"/>
              </w:rPr>
            </w:pPr>
          </w:p>
        </w:tc>
        <w:tc>
          <w:tcPr>
            <w:tcW w:w="5035" w:type="dxa"/>
          </w:tcPr>
          <w:p w14:paraId="708BEB99" w14:textId="77777777" w:rsidR="00E00291" w:rsidRPr="000B6682" w:rsidRDefault="00E00291" w:rsidP="00D8382B">
            <w:pPr>
              <w:rPr>
                <w:rFonts w:cstheme="minorHAnsi"/>
              </w:rPr>
            </w:pPr>
          </w:p>
        </w:tc>
      </w:tr>
      <w:tr w:rsidR="00E00291" w:rsidRPr="008627A1" w14:paraId="7C29D424" w14:textId="77777777" w:rsidTr="003529E9">
        <w:tc>
          <w:tcPr>
            <w:tcW w:w="3116" w:type="dxa"/>
          </w:tcPr>
          <w:p w14:paraId="46EFD79B" w14:textId="28C3282B" w:rsidR="00E00291" w:rsidRPr="007F39DF" w:rsidRDefault="00E00291" w:rsidP="00D8382B">
            <w:pPr>
              <w:rPr>
                <w:rFonts w:cstheme="minorHAnsi"/>
                <w:sz w:val="18"/>
                <w:szCs w:val="18"/>
              </w:rPr>
            </w:pPr>
            <w:r w:rsidRPr="007F39DF">
              <w:rPr>
                <w:rFonts w:cstheme="minorHAnsi"/>
                <w:sz w:val="18"/>
                <w:szCs w:val="18"/>
              </w:rPr>
              <w:t>- most audited entities</w:t>
            </w:r>
          </w:p>
        </w:tc>
        <w:tc>
          <w:tcPr>
            <w:tcW w:w="1199" w:type="dxa"/>
          </w:tcPr>
          <w:p w14:paraId="7A2F3045" w14:textId="77777777" w:rsidR="00E00291" w:rsidRPr="000B6682" w:rsidRDefault="00E00291" w:rsidP="00D8382B">
            <w:pPr>
              <w:rPr>
                <w:rFonts w:cstheme="minorHAnsi"/>
              </w:rPr>
            </w:pPr>
          </w:p>
        </w:tc>
        <w:tc>
          <w:tcPr>
            <w:tcW w:w="5035" w:type="dxa"/>
          </w:tcPr>
          <w:p w14:paraId="7F5BB488" w14:textId="77777777" w:rsidR="00E00291" w:rsidRPr="000B6682" w:rsidRDefault="00E00291" w:rsidP="00D8382B">
            <w:pPr>
              <w:rPr>
                <w:rFonts w:cstheme="minorHAnsi"/>
              </w:rPr>
            </w:pPr>
          </w:p>
        </w:tc>
      </w:tr>
      <w:tr w:rsidR="00E00291" w:rsidRPr="008627A1" w14:paraId="6133E81E" w14:textId="77777777" w:rsidTr="003529E9">
        <w:tc>
          <w:tcPr>
            <w:tcW w:w="3116" w:type="dxa"/>
          </w:tcPr>
          <w:p w14:paraId="20E1451F" w14:textId="526F9C42" w:rsidR="00E00291" w:rsidRPr="007F39DF" w:rsidRDefault="00E00291" w:rsidP="00D8382B">
            <w:pPr>
              <w:rPr>
                <w:rFonts w:cstheme="minorHAnsi"/>
                <w:sz w:val="18"/>
                <w:szCs w:val="18"/>
              </w:rPr>
            </w:pPr>
            <w:r w:rsidRPr="007F39DF">
              <w:rPr>
                <w:rFonts w:cstheme="minorHAnsi"/>
                <w:sz w:val="18"/>
                <w:szCs w:val="18"/>
              </w:rPr>
              <w:t xml:space="preserve">- </w:t>
            </w:r>
            <w:proofErr w:type="gramStart"/>
            <w:r w:rsidR="00B84778" w:rsidRPr="007F39DF">
              <w:rPr>
                <w:rFonts w:cstheme="minorHAnsi"/>
                <w:sz w:val="18"/>
                <w:szCs w:val="18"/>
              </w:rPr>
              <w:t>the majority of</w:t>
            </w:r>
            <w:proofErr w:type="gramEnd"/>
            <w:r w:rsidR="00B84778" w:rsidRPr="007F39DF">
              <w:rPr>
                <w:rFonts w:cstheme="minorHAnsi"/>
                <w:sz w:val="18"/>
                <w:szCs w:val="18"/>
              </w:rPr>
              <w:t xml:space="preserve"> requested records</w:t>
            </w:r>
          </w:p>
        </w:tc>
        <w:tc>
          <w:tcPr>
            <w:tcW w:w="1199" w:type="dxa"/>
          </w:tcPr>
          <w:p w14:paraId="7D258768" w14:textId="77777777" w:rsidR="00E00291" w:rsidRPr="000B6682" w:rsidRDefault="00E00291" w:rsidP="00D8382B">
            <w:pPr>
              <w:rPr>
                <w:rFonts w:cstheme="minorHAnsi"/>
              </w:rPr>
            </w:pPr>
          </w:p>
        </w:tc>
        <w:tc>
          <w:tcPr>
            <w:tcW w:w="5035" w:type="dxa"/>
          </w:tcPr>
          <w:p w14:paraId="23C8961F" w14:textId="77777777" w:rsidR="00E00291" w:rsidRPr="000B6682" w:rsidRDefault="00E00291" w:rsidP="00D8382B">
            <w:pPr>
              <w:rPr>
                <w:rFonts w:cstheme="minorHAnsi"/>
              </w:rPr>
            </w:pPr>
          </w:p>
        </w:tc>
      </w:tr>
    </w:tbl>
    <w:p w14:paraId="2B9EF159" w14:textId="499DF6A2" w:rsidR="00AE1326" w:rsidRDefault="00AE1326" w:rsidP="00D8382B">
      <w:pPr>
        <w:spacing w:after="0" w:line="240" w:lineRule="auto"/>
        <w:rPr>
          <w:rFonts w:eastAsia="Calibri" w:cstheme="minorHAnsi"/>
          <w:b/>
          <w:bCs/>
          <w:i/>
          <w:color w:val="25456B"/>
          <w:spacing w:val="-1"/>
        </w:rPr>
      </w:pPr>
    </w:p>
    <w:p w14:paraId="08904D6A" w14:textId="77777777" w:rsidR="001F3948" w:rsidRDefault="001F3948" w:rsidP="001F3948">
      <w:pPr>
        <w:spacing w:after="0" w:line="240" w:lineRule="auto"/>
        <w:rPr>
          <w:rFonts w:eastAsia="Calibri" w:cstheme="minorHAnsi"/>
          <w:bCs/>
          <w:color w:val="25456B"/>
          <w:spacing w:val="-1"/>
        </w:rPr>
      </w:pPr>
      <w:r w:rsidRPr="000129AD">
        <w:rPr>
          <w:rFonts w:ascii="Calibri" w:eastAsia="Calibri" w:hAnsi="Calibri" w:cs="Times New Roman"/>
        </w:rPr>
        <w:t>“Hence, the score for the present dimension is ...” or “Based on the analysis and supporting evidence, the score for the present dimension is…”</w:t>
      </w:r>
    </w:p>
    <w:p w14:paraId="4C0B7EC4" w14:textId="06E32BE5" w:rsidR="001F3948" w:rsidRDefault="001F3948" w:rsidP="00D8382B">
      <w:pPr>
        <w:spacing w:after="0" w:line="240" w:lineRule="auto"/>
        <w:rPr>
          <w:rFonts w:eastAsia="Calibri" w:cstheme="minorHAnsi"/>
          <w:b/>
          <w:bCs/>
          <w:i/>
          <w:color w:val="25456B"/>
          <w:spacing w:val="-1"/>
        </w:rPr>
      </w:pPr>
    </w:p>
    <w:p w14:paraId="29AF7724" w14:textId="77777777" w:rsidR="000B6682" w:rsidRPr="00B26CAD" w:rsidRDefault="000B6682" w:rsidP="000B6682">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4B7A6FA7" w14:textId="7582CF5D" w:rsidR="000B6682" w:rsidRDefault="000B6682" w:rsidP="000B6682">
      <w:pPr>
        <w:jc w:val="both"/>
      </w:pPr>
      <w:r w:rsidRPr="00B26CAD">
        <w:rPr>
          <w:b/>
          <w:u w:val="single"/>
        </w:rPr>
        <w:t>Performance change since a previous PEFA assessment</w:t>
      </w:r>
      <w:r w:rsidRPr="00B26CAD">
        <w:rPr>
          <w:b/>
        </w:rPr>
        <w:t xml:space="preserve">: </w:t>
      </w:r>
      <w:r>
        <w:t>xxx</w:t>
      </w:r>
    </w:p>
    <w:p w14:paraId="365A1AF9" w14:textId="77777777" w:rsidR="000B6682" w:rsidRDefault="000B6682" w:rsidP="000B6682">
      <w:pPr>
        <w:jc w:val="both"/>
      </w:pPr>
    </w:p>
    <w:p w14:paraId="0B9DB8FB" w14:textId="77777777" w:rsidR="00AE1326" w:rsidRPr="00FB5375" w:rsidRDefault="00AE1326" w:rsidP="00FB5375">
      <w:pPr>
        <w:pStyle w:val="Heading3"/>
        <w:keepNext w:val="0"/>
        <w:keepLines w:val="0"/>
        <w:widowControl w:val="0"/>
        <w:spacing w:before="0" w:line="240" w:lineRule="auto"/>
        <w:ind w:left="100"/>
        <w:jc w:val="both"/>
        <w:rPr>
          <w:rFonts w:asciiTheme="minorHAnsi" w:eastAsia="Calibri" w:hAnsiTheme="minorHAnsi" w:cstheme="minorHAnsi"/>
          <w:b/>
          <w:bCs/>
          <w:color w:val="BDE1C8"/>
          <w:spacing w:val="-1"/>
          <w:sz w:val="28"/>
          <w:szCs w:val="28"/>
        </w:rPr>
      </w:pPr>
      <w:r w:rsidRPr="00FB5375">
        <w:rPr>
          <w:rFonts w:asciiTheme="minorHAnsi" w:eastAsia="Calibri" w:hAnsiTheme="minorHAnsi" w:cstheme="minorHAnsi"/>
          <w:b/>
          <w:bCs/>
          <w:color w:val="BDE1C8"/>
          <w:spacing w:val="-1"/>
          <w:sz w:val="28"/>
          <w:szCs w:val="28"/>
        </w:rPr>
        <w:t>PI-31. Legislative scrutiny of audit reports</w:t>
      </w:r>
    </w:p>
    <w:p w14:paraId="3CCE19E6" w14:textId="77777777" w:rsidR="00AE1326" w:rsidRPr="008627A1" w:rsidRDefault="00AE1326" w:rsidP="00D8382B">
      <w:pPr>
        <w:pStyle w:val="BodyText"/>
        <w:spacing w:after="0" w:line="240" w:lineRule="auto"/>
        <w:ind w:right="118"/>
        <w:jc w:val="both"/>
        <w:rPr>
          <w:rFonts w:cstheme="minorHAnsi"/>
          <w:spacing w:val="-1"/>
        </w:rPr>
      </w:pPr>
    </w:p>
    <w:p w14:paraId="09CAEDF5" w14:textId="5534A672" w:rsidR="001F3948" w:rsidRDefault="000048FD" w:rsidP="001F3948">
      <w:pPr>
        <w:spacing w:after="0" w:line="240" w:lineRule="auto"/>
        <w:jc w:val="both"/>
        <w:rPr>
          <w:spacing w:val="-1"/>
        </w:rPr>
      </w:pPr>
      <w:r w:rsidRPr="00B26CAD">
        <w:rPr>
          <w:b/>
        </w:rPr>
        <w:t>What does PI-</w:t>
      </w:r>
      <w:r>
        <w:rPr>
          <w:b/>
        </w:rPr>
        <w:t>31</w:t>
      </w:r>
      <w:r w:rsidRPr="00B26CAD">
        <w:rPr>
          <w:b/>
        </w:rPr>
        <w:t xml:space="preserve"> measure? </w:t>
      </w:r>
      <w:r w:rsidR="008D6CD2" w:rsidRPr="6494D6B6">
        <w:rPr>
          <w:spacing w:val="-1"/>
        </w:rPr>
        <w:t>This</w:t>
      </w:r>
      <w:r w:rsidR="008D6CD2" w:rsidRPr="6494D6B6">
        <w:rPr>
          <w:spacing w:val="40"/>
        </w:rPr>
        <w:t xml:space="preserve"> </w:t>
      </w:r>
      <w:r w:rsidR="008D6CD2" w:rsidRPr="6494D6B6">
        <w:rPr>
          <w:spacing w:val="-1"/>
        </w:rPr>
        <w:t>indicator</w:t>
      </w:r>
      <w:r w:rsidR="008D6CD2" w:rsidRPr="6494D6B6">
        <w:rPr>
          <w:spacing w:val="41"/>
        </w:rPr>
        <w:t xml:space="preserve"> </w:t>
      </w:r>
      <w:r w:rsidR="008D6CD2" w:rsidRPr="6494D6B6">
        <w:rPr>
          <w:spacing w:val="-1"/>
        </w:rPr>
        <w:t>focuses</w:t>
      </w:r>
      <w:r w:rsidR="008D6CD2" w:rsidRPr="6494D6B6">
        <w:rPr>
          <w:spacing w:val="39"/>
        </w:rPr>
        <w:t xml:space="preserve"> </w:t>
      </w:r>
      <w:r w:rsidR="008D6CD2" w:rsidRPr="6494D6B6">
        <w:t>on</w:t>
      </w:r>
      <w:r w:rsidR="008D6CD2" w:rsidRPr="6494D6B6">
        <w:rPr>
          <w:spacing w:val="34"/>
        </w:rPr>
        <w:t xml:space="preserve"> </w:t>
      </w:r>
      <w:r w:rsidR="008D6CD2" w:rsidRPr="6494D6B6">
        <w:rPr>
          <w:spacing w:val="-1"/>
        </w:rPr>
        <w:t>legislative</w:t>
      </w:r>
      <w:r w:rsidR="008D6CD2" w:rsidRPr="6494D6B6">
        <w:rPr>
          <w:spacing w:val="42"/>
        </w:rPr>
        <w:t xml:space="preserve"> </w:t>
      </w:r>
      <w:r w:rsidR="008D6CD2" w:rsidRPr="6494D6B6">
        <w:rPr>
          <w:spacing w:val="-1"/>
        </w:rPr>
        <w:t>scrutiny</w:t>
      </w:r>
      <w:r w:rsidR="008D6CD2" w:rsidRPr="6494D6B6">
        <w:rPr>
          <w:spacing w:val="40"/>
        </w:rPr>
        <w:t xml:space="preserve"> </w:t>
      </w:r>
      <w:r w:rsidR="008D6CD2" w:rsidRPr="6494D6B6">
        <w:t>of</w:t>
      </w:r>
      <w:r w:rsidR="008D6CD2" w:rsidRPr="6494D6B6">
        <w:rPr>
          <w:spacing w:val="38"/>
        </w:rPr>
        <w:t xml:space="preserve"> </w:t>
      </w:r>
      <w:r w:rsidR="008D6CD2" w:rsidRPr="6494D6B6">
        <w:t>the</w:t>
      </w:r>
      <w:r w:rsidR="008D6CD2" w:rsidRPr="6494D6B6">
        <w:rPr>
          <w:spacing w:val="35"/>
        </w:rPr>
        <w:t xml:space="preserve"> </w:t>
      </w:r>
      <w:r w:rsidR="008D6CD2" w:rsidRPr="6494D6B6">
        <w:rPr>
          <w:spacing w:val="-1"/>
        </w:rPr>
        <w:t>audited</w:t>
      </w:r>
      <w:r w:rsidR="008D6CD2" w:rsidRPr="6494D6B6">
        <w:rPr>
          <w:spacing w:val="40"/>
        </w:rPr>
        <w:t xml:space="preserve"> </w:t>
      </w:r>
      <w:r w:rsidR="008D6CD2" w:rsidRPr="6494D6B6">
        <w:rPr>
          <w:spacing w:val="-1"/>
        </w:rPr>
        <w:t>financial</w:t>
      </w:r>
      <w:r w:rsidR="008D6CD2" w:rsidRPr="6494D6B6">
        <w:rPr>
          <w:spacing w:val="38"/>
        </w:rPr>
        <w:t xml:space="preserve"> </w:t>
      </w:r>
      <w:r w:rsidR="008D6CD2" w:rsidRPr="6494D6B6">
        <w:rPr>
          <w:spacing w:val="-1"/>
        </w:rPr>
        <w:t>reports</w:t>
      </w:r>
      <w:r w:rsidR="008D6CD2" w:rsidRPr="6494D6B6">
        <w:rPr>
          <w:spacing w:val="38"/>
        </w:rPr>
        <w:t xml:space="preserve"> </w:t>
      </w:r>
      <w:r w:rsidR="008D6CD2" w:rsidRPr="6494D6B6">
        <w:t>of</w:t>
      </w:r>
      <w:r w:rsidR="008D6CD2" w:rsidRPr="6494D6B6">
        <w:rPr>
          <w:spacing w:val="39"/>
        </w:rPr>
        <w:t xml:space="preserve"> </w:t>
      </w:r>
      <w:r w:rsidR="008D6CD2">
        <w:rPr>
          <w:spacing w:val="39"/>
        </w:rPr>
        <w:t xml:space="preserve">the </w:t>
      </w:r>
      <w:r w:rsidR="008D6CD2" w:rsidRPr="6494D6B6">
        <w:t>central</w:t>
      </w:r>
      <w:r w:rsidR="008D6CD2" w:rsidRPr="6494D6B6">
        <w:rPr>
          <w:spacing w:val="38"/>
        </w:rPr>
        <w:t xml:space="preserve"> </w:t>
      </w:r>
      <w:r w:rsidR="008D6CD2" w:rsidRPr="6494D6B6">
        <w:rPr>
          <w:spacing w:val="-1"/>
        </w:rPr>
        <w:t>government,</w:t>
      </w:r>
      <w:r w:rsidR="008D6CD2" w:rsidRPr="6494D6B6">
        <w:rPr>
          <w:spacing w:val="71"/>
        </w:rPr>
        <w:t xml:space="preserve"> </w:t>
      </w:r>
      <w:r w:rsidR="008D6CD2" w:rsidRPr="6494D6B6">
        <w:rPr>
          <w:spacing w:val="-1"/>
        </w:rPr>
        <w:t>including institutional</w:t>
      </w:r>
      <w:r w:rsidR="008D6CD2" w:rsidRPr="6494D6B6">
        <w:t xml:space="preserve"> </w:t>
      </w:r>
      <w:r w:rsidR="008D6CD2" w:rsidRPr="6494D6B6">
        <w:rPr>
          <w:spacing w:val="-1"/>
        </w:rPr>
        <w:t xml:space="preserve">units, </w:t>
      </w:r>
      <w:r w:rsidR="008D6CD2" w:rsidRPr="6494D6B6">
        <w:t>to</w:t>
      </w:r>
      <w:r w:rsidR="008D6CD2" w:rsidRPr="6494D6B6">
        <w:rPr>
          <w:spacing w:val="1"/>
        </w:rPr>
        <w:t xml:space="preserve"> </w:t>
      </w:r>
      <w:r w:rsidR="008D6CD2" w:rsidRPr="6494D6B6">
        <w:rPr>
          <w:spacing w:val="-2"/>
        </w:rPr>
        <w:t>the</w:t>
      </w:r>
      <w:r w:rsidR="008D6CD2" w:rsidRPr="6494D6B6">
        <w:t xml:space="preserve"> </w:t>
      </w:r>
      <w:r w:rsidR="008D6CD2" w:rsidRPr="6494D6B6">
        <w:rPr>
          <w:spacing w:val="-1"/>
        </w:rPr>
        <w:t>extent that</w:t>
      </w:r>
      <w:r w:rsidR="008D6CD2" w:rsidRPr="6494D6B6">
        <w:rPr>
          <w:spacing w:val="-2"/>
        </w:rPr>
        <w:t xml:space="preserve"> </w:t>
      </w:r>
      <w:r w:rsidR="008D6CD2" w:rsidRPr="6494D6B6">
        <w:t>either</w:t>
      </w:r>
      <w:r w:rsidR="008D6CD2" w:rsidRPr="6494D6B6">
        <w:rPr>
          <w:spacing w:val="-1"/>
        </w:rPr>
        <w:t xml:space="preserve"> (a)</w:t>
      </w:r>
      <w:r w:rsidR="008D6CD2" w:rsidRPr="6494D6B6">
        <w:rPr>
          <w:spacing w:val="2"/>
        </w:rPr>
        <w:t xml:space="preserve"> </w:t>
      </w:r>
      <w:r w:rsidR="008D6CD2" w:rsidRPr="6494D6B6">
        <w:t xml:space="preserve">they </w:t>
      </w:r>
      <w:r w:rsidR="008D6CD2" w:rsidRPr="6494D6B6">
        <w:rPr>
          <w:spacing w:val="-1"/>
        </w:rPr>
        <w:t>are</w:t>
      </w:r>
      <w:r w:rsidR="008D6CD2" w:rsidRPr="6494D6B6">
        <w:t xml:space="preserve"> </w:t>
      </w:r>
      <w:r w:rsidR="008D6CD2" w:rsidRPr="6494D6B6">
        <w:rPr>
          <w:spacing w:val="-1"/>
        </w:rPr>
        <w:t>required by</w:t>
      </w:r>
      <w:r w:rsidR="008D6CD2" w:rsidRPr="6494D6B6">
        <w:rPr>
          <w:spacing w:val="1"/>
        </w:rPr>
        <w:t xml:space="preserve"> </w:t>
      </w:r>
      <w:r w:rsidR="008D6CD2" w:rsidRPr="6494D6B6">
        <w:rPr>
          <w:spacing w:val="-1"/>
        </w:rPr>
        <w:t>law</w:t>
      </w:r>
      <w:r w:rsidR="008D6CD2" w:rsidRPr="6494D6B6">
        <w:rPr>
          <w:spacing w:val="-2"/>
        </w:rPr>
        <w:t xml:space="preserve"> </w:t>
      </w:r>
      <w:r w:rsidR="008D6CD2" w:rsidRPr="6494D6B6">
        <w:t>to</w:t>
      </w:r>
      <w:r w:rsidR="008D6CD2" w:rsidRPr="6494D6B6">
        <w:rPr>
          <w:spacing w:val="1"/>
        </w:rPr>
        <w:t xml:space="preserve"> </w:t>
      </w:r>
      <w:r w:rsidR="008D6CD2" w:rsidRPr="6494D6B6">
        <w:rPr>
          <w:spacing w:val="-2"/>
        </w:rPr>
        <w:t>submit</w:t>
      </w:r>
      <w:r w:rsidR="008D6CD2" w:rsidRPr="6494D6B6">
        <w:t xml:space="preserve"> </w:t>
      </w:r>
      <w:r w:rsidR="008D6CD2" w:rsidRPr="6494D6B6">
        <w:rPr>
          <w:spacing w:val="-1"/>
        </w:rPr>
        <w:t>audit</w:t>
      </w:r>
      <w:r w:rsidR="008D6CD2" w:rsidRPr="6494D6B6">
        <w:t xml:space="preserve"> </w:t>
      </w:r>
      <w:r w:rsidR="008D6CD2" w:rsidRPr="6494D6B6">
        <w:rPr>
          <w:spacing w:val="-1"/>
        </w:rPr>
        <w:t>reports</w:t>
      </w:r>
      <w:r w:rsidR="008D6CD2" w:rsidRPr="6494D6B6">
        <w:rPr>
          <w:spacing w:val="89"/>
        </w:rPr>
        <w:t xml:space="preserve"> </w:t>
      </w:r>
      <w:r w:rsidR="008D6CD2" w:rsidRPr="6494D6B6">
        <w:t>to</w:t>
      </w:r>
      <w:r w:rsidR="008D6CD2" w:rsidRPr="6494D6B6">
        <w:rPr>
          <w:spacing w:val="14"/>
        </w:rPr>
        <w:t xml:space="preserve"> </w:t>
      </w:r>
      <w:r w:rsidR="008D6CD2" w:rsidRPr="6494D6B6">
        <w:t>the</w:t>
      </w:r>
      <w:r w:rsidR="008D6CD2" w:rsidRPr="6494D6B6">
        <w:rPr>
          <w:spacing w:val="10"/>
        </w:rPr>
        <w:t xml:space="preserve"> </w:t>
      </w:r>
      <w:r w:rsidR="008D6CD2" w:rsidRPr="6494D6B6">
        <w:rPr>
          <w:spacing w:val="-1"/>
        </w:rPr>
        <w:t>legislature</w:t>
      </w:r>
      <w:r w:rsidR="008D6CD2" w:rsidRPr="6494D6B6">
        <w:rPr>
          <w:spacing w:val="10"/>
        </w:rPr>
        <w:t xml:space="preserve"> </w:t>
      </w:r>
      <w:r w:rsidR="008D6CD2" w:rsidRPr="6494D6B6">
        <w:t>or</w:t>
      </w:r>
      <w:r w:rsidR="008D6CD2" w:rsidRPr="6494D6B6">
        <w:rPr>
          <w:spacing w:val="12"/>
        </w:rPr>
        <w:t xml:space="preserve"> </w:t>
      </w:r>
      <w:r w:rsidR="008D6CD2" w:rsidRPr="6494D6B6">
        <w:rPr>
          <w:spacing w:val="-1"/>
        </w:rPr>
        <w:t>(b)</w:t>
      </w:r>
      <w:r w:rsidR="008D6CD2" w:rsidRPr="6494D6B6">
        <w:rPr>
          <w:spacing w:val="9"/>
        </w:rPr>
        <w:t xml:space="preserve"> </w:t>
      </w:r>
      <w:r w:rsidR="008D6CD2" w:rsidRPr="6494D6B6">
        <w:rPr>
          <w:spacing w:val="-1"/>
        </w:rPr>
        <w:t>their</w:t>
      </w:r>
      <w:r w:rsidR="008D6CD2" w:rsidRPr="6494D6B6">
        <w:rPr>
          <w:spacing w:val="12"/>
        </w:rPr>
        <w:t xml:space="preserve"> </w:t>
      </w:r>
      <w:r w:rsidR="008D6CD2" w:rsidRPr="6494D6B6">
        <w:rPr>
          <w:spacing w:val="-1"/>
        </w:rPr>
        <w:t>parent</w:t>
      </w:r>
      <w:r w:rsidR="008D6CD2" w:rsidRPr="6494D6B6">
        <w:rPr>
          <w:spacing w:val="10"/>
        </w:rPr>
        <w:t xml:space="preserve"> </w:t>
      </w:r>
      <w:r w:rsidR="008D6CD2" w:rsidRPr="6494D6B6">
        <w:t>or</w:t>
      </w:r>
      <w:r w:rsidR="008D6CD2" w:rsidRPr="6494D6B6">
        <w:rPr>
          <w:spacing w:val="12"/>
        </w:rPr>
        <w:t xml:space="preserve"> </w:t>
      </w:r>
      <w:r w:rsidR="008D6CD2" w:rsidRPr="6494D6B6">
        <w:rPr>
          <w:spacing w:val="-1"/>
        </w:rPr>
        <w:t>controlling</w:t>
      </w:r>
      <w:r w:rsidR="008D6CD2" w:rsidRPr="6494D6B6">
        <w:rPr>
          <w:spacing w:val="11"/>
        </w:rPr>
        <w:t xml:space="preserve"> </w:t>
      </w:r>
      <w:r w:rsidR="008D6CD2" w:rsidRPr="6494D6B6">
        <w:rPr>
          <w:spacing w:val="-2"/>
        </w:rPr>
        <w:t>unit</w:t>
      </w:r>
      <w:r w:rsidR="008D6CD2" w:rsidRPr="6494D6B6">
        <w:rPr>
          <w:spacing w:val="12"/>
        </w:rPr>
        <w:t xml:space="preserve"> </w:t>
      </w:r>
      <w:r w:rsidR="008D6CD2" w:rsidRPr="6494D6B6">
        <w:rPr>
          <w:spacing w:val="-1"/>
        </w:rPr>
        <w:t>must</w:t>
      </w:r>
      <w:r w:rsidR="008D6CD2" w:rsidRPr="6494D6B6">
        <w:rPr>
          <w:spacing w:val="13"/>
        </w:rPr>
        <w:t xml:space="preserve"> </w:t>
      </w:r>
      <w:r w:rsidR="008D6CD2" w:rsidRPr="6494D6B6">
        <w:rPr>
          <w:spacing w:val="-1"/>
        </w:rPr>
        <w:t>answer</w:t>
      </w:r>
      <w:r w:rsidR="008D6CD2" w:rsidRPr="6494D6B6">
        <w:rPr>
          <w:spacing w:val="12"/>
        </w:rPr>
        <w:t xml:space="preserve"> </w:t>
      </w:r>
      <w:r w:rsidR="008D6CD2" w:rsidRPr="6494D6B6">
        <w:rPr>
          <w:spacing w:val="-1"/>
        </w:rPr>
        <w:t>questions</w:t>
      </w:r>
      <w:r w:rsidR="008D6CD2" w:rsidRPr="6494D6B6">
        <w:rPr>
          <w:spacing w:val="10"/>
        </w:rPr>
        <w:t xml:space="preserve"> </w:t>
      </w:r>
      <w:r w:rsidR="008D6CD2" w:rsidRPr="6494D6B6">
        <w:rPr>
          <w:spacing w:val="-1"/>
        </w:rPr>
        <w:t>and</w:t>
      </w:r>
      <w:r w:rsidR="008D6CD2" w:rsidRPr="6494D6B6">
        <w:rPr>
          <w:spacing w:val="11"/>
        </w:rPr>
        <w:t xml:space="preserve"> </w:t>
      </w:r>
      <w:proofErr w:type="gramStart"/>
      <w:r w:rsidR="008D6CD2" w:rsidRPr="6494D6B6">
        <w:t>take</w:t>
      </w:r>
      <w:r w:rsidR="008D6CD2" w:rsidRPr="6494D6B6">
        <w:rPr>
          <w:spacing w:val="13"/>
        </w:rPr>
        <w:t xml:space="preserve"> </w:t>
      </w:r>
      <w:r w:rsidR="008D6CD2" w:rsidRPr="6494D6B6">
        <w:rPr>
          <w:spacing w:val="-1"/>
        </w:rPr>
        <w:t>action</w:t>
      </w:r>
      <w:proofErr w:type="gramEnd"/>
      <w:r w:rsidR="008D6CD2" w:rsidRPr="6494D6B6">
        <w:rPr>
          <w:spacing w:val="9"/>
        </w:rPr>
        <w:t xml:space="preserve"> </w:t>
      </w:r>
      <w:r w:rsidR="008D6CD2" w:rsidRPr="6494D6B6">
        <w:t>on</w:t>
      </w:r>
      <w:r w:rsidR="008D6CD2" w:rsidRPr="6494D6B6">
        <w:rPr>
          <w:spacing w:val="11"/>
        </w:rPr>
        <w:t xml:space="preserve"> </w:t>
      </w:r>
      <w:r w:rsidR="008D6CD2" w:rsidRPr="6494D6B6">
        <w:t>their</w:t>
      </w:r>
      <w:r w:rsidR="008D6CD2" w:rsidRPr="6494D6B6">
        <w:rPr>
          <w:spacing w:val="85"/>
        </w:rPr>
        <w:t xml:space="preserve"> </w:t>
      </w:r>
      <w:r w:rsidR="008D6CD2" w:rsidRPr="6494D6B6">
        <w:rPr>
          <w:spacing w:val="-1"/>
        </w:rPr>
        <w:t>behalf.</w:t>
      </w:r>
      <w:r w:rsidR="008D6CD2" w:rsidRPr="6494D6B6">
        <w:rPr>
          <w:spacing w:val="23"/>
        </w:rPr>
        <w:t xml:space="preserve"> </w:t>
      </w:r>
      <w:r w:rsidR="008D6CD2" w:rsidRPr="6494D6B6">
        <w:t>It</w:t>
      </w:r>
      <w:r w:rsidR="008D6CD2" w:rsidRPr="6494D6B6">
        <w:rPr>
          <w:spacing w:val="24"/>
        </w:rPr>
        <w:t xml:space="preserve"> </w:t>
      </w:r>
      <w:r w:rsidR="008D6CD2">
        <w:rPr>
          <w:spacing w:val="-1"/>
        </w:rPr>
        <w:t>contains</w:t>
      </w:r>
      <w:r w:rsidR="008D6CD2" w:rsidRPr="6494D6B6">
        <w:rPr>
          <w:spacing w:val="22"/>
        </w:rPr>
        <w:t xml:space="preserve"> </w:t>
      </w:r>
      <w:r w:rsidR="008D6CD2" w:rsidRPr="6494D6B6">
        <w:rPr>
          <w:spacing w:val="-1"/>
        </w:rPr>
        <w:t>four</w:t>
      </w:r>
      <w:r w:rsidR="008D6CD2" w:rsidRPr="6494D6B6">
        <w:rPr>
          <w:spacing w:val="21"/>
        </w:rPr>
        <w:t xml:space="preserve"> </w:t>
      </w:r>
      <w:r w:rsidR="008D6CD2" w:rsidRPr="6494D6B6">
        <w:rPr>
          <w:spacing w:val="-1"/>
        </w:rPr>
        <w:t>dimensions</w:t>
      </w:r>
      <w:r w:rsidR="008D6CD2" w:rsidRPr="6494D6B6">
        <w:rPr>
          <w:spacing w:val="21"/>
        </w:rPr>
        <w:t xml:space="preserve"> </w:t>
      </w:r>
      <w:r w:rsidR="008D6CD2" w:rsidRPr="6494D6B6">
        <w:rPr>
          <w:spacing w:val="-1"/>
        </w:rPr>
        <w:t>and</w:t>
      </w:r>
      <w:r w:rsidR="008D6CD2" w:rsidRPr="6494D6B6">
        <w:rPr>
          <w:spacing w:val="23"/>
        </w:rPr>
        <w:t xml:space="preserve"> </w:t>
      </w:r>
      <w:r w:rsidR="008D6CD2" w:rsidRPr="6494D6B6">
        <w:rPr>
          <w:spacing w:val="-2"/>
        </w:rPr>
        <w:t>uses</w:t>
      </w:r>
      <w:r w:rsidR="008D6CD2" w:rsidRPr="6494D6B6">
        <w:rPr>
          <w:spacing w:val="24"/>
        </w:rPr>
        <w:t xml:space="preserve"> </w:t>
      </w:r>
      <w:r w:rsidR="008D6CD2" w:rsidRPr="6494D6B6">
        <w:t>the</w:t>
      </w:r>
      <w:r w:rsidR="008D6CD2" w:rsidRPr="6494D6B6">
        <w:rPr>
          <w:spacing w:val="25"/>
        </w:rPr>
        <w:t xml:space="preserve"> </w:t>
      </w:r>
      <w:r w:rsidR="008D6CD2" w:rsidRPr="6494D6B6">
        <w:rPr>
          <w:b/>
          <w:bCs/>
          <w:spacing w:val="-1"/>
        </w:rPr>
        <w:t>M2</w:t>
      </w:r>
      <w:r w:rsidR="008D6CD2" w:rsidRPr="6494D6B6">
        <w:rPr>
          <w:b/>
          <w:bCs/>
          <w:spacing w:val="22"/>
        </w:rPr>
        <w:t xml:space="preserve"> </w:t>
      </w:r>
      <w:r w:rsidR="008D6CD2" w:rsidRPr="6494D6B6">
        <w:rPr>
          <w:b/>
          <w:bCs/>
          <w:spacing w:val="-1"/>
        </w:rPr>
        <w:t>(AV)</w:t>
      </w:r>
      <w:r w:rsidR="008D6CD2" w:rsidRPr="6494D6B6">
        <w:rPr>
          <w:b/>
          <w:bCs/>
          <w:spacing w:val="23"/>
        </w:rPr>
        <w:t xml:space="preserve"> </w:t>
      </w:r>
      <w:r w:rsidR="008D6CD2" w:rsidRPr="6494D6B6">
        <w:rPr>
          <w:spacing w:val="-1"/>
        </w:rPr>
        <w:t>method</w:t>
      </w:r>
      <w:r w:rsidR="008D6CD2" w:rsidRPr="6494D6B6">
        <w:rPr>
          <w:spacing w:val="23"/>
        </w:rPr>
        <w:t xml:space="preserve"> </w:t>
      </w:r>
      <w:r w:rsidR="008D6CD2" w:rsidRPr="6494D6B6">
        <w:rPr>
          <w:spacing w:val="-1"/>
        </w:rPr>
        <w:t>for</w:t>
      </w:r>
      <w:r w:rsidR="008D6CD2" w:rsidRPr="6494D6B6">
        <w:rPr>
          <w:spacing w:val="21"/>
        </w:rPr>
        <w:t xml:space="preserve"> </w:t>
      </w:r>
      <w:r w:rsidR="008D6CD2" w:rsidRPr="6494D6B6">
        <w:rPr>
          <w:spacing w:val="-1"/>
        </w:rPr>
        <w:t>aggregating</w:t>
      </w:r>
      <w:r w:rsidR="008D6CD2" w:rsidRPr="6494D6B6">
        <w:rPr>
          <w:spacing w:val="23"/>
        </w:rPr>
        <w:t xml:space="preserve"> </w:t>
      </w:r>
      <w:r w:rsidR="008D6CD2" w:rsidRPr="6494D6B6">
        <w:rPr>
          <w:spacing w:val="-1"/>
        </w:rPr>
        <w:t>dimension</w:t>
      </w:r>
      <w:r w:rsidR="008D6CD2" w:rsidRPr="6494D6B6">
        <w:rPr>
          <w:spacing w:val="67"/>
        </w:rPr>
        <w:t xml:space="preserve"> </w:t>
      </w:r>
      <w:r w:rsidR="008D6CD2" w:rsidRPr="6494D6B6">
        <w:rPr>
          <w:spacing w:val="-1"/>
        </w:rPr>
        <w:t>scores</w:t>
      </w:r>
      <w:r w:rsidR="008D6CD2">
        <w:rPr>
          <w:spacing w:val="-1"/>
        </w:rPr>
        <w:t>.</w:t>
      </w:r>
    </w:p>
    <w:p w14:paraId="5FE23742" w14:textId="77777777" w:rsidR="000048FD" w:rsidRDefault="000048FD" w:rsidP="001F3948">
      <w:pPr>
        <w:spacing w:after="0" w:line="240" w:lineRule="auto"/>
        <w:jc w:val="both"/>
        <w:rPr>
          <w:rFonts w:cstheme="minorHAnsi"/>
          <w:highlight w:val="cyan"/>
        </w:rPr>
      </w:pPr>
    </w:p>
    <w:p w14:paraId="6706C309" w14:textId="77777777" w:rsidR="000048FD" w:rsidRPr="009F03D8" w:rsidRDefault="000048FD" w:rsidP="000048FD">
      <w:pPr>
        <w:jc w:val="both"/>
        <w:rPr>
          <w:i/>
          <w:color w:val="FF0000"/>
        </w:rPr>
      </w:pPr>
      <w:r w:rsidRPr="009F03D8">
        <w:rPr>
          <w:i/>
          <w:color w:val="FF0000"/>
        </w:rPr>
        <w:lastRenderedPageBreak/>
        <w:t>In case of a baseline assessment applying PEFA 2016</w:t>
      </w:r>
    </w:p>
    <w:tbl>
      <w:tblPr>
        <w:tblW w:w="58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tblGrid>
      <w:tr w:rsidR="000048FD" w:rsidRPr="00B26CAD" w14:paraId="089D29FB" w14:textId="77777777" w:rsidTr="00CD6794">
        <w:trPr>
          <w:trHeight w:hRule="exact" w:val="250"/>
        </w:trPr>
        <w:tc>
          <w:tcPr>
            <w:tcW w:w="5035" w:type="dxa"/>
            <w:shd w:val="clear" w:color="auto" w:fill="BFBFBF" w:themeFill="background1" w:themeFillShade="BF"/>
          </w:tcPr>
          <w:p w14:paraId="0975186C" w14:textId="77777777" w:rsidR="000048FD" w:rsidRPr="00B26CAD" w:rsidRDefault="000048FD"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6C36AD24" w14:textId="77777777" w:rsidR="000048FD" w:rsidRPr="00B26CAD" w:rsidRDefault="000048FD"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p>
        </w:tc>
      </w:tr>
      <w:tr w:rsidR="000048FD" w:rsidRPr="00B26CAD" w14:paraId="1176CC0F" w14:textId="77777777" w:rsidTr="00CD6794">
        <w:trPr>
          <w:trHeight w:hRule="exact" w:val="289"/>
        </w:trPr>
        <w:tc>
          <w:tcPr>
            <w:tcW w:w="5035" w:type="dxa"/>
          </w:tcPr>
          <w:p w14:paraId="106024E1" w14:textId="244E8395" w:rsidR="000048FD" w:rsidRPr="00B26CAD" w:rsidRDefault="000048FD" w:rsidP="00CD6794">
            <w:pPr>
              <w:rPr>
                <w:b/>
                <w:sz w:val="20"/>
                <w:szCs w:val="20"/>
              </w:rPr>
            </w:pPr>
            <w:r>
              <w:rPr>
                <w:b/>
                <w:sz w:val="20"/>
                <w:szCs w:val="20"/>
              </w:rPr>
              <w:t xml:space="preserve">PI-31. </w:t>
            </w:r>
            <w:r w:rsidRPr="000048FD">
              <w:rPr>
                <w:b/>
                <w:sz w:val="20"/>
                <w:szCs w:val="20"/>
              </w:rPr>
              <w:t>Legislative scrutiny of audit reports</w:t>
            </w:r>
          </w:p>
        </w:tc>
        <w:tc>
          <w:tcPr>
            <w:tcW w:w="810" w:type="dxa"/>
            <w:shd w:val="clear" w:color="auto" w:fill="auto"/>
          </w:tcPr>
          <w:p w14:paraId="53738309" w14:textId="77777777" w:rsidR="000048FD" w:rsidRPr="00B26CAD" w:rsidRDefault="000048FD" w:rsidP="00CD6794">
            <w:pPr>
              <w:widowControl w:val="0"/>
              <w:spacing w:after="0" w:line="240" w:lineRule="auto"/>
              <w:ind w:left="114" w:right="86" w:hanging="12"/>
              <w:jc w:val="center"/>
              <w:rPr>
                <w:rFonts w:eastAsia="Calibri" w:cstheme="minorHAnsi"/>
                <w:b/>
                <w:sz w:val="20"/>
                <w:szCs w:val="20"/>
              </w:rPr>
            </w:pPr>
          </w:p>
        </w:tc>
      </w:tr>
      <w:tr w:rsidR="000048FD" w:rsidRPr="00B26CAD" w14:paraId="3639336B" w14:textId="77777777" w:rsidTr="00CD6794">
        <w:trPr>
          <w:trHeight w:hRule="exact" w:val="271"/>
        </w:trPr>
        <w:tc>
          <w:tcPr>
            <w:tcW w:w="5035" w:type="dxa"/>
          </w:tcPr>
          <w:p w14:paraId="157F227C" w14:textId="60E71F19" w:rsidR="000048FD" w:rsidRPr="00336A8F" w:rsidRDefault="000048FD" w:rsidP="00CD6794">
            <w:pPr>
              <w:widowControl w:val="0"/>
              <w:spacing w:after="0" w:line="240" w:lineRule="auto"/>
              <w:ind w:right="352"/>
              <w:rPr>
                <w:rFonts w:eastAsia="Calibri" w:cstheme="minorHAnsi"/>
                <w:sz w:val="20"/>
                <w:szCs w:val="20"/>
              </w:rPr>
            </w:pPr>
            <w:r>
              <w:rPr>
                <w:rFonts w:eastAsia="Calibri" w:cstheme="minorHAnsi"/>
                <w:sz w:val="20"/>
                <w:szCs w:val="20"/>
              </w:rPr>
              <w:t>31</w:t>
            </w:r>
            <w:r w:rsidRPr="00336A8F">
              <w:rPr>
                <w:rFonts w:eastAsia="Calibri" w:cstheme="minorHAnsi"/>
                <w:sz w:val="20"/>
                <w:szCs w:val="20"/>
              </w:rPr>
              <w:t>.1</w:t>
            </w:r>
            <w:r>
              <w:rPr>
                <w:rFonts w:eastAsia="Calibri" w:cstheme="minorHAnsi"/>
                <w:sz w:val="20"/>
                <w:szCs w:val="20"/>
              </w:rPr>
              <w:t xml:space="preserve">. </w:t>
            </w:r>
            <w:r w:rsidRPr="000048FD">
              <w:rPr>
                <w:rFonts w:eastAsia="Calibri" w:cstheme="minorHAnsi"/>
                <w:sz w:val="20"/>
                <w:szCs w:val="20"/>
              </w:rPr>
              <w:t>Timing of audit report scrutiny</w:t>
            </w:r>
          </w:p>
        </w:tc>
        <w:tc>
          <w:tcPr>
            <w:tcW w:w="810" w:type="dxa"/>
            <w:shd w:val="clear" w:color="auto" w:fill="auto"/>
          </w:tcPr>
          <w:p w14:paraId="495AAA04" w14:textId="77777777" w:rsidR="000048FD" w:rsidRPr="00B26CAD" w:rsidRDefault="000048FD" w:rsidP="00CD6794">
            <w:pPr>
              <w:widowControl w:val="0"/>
              <w:spacing w:after="0" w:line="240" w:lineRule="auto"/>
              <w:ind w:left="114" w:right="86"/>
              <w:jc w:val="center"/>
              <w:rPr>
                <w:rFonts w:eastAsia="Calibri" w:cstheme="minorHAnsi"/>
                <w:sz w:val="20"/>
                <w:szCs w:val="20"/>
              </w:rPr>
            </w:pPr>
          </w:p>
        </w:tc>
      </w:tr>
      <w:tr w:rsidR="000048FD" w:rsidRPr="00B26CAD" w14:paraId="354B08FF" w14:textId="77777777" w:rsidTr="00CD6794">
        <w:trPr>
          <w:trHeight w:hRule="exact" w:val="271"/>
        </w:trPr>
        <w:tc>
          <w:tcPr>
            <w:tcW w:w="5035" w:type="dxa"/>
          </w:tcPr>
          <w:p w14:paraId="4B767327" w14:textId="5659CBD5" w:rsidR="000048FD" w:rsidRPr="00BF3C63" w:rsidRDefault="000048FD" w:rsidP="00CD6794">
            <w:pPr>
              <w:widowControl w:val="0"/>
              <w:spacing w:after="0" w:line="240" w:lineRule="auto"/>
              <w:ind w:right="352"/>
              <w:rPr>
                <w:rFonts w:cstheme="minorHAnsi"/>
                <w:spacing w:val="-1"/>
                <w:sz w:val="20"/>
                <w:szCs w:val="20"/>
              </w:rPr>
            </w:pPr>
            <w:r>
              <w:rPr>
                <w:rFonts w:cstheme="minorHAnsi"/>
                <w:spacing w:val="-1"/>
                <w:sz w:val="20"/>
                <w:szCs w:val="20"/>
              </w:rPr>
              <w:t xml:space="preserve">31.2. </w:t>
            </w:r>
            <w:r w:rsidRPr="000048FD">
              <w:rPr>
                <w:rFonts w:cstheme="minorHAnsi"/>
                <w:spacing w:val="-1"/>
                <w:sz w:val="20"/>
                <w:szCs w:val="20"/>
              </w:rPr>
              <w:t>Hearings on audit findings</w:t>
            </w:r>
          </w:p>
        </w:tc>
        <w:tc>
          <w:tcPr>
            <w:tcW w:w="810" w:type="dxa"/>
            <w:shd w:val="clear" w:color="auto" w:fill="auto"/>
          </w:tcPr>
          <w:p w14:paraId="1A2C6C7F" w14:textId="77777777" w:rsidR="000048FD" w:rsidRPr="00B26CAD" w:rsidRDefault="000048FD" w:rsidP="00CD6794">
            <w:pPr>
              <w:widowControl w:val="0"/>
              <w:spacing w:after="0" w:line="240" w:lineRule="auto"/>
              <w:ind w:left="114" w:right="86"/>
              <w:jc w:val="center"/>
              <w:rPr>
                <w:rFonts w:eastAsia="Calibri" w:cstheme="minorHAnsi"/>
                <w:sz w:val="20"/>
                <w:szCs w:val="20"/>
              </w:rPr>
            </w:pPr>
          </w:p>
        </w:tc>
      </w:tr>
      <w:tr w:rsidR="000048FD" w:rsidRPr="00B26CAD" w14:paraId="61A668B5" w14:textId="77777777" w:rsidTr="00CD6794">
        <w:trPr>
          <w:trHeight w:hRule="exact" w:val="271"/>
        </w:trPr>
        <w:tc>
          <w:tcPr>
            <w:tcW w:w="5035" w:type="dxa"/>
          </w:tcPr>
          <w:p w14:paraId="1AA4F5B5" w14:textId="4974FE05" w:rsidR="000048FD" w:rsidRPr="00B64487" w:rsidRDefault="000048FD" w:rsidP="00CD6794">
            <w:pPr>
              <w:widowControl w:val="0"/>
              <w:spacing w:after="0" w:line="240" w:lineRule="auto"/>
              <w:ind w:right="352"/>
              <w:rPr>
                <w:rFonts w:cstheme="minorHAnsi"/>
                <w:spacing w:val="-1"/>
                <w:sz w:val="20"/>
                <w:szCs w:val="20"/>
              </w:rPr>
            </w:pPr>
            <w:r>
              <w:rPr>
                <w:rFonts w:cstheme="minorHAnsi"/>
                <w:spacing w:val="-1"/>
                <w:sz w:val="20"/>
                <w:szCs w:val="20"/>
              </w:rPr>
              <w:t xml:space="preserve">31.3. </w:t>
            </w:r>
            <w:r w:rsidR="00E40C69" w:rsidRPr="00E40C69">
              <w:rPr>
                <w:rFonts w:cstheme="minorHAnsi"/>
                <w:spacing w:val="-1"/>
                <w:sz w:val="20"/>
                <w:szCs w:val="20"/>
              </w:rPr>
              <w:t>Recommendations on audit by legislature</w:t>
            </w:r>
          </w:p>
        </w:tc>
        <w:tc>
          <w:tcPr>
            <w:tcW w:w="810" w:type="dxa"/>
            <w:shd w:val="clear" w:color="auto" w:fill="auto"/>
          </w:tcPr>
          <w:p w14:paraId="4572D6C7" w14:textId="77777777" w:rsidR="000048FD" w:rsidRPr="00B26CAD" w:rsidRDefault="000048FD" w:rsidP="00CD6794">
            <w:pPr>
              <w:widowControl w:val="0"/>
              <w:spacing w:after="0" w:line="240" w:lineRule="auto"/>
              <w:ind w:left="114" w:right="86"/>
              <w:jc w:val="center"/>
              <w:rPr>
                <w:rFonts w:eastAsia="Calibri" w:cstheme="minorHAnsi"/>
                <w:sz w:val="20"/>
                <w:szCs w:val="20"/>
              </w:rPr>
            </w:pPr>
          </w:p>
        </w:tc>
      </w:tr>
      <w:tr w:rsidR="000048FD" w:rsidRPr="00B26CAD" w14:paraId="48DFD000" w14:textId="77777777" w:rsidTr="00CD6794">
        <w:trPr>
          <w:trHeight w:hRule="exact" w:val="271"/>
        </w:trPr>
        <w:tc>
          <w:tcPr>
            <w:tcW w:w="5035" w:type="dxa"/>
          </w:tcPr>
          <w:p w14:paraId="6BADF78D" w14:textId="675727A3" w:rsidR="000048FD" w:rsidRDefault="000048FD" w:rsidP="00CD6794">
            <w:pPr>
              <w:widowControl w:val="0"/>
              <w:spacing w:after="0" w:line="240" w:lineRule="auto"/>
              <w:ind w:right="352"/>
              <w:rPr>
                <w:rFonts w:cstheme="minorHAnsi"/>
                <w:spacing w:val="-1"/>
                <w:sz w:val="20"/>
                <w:szCs w:val="20"/>
              </w:rPr>
            </w:pPr>
            <w:r>
              <w:rPr>
                <w:rFonts w:cstheme="minorHAnsi"/>
                <w:spacing w:val="-1"/>
                <w:sz w:val="20"/>
                <w:szCs w:val="20"/>
              </w:rPr>
              <w:t xml:space="preserve">30.4. </w:t>
            </w:r>
            <w:r w:rsidR="00E40C69" w:rsidRPr="008627A1">
              <w:rPr>
                <w:rFonts w:cstheme="minorHAnsi"/>
                <w:spacing w:val="-1"/>
                <w:sz w:val="20"/>
                <w:szCs w:val="20"/>
              </w:rPr>
              <w:t xml:space="preserve">Transparency of legislative scrutiny of audit reports  </w:t>
            </w:r>
          </w:p>
        </w:tc>
        <w:tc>
          <w:tcPr>
            <w:tcW w:w="810" w:type="dxa"/>
            <w:shd w:val="clear" w:color="auto" w:fill="auto"/>
          </w:tcPr>
          <w:p w14:paraId="0BFECBDF" w14:textId="77777777" w:rsidR="000048FD" w:rsidRPr="00B26CAD" w:rsidRDefault="000048FD" w:rsidP="00CD6794">
            <w:pPr>
              <w:widowControl w:val="0"/>
              <w:spacing w:after="0" w:line="240" w:lineRule="auto"/>
              <w:ind w:left="114" w:right="86"/>
              <w:jc w:val="center"/>
              <w:rPr>
                <w:rFonts w:eastAsia="Calibri" w:cstheme="minorHAnsi"/>
                <w:sz w:val="20"/>
                <w:szCs w:val="20"/>
              </w:rPr>
            </w:pPr>
          </w:p>
        </w:tc>
      </w:tr>
    </w:tbl>
    <w:p w14:paraId="480BCE7B" w14:textId="77777777" w:rsidR="000048FD" w:rsidRDefault="000048FD" w:rsidP="000048FD">
      <w:pPr>
        <w:spacing w:after="120"/>
        <w:jc w:val="both"/>
      </w:pPr>
    </w:p>
    <w:p w14:paraId="07FD1FA6" w14:textId="77777777" w:rsidR="000048FD" w:rsidRDefault="000048FD" w:rsidP="000048FD">
      <w:pPr>
        <w:jc w:val="both"/>
        <w:rPr>
          <w:i/>
          <w:color w:val="FF0000"/>
        </w:rPr>
      </w:pPr>
      <w:r w:rsidRPr="009F03D8">
        <w:rPr>
          <w:i/>
          <w:color w:val="FF0000"/>
        </w:rPr>
        <w:t xml:space="preserve">In case of a </w:t>
      </w:r>
      <w:r>
        <w:rPr>
          <w:i/>
          <w:color w:val="FF0000"/>
        </w:rPr>
        <w:t>successive</w:t>
      </w:r>
      <w:r w:rsidRPr="009F03D8">
        <w:rPr>
          <w:i/>
          <w:color w:val="FF0000"/>
        </w:rPr>
        <w:t xml:space="preserve"> assessment applying PEFA 2016</w:t>
      </w:r>
    </w:p>
    <w:tbl>
      <w:tblPr>
        <w:tblW w:w="66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5035"/>
        <w:gridCol w:w="810"/>
        <w:gridCol w:w="810"/>
      </w:tblGrid>
      <w:tr w:rsidR="00755300" w:rsidRPr="00B26CAD" w14:paraId="74C5FD0C" w14:textId="122612DD" w:rsidTr="00755300">
        <w:trPr>
          <w:trHeight w:hRule="exact" w:val="766"/>
        </w:trPr>
        <w:tc>
          <w:tcPr>
            <w:tcW w:w="5035" w:type="dxa"/>
            <w:shd w:val="clear" w:color="auto" w:fill="BFBFBF" w:themeFill="background1" w:themeFillShade="BF"/>
          </w:tcPr>
          <w:p w14:paraId="496F08C9" w14:textId="77777777" w:rsidR="00755300" w:rsidRPr="00B26CAD" w:rsidRDefault="00755300" w:rsidP="00CD6794">
            <w:pPr>
              <w:widowControl w:val="0"/>
              <w:spacing w:after="0" w:line="240" w:lineRule="auto"/>
              <w:ind w:left="201"/>
              <w:jc w:val="center"/>
              <w:rPr>
                <w:rFonts w:eastAsia="Calibri" w:cstheme="minorHAnsi"/>
                <w:b/>
                <w:sz w:val="20"/>
                <w:szCs w:val="20"/>
              </w:rPr>
            </w:pPr>
            <w:r w:rsidRPr="00B26CAD">
              <w:rPr>
                <w:rFonts w:eastAsia="Calibri" w:cstheme="minorHAnsi"/>
                <w:b/>
                <w:sz w:val="20"/>
                <w:szCs w:val="20"/>
              </w:rPr>
              <w:t>Indicator/Dimension</w:t>
            </w:r>
          </w:p>
        </w:tc>
        <w:tc>
          <w:tcPr>
            <w:tcW w:w="810" w:type="dxa"/>
            <w:shd w:val="clear" w:color="auto" w:fill="BFBFBF" w:themeFill="background1" w:themeFillShade="BF"/>
          </w:tcPr>
          <w:p w14:paraId="43B0E820" w14:textId="6DEF2E13" w:rsidR="00755300" w:rsidRPr="00B26CAD" w:rsidRDefault="00755300" w:rsidP="00CD6794">
            <w:pPr>
              <w:widowControl w:val="0"/>
              <w:spacing w:after="0" w:line="240" w:lineRule="auto"/>
              <w:jc w:val="center"/>
              <w:rPr>
                <w:rFonts w:eastAsia="Calibri" w:cstheme="minorHAnsi"/>
                <w:b/>
                <w:sz w:val="20"/>
                <w:szCs w:val="20"/>
              </w:rPr>
            </w:pPr>
            <w:r w:rsidRPr="00B26CAD">
              <w:rPr>
                <w:rFonts w:eastAsia="Calibri" w:cstheme="minorHAnsi"/>
                <w:b/>
                <w:sz w:val="20"/>
                <w:szCs w:val="20"/>
              </w:rPr>
              <w:t>Score</w:t>
            </w:r>
            <w:r>
              <w:rPr>
                <w:rFonts w:eastAsia="Calibri" w:cstheme="minorHAnsi"/>
                <w:b/>
                <w:sz w:val="20"/>
                <w:szCs w:val="20"/>
              </w:rPr>
              <w:t xml:space="preserve"> of current PEFA</w:t>
            </w:r>
          </w:p>
        </w:tc>
        <w:tc>
          <w:tcPr>
            <w:tcW w:w="810" w:type="dxa"/>
            <w:shd w:val="clear" w:color="auto" w:fill="BFBFBF" w:themeFill="background1" w:themeFillShade="BF"/>
          </w:tcPr>
          <w:p w14:paraId="59AE68E0" w14:textId="2AF293B3" w:rsidR="00755300" w:rsidRPr="00B26CAD" w:rsidRDefault="00755300" w:rsidP="00CD6794">
            <w:pPr>
              <w:widowControl w:val="0"/>
              <w:spacing w:after="0" w:line="240" w:lineRule="auto"/>
              <w:jc w:val="center"/>
              <w:rPr>
                <w:rFonts w:eastAsia="Calibri" w:cstheme="minorHAnsi"/>
                <w:b/>
                <w:sz w:val="20"/>
                <w:szCs w:val="20"/>
              </w:rPr>
            </w:pPr>
            <w:r>
              <w:rPr>
                <w:rFonts w:eastAsia="Calibri" w:cstheme="minorHAnsi"/>
                <w:b/>
                <w:sz w:val="20"/>
                <w:szCs w:val="20"/>
              </w:rPr>
              <w:t>Score of previous PEFA</w:t>
            </w:r>
          </w:p>
        </w:tc>
      </w:tr>
      <w:tr w:rsidR="00755300" w:rsidRPr="00B26CAD" w14:paraId="3AABC0D7" w14:textId="6E67BA65" w:rsidTr="00755300">
        <w:trPr>
          <w:trHeight w:hRule="exact" w:val="289"/>
        </w:trPr>
        <w:tc>
          <w:tcPr>
            <w:tcW w:w="5035" w:type="dxa"/>
          </w:tcPr>
          <w:p w14:paraId="6A89A500" w14:textId="77777777" w:rsidR="00755300" w:rsidRPr="00B26CAD" w:rsidRDefault="00755300" w:rsidP="00CD6794">
            <w:pPr>
              <w:rPr>
                <w:b/>
                <w:sz w:val="20"/>
                <w:szCs w:val="20"/>
              </w:rPr>
            </w:pPr>
            <w:r>
              <w:rPr>
                <w:b/>
                <w:sz w:val="20"/>
                <w:szCs w:val="20"/>
              </w:rPr>
              <w:t xml:space="preserve">PI-31. </w:t>
            </w:r>
            <w:r w:rsidRPr="000048FD">
              <w:rPr>
                <w:b/>
                <w:sz w:val="20"/>
                <w:szCs w:val="20"/>
              </w:rPr>
              <w:t>Legislative scrutiny of audit reports</w:t>
            </w:r>
          </w:p>
        </w:tc>
        <w:tc>
          <w:tcPr>
            <w:tcW w:w="810" w:type="dxa"/>
            <w:shd w:val="clear" w:color="auto" w:fill="auto"/>
          </w:tcPr>
          <w:p w14:paraId="3D8BE3B7" w14:textId="77777777" w:rsidR="00755300" w:rsidRPr="00B26CAD" w:rsidRDefault="00755300" w:rsidP="00CD6794">
            <w:pPr>
              <w:widowControl w:val="0"/>
              <w:spacing w:after="0" w:line="240" w:lineRule="auto"/>
              <w:ind w:left="114" w:right="86" w:hanging="12"/>
              <w:jc w:val="center"/>
              <w:rPr>
                <w:rFonts w:eastAsia="Calibri" w:cstheme="minorHAnsi"/>
                <w:b/>
                <w:sz w:val="20"/>
                <w:szCs w:val="20"/>
              </w:rPr>
            </w:pPr>
          </w:p>
        </w:tc>
        <w:tc>
          <w:tcPr>
            <w:tcW w:w="810" w:type="dxa"/>
          </w:tcPr>
          <w:p w14:paraId="1C6694D4" w14:textId="77777777" w:rsidR="00755300" w:rsidRPr="00B26CAD" w:rsidRDefault="00755300" w:rsidP="00CD6794">
            <w:pPr>
              <w:widowControl w:val="0"/>
              <w:spacing w:after="0" w:line="240" w:lineRule="auto"/>
              <w:ind w:left="114" w:right="86" w:hanging="12"/>
              <w:jc w:val="center"/>
              <w:rPr>
                <w:rFonts w:eastAsia="Calibri" w:cstheme="minorHAnsi"/>
                <w:b/>
                <w:sz w:val="20"/>
                <w:szCs w:val="20"/>
              </w:rPr>
            </w:pPr>
          </w:p>
        </w:tc>
      </w:tr>
      <w:tr w:rsidR="00755300" w:rsidRPr="00B26CAD" w14:paraId="2508B7BC" w14:textId="60F0FF2E" w:rsidTr="00755300">
        <w:trPr>
          <w:trHeight w:hRule="exact" w:val="271"/>
        </w:trPr>
        <w:tc>
          <w:tcPr>
            <w:tcW w:w="5035" w:type="dxa"/>
          </w:tcPr>
          <w:p w14:paraId="6A11DE61" w14:textId="77777777" w:rsidR="00755300" w:rsidRPr="00336A8F" w:rsidRDefault="00755300" w:rsidP="00CD6794">
            <w:pPr>
              <w:widowControl w:val="0"/>
              <w:spacing w:after="0" w:line="240" w:lineRule="auto"/>
              <w:ind w:right="352"/>
              <w:rPr>
                <w:rFonts w:eastAsia="Calibri" w:cstheme="minorHAnsi"/>
                <w:sz w:val="20"/>
                <w:szCs w:val="20"/>
              </w:rPr>
            </w:pPr>
            <w:r>
              <w:rPr>
                <w:rFonts w:eastAsia="Calibri" w:cstheme="minorHAnsi"/>
                <w:sz w:val="20"/>
                <w:szCs w:val="20"/>
              </w:rPr>
              <w:t>31</w:t>
            </w:r>
            <w:r w:rsidRPr="00336A8F">
              <w:rPr>
                <w:rFonts w:eastAsia="Calibri" w:cstheme="minorHAnsi"/>
                <w:sz w:val="20"/>
                <w:szCs w:val="20"/>
              </w:rPr>
              <w:t>.1</w:t>
            </w:r>
            <w:r>
              <w:rPr>
                <w:rFonts w:eastAsia="Calibri" w:cstheme="minorHAnsi"/>
                <w:sz w:val="20"/>
                <w:szCs w:val="20"/>
              </w:rPr>
              <w:t xml:space="preserve">. </w:t>
            </w:r>
            <w:r w:rsidRPr="000048FD">
              <w:rPr>
                <w:rFonts w:eastAsia="Calibri" w:cstheme="minorHAnsi"/>
                <w:sz w:val="20"/>
                <w:szCs w:val="20"/>
              </w:rPr>
              <w:t>Timing of audit report scrutiny</w:t>
            </w:r>
          </w:p>
        </w:tc>
        <w:tc>
          <w:tcPr>
            <w:tcW w:w="810" w:type="dxa"/>
            <w:shd w:val="clear" w:color="auto" w:fill="auto"/>
          </w:tcPr>
          <w:p w14:paraId="4A8D2D1E" w14:textId="77777777" w:rsidR="00755300" w:rsidRPr="00B26CAD" w:rsidRDefault="00755300" w:rsidP="00CD6794">
            <w:pPr>
              <w:widowControl w:val="0"/>
              <w:spacing w:after="0" w:line="240" w:lineRule="auto"/>
              <w:ind w:left="114" w:right="86"/>
              <w:jc w:val="center"/>
              <w:rPr>
                <w:rFonts w:eastAsia="Calibri" w:cstheme="minorHAnsi"/>
                <w:sz w:val="20"/>
                <w:szCs w:val="20"/>
              </w:rPr>
            </w:pPr>
          </w:p>
        </w:tc>
        <w:tc>
          <w:tcPr>
            <w:tcW w:w="810" w:type="dxa"/>
          </w:tcPr>
          <w:p w14:paraId="187A5EEE" w14:textId="77777777" w:rsidR="00755300" w:rsidRPr="00B26CAD" w:rsidRDefault="00755300" w:rsidP="00CD6794">
            <w:pPr>
              <w:widowControl w:val="0"/>
              <w:spacing w:after="0" w:line="240" w:lineRule="auto"/>
              <w:ind w:left="114" w:right="86"/>
              <w:jc w:val="center"/>
              <w:rPr>
                <w:rFonts w:eastAsia="Calibri" w:cstheme="minorHAnsi"/>
                <w:sz w:val="20"/>
                <w:szCs w:val="20"/>
              </w:rPr>
            </w:pPr>
          </w:p>
        </w:tc>
      </w:tr>
      <w:tr w:rsidR="00755300" w:rsidRPr="00B26CAD" w14:paraId="3CD46C83" w14:textId="7C8F5441" w:rsidTr="00755300">
        <w:trPr>
          <w:trHeight w:hRule="exact" w:val="271"/>
        </w:trPr>
        <w:tc>
          <w:tcPr>
            <w:tcW w:w="5035" w:type="dxa"/>
          </w:tcPr>
          <w:p w14:paraId="5A7D66FC" w14:textId="77777777" w:rsidR="00755300" w:rsidRPr="00BF3C63" w:rsidRDefault="00755300" w:rsidP="00CD6794">
            <w:pPr>
              <w:widowControl w:val="0"/>
              <w:spacing w:after="0" w:line="240" w:lineRule="auto"/>
              <w:ind w:right="352"/>
              <w:rPr>
                <w:rFonts w:cstheme="minorHAnsi"/>
                <w:spacing w:val="-1"/>
                <w:sz w:val="20"/>
                <w:szCs w:val="20"/>
              </w:rPr>
            </w:pPr>
            <w:r>
              <w:rPr>
                <w:rFonts w:cstheme="minorHAnsi"/>
                <w:spacing w:val="-1"/>
                <w:sz w:val="20"/>
                <w:szCs w:val="20"/>
              </w:rPr>
              <w:t xml:space="preserve">31.2. </w:t>
            </w:r>
            <w:r w:rsidRPr="000048FD">
              <w:rPr>
                <w:rFonts w:cstheme="minorHAnsi"/>
                <w:spacing w:val="-1"/>
                <w:sz w:val="20"/>
                <w:szCs w:val="20"/>
              </w:rPr>
              <w:t>Hearings on audit findings</w:t>
            </w:r>
          </w:p>
        </w:tc>
        <w:tc>
          <w:tcPr>
            <w:tcW w:w="810" w:type="dxa"/>
            <w:shd w:val="clear" w:color="auto" w:fill="auto"/>
          </w:tcPr>
          <w:p w14:paraId="17E4BA86" w14:textId="77777777" w:rsidR="00755300" w:rsidRPr="00B26CAD" w:rsidRDefault="00755300" w:rsidP="00CD6794">
            <w:pPr>
              <w:widowControl w:val="0"/>
              <w:spacing w:after="0" w:line="240" w:lineRule="auto"/>
              <w:ind w:left="114" w:right="86"/>
              <w:jc w:val="center"/>
              <w:rPr>
                <w:rFonts w:eastAsia="Calibri" w:cstheme="minorHAnsi"/>
                <w:sz w:val="20"/>
                <w:szCs w:val="20"/>
              </w:rPr>
            </w:pPr>
          </w:p>
        </w:tc>
        <w:tc>
          <w:tcPr>
            <w:tcW w:w="810" w:type="dxa"/>
          </w:tcPr>
          <w:p w14:paraId="21A03BE6" w14:textId="77777777" w:rsidR="00755300" w:rsidRPr="00B26CAD" w:rsidRDefault="00755300" w:rsidP="00CD6794">
            <w:pPr>
              <w:widowControl w:val="0"/>
              <w:spacing w:after="0" w:line="240" w:lineRule="auto"/>
              <w:ind w:left="114" w:right="86"/>
              <w:jc w:val="center"/>
              <w:rPr>
                <w:rFonts w:eastAsia="Calibri" w:cstheme="minorHAnsi"/>
                <w:sz w:val="20"/>
                <w:szCs w:val="20"/>
              </w:rPr>
            </w:pPr>
          </w:p>
        </w:tc>
      </w:tr>
      <w:tr w:rsidR="00755300" w:rsidRPr="00B26CAD" w14:paraId="43C3000F" w14:textId="38700CAA" w:rsidTr="00755300">
        <w:trPr>
          <w:trHeight w:hRule="exact" w:val="271"/>
        </w:trPr>
        <w:tc>
          <w:tcPr>
            <w:tcW w:w="5035" w:type="dxa"/>
          </w:tcPr>
          <w:p w14:paraId="3C53C285" w14:textId="77777777" w:rsidR="00755300" w:rsidRPr="00B64487" w:rsidRDefault="00755300" w:rsidP="00CD6794">
            <w:pPr>
              <w:widowControl w:val="0"/>
              <w:spacing w:after="0" w:line="240" w:lineRule="auto"/>
              <w:ind w:right="352"/>
              <w:rPr>
                <w:rFonts w:cstheme="minorHAnsi"/>
                <w:spacing w:val="-1"/>
                <w:sz w:val="20"/>
                <w:szCs w:val="20"/>
              </w:rPr>
            </w:pPr>
            <w:r>
              <w:rPr>
                <w:rFonts w:cstheme="minorHAnsi"/>
                <w:spacing w:val="-1"/>
                <w:sz w:val="20"/>
                <w:szCs w:val="20"/>
              </w:rPr>
              <w:t xml:space="preserve">31.3. </w:t>
            </w:r>
            <w:r w:rsidRPr="00E40C69">
              <w:rPr>
                <w:rFonts w:cstheme="minorHAnsi"/>
                <w:spacing w:val="-1"/>
                <w:sz w:val="20"/>
                <w:szCs w:val="20"/>
              </w:rPr>
              <w:t>Recommendations on audit by legislature</w:t>
            </w:r>
          </w:p>
        </w:tc>
        <w:tc>
          <w:tcPr>
            <w:tcW w:w="810" w:type="dxa"/>
            <w:shd w:val="clear" w:color="auto" w:fill="auto"/>
          </w:tcPr>
          <w:p w14:paraId="745A357D" w14:textId="77777777" w:rsidR="00755300" w:rsidRPr="00B26CAD" w:rsidRDefault="00755300" w:rsidP="00CD6794">
            <w:pPr>
              <w:widowControl w:val="0"/>
              <w:spacing w:after="0" w:line="240" w:lineRule="auto"/>
              <w:ind w:left="114" w:right="86"/>
              <w:jc w:val="center"/>
              <w:rPr>
                <w:rFonts w:eastAsia="Calibri" w:cstheme="minorHAnsi"/>
                <w:sz w:val="20"/>
                <w:szCs w:val="20"/>
              </w:rPr>
            </w:pPr>
          </w:p>
        </w:tc>
        <w:tc>
          <w:tcPr>
            <w:tcW w:w="810" w:type="dxa"/>
          </w:tcPr>
          <w:p w14:paraId="3DA2AB2D" w14:textId="77777777" w:rsidR="00755300" w:rsidRPr="00B26CAD" w:rsidRDefault="00755300" w:rsidP="00CD6794">
            <w:pPr>
              <w:widowControl w:val="0"/>
              <w:spacing w:after="0" w:line="240" w:lineRule="auto"/>
              <w:ind w:left="114" w:right="86"/>
              <w:jc w:val="center"/>
              <w:rPr>
                <w:rFonts w:eastAsia="Calibri" w:cstheme="minorHAnsi"/>
                <w:sz w:val="20"/>
                <w:szCs w:val="20"/>
              </w:rPr>
            </w:pPr>
          </w:p>
        </w:tc>
      </w:tr>
      <w:tr w:rsidR="00755300" w:rsidRPr="00B26CAD" w14:paraId="15BAA5E3" w14:textId="480EB5A0" w:rsidTr="00755300">
        <w:trPr>
          <w:trHeight w:hRule="exact" w:val="271"/>
        </w:trPr>
        <w:tc>
          <w:tcPr>
            <w:tcW w:w="5035" w:type="dxa"/>
          </w:tcPr>
          <w:p w14:paraId="2AE61ED6" w14:textId="77777777" w:rsidR="00755300" w:rsidRDefault="00755300" w:rsidP="00CD6794">
            <w:pPr>
              <w:widowControl w:val="0"/>
              <w:spacing w:after="0" w:line="240" w:lineRule="auto"/>
              <w:ind w:right="352"/>
              <w:rPr>
                <w:rFonts w:cstheme="minorHAnsi"/>
                <w:spacing w:val="-1"/>
                <w:sz w:val="20"/>
                <w:szCs w:val="20"/>
              </w:rPr>
            </w:pPr>
            <w:r>
              <w:rPr>
                <w:rFonts w:cstheme="minorHAnsi"/>
                <w:spacing w:val="-1"/>
                <w:sz w:val="20"/>
                <w:szCs w:val="20"/>
              </w:rPr>
              <w:t xml:space="preserve">30.4. </w:t>
            </w:r>
            <w:r w:rsidRPr="008627A1">
              <w:rPr>
                <w:rFonts w:cstheme="minorHAnsi"/>
                <w:spacing w:val="-1"/>
                <w:sz w:val="20"/>
                <w:szCs w:val="20"/>
              </w:rPr>
              <w:t xml:space="preserve">Transparency of legislative scrutiny of audit reports  </w:t>
            </w:r>
          </w:p>
        </w:tc>
        <w:tc>
          <w:tcPr>
            <w:tcW w:w="810" w:type="dxa"/>
            <w:shd w:val="clear" w:color="auto" w:fill="auto"/>
          </w:tcPr>
          <w:p w14:paraId="5939B3FC" w14:textId="77777777" w:rsidR="00755300" w:rsidRPr="00B26CAD" w:rsidRDefault="00755300" w:rsidP="00CD6794">
            <w:pPr>
              <w:widowControl w:val="0"/>
              <w:spacing w:after="0" w:line="240" w:lineRule="auto"/>
              <w:ind w:left="114" w:right="86"/>
              <w:jc w:val="center"/>
              <w:rPr>
                <w:rFonts w:eastAsia="Calibri" w:cstheme="minorHAnsi"/>
                <w:sz w:val="20"/>
                <w:szCs w:val="20"/>
              </w:rPr>
            </w:pPr>
          </w:p>
        </w:tc>
        <w:tc>
          <w:tcPr>
            <w:tcW w:w="810" w:type="dxa"/>
          </w:tcPr>
          <w:p w14:paraId="775A96E9" w14:textId="77777777" w:rsidR="00755300" w:rsidRPr="00B26CAD" w:rsidRDefault="00755300" w:rsidP="00CD6794">
            <w:pPr>
              <w:widowControl w:val="0"/>
              <w:spacing w:after="0" w:line="240" w:lineRule="auto"/>
              <w:ind w:left="114" w:right="86"/>
              <w:jc w:val="center"/>
              <w:rPr>
                <w:rFonts w:eastAsia="Calibri" w:cstheme="minorHAnsi"/>
                <w:sz w:val="20"/>
                <w:szCs w:val="20"/>
              </w:rPr>
            </w:pPr>
          </w:p>
        </w:tc>
      </w:tr>
    </w:tbl>
    <w:p w14:paraId="7B419C1D" w14:textId="056A6C7A" w:rsidR="00C54A01" w:rsidRDefault="00C54A01" w:rsidP="001F3948">
      <w:pPr>
        <w:spacing w:after="0" w:line="240" w:lineRule="auto"/>
        <w:jc w:val="both"/>
        <w:rPr>
          <w:rFonts w:cstheme="minorHAnsi"/>
          <w:highlight w:val="cyan"/>
        </w:rPr>
      </w:pPr>
    </w:p>
    <w:p w14:paraId="751BDD3A" w14:textId="77777777" w:rsidR="007878E8" w:rsidRPr="00B26CAD" w:rsidRDefault="007878E8" w:rsidP="007878E8">
      <w:pPr>
        <w:spacing w:after="120"/>
        <w:jc w:val="both"/>
      </w:pPr>
      <w:r w:rsidRPr="00B26CAD">
        <w:rPr>
          <w:b/>
          <w:u w:val="single"/>
        </w:rPr>
        <w:t xml:space="preserve">General description of the system in place in </w:t>
      </w:r>
      <w:r>
        <w:rPr>
          <w:b/>
          <w:u w:val="single"/>
        </w:rPr>
        <w:t>Country X</w:t>
      </w:r>
      <w:r w:rsidRPr="00B26CAD">
        <w:t xml:space="preserve">: </w:t>
      </w:r>
      <w:r>
        <w:t>xxx</w:t>
      </w:r>
    </w:p>
    <w:p w14:paraId="4902EEBC" w14:textId="77777777" w:rsidR="007878E8" w:rsidRDefault="007878E8" w:rsidP="007878E8">
      <w:pPr>
        <w:spacing w:after="120"/>
        <w:jc w:val="both"/>
      </w:pPr>
      <w:r w:rsidRPr="00B26CAD">
        <w:rPr>
          <w:b/>
          <w:u w:val="single"/>
        </w:rPr>
        <w:t>Recent or ongoing reform activities</w:t>
      </w:r>
      <w:r w:rsidRPr="00B26CAD">
        <w:rPr>
          <w:b/>
        </w:rPr>
        <w:t>:</w:t>
      </w:r>
      <w:r w:rsidRPr="00B26CAD">
        <w:t xml:space="preserve"> </w:t>
      </w:r>
      <w:r>
        <w:t>xxx</w:t>
      </w:r>
    </w:p>
    <w:p w14:paraId="5ED038B2" w14:textId="77777777" w:rsidR="007878E8" w:rsidRDefault="007878E8" w:rsidP="001F3948">
      <w:pPr>
        <w:spacing w:after="0" w:line="240" w:lineRule="auto"/>
        <w:jc w:val="both"/>
        <w:rPr>
          <w:rFonts w:cstheme="minorHAnsi"/>
          <w:highlight w:val="cyan"/>
        </w:rPr>
      </w:pPr>
    </w:p>
    <w:p w14:paraId="431057F1" w14:textId="77777777" w:rsidR="00AE1326" w:rsidRPr="008627A1" w:rsidRDefault="00AE1326" w:rsidP="00D8382B">
      <w:pPr>
        <w:spacing w:after="0" w:line="240" w:lineRule="auto"/>
        <w:rPr>
          <w:rFonts w:cstheme="minorHAnsi"/>
        </w:rPr>
      </w:pPr>
    </w:p>
    <w:p w14:paraId="650A8161" w14:textId="77777777" w:rsidR="00AE1326" w:rsidRPr="00E651CC" w:rsidRDefault="00AE1326" w:rsidP="00D8382B">
      <w:pPr>
        <w:spacing w:after="0" w:line="240" w:lineRule="auto"/>
        <w:rPr>
          <w:rFonts w:cstheme="minorHAnsi"/>
          <w:b/>
          <w:color w:val="BDE1C8"/>
          <w:spacing w:val="-1"/>
          <w:sz w:val="24"/>
        </w:rPr>
      </w:pPr>
      <w:r w:rsidRPr="00E651CC">
        <w:rPr>
          <w:rFonts w:cstheme="minorHAnsi"/>
          <w:b/>
          <w:color w:val="BDE1C8"/>
          <w:spacing w:val="-1"/>
          <w:sz w:val="24"/>
        </w:rPr>
        <w:t>31.1.  Timing of audit report scrutiny</w:t>
      </w:r>
    </w:p>
    <w:p w14:paraId="492F7329" w14:textId="0830F6EB" w:rsidR="002568D8" w:rsidRDefault="002568D8" w:rsidP="00D8382B">
      <w:pPr>
        <w:spacing w:after="0" w:line="240" w:lineRule="auto"/>
        <w:jc w:val="both"/>
        <w:rPr>
          <w:rFonts w:cstheme="minorHAnsi"/>
        </w:rPr>
      </w:pPr>
    </w:p>
    <w:p w14:paraId="7B6BE2D1" w14:textId="77777777" w:rsidR="000048FD" w:rsidRDefault="000048FD" w:rsidP="000048FD">
      <w:pPr>
        <w:spacing w:after="0" w:line="240" w:lineRule="auto"/>
        <w:rPr>
          <w:b/>
        </w:rPr>
      </w:pPr>
      <w:r w:rsidRPr="00B26CAD">
        <w:rPr>
          <w:b/>
          <w:u w:val="single"/>
        </w:rPr>
        <w:t>Performance level and evidence for scoring</w:t>
      </w:r>
      <w:r w:rsidRPr="00B26CAD">
        <w:rPr>
          <w:b/>
        </w:rPr>
        <w:t>:</w:t>
      </w:r>
    </w:p>
    <w:p w14:paraId="5F12555B" w14:textId="05D4E0AC" w:rsidR="00AE1326" w:rsidRPr="00B47E1C" w:rsidRDefault="00AE1326" w:rsidP="00D8382B">
      <w:pPr>
        <w:spacing w:after="0" w:line="240" w:lineRule="auto"/>
        <w:jc w:val="both"/>
        <w:rPr>
          <w:rFonts w:cstheme="minorHAnsi"/>
          <w:i/>
        </w:rPr>
      </w:pPr>
      <w:r w:rsidRPr="000048FD">
        <w:rPr>
          <w:rFonts w:cstheme="minorHAnsi"/>
          <w:i/>
          <w:color w:val="FF0000"/>
        </w:rPr>
        <w:t xml:space="preserve">The PEFA assessment report </w:t>
      </w:r>
      <w:r w:rsidR="002568D8" w:rsidRPr="000048FD">
        <w:rPr>
          <w:rFonts w:cstheme="minorHAnsi"/>
          <w:i/>
          <w:color w:val="FF0000"/>
        </w:rPr>
        <w:t>can</w:t>
      </w:r>
      <w:r w:rsidRPr="000048FD">
        <w:rPr>
          <w:rFonts w:cstheme="minorHAnsi"/>
          <w:i/>
          <w:color w:val="FF0000"/>
        </w:rPr>
        <w:t xml:space="preserve"> present the evidence used and the results of the assessment for the dimension in a summary </w:t>
      </w:r>
      <w:r w:rsidR="00B84778" w:rsidRPr="000048FD">
        <w:rPr>
          <w:rFonts w:cstheme="minorHAnsi"/>
          <w:i/>
          <w:color w:val="FF0000"/>
        </w:rPr>
        <w:t xml:space="preserve">table presenting for the </w:t>
      </w:r>
      <w:r w:rsidR="001C0FF0" w:rsidRPr="000048FD">
        <w:rPr>
          <w:rFonts w:cstheme="minorHAnsi"/>
          <w:i/>
          <w:color w:val="FF0000"/>
        </w:rPr>
        <w:t xml:space="preserve">last </w:t>
      </w:r>
      <w:r w:rsidR="00B84778" w:rsidRPr="000048FD">
        <w:rPr>
          <w:rFonts w:cstheme="minorHAnsi"/>
          <w:i/>
          <w:color w:val="FF0000"/>
        </w:rPr>
        <w:t>three completed fiscal years: the dates of</w:t>
      </w:r>
      <w:r w:rsidR="001C0FF0" w:rsidRPr="000048FD">
        <w:rPr>
          <w:rFonts w:cstheme="minorHAnsi"/>
          <w:i/>
          <w:color w:val="FF0000"/>
        </w:rPr>
        <w:t xml:space="preserve"> receipt of the financial audit report and the dates of scrutiny by the legislature</w:t>
      </w:r>
      <w:r w:rsidRPr="000048FD">
        <w:rPr>
          <w:rFonts w:cstheme="minorHAnsi"/>
          <w:i/>
          <w:color w:val="FF0000"/>
        </w:rPr>
        <w:t xml:space="preserve">. A template for the summary </w:t>
      </w:r>
      <w:r w:rsidR="001C0FF0" w:rsidRPr="000048FD">
        <w:rPr>
          <w:rFonts w:cstheme="minorHAnsi"/>
          <w:i/>
          <w:color w:val="FF0000"/>
        </w:rPr>
        <w:t>table</w:t>
      </w:r>
      <w:r w:rsidRPr="000048FD">
        <w:rPr>
          <w:rFonts w:cstheme="minorHAnsi"/>
          <w:i/>
          <w:color w:val="FF0000"/>
        </w:rPr>
        <w:t xml:space="preserve"> is provided below. </w:t>
      </w:r>
    </w:p>
    <w:p w14:paraId="5D616C35" w14:textId="6A6F2BA2" w:rsidR="00AE1326" w:rsidRDefault="00AE1326" w:rsidP="00D8382B">
      <w:pPr>
        <w:spacing w:after="0" w:line="240" w:lineRule="auto"/>
        <w:rPr>
          <w:rFonts w:cstheme="minorHAnsi"/>
          <w:color w:val="FF0000"/>
        </w:rPr>
      </w:pPr>
    </w:p>
    <w:p w14:paraId="45E9CF5A" w14:textId="6593F194" w:rsidR="008E4FD0" w:rsidRPr="008E4FD0" w:rsidRDefault="008E4FD0" w:rsidP="00D8382B">
      <w:pPr>
        <w:spacing w:after="0" w:line="240" w:lineRule="auto"/>
        <w:rPr>
          <w:rFonts w:cstheme="minorHAnsi"/>
          <w:b/>
          <w:color w:val="FF0000"/>
          <w:sz w:val="20"/>
          <w:szCs w:val="20"/>
        </w:rPr>
      </w:pPr>
      <w:bookmarkStart w:id="57" w:name="_Hlk526842733"/>
      <w:r w:rsidRPr="007F39DF">
        <w:rPr>
          <w:rFonts w:cstheme="minorHAnsi"/>
          <w:b/>
          <w:sz w:val="20"/>
          <w:szCs w:val="20"/>
        </w:rPr>
        <w:t>Table 31.1: Timing of audit report scrutiny</w:t>
      </w:r>
      <w:r w:rsidR="00B47E1C" w:rsidRPr="007F39DF">
        <w:rPr>
          <w:rFonts w:cstheme="minorHAnsi"/>
          <w:b/>
          <w:sz w:val="20"/>
          <w:szCs w:val="20"/>
        </w:rPr>
        <w:t xml:space="preserve"> </w:t>
      </w:r>
      <w:r w:rsidR="00B47E1C" w:rsidRPr="00E651CC">
        <w:rPr>
          <w:rFonts w:ascii="Calibri" w:eastAsia="Calibri" w:hAnsi="Calibri" w:cs="Arial"/>
          <w:b/>
          <w:i/>
          <w:color w:val="FF0000"/>
          <w:sz w:val="20"/>
          <w:szCs w:val="20"/>
        </w:rPr>
        <w:t>[Recommended table]</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6"/>
        <w:gridCol w:w="2999"/>
        <w:gridCol w:w="3235"/>
      </w:tblGrid>
      <w:tr w:rsidR="00ED5A1A" w:rsidRPr="008E4FD0" w14:paraId="0FF6E855" w14:textId="77777777" w:rsidTr="00E651CC">
        <w:tc>
          <w:tcPr>
            <w:tcW w:w="3116" w:type="dxa"/>
            <w:shd w:val="clear" w:color="auto" w:fill="BFBFBF" w:themeFill="background1" w:themeFillShade="BF"/>
          </w:tcPr>
          <w:bookmarkEnd w:id="57"/>
          <w:p w14:paraId="24A14DEB" w14:textId="77777777" w:rsidR="00ED5A1A" w:rsidRPr="008E4FD0" w:rsidRDefault="00ED5A1A" w:rsidP="00ED5A1A">
            <w:pPr>
              <w:jc w:val="center"/>
              <w:rPr>
                <w:rFonts w:cstheme="minorHAnsi"/>
                <w:b/>
                <w:sz w:val="20"/>
                <w:szCs w:val="20"/>
              </w:rPr>
            </w:pPr>
            <w:r w:rsidRPr="008E4FD0">
              <w:rPr>
                <w:rFonts w:cstheme="minorHAnsi"/>
                <w:b/>
                <w:sz w:val="20"/>
                <w:szCs w:val="20"/>
              </w:rPr>
              <w:t>Fiscal years</w:t>
            </w:r>
          </w:p>
        </w:tc>
        <w:tc>
          <w:tcPr>
            <w:tcW w:w="2999" w:type="dxa"/>
            <w:shd w:val="clear" w:color="auto" w:fill="BFBFBF" w:themeFill="background1" w:themeFillShade="BF"/>
          </w:tcPr>
          <w:p w14:paraId="5B36FE85" w14:textId="77777777" w:rsidR="00ED5A1A" w:rsidRPr="008E4FD0" w:rsidRDefault="00ED5A1A" w:rsidP="00ED5A1A">
            <w:pPr>
              <w:jc w:val="center"/>
              <w:rPr>
                <w:rFonts w:cstheme="minorHAnsi"/>
                <w:b/>
                <w:sz w:val="20"/>
                <w:szCs w:val="20"/>
              </w:rPr>
            </w:pPr>
            <w:r w:rsidRPr="008E4FD0">
              <w:rPr>
                <w:rFonts w:cstheme="minorHAnsi"/>
                <w:b/>
                <w:sz w:val="20"/>
                <w:szCs w:val="20"/>
              </w:rPr>
              <w:t>Dates of receipt of the financial audit reports</w:t>
            </w:r>
          </w:p>
        </w:tc>
        <w:tc>
          <w:tcPr>
            <w:tcW w:w="3235" w:type="dxa"/>
            <w:shd w:val="clear" w:color="auto" w:fill="BFBFBF" w:themeFill="background1" w:themeFillShade="BF"/>
          </w:tcPr>
          <w:p w14:paraId="67CF1F76" w14:textId="77777777" w:rsidR="00ED5A1A" w:rsidRPr="008E4FD0" w:rsidRDefault="00ED5A1A" w:rsidP="00ED5A1A">
            <w:pPr>
              <w:jc w:val="center"/>
              <w:rPr>
                <w:rFonts w:cstheme="minorHAnsi"/>
                <w:b/>
                <w:sz w:val="20"/>
                <w:szCs w:val="20"/>
              </w:rPr>
            </w:pPr>
            <w:r w:rsidRPr="008E4FD0">
              <w:rPr>
                <w:rFonts w:cstheme="minorHAnsi"/>
                <w:b/>
                <w:sz w:val="20"/>
                <w:szCs w:val="20"/>
              </w:rPr>
              <w:t>Dates of scrutiny by the legislature</w:t>
            </w:r>
          </w:p>
        </w:tc>
      </w:tr>
      <w:tr w:rsidR="00ED5A1A" w:rsidRPr="008E4FD0" w14:paraId="21E7CF6D" w14:textId="77777777" w:rsidTr="00ED5A1A">
        <w:tc>
          <w:tcPr>
            <w:tcW w:w="3116" w:type="dxa"/>
          </w:tcPr>
          <w:p w14:paraId="0E3BBF07" w14:textId="77777777" w:rsidR="00ED5A1A" w:rsidRPr="007F39DF" w:rsidRDefault="00ED5A1A" w:rsidP="00ED5A1A">
            <w:pPr>
              <w:rPr>
                <w:rFonts w:cstheme="minorHAnsi"/>
                <w:sz w:val="18"/>
                <w:szCs w:val="18"/>
              </w:rPr>
            </w:pPr>
            <w:r w:rsidRPr="007F39DF">
              <w:rPr>
                <w:rFonts w:cstheme="minorHAnsi"/>
                <w:sz w:val="18"/>
                <w:szCs w:val="18"/>
              </w:rPr>
              <w:t>Year 1</w:t>
            </w:r>
          </w:p>
        </w:tc>
        <w:tc>
          <w:tcPr>
            <w:tcW w:w="2999" w:type="dxa"/>
          </w:tcPr>
          <w:p w14:paraId="251C2139" w14:textId="77777777" w:rsidR="00ED5A1A" w:rsidRPr="00E651CC" w:rsidRDefault="00ED5A1A" w:rsidP="00ED5A1A">
            <w:pPr>
              <w:rPr>
                <w:rFonts w:cstheme="minorHAnsi"/>
                <w:sz w:val="18"/>
                <w:szCs w:val="18"/>
              </w:rPr>
            </w:pPr>
          </w:p>
        </w:tc>
        <w:tc>
          <w:tcPr>
            <w:tcW w:w="3235" w:type="dxa"/>
          </w:tcPr>
          <w:p w14:paraId="43334B98" w14:textId="77777777" w:rsidR="00ED5A1A" w:rsidRPr="00E651CC" w:rsidRDefault="00ED5A1A" w:rsidP="00ED5A1A">
            <w:pPr>
              <w:rPr>
                <w:rFonts w:cstheme="minorHAnsi"/>
                <w:sz w:val="18"/>
                <w:szCs w:val="18"/>
              </w:rPr>
            </w:pPr>
          </w:p>
        </w:tc>
      </w:tr>
      <w:tr w:rsidR="00ED5A1A" w:rsidRPr="008E4FD0" w14:paraId="4BAD802D" w14:textId="77777777" w:rsidTr="00ED5A1A">
        <w:tc>
          <w:tcPr>
            <w:tcW w:w="3116" w:type="dxa"/>
          </w:tcPr>
          <w:p w14:paraId="550D4DD5" w14:textId="77777777" w:rsidR="00ED5A1A" w:rsidRPr="007F39DF" w:rsidRDefault="00ED5A1A" w:rsidP="00ED5A1A">
            <w:pPr>
              <w:rPr>
                <w:rFonts w:cstheme="minorHAnsi"/>
                <w:sz w:val="18"/>
                <w:szCs w:val="18"/>
              </w:rPr>
            </w:pPr>
            <w:r w:rsidRPr="007F39DF">
              <w:rPr>
                <w:rFonts w:cstheme="minorHAnsi"/>
                <w:sz w:val="18"/>
                <w:szCs w:val="18"/>
              </w:rPr>
              <w:t>Year 2</w:t>
            </w:r>
          </w:p>
        </w:tc>
        <w:tc>
          <w:tcPr>
            <w:tcW w:w="2999" w:type="dxa"/>
          </w:tcPr>
          <w:p w14:paraId="7A6FB7EC" w14:textId="77777777" w:rsidR="00ED5A1A" w:rsidRPr="00E651CC" w:rsidRDefault="00ED5A1A" w:rsidP="00ED5A1A">
            <w:pPr>
              <w:rPr>
                <w:rFonts w:cstheme="minorHAnsi"/>
                <w:sz w:val="18"/>
                <w:szCs w:val="18"/>
              </w:rPr>
            </w:pPr>
          </w:p>
        </w:tc>
        <w:tc>
          <w:tcPr>
            <w:tcW w:w="3235" w:type="dxa"/>
          </w:tcPr>
          <w:p w14:paraId="2AEFC6E1" w14:textId="77777777" w:rsidR="00ED5A1A" w:rsidRPr="00E651CC" w:rsidRDefault="00ED5A1A" w:rsidP="00ED5A1A">
            <w:pPr>
              <w:rPr>
                <w:rFonts w:cstheme="minorHAnsi"/>
                <w:sz w:val="18"/>
                <w:szCs w:val="18"/>
              </w:rPr>
            </w:pPr>
          </w:p>
        </w:tc>
      </w:tr>
      <w:tr w:rsidR="00ED5A1A" w:rsidRPr="008E4FD0" w14:paraId="08D4BD7B" w14:textId="77777777" w:rsidTr="00ED5A1A">
        <w:tc>
          <w:tcPr>
            <w:tcW w:w="3116" w:type="dxa"/>
          </w:tcPr>
          <w:p w14:paraId="5A1B2167" w14:textId="77777777" w:rsidR="00ED5A1A" w:rsidRPr="007F39DF" w:rsidRDefault="00ED5A1A" w:rsidP="00ED5A1A">
            <w:pPr>
              <w:rPr>
                <w:rFonts w:cstheme="minorHAnsi"/>
                <w:sz w:val="18"/>
                <w:szCs w:val="18"/>
              </w:rPr>
            </w:pPr>
            <w:r w:rsidRPr="007F39DF">
              <w:rPr>
                <w:rFonts w:cstheme="minorHAnsi"/>
                <w:sz w:val="18"/>
                <w:szCs w:val="18"/>
              </w:rPr>
              <w:t>Year 3</w:t>
            </w:r>
          </w:p>
        </w:tc>
        <w:tc>
          <w:tcPr>
            <w:tcW w:w="2999" w:type="dxa"/>
          </w:tcPr>
          <w:p w14:paraId="5DDD4B33" w14:textId="77777777" w:rsidR="00ED5A1A" w:rsidRPr="00E651CC" w:rsidRDefault="00ED5A1A" w:rsidP="00ED5A1A">
            <w:pPr>
              <w:rPr>
                <w:rFonts w:cstheme="minorHAnsi"/>
                <w:sz w:val="18"/>
                <w:szCs w:val="18"/>
              </w:rPr>
            </w:pPr>
          </w:p>
        </w:tc>
        <w:tc>
          <w:tcPr>
            <w:tcW w:w="3235" w:type="dxa"/>
          </w:tcPr>
          <w:p w14:paraId="0D9ADB1E" w14:textId="77777777" w:rsidR="00ED5A1A" w:rsidRPr="00E651CC" w:rsidRDefault="00ED5A1A" w:rsidP="00ED5A1A">
            <w:pPr>
              <w:rPr>
                <w:rFonts w:cstheme="minorHAnsi"/>
                <w:sz w:val="18"/>
                <w:szCs w:val="18"/>
              </w:rPr>
            </w:pPr>
          </w:p>
        </w:tc>
      </w:tr>
    </w:tbl>
    <w:p w14:paraId="314DCB2A" w14:textId="1077D4BD" w:rsidR="00ED5A1A" w:rsidRDefault="00ED5A1A" w:rsidP="00D8382B">
      <w:pPr>
        <w:spacing w:after="0" w:line="240" w:lineRule="auto"/>
        <w:rPr>
          <w:rFonts w:cstheme="minorHAnsi"/>
          <w:b/>
          <w:color w:val="25456B"/>
          <w:spacing w:val="-1"/>
          <w:sz w:val="24"/>
        </w:rPr>
      </w:pPr>
    </w:p>
    <w:p w14:paraId="3DCB01FB" w14:textId="77777777" w:rsidR="001F3948" w:rsidRDefault="001F3948" w:rsidP="001F3948">
      <w:pPr>
        <w:spacing w:after="0" w:line="240" w:lineRule="auto"/>
        <w:rPr>
          <w:rFonts w:eastAsia="Calibri" w:cstheme="minorHAnsi"/>
          <w:bCs/>
          <w:color w:val="25456B"/>
          <w:spacing w:val="-1"/>
        </w:rPr>
      </w:pPr>
      <w:r w:rsidRPr="000129AD">
        <w:rPr>
          <w:rFonts w:ascii="Calibri" w:eastAsia="Calibri" w:hAnsi="Calibri" w:cs="Times New Roman"/>
        </w:rPr>
        <w:t xml:space="preserve">“Hence, the score for the present dimension is ...” </w:t>
      </w:r>
      <w:r w:rsidRPr="00E651CC">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60291F44" w14:textId="56F9EC84" w:rsidR="00ED5A1A" w:rsidRDefault="00ED5A1A" w:rsidP="00D8382B">
      <w:pPr>
        <w:spacing w:after="0" w:line="240" w:lineRule="auto"/>
        <w:rPr>
          <w:rFonts w:cstheme="minorHAnsi"/>
          <w:b/>
          <w:color w:val="25456B"/>
          <w:spacing w:val="-1"/>
          <w:sz w:val="24"/>
        </w:rPr>
      </w:pPr>
    </w:p>
    <w:p w14:paraId="32E89DD0" w14:textId="77777777" w:rsidR="00E651CC" w:rsidRPr="00B26CAD" w:rsidRDefault="00E651CC" w:rsidP="00E651CC">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20FAF1EE" w14:textId="77777777" w:rsidR="00E651CC" w:rsidRDefault="00E651CC" w:rsidP="00E651CC">
      <w:pPr>
        <w:jc w:val="both"/>
      </w:pPr>
      <w:r w:rsidRPr="00B26CAD">
        <w:rPr>
          <w:b/>
          <w:u w:val="single"/>
        </w:rPr>
        <w:t>Performance change since a previous PEFA assessment</w:t>
      </w:r>
      <w:r w:rsidRPr="00B26CAD">
        <w:rPr>
          <w:b/>
        </w:rPr>
        <w:t xml:space="preserve">: </w:t>
      </w:r>
      <w:r>
        <w:t>xxx</w:t>
      </w:r>
    </w:p>
    <w:p w14:paraId="674E316D" w14:textId="77777777" w:rsidR="001F3948" w:rsidRPr="008627A1" w:rsidRDefault="001F3948" w:rsidP="00D8382B">
      <w:pPr>
        <w:spacing w:after="0" w:line="240" w:lineRule="auto"/>
        <w:rPr>
          <w:rFonts w:cstheme="minorHAnsi"/>
          <w:b/>
          <w:color w:val="25456B"/>
          <w:spacing w:val="-1"/>
          <w:sz w:val="24"/>
        </w:rPr>
      </w:pPr>
    </w:p>
    <w:p w14:paraId="43C3025D" w14:textId="77777777" w:rsidR="00AE1326" w:rsidRPr="009001C1" w:rsidRDefault="00AE1326" w:rsidP="00D8382B">
      <w:pPr>
        <w:spacing w:after="0" w:line="240" w:lineRule="auto"/>
        <w:rPr>
          <w:rFonts w:cstheme="minorHAnsi"/>
          <w:b/>
          <w:color w:val="BDE1C8"/>
          <w:spacing w:val="-1"/>
          <w:sz w:val="24"/>
        </w:rPr>
      </w:pPr>
      <w:r w:rsidRPr="009001C1">
        <w:rPr>
          <w:rFonts w:cstheme="minorHAnsi"/>
          <w:b/>
          <w:color w:val="BDE1C8"/>
          <w:spacing w:val="-1"/>
          <w:sz w:val="24"/>
        </w:rPr>
        <w:t>31.2 Hearings on audit findings</w:t>
      </w:r>
    </w:p>
    <w:p w14:paraId="2B3E7E15" w14:textId="2161E8D9" w:rsidR="00AE1326" w:rsidRPr="00EB4721" w:rsidRDefault="00AE1326" w:rsidP="00D8382B">
      <w:pPr>
        <w:spacing w:after="0" w:line="240" w:lineRule="auto"/>
        <w:rPr>
          <w:rFonts w:eastAsia="Calibri" w:cstheme="minorHAnsi"/>
          <w:bCs/>
          <w:color w:val="25456B"/>
          <w:spacing w:val="-1"/>
        </w:rPr>
      </w:pPr>
    </w:p>
    <w:p w14:paraId="7DA5A639" w14:textId="77777777" w:rsidR="0048705C" w:rsidRPr="00B26CAD" w:rsidRDefault="0048705C" w:rsidP="0048705C">
      <w:pPr>
        <w:jc w:val="both"/>
      </w:pPr>
      <w:r w:rsidRPr="00B26CAD">
        <w:rPr>
          <w:b/>
          <w:u w:val="single"/>
        </w:rPr>
        <w:lastRenderedPageBreak/>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56E6CC2C" w14:textId="77777777" w:rsidR="0048705C" w:rsidRPr="00B26CAD" w:rsidRDefault="0048705C" w:rsidP="0048705C">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6F338A60" w14:textId="77777777" w:rsidR="0048705C" w:rsidRDefault="0048705C" w:rsidP="0048705C">
      <w:pPr>
        <w:jc w:val="both"/>
      </w:pPr>
      <w:r w:rsidRPr="00B26CAD">
        <w:rPr>
          <w:b/>
          <w:u w:val="single"/>
        </w:rPr>
        <w:t>Performance change since a previous PEFA assessment</w:t>
      </w:r>
      <w:r w:rsidRPr="00B26CAD">
        <w:rPr>
          <w:b/>
        </w:rPr>
        <w:t xml:space="preserve">: </w:t>
      </w:r>
      <w:r>
        <w:t>xxx</w:t>
      </w:r>
    </w:p>
    <w:p w14:paraId="39B7D5B8" w14:textId="77777777" w:rsidR="00EB4721" w:rsidRPr="008627A1" w:rsidRDefault="00EB4721" w:rsidP="00D8382B">
      <w:pPr>
        <w:spacing w:after="0" w:line="240" w:lineRule="auto"/>
        <w:rPr>
          <w:rFonts w:eastAsia="Calibri" w:cstheme="minorHAnsi"/>
          <w:b/>
          <w:bCs/>
          <w:i/>
          <w:color w:val="25456B"/>
          <w:spacing w:val="-1"/>
        </w:rPr>
      </w:pPr>
    </w:p>
    <w:p w14:paraId="1777AC5F" w14:textId="77777777" w:rsidR="00AE1326" w:rsidRPr="009001C1" w:rsidRDefault="00AE1326" w:rsidP="00D8382B">
      <w:pPr>
        <w:spacing w:after="0" w:line="240" w:lineRule="auto"/>
        <w:rPr>
          <w:rFonts w:cstheme="minorHAnsi"/>
          <w:b/>
          <w:color w:val="BDE1C8"/>
          <w:spacing w:val="-1"/>
          <w:sz w:val="24"/>
        </w:rPr>
      </w:pPr>
      <w:r w:rsidRPr="009001C1">
        <w:rPr>
          <w:rFonts w:cstheme="minorHAnsi"/>
          <w:b/>
          <w:color w:val="BDE1C8"/>
          <w:spacing w:val="-1"/>
          <w:sz w:val="24"/>
        </w:rPr>
        <w:t>31.3. Recommendations on audit by legislature</w:t>
      </w:r>
    </w:p>
    <w:p w14:paraId="7EEECD3E" w14:textId="77777777" w:rsidR="00EB4721" w:rsidRPr="00EB4721" w:rsidRDefault="00EB4721" w:rsidP="00EB4721">
      <w:pPr>
        <w:spacing w:after="0" w:line="240" w:lineRule="auto"/>
        <w:rPr>
          <w:rFonts w:eastAsia="Calibri" w:cstheme="minorHAnsi"/>
          <w:bCs/>
          <w:color w:val="25456B"/>
          <w:spacing w:val="-1"/>
        </w:rPr>
      </w:pPr>
    </w:p>
    <w:p w14:paraId="26926F69" w14:textId="77777777" w:rsidR="0048705C" w:rsidRPr="00B26CAD" w:rsidRDefault="0048705C" w:rsidP="0048705C">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5AC8C8D7" w14:textId="77777777" w:rsidR="0048705C" w:rsidRPr="00B26CAD" w:rsidRDefault="0048705C" w:rsidP="0048705C">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63CDB4B3" w14:textId="7011AD57" w:rsidR="0048705C" w:rsidRDefault="0048705C" w:rsidP="0048705C">
      <w:pPr>
        <w:jc w:val="both"/>
      </w:pPr>
      <w:r w:rsidRPr="00B26CAD">
        <w:rPr>
          <w:b/>
          <w:u w:val="single"/>
        </w:rPr>
        <w:t>Performance change since a previous PEFA assessment</w:t>
      </w:r>
      <w:r w:rsidRPr="00B26CAD">
        <w:rPr>
          <w:b/>
        </w:rPr>
        <w:t xml:space="preserve">: </w:t>
      </w:r>
      <w:r>
        <w:t>xxx</w:t>
      </w:r>
    </w:p>
    <w:p w14:paraId="7133D625" w14:textId="77777777" w:rsidR="009001C1" w:rsidRDefault="009001C1" w:rsidP="0048705C">
      <w:pPr>
        <w:jc w:val="both"/>
      </w:pPr>
    </w:p>
    <w:p w14:paraId="0E0B9EB9" w14:textId="77777777" w:rsidR="00AE1326" w:rsidRPr="009001C1" w:rsidRDefault="00AE1326" w:rsidP="00D8382B">
      <w:pPr>
        <w:spacing w:after="0" w:line="240" w:lineRule="auto"/>
        <w:rPr>
          <w:rFonts w:cstheme="minorHAnsi"/>
          <w:color w:val="BDE1C8"/>
          <w:spacing w:val="-1"/>
          <w:sz w:val="20"/>
          <w:szCs w:val="20"/>
        </w:rPr>
      </w:pPr>
      <w:r w:rsidRPr="009001C1">
        <w:rPr>
          <w:rFonts w:cstheme="minorHAnsi"/>
          <w:b/>
          <w:color w:val="BDE1C8"/>
          <w:spacing w:val="-1"/>
          <w:sz w:val="24"/>
        </w:rPr>
        <w:t>31.4.</w:t>
      </w:r>
      <w:r w:rsidRPr="009001C1">
        <w:rPr>
          <w:rFonts w:cstheme="minorHAnsi"/>
          <w:color w:val="BDE1C8"/>
          <w:spacing w:val="-1"/>
          <w:sz w:val="20"/>
          <w:szCs w:val="20"/>
        </w:rPr>
        <w:t xml:space="preserve">  </w:t>
      </w:r>
      <w:r w:rsidRPr="009001C1">
        <w:rPr>
          <w:rFonts w:cstheme="minorHAnsi"/>
          <w:b/>
          <w:color w:val="BDE1C8"/>
          <w:spacing w:val="-1"/>
          <w:sz w:val="24"/>
        </w:rPr>
        <w:t>Transparency of legislative scrutiny of audit reports</w:t>
      </w:r>
      <w:r w:rsidRPr="009001C1">
        <w:rPr>
          <w:rFonts w:cstheme="minorHAnsi"/>
          <w:color w:val="BDE1C8"/>
          <w:spacing w:val="-1"/>
          <w:sz w:val="20"/>
          <w:szCs w:val="20"/>
        </w:rPr>
        <w:t xml:space="preserve">  </w:t>
      </w:r>
    </w:p>
    <w:p w14:paraId="565CEBC1" w14:textId="77777777" w:rsidR="00EB4721" w:rsidRPr="00EB4721" w:rsidRDefault="00EB4721" w:rsidP="00EB4721">
      <w:pPr>
        <w:spacing w:after="0" w:line="240" w:lineRule="auto"/>
        <w:rPr>
          <w:rFonts w:eastAsia="Calibri" w:cstheme="minorHAnsi"/>
          <w:bCs/>
          <w:color w:val="25456B"/>
          <w:spacing w:val="-1"/>
        </w:rPr>
      </w:pPr>
    </w:p>
    <w:p w14:paraId="5719CFF8" w14:textId="77777777" w:rsidR="009001C1" w:rsidRPr="00B26CAD" w:rsidRDefault="009001C1" w:rsidP="009001C1">
      <w:pPr>
        <w:jc w:val="both"/>
      </w:pPr>
      <w:r w:rsidRPr="00B26CAD">
        <w:rPr>
          <w:b/>
          <w:u w:val="single"/>
        </w:rPr>
        <w:t>Performance level and evidence for scoring</w:t>
      </w:r>
      <w:r w:rsidRPr="00B26CAD">
        <w:rPr>
          <w:b/>
        </w:rPr>
        <w:t xml:space="preserve">: </w:t>
      </w:r>
      <w:r>
        <w:t xml:space="preserve">xxx </w:t>
      </w:r>
      <w:r w:rsidRPr="000129AD">
        <w:rPr>
          <w:rFonts w:ascii="Calibri" w:eastAsia="Calibri" w:hAnsi="Calibri" w:cs="Times New Roman"/>
        </w:rPr>
        <w:t xml:space="preserve">“Hence, the score for the present dimension is ...” </w:t>
      </w:r>
      <w:r w:rsidRPr="00DC0502">
        <w:rPr>
          <w:rFonts w:ascii="Calibri" w:eastAsia="Calibri" w:hAnsi="Calibri" w:cs="Times New Roman"/>
          <w:i/>
          <w:color w:val="FF0000"/>
        </w:rPr>
        <w:t>or</w:t>
      </w:r>
      <w:r w:rsidRPr="000129AD">
        <w:rPr>
          <w:rFonts w:ascii="Calibri" w:eastAsia="Calibri" w:hAnsi="Calibri" w:cs="Times New Roman"/>
        </w:rPr>
        <w:t xml:space="preserve"> “Based on the analysis and supporting evidence, the score for the present dimension is…”</w:t>
      </w:r>
    </w:p>
    <w:p w14:paraId="144C4E51" w14:textId="77777777" w:rsidR="009001C1" w:rsidRPr="00B26CAD" w:rsidRDefault="009001C1" w:rsidP="009001C1">
      <w:pPr>
        <w:jc w:val="both"/>
      </w:pPr>
      <w:r w:rsidRPr="00B26CAD">
        <w:rPr>
          <w:rFonts w:cstheme="minorHAnsi"/>
          <w:b/>
          <w:u w:val="single"/>
        </w:rPr>
        <w:t>Possible causes of PFM performance identified during the PEFA assessment</w:t>
      </w:r>
      <w:r w:rsidRPr="00DF6406">
        <w:rPr>
          <w:rFonts w:cstheme="minorHAnsi"/>
          <w:b/>
        </w:rPr>
        <w:t>:</w:t>
      </w:r>
      <w:r w:rsidRPr="00B26CAD">
        <w:rPr>
          <w:rFonts w:cstheme="minorHAnsi"/>
          <w:b/>
          <w:u w:val="single"/>
        </w:rPr>
        <w:t xml:space="preserve"> </w:t>
      </w:r>
      <w:r w:rsidRPr="00DF6406">
        <w:t>xxx</w:t>
      </w:r>
    </w:p>
    <w:p w14:paraId="4E652F26" w14:textId="77777777" w:rsidR="009001C1" w:rsidRDefault="009001C1" w:rsidP="009001C1">
      <w:pPr>
        <w:jc w:val="both"/>
      </w:pPr>
      <w:r w:rsidRPr="00B26CAD">
        <w:rPr>
          <w:b/>
          <w:u w:val="single"/>
        </w:rPr>
        <w:t>Performance change since a previous PEFA assessment</w:t>
      </w:r>
      <w:r w:rsidRPr="00B26CAD">
        <w:rPr>
          <w:b/>
        </w:rPr>
        <w:t xml:space="preserve">: </w:t>
      </w:r>
      <w:r>
        <w:t>xxx</w:t>
      </w:r>
    </w:p>
    <w:p w14:paraId="6ED4E304" w14:textId="77777777" w:rsidR="00AE1326" w:rsidRPr="008627A1" w:rsidRDefault="00AE1326" w:rsidP="00D8382B">
      <w:pPr>
        <w:spacing w:after="0" w:line="240" w:lineRule="auto"/>
        <w:rPr>
          <w:rFonts w:cstheme="minorHAnsi"/>
          <w:spacing w:val="-1"/>
          <w:sz w:val="20"/>
          <w:szCs w:val="20"/>
        </w:rPr>
      </w:pPr>
      <w:r w:rsidRPr="008627A1">
        <w:rPr>
          <w:rFonts w:cstheme="minorHAnsi"/>
          <w:spacing w:val="-1"/>
          <w:sz w:val="20"/>
          <w:szCs w:val="20"/>
        </w:rPr>
        <w:br w:type="page"/>
      </w:r>
    </w:p>
    <w:p w14:paraId="7E005770" w14:textId="72A7C52F" w:rsidR="00AE1326" w:rsidRPr="000E01B3" w:rsidRDefault="000E01B3" w:rsidP="000E01B3">
      <w:pPr>
        <w:pStyle w:val="ListParagraph"/>
        <w:widowControl w:val="0"/>
        <w:numPr>
          <w:ilvl w:val="0"/>
          <w:numId w:val="83"/>
        </w:numPr>
        <w:spacing w:after="0" w:line="240" w:lineRule="auto"/>
        <w:ind w:right="24"/>
        <w:rPr>
          <w:rFonts w:cstheme="minorHAnsi"/>
          <w:b/>
          <w:color w:val="25456B"/>
          <w:spacing w:val="-1"/>
          <w:sz w:val="44"/>
        </w:rPr>
      </w:pPr>
      <w:r>
        <w:rPr>
          <w:rFonts w:cstheme="minorHAnsi"/>
          <w:b/>
          <w:color w:val="25456B"/>
          <w:spacing w:val="-1"/>
          <w:sz w:val="44"/>
        </w:rPr>
        <w:lastRenderedPageBreak/>
        <w:t xml:space="preserve">Overall </w:t>
      </w:r>
      <w:r w:rsidR="00AE1326" w:rsidRPr="000E01B3">
        <w:rPr>
          <w:rFonts w:cstheme="minorHAnsi"/>
          <w:b/>
          <w:color w:val="25456B"/>
          <w:spacing w:val="-1"/>
          <w:sz w:val="44"/>
        </w:rPr>
        <w:t>analysis of PFM systems</w:t>
      </w:r>
    </w:p>
    <w:p w14:paraId="6E275D4B" w14:textId="77777777" w:rsidR="00AE1326" w:rsidRPr="008627A1" w:rsidRDefault="00AE1326" w:rsidP="00D8382B">
      <w:pPr>
        <w:spacing w:after="0" w:line="240" w:lineRule="auto"/>
        <w:rPr>
          <w:rFonts w:cstheme="minorHAnsi"/>
        </w:rPr>
      </w:pPr>
    </w:p>
    <w:p w14:paraId="5A357FD6" w14:textId="6E2BCD20" w:rsidR="00A47E1E" w:rsidRPr="00487797" w:rsidRDefault="00A47E1E" w:rsidP="00D8382B">
      <w:pPr>
        <w:spacing w:after="0" w:line="240" w:lineRule="auto"/>
        <w:jc w:val="both"/>
        <w:rPr>
          <w:rFonts w:cstheme="minorHAnsi"/>
          <w:i/>
          <w:color w:val="FF0000"/>
        </w:rPr>
      </w:pPr>
      <w:r w:rsidRPr="00487797">
        <w:rPr>
          <w:rFonts w:cstheme="minorHAnsi"/>
          <w:i/>
          <w:color w:val="FF0000"/>
        </w:rPr>
        <w:t xml:space="preserve">The objective of this section is to present an integrated analysis </w:t>
      </w:r>
      <w:proofErr w:type="gramStart"/>
      <w:r w:rsidRPr="00487797">
        <w:rPr>
          <w:rFonts w:cstheme="minorHAnsi"/>
          <w:i/>
          <w:color w:val="FF0000"/>
        </w:rPr>
        <w:t>on the basis of</w:t>
      </w:r>
      <w:proofErr w:type="gramEnd"/>
      <w:r w:rsidRPr="00487797">
        <w:rPr>
          <w:rFonts w:cstheme="minorHAnsi"/>
          <w:i/>
          <w:color w:val="FF0000"/>
        </w:rPr>
        <w:t xml:space="preserve"> information provided in the preceding section</w:t>
      </w:r>
      <w:r w:rsidR="009C4C1A" w:rsidRPr="00487797">
        <w:rPr>
          <w:rFonts w:cstheme="minorHAnsi"/>
          <w:i/>
          <w:color w:val="FF0000"/>
        </w:rPr>
        <w:t xml:space="preserve"> 2</w:t>
      </w:r>
      <w:r w:rsidRPr="00487797">
        <w:rPr>
          <w:rFonts w:cstheme="minorHAnsi"/>
          <w:i/>
          <w:color w:val="FF0000"/>
        </w:rPr>
        <w:t xml:space="preserve">, and to state overall conclusions on the performance of PFM. In particular, the analysis seeks to assess </w:t>
      </w:r>
      <w:r w:rsidR="00487797" w:rsidRPr="00487797">
        <w:rPr>
          <w:rFonts w:cstheme="minorHAnsi"/>
          <w:i/>
          <w:color w:val="FF0000"/>
        </w:rPr>
        <w:t xml:space="preserve">how </w:t>
      </w:r>
      <w:r w:rsidRPr="00487797">
        <w:rPr>
          <w:rFonts w:cstheme="minorHAnsi"/>
          <w:i/>
          <w:color w:val="FF0000"/>
        </w:rPr>
        <w:t xml:space="preserve">the PFM performance across the seven pillars </w:t>
      </w:r>
      <w:r w:rsidR="00487797" w:rsidRPr="00487797">
        <w:rPr>
          <w:rFonts w:cstheme="minorHAnsi"/>
          <w:i/>
          <w:color w:val="FF0000"/>
        </w:rPr>
        <w:t>drawn in section 2</w:t>
      </w:r>
      <w:r w:rsidRPr="00487797">
        <w:rPr>
          <w:rFonts w:cstheme="minorHAnsi"/>
          <w:i/>
          <w:color w:val="FF0000"/>
        </w:rPr>
        <w:t xml:space="preserve"> affects the government’s ability to deliver the intended fiscal and budgetary outcomes, and to identify the main weaknesses of PFM that need to be addressed.  </w:t>
      </w:r>
    </w:p>
    <w:p w14:paraId="5176218A" w14:textId="77777777" w:rsidR="00A47E1E" w:rsidRPr="00487797" w:rsidRDefault="00A47E1E" w:rsidP="00D8382B">
      <w:pPr>
        <w:spacing w:after="0" w:line="240" w:lineRule="auto"/>
        <w:jc w:val="both"/>
        <w:rPr>
          <w:rFonts w:cstheme="minorHAnsi"/>
          <w:i/>
          <w:color w:val="FF0000"/>
        </w:rPr>
      </w:pPr>
    </w:p>
    <w:p w14:paraId="3BF17B15" w14:textId="77777777" w:rsidR="00A47E1E" w:rsidRPr="00487797" w:rsidRDefault="00A47E1E" w:rsidP="00D8382B">
      <w:pPr>
        <w:spacing w:after="0" w:line="240" w:lineRule="auto"/>
        <w:jc w:val="both"/>
        <w:rPr>
          <w:rFonts w:cstheme="minorHAnsi"/>
          <w:i/>
          <w:color w:val="FF0000"/>
        </w:rPr>
      </w:pPr>
      <w:r w:rsidRPr="00487797">
        <w:rPr>
          <w:rFonts w:cstheme="minorHAnsi"/>
          <w:i/>
          <w:color w:val="FF0000"/>
        </w:rPr>
        <w:t>The indicative length of this section is six to ten pages.</w:t>
      </w:r>
    </w:p>
    <w:p w14:paraId="7A6BC874" w14:textId="77777777" w:rsidR="00AE1326" w:rsidRPr="008627A1" w:rsidRDefault="00AE1326" w:rsidP="00D8382B">
      <w:pPr>
        <w:spacing w:after="0" w:line="240" w:lineRule="auto"/>
        <w:rPr>
          <w:rFonts w:cstheme="minorHAnsi"/>
        </w:rPr>
      </w:pPr>
    </w:p>
    <w:p w14:paraId="13F6070D" w14:textId="77777777" w:rsidR="00AE1326" w:rsidRPr="008627A1" w:rsidRDefault="00AE1326" w:rsidP="00D8382B">
      <w:pPr>
        <w:spacing w:after="0" w:line="240" w:lineRule="auto"/>
        <w:rPr>
          <w:rFonts w:cstheme="minorHAnsi"/>
        </w:rPr>
      </w:pPr>
    </w:p>
    <w:p w14:paraId="14FBD30F" w14:textId="79D11E40" w:rsidR="00580166" w:rsidRPr="00580166" w:rsidRDefault="00187684" w:rsidP="00187684">
      <w:pPr>
        <w:pStyle w:val="Naslov2"/>
        <w:numPr>
          <w:ilvl w:val="0"/>
          <w:numId w:val="0"/>
        </w:numPr>
        <w:spacing w:after="0" w:line="240" w:lineRule="auto"/>
        <w:jc w:val="both"/>
        <w:rPr>
          <w:rFonts w:cstheme="minorHAnsi"/>
          <w:b/>
        </w:rPr>
      </w:pPr>
      <w:r>
        <w:rPr>
          <w:rFonts w:cstheme="minorHAnsi"/>
          <w:b/>
        </w:rPr>
        <w:t>3.1.</w:t>
      </w:r>
      <w:r w:rsidR="00580166">
        <w:rPr>
          <w:rFonts w:cstheme="minorHAnsi"/>
          <w:b/>
        </w:rPr>
        <w:t xml:space="preserve"> </w:t>
      </w:r>
      <w:r w:rsidR="00580166" w:rsidRPr="00580166">
        <w:rPr>
          <w:rFonts w:cstheme="minorHAnsi"/>
          <w:b/>
        </w:rPr>
        <w:t>PFM strengths and weaknesses</w:t>
      </w:r>
    </w:p>
    <w:p w14:paraId="1BDCAB89" w14:textId="77777777" w:rsidR="00580166" w:rsidRPr="008433A1" w:rsidRDefault="00580166" w:rsidP="00580166">
      <w:pPr>
        <w:spacing w:after="0" w:line="240" w:lineRule="auto"/>
        <w:rPr>
          <w:rFonts w:cstheme="minorHAnsi"/>
        </w:rPr>
      </w:pPr>
    </w:p>
    <w:p w14:paraId="421A4ED2" w14:textId="77777777" w:rsidR="007F326A" w:rsidRPr="007F326A" w:rsidRDefault="007F326A" w:rsidP="007F326A">
      <w:pPr>
        <w:spacing w:after="0" w:line="240" w:lineRule="auto"/>
        <w:jc w:val="both"/>
        <w:rPr>
          <w:rFonts w:cstheme="minorHAnsi"/>
          <w:i/>
          <w:color w:val="FF0000"/>
        </w:rPr>
      </w:pPr>
      <w:r w:rsidRPr="007F326A">
        <w:rPr>
          <w:rFonts w:cstheme="minorHAnsi"/>
          <w:i/>
          <w:color w:val="FF0000"/>
        </w:rPr>
        <w:t>This subsection analyzes the extent to which the performance of the assessed PFM system appears to be supporting or affecting the overall achievement of three important fiscal and budgetary outcomes.</w:t>
      </w:r>
    </w:p>
    <w:p w14:paraId="064EA5BC" w14:textId="77777777" w:rsidR="007F326A" w:rsidRPr="007F326A" w:rsidRDefault="007F326A" w:rsidP="007F326A">
      <w:pPr>
        <w:spacing w:after="0" w:line="240" w:lineRule="auto"/>
        <w:jc w:val="both"/>
        <w:rPr>
          <w:rFonts w:cstheme="minorHAnsi"/>
          <w:i/>
          <w:color w:val="FF0000"/>
        </w:rPr>
      </w:pPr>
    </w:p>
    <w:p w14:paraId="1238CFCD" w14:textId="77777777" w:rsidR="007F326A" w:rsidRPr="007F326A" w:rsidRDefault="007F326A" w:rsidP="007F326A">
      <w:pPr>
        <w:spacing w:after="0" w:line="240" w:lineRule="auto"/>
        <w:jc w:val="both"/>
        <w:rPr>
          <w:rFonts w:cstheme="minorHAnsi"/>
          <w:i/>
          <w:color w:val="FF0000"/>
        </w:rPr>
      </w:pPr>
      <w:r w:rsidRPr="007F326A">
        <w:rPr>
          <w:rFonts w:cstheme="minorHAnsi"/>
          <w:i/>
          <w:color w:val="FF0000"/>
        </w:rPr>
        <w:t>The subsection builds on the strengths and weaknesses identified across the seven pillars of PFM performance (section 2 of the PEFA report.) It also identifies the links between the performance of different areas of PFM and the ability to deliver the three main fiscal and budgetary outcomes. This subsection explains why the weaknesses identified in PFM performance across the seven pillars would be a concern for the government by drawing into the analysis the specific country characteristics and policy objectives that are relevant to the three main outcomes.</w:t>
      </w:r>
    </w:p>
    <w:p w14:paraId="2888AF49" w14:textId="77777777" w:rsidR="007F326A" w:rsidRPr="007F326A" w:rsidRDefault="007F326A" w:rsidP="007F326A">
      <w:pPr>
        <w:spacing w:after="0" w:line="240" w:lineRule="auto"/>
        <w:jc w:val="both"/>
        <w:rPr>
          <w:rFonts w:cstheme="minorHAnsi"/>
          <w:i/>
          <w:color w:val="FF0000"/>
        </w:rPr>
      </w:pPr>
    </w:p>
    <w:p w14:paraId="1EB945C2" w14:textId="77777777" w:rsidR="007F326A" w:rsidRPr="007F326A" w:rsidRDefault="007F326A" w:rsidP="007F326A">
      <w:pPr>
        <w:spacing w:after="0" w:line="240" w:lineRule="auto"/>
        <w:jc w:val="both"/>
        <w:rPr>
          <w:rFonts w:cstheme="minorHAnsi"/>
          <w:i/>
          <w:color w:val="FF0000"/>
        </w:rPr>
      </w:pPr>
      <w:r w:rsidRPr="007F326A">
        <w:rPr>
          <w:rFonts w:cstheme="minorHAnsi"/>
          <w:i/>
          <w:color w:val="FF0000"/>
        </w:rPr>
        <w:t>The analysis is organized along the three main fiscal and budgetary outcomes. However, the assessment does not examine the extent to which the intended outcomes are achieved, for example, whether revenue measures and expenditures incurred through the budget have their desired effect on spurring economic growth, reducing poverty, or achieving other policy objectives. Rather it assesses the extent to which the PFM system constitutes an enabling factor for achieving the planned fiscal and budgetary outcomes.</w:t>
      </w:r>
    </w:p>
    <w:p w14:paraId="44B5ECD5" w14:textId="77777777" w:rsidR="007F326A" w:rsidRPr="007F326A" w:rsidRDefault="007F326A" w:rsidP="007F326A">
      <w:pPr>
        <w:spacing w:after="0" w:line="240" w:lineRule="auto"/>
        <w:jc w:val="both"/>
        <w:rPr>
          <w:rFonts w:cstheme="minorHAnsi"/>
          <w:i/>
          <w:color w:val="FF0000"/>
        </w:rPr>
      </w:pPr>
    </w:p>
    <w:p w14:paraId="124B7A8D" w14:textId="77777777" w:rsidR="007F326A" w:rsidRPr="007F326A" w:rsidRDefault="007F326A" w:rsidP="007F326A">
      <w:pPr>
        <w:spacing w:after="0" w:line="240" w:lineRule="auto"/>
        <w:jc w:val="both"/>
        <w:rPr>
          <w:rFonts w:cstheme="minorHAnsi"/>
          <w:i/>
          <w:color w:val="FF0000"/>
        </w:rPr>
      </w:pPr>
      <w:r w:rsidRPr="007F326A">
        <w:rPr>
          <w:rFonts w:cstheme="minorHAnsi"/>
          <w:i/>
          <w:color w:val="FF0000"/>
        </w:rPr>
        <w:t>This analysis integrates PFM system performance measured by the performance indicators, information on relevant economic country features, the government’s fiscal policy objectives, the structure of the public sector and characteristics of the PFM (Section 1 of the PEFA report), as well as any other factors which have an impact on PFM performance.</w:t>
      </w:r>
    </w:p>
    <w:p w14:paraId="74A93E86" w14:textId="77777777" w:rsidR="007F326A" w:rsidRPr="007F326A" w:rsidRDefault="007F326A" w:rsidP="007F326A">
      <w:pPr>
        <w:spacing w:after="0" w:line="240" w:lineRule="auto"/>
        <w:jc w:val="both"/>
        <w:rPr>
          <w:rFonts w:cstheme="minorHAnsi"/>
          <w:i/>
          <w:color w:val="FF0000"/>
          <w:highlight w:val="cyan"/>
        </w:rPr>
      </w:pPr>
    </w:p>
    <w:p w14:paraId="1BD08993" w14:textId="77777777" w:rsidR="007F326A" w:rsidRPr="007F326A" w:rsidRDefault="007F326A" w:rsidP="007F326A">
      <w:pPr>
        <w:spacing w:after="0" w:line="240" w:lineRule="auto"/>
        <w:jc w:val="both"/>
        <w:rPr>
          <w:rFonts w:cstheme="minorHAnsi"/>
          <w:i/>
          <w:color w:val="FF0000"/>
        </w:rPr>
      </w:pPr>
      <w:r w:rsidRPr="007F326A">
        <w:rPr>
          <w:rFonts w:cstheme="minorHAnsi"/>
          <w:i/>
          <w:color w:val="FF0000"/>
        </w:rPr>
        <w:t>In sum, the analysis provides a story line, concluded by highlighting the three or four main weaknesses of the PFM system that appear to be the most important to address in order to support the government’s pursuit of its fiscal and budgetary objectives.</w:t>
      </w:r>
    </w:p>
    <w:p w14:paraId="2A3A9FA6" w14:textId="77777777" w:rsidR="007F326A" w:rsidRPr="007F326A" w:rsidRDefault="007F326A" w:rsidP="007F326A">
      <w:pPr>
        <w:spacing w:after="0" w:line="240" w:lineRule="auto"/>
        <w:jc w:val="both"/>
        <w:rPr>
          <w:rFonts w:cstheme="minorHAnsi"/>
          <w:i/>
          <w:color w:val="FF0000"/>
        </w:rPr>
      </w:pPr>
    </w:p>
    <w:p w14:paraId="260B7594" w14:textId="77777777" w:rsidR="007F326A" w:rsidRPr="007F326A" w:rsidRDefault="007F326A" w:rsidP="007F326A">
      <w:pPr>
        <w:spacing w:after="0" w:line="240" w:lineRule="auto"/>
        <w:jc w:val="both"/>
        <w:rPr>
          <w:rFonts w:ascii="Calibri" w:eastAsia="Calibri" w:hAnsi="Calibri" w:cs="Times New Roman"/>
          <w:i/>
          <w:color w:val="FF0000"/>
        </w:rPr>
      </w:pPr>
      <w:r w:rsidRPr="007F326A">
        <w:rPr>
          <w:rFonts w:ascii="Calibri" w:eastAsia="Calibri" w:hAnsi="Calibri" w:cs="Times New Roman"/>
          <w:i/>
          <w:color w:val="FF0000"/>
        </w:rPr>
        <w:t>Results highlighted in this subsection could be presented in a table. The table would highlight main strengths and weaknesses as identified per pillar and the impact on the ability to deliver the three budgetary outcomes. The table may be used as a basis to draw main conclusions on PFM strengths and weaknesses without going into too much detail. It is not intended to include a comprehensive list of issues and implications of indicators for each of the outcomes but is more indicative of the kinds of issues that could be important, amongst many others that may vary between locations and systems.</w:t>
      </w:r>
    </w:p>
    <w:p w14:paraId="28A1DC62" w14:textId="14CE0EAE" w:rsidR="00580166" w:rsidRDefault="00580166" w:rsidP="00580166">
      <w:pPr>
        <w:spacing w:after="0" w:line="240" w:lineRule="auto"/>
        <w:jc w:val="both"/>
        <w:rPr>
          <w:rFonts w:ascii="Calibri" w:eastAsia="Calibri" w:hAnsi="Calibri" w:cs="Times New Roman"/>
        </w:rPr>
      </w:pPr>
    </w:p>
    <w:p w14:paraId="4015DC03" w14:textId="77777777" w:rsidR="002F5EFB" w:rsidRPr="008433A1" w:rsidRDefault="002F5EFB" w:rsidP="00580166">
      <w:pPr>
        <w:spacing w:after="0" w:line="240" w:lineRule="auto"/>
        <w:jc w:val="both"/>
        <w:rPr>
          <w:rFonts w:ascii="Calibri" w:eastAsia="Calibri" w:hAnsi="Calibri" w:cs="Times New Roman"/>
        </w:rPr>
      </w:pPr>
    </w:p>
    <w:p w14:paraId="72749C25" w14:textId="6810E351" w:rsidR="00580166" w:rsidRPr="00DA7587" w:rsidRDefault="00993C84" w:rsidP="00993C84">
      <w:pPr>
        <w:spacing w:after="0" w:line="240" w:lineRule="auto"/>
        <w:jc w:val="center"/>
        <w:rPr>
          <w:rFonts w:ascii="Calibri" w:eastAsia="Calibri" w:hAnsi="Calibri" w:cs="Times New Roman"/>
          <w:b/>
        </w:rPr>
      </w:pPr>
      <w:r w:rsidRPr="00265409">
        <w:rPr>
          <w:rFonts w:cstheme="minorHAnsi"/>
          <w:b/>
        </w:rPr>
        <w:t xml:space="preserve">Figure </w:t>
      </w:r>
      <w:r>
        <w:rPr>
          <w:rFonts w:cstheme="minorHAnsi"/>
          <w:b/>
        </w:rPr>
        <w:t>3</w:t>
      </w:r>
      <w:r w:rsidRPr="00265409">
        <w:rPr>
          <w:rFonts w:cstheme="minorHAnsi"/>
          <w:b/>
        </w:rPr>
        <w:t>.</w:t>
      </w:r>
      <w:r>
        <w:rPr>
          <w:rFonts w:cstheme="minorHAnsi"/>
          <w:b/>
        </w:rPr>
        <w:t>1</w:t>
      </w:r>
      <w:r w:rsidRPr="00265409">
        <w:rPr>
          <w:rFonts w:cstheme="minorHAnsi"/>
          <w:b/>
        </w:rPr>
        <w:t xml:space="preserve">: </w:t>
      </w:r>
      <w:r w:rsidR="00F7425A" w:rsidRPr="00DA7587">
        <w:rPr>
          <w:rFonts w:ascii="Calibri" w:eastAsia="Calibri" w:hAnsi="Calibri" w:cs="Times New Roman"/>
          <w:b/>
        </w:rPr>
        <w:t>Aggregate fiscal disc</w:t>
      </w:r>
      <w:r>
        <w:rPr>
          <w:rFonts w:ascii="Calibri" w:eastAsia="Calibri" w:hAnsi="Calibri" w:cs="Times New Roman"/>
          <w:b/>
        </w:rPr>
        <w:t>i</w:t>
      </w:r>
      <w:r w:rsidR="00F7425A" w:rsidRPr="00DA7587">
        <w:rPr>
          <w:rFonts w:ascii="Calibri" w:eastAsia="Calibri" w:hAnsi="Calibri" w:cs="Times New Roman"/>
          <w:b/>
        </w:rPr>
        <w:t>pline</w:t>
      </w:r>
    </w:p>
    <w:p w14:paraId="2BF1F7BD" w14:textId="133FB6EC" w:rsidR="00F7425A" w:rsidRDefault="00F7425A" w:rsidP="00580166">
      <w:pPr>
        <w:spacing w:after="0" w:line="240" w:lineRule="auto"/>
        <w:jc w:val="both"/>
        <w:rPr>
          <w:rFonts w:ascii="Calibri" w:eastAsia="Calibri" w:hAnsi="Calibri" w:cs="Times New Roman"/>
        </w:rPr>
      </w:pPr>
    </w:p>
    <w:p w14:paraId="7F83D9DC" w14:textId="0C0B161E" w:rsidR="00F7425A" w:rsidRDefault="00F7425A" w:rsidP="00580166">
      <w:pPr>
        <w:spacing w:after="0" w:line="240" w:lineRule="auto"/>
        <w:jc w:val="both"/>
        <w:rPr>
          <w:rFonts w:ascii="Calibri" w:eastAsia="Calibri" w:hAnsi="Calibri" w:cs="Times New Roman"/>
        </w:rPr>
      </w:pPr>
    </w:p>
    <w:p w14:paraId="65E6EAF3" w14:textId="2F9FB398" w:rsidR="00DA7587" w:rsidRDefault="00524FDA" w:rsidP="00580166">
      <w:pPr>
        <w:spacing w:after="0" w:line="240" w:lineRule="auto"/>
        <w:jc w:val="both"/>
        <w:rPr>
          <w:rFonts w:ascii="Calibri" w:eastAsia="Calibri" w:hAnsi="Calibri" w:cs="Times New Roman"/>
        </w:rPr>
      </w:pPr>
      <w:r>
        <w:rPr>
          <w:rFonts w:ascii="Calibri" w:eastAsia="Calibri" w:hAnsi="Calibri" w:cs="Times New Roman"/>
          <w:noProof/>
        </w:rPr>
        <w:drawing>
          <wp:inline distT="0" distB="0" distL="0" distR="0" wp14:anchorId="7BC6469F" wp14:editId="7D6BE791">
            <wp:extent cx="4980940" cy="334708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80940" cy="3347085"/>
                    </a:xfrm>
                    <a:prstGeom prst="rect">
                      <a:avLst/>
                    </a:prstGeom>
                    <a:noFill/>
                  </pic:spPr>
                </pic:pic>
              </a:graphicData>
            </a:graphic>
          </wp:inline>
        </w:drawing>
      </w:r>
    </w:p>
    <w:p w14:paraId="6268F8AD" w14:textId="78826B6A" w:rsidR="00DA7587" w:rsidRDefault="00DA7587" w:rsidP="00580166">
      <w:pPr>
        <w:spacing w:after="0" w:line="240" w:lineRule="auto"/>
        <w:jc w:val="both"/>
        <w:rPr>
          <w:rFonts w:ascii="Calibri" w:eastAsia="Calibri" w:hAnsi="Calibri" w:cs="Times New Roman"/>
        </w:rPr>
      </w:pPr>
    </w:p>
    <w:p w14:paraId="387DA576" w14:textId="77777777" w:rsidR="00A52188" w:rsidRDefault="00A52188" w:rsidP="00580166">
      <w:pPr>
        <w:spacing w:after="0" w:line="240" w:lineRule="auto"/>
        <w:jc w:val="both"/>
        <w:rPr>
          <w:rFonts w:ascii="Calibri" w:eastAsia="Calibri" w:hAnsi="Calibri" w:cs="Times New Roman"/>
        </w:rPr>
      </w:pPr>
    </w:p>
    <w:p w14:paraId="1DB5AB8F" w14:textId="68F92141" w:rsidR="00DA7587" w:rsidRDefault="00993C84" w:rsidP="00580166">
      <w:pPr>
        <w:spacing w:after="0" w:line="240" w:lineRule="auto"/>
        <w:jc w:val="both"/>
        <w:rPr>
          <w:rFonts w:ascii="Calibri" w:eastAsia="Calibri" w:hAnsi="Calibri" w:cs="Times New Roman"/>
        </w:rPr>
      </w:pPr>
      <w:r>
        <w:rPr>
          <w:rFonts w:ascii="Calibri" w:eastAsia="Calibri" w:hAnsi="Calibri" w:cs="Times New Roman"/>
        </w:rPr>
        <w:t>XXX</w:t>
      </w:r>
    </w:p>
    <w:p w14:paraId="1E5AB61E" w14:textId="1CFDB24C" w:rsidR="00DA7587" w:rsidRPr="00C4686F" w:rsidRDefault="00993C84" w:rsidP="00993C84">
      <w:pPr>
        <w:spacing w:after="0" w:line="240" w:lineRule="auto"/>
        <w:jc w:val="center"/>
        <w:rPr>
          <w:rFonts w:ascii="Calibri" w:eastAsia="Calibri" w:hAnsi="Calibri" w:cs="Times New Roman"/>
          <w:b/>
        </w:rPr>
      </w:pPr>
      <w:r w:rsidRPr="00265409">
        <w:rPr>
          <w:rFonts w:cstheme="minorHAnsi"/>
          <w:b/>
        </w:rPr>
        <w:t xml:space="preserve">Figure </w:t>
      </w:r>
      <w:r>
        <w:rPr>
          <w:rFonts w:cstheme="minorHAnsi"/>
          <w:b/>
        </w:rPr>
        <w:t>3</w:t>
      </w:r>
      <w:r w:rsidRPr="00265409">
        <w:rPr>
          <w:rFonts w:cstheme="minorHAnsi"/>
          <w:b/>
        </w:rPr>
        <w:t>.</w:t>
      </w:r>
      <w:r>
        <w:rPr>
          <w:rFonts w:cstheme="minorHAnsi"/>
          <w:b/>
        </w:rPr>
        <w:t>2</w:t>
      </w:r>
      <w:r w:rsidRPr="00265409">
        <w:rPr>
          <w:rFonts w:cstheme="minorHAnsi"/>
          <w:b/>
        </w:rPr>
        <w:t xml:space="preserve">: </w:t>
      </w:r>
      <w:r w:rsidR="00C4686F" w:rsidRPr="00C4686F">
        <w:rPr>
          <w:rFonts w:ascii="Calibri" w:eastAsia="Calibri" w:hAnsi="Calibri" w:cs="Times New Roman"/>
          <w:b/>
        </w:rPr>
        <w:t>Strategic allocation of resources</w:t>
      </w:r>
    </w:p>
    <w:p w14:paraId="44E2DFE5" w14:textId="5CB30E01" w:rsidR="00A52188" w:rsidRDefault="00A52188" w:rsidP="00580166">
      <w:pPr>
        <w:spacing w:after="0" w:line="240" w:lineRule="auto"/>
        <w:jc w:val="both"/>
        <w:rPr>
          <w:rFonts w:ascii="Calibri" w:eastAsia="Calibri" w:hAnsi="Calibri" w:cs="Times New Roman"/>
        </w:rPr>
      </w:pPr>
    </w:p>
    <w:p w14:paraId="312000C5" w14:textId="6F2E07D2" w:rsidR="00404DA5" w:rsidRDefault="00404DA5" w:rsidP="005A53D8">
      <w:pPr>
        <w:spacing w:after="0" w:line="240" w:lineRule="auto"/>
        <w:jc w:val="center"/>
        <w:rPr>
          <w:rFonts w:ascii="Calibri" w:eastAsia="Calibri" w:hAnsi="Calibri" w:cs="Times New Roman"/>
        </w:rPr>
      </w:pPr>
      <w:r>
        <w:rPr>
          <w:rFonts w:ascii="Calibri" w:eastAsia="Calibri" w:hAnsi="Calibri" w:cs="Times New Roman"/>
          <w:noProof/>
        </w:rPr>
        <w:drawing>
          <wp:inline distT="0" distB="0" distL="0" distR="0" wp14:anchorId="74EBF3C3" wp14:editId="257E090D">
            <wp:extent cx="6071870" cy="3340735"/>
            <wp:effectExtent l="0" t="0" r="508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71870" cy="3340735"/>
                    </a:xfrm>
                    <a:prstGeom prst="rect">
                      <a:avLst/>
                    </a:prstGeom>
                    <a:noFill/>
                  </pic:spPr>
                </pic:pic>
              </a:graphicData>
            </a:graphic>
          </wp:inline>
        </w:drawing>
      </w:r>
    </w:p>
    <w:p w14:paraId="177C6999" w14:textId="29CC1B5F" w:rsidR="00993C84" w:rsidRDefault="004073C7" w:rsidP="00580166">
      <w:pPr>
        <w:spacing w:after="0" w:line="240" w:lineRule="auto"/>
        <w:jc w:val="both"/>
        <w:rPr>
          <w:rFonts w:ascii="Calibri" w:eastAsia="Calibri" w:hAnsi="Calibri" w:cs="Times New Roman"/>
        </w:rPr>
      </w:pPr>
      <w:r>
        <w:rPr>
          <w:rFonts w:ascii="Calibri" w:eastAsia="Calibri" w:hAnsi="Calibri" w:cs="Times New Roman"/>
        </w:rPr>
        <w:t>X</w:t>
      </w:r>
      <w:r w:rsidR="00993C84">
        <w:rPr>
          <w:rFonts w:ascii="Calibri" w:eastAsia="Calibri" w:hAnsi="Calibri" w:cs="Times New Roman"/>
        </w:rPr>
        <w:t>XX</w:t>
      </w:r>
    </w:p>
    <w:p w14:paraId="1642E38E" w14:textId="1F208279" w:rsidR="00361610" w:rsidRDefault="00361610" w:rsidP="00580166">
      <w:pPr>
        <w:spacing w:after="0" w:line="240" w:lineRule="auto"/>
        <w:jc w:val="both"/>
        <w:rPr>
          <w:rFonts w:ascii="Calibri" w:eastAsia="Calibri" w:hAnsi="Calibri" w:cs="Times New Roman"/>
        </w:rPr>
      </w:pPr>
    </w:p>
    <w:p w14:paraId="3D3A252A" w14:textId="77777777" w:rsidR="00361610" w:rsidRDefault="00361610" w:rsidP="00580166">
      <w:pPr>
        <w:spacing w:after="0" w:line="240" w:lineRule="auto"/>
        <w:jc w:val="both"/>
        <w:rPr>
          <w:rFonts w:ascii="Calibri" w:eastAsia="Calibri" w:hAnsi="Calibri" w:cs="Times New Roman"/>
        </w:rPr>
      </w:pPr>
    </w:p>
    <w:p w14:paraId="11F3463E" w14:textId="4218FC48" w:rsidR="00AE5D2B" w:rsidRPr="00C4686F" w:rsidRDefault="00AE5D2B" w:rsidP="00AE5D2B">
      <w:pPr>
        <w:spacing w:after="0" w:line="240" w:lineRule="auto"/>
        <w:jc w:val="center"/>
        <w:rPr>
          <w:rFonts w:ascii="Calibri" w:eastAsia="Calibri" w:hAnsi="Calibri" w:cs="Times New Roman"/>
          <w:b/>
        </w:rPr>
      </w:pPr>
      <w:r w:rsidRPr="00265409">
        <w:rPr>
          <w:rFonts w:cstheme="minorHAnsi"/>
          <w:b/>
        </w:rPr>
        <w:lastRenderedPageBreak/>
        <w:t xml:space="preserve">Figure </w:t>
      </w:r>
      <w:r>
        <w:rPr>
          <w:rFonts w:cstheme="minorHAnsi"/>
          <w:b/>
        </w:rPr>
        <w:t>3</w:t>
      </w:r>
      <w:r w:rsidRPr="00265409">
        <w:rPr>
          <w:rFonts w:cstheme="minorHAnsi"/>
          <w:b/>
        </w:rPr>
        <w:t>.</w:t>
      </w:r>
      <w:r>
        <w:rPr>
          <w:rFonts w:cstheme="minorHAnsi"/>
          <w:b/>
        </w:rPr>
        <w:t>3</w:t>
      </w:r>
      <w:r w:rsidRPr="00265409">
        <w:rPr>
          <w:rFonts w:cstheme="minorHAnsi"/>
          <w:b/>
        </w:rPr>
        <w:t xml:space="preserve">: </w:t>
      </w:r>
      <w:r>
        <w:rPr>
          <w:rFonts w:ascii="Calibri" w:eastAsia="Calibri" w:hAnsi="Calibri" w:cs="Times New Roman"/>
          <w:b/>
        </w:rPr>
        <w:t>Efficient service delivery</w:t>
      </w:r>
    </w:p>
    <w:p w14:paraId="3CDA6867" w14:textId="33CD1D81" w:rsidR="00AE5D2B" w:rsidRDefault="00AE5D2B" w:rsidP="00AE5D2B">
      <w:pPr>
        <w:spacing w:after="0" w:line="240" w:lineRule="auto"/>
        <w:jc w:val="both"/>
        <w:rPr>
          <w:rFonts w:ascii="Calibri" w:eastAsia="Calibri" w:hAnsi="Calibri" w:cs="Times New Roman"/>
          <w:noProof/>
        </w:rPr>
      </w:pPr>
    </w:p>
    <w:p w14:paraId="5EF1A87E" w14:textId="7EBE0237" w:rsidR="007F576D" w:rsidRDefault="001C3F93" w:rsidP="001C3F93">
      <w:pPr>
        <w:spacing w:after="0" w:line="240" w:lineRule="auto"/>
        <w:jc w:val="center"/>
        <w:rPr>
          <w:rFonts w:ascii="Calibri" w:eastAsia="Calibri" w:hAnsi="Calibri" w:cs="Times New Roman"/>
        </w:rPr>
      </w:pPr>
      <w:r>
        <w:rPr>
          <w:rFonts w:ascii="Calibri" w:eastAsia="Calibri" w:hAnsi="Calibri" w:cs="Times New Roman"/>
          <w:noProof/>
        </w:rPr>
        <w:drawing>
          <wp:inline distT="0" distB="0" distL="0" distR="0" wp14:anchorId="1274937C" wp14:editId="4183F796">
            <wp:extent cx="6163310" cy="3487420"/>
            <wp:effectExtent l="0" t="0" r="889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63310" cy="3487420"/>
                    </a:xfrm>
                    <a:prstGeom prst="rect">
                      <a:avLst/>
                    </a:prstGeom>
                    <a:noFill/>
                  </pic:spPr>
                </pic:pic>
              </a:graphicData>
            </a:graphic>
          </wp:inline>
        </w:drawing>
      </w:r>
    </w:p>
    <w:p w14:paraId="21E413E2" w14:textId="5A67F82E" w:rsidR="00AE5D2B" w:rsidRDefault="00AE5D2B" w:rsidP="00AE5D2B">
      <w:pPr>
        <w:spacing w:after="0" w:line="240" w:lineRule="auto"/>
        <w:jc w:val="both"/>
        <w:rPr>
          <w:rFonts w:ascii="Calibri" w:eastAsia="Calibri" w:hAnsi="Calibri" w:cs="Times New Roman"/>
        </w:rPr>
      </w:pPr>
    </w:p>
    <w:p w14:paraId="45DB7E1F" w14:textId="77777777" w:rsidR="00AE5D2B" w:rsidRDefault="00AE5D2B" w:rsidP="00AE5D2B">
      <w:pPr>
        <w:spacing w:after="0" w:line="240" w:lineRule="auto"/>
        <w:jc w:val="both"/>
        <w:rPr>
          <w:rFonts w:ascii="Calibri" w:eastAsia="Calibri" w:hAnsi="Calibri" w:cs="Times New Roman"/>
        </w:rPr>
      </w:pPr>
    </w:p>
    <w:p w14:paraId="10824DDF" w14:textId="77777777" w:rsidR="00AE5D2B" w:rsidRDefault="00AE5D2B" w:rsidP="00AE5D2B">
      <w:pPr>
        <w:spacing w:after="0" w:line="240" w:lineRule="auto"/>
        <w:jc w:val="both"/>
        <w:rPr>
          <w:rFonts w:ascii="Calibri" w:eastAsia="Calibri" w:hAnsi="Calibri" w:cs="Times New Roman"/>
        </w:rPr>
      </w:pPr>
    </w:p>
    <w:p w14:paraId="105C7AB0" w14:textId="0F799EE2" w:rsidR="00AE5D2B" w:rsidRDefault="00AE5D2B" w:rsidP="00AE5D2B">
      <w:pPr>
        <w:spacing w:after="0" w:line="240" w:lineRule="auto"/>
        <w:jc w:val="both"/>
        <w:rPr>
          <w:rFonts w:ascii="Calibri" w:eastAsia="Calibri" w:hAnsi="Calibri" w:cs="Times New Roman"/>
        </w:rPr>
      </w:pPr>
      <w:r>
        <w:rPr>
          <w:rFonts w:ascii="Calibri" w:eastAsia="Calibri" w:hAnsi="Calibri" w:cs="Times New Roman"/>
        </w:rPr>
        <w:t>XXX</w:t>
      </w:r>
    </w:p>
    <w:p w14:paraId="6490525F" w14:textId="703E1D9B" w:rsidR="00993C84" w:rsidRPr="001C4218" w:rsidRDefault="00993C84" w:rsidP="00580166">
      <w:pPr>
        <w:spacing w:after="0" w:line="240" w:lineRule="auto"/>
        <w:jc w:val="both"/>
        <w:rPr>
          <w:rFonts w:ascii="Calibri" w:eastAsia="Calibri" w:hAnsi="Calibri" w:cs="Times New Roman"/>
        </w:rPr>
        <w:sectPr w:rsidR="00993C84" w:rsidRPr="001C4218" w:rsidSect="001C4218">
          <w:footerReference w:type="default" r:id="rId37"/>
          <w:footerReference w:type="first" r:id="rId38"/>
          <w:type w:val="continuous"/>
          <w:pgSz w:w="12240" w:h="15840" w:code="1"/>
          <w:pgMar w:top="1440" w:right="990" w:bottom="1440" w:left="1080" w:header="720" w:footer="720" w:gutter="0"/>
          <w:pgNumType w:start="1"/>
          <w:cols w:space="720"/>
          <w:titlePg/>
          <w:docGrid w:linePitch="360"/>
        </w:sectPr>
      </w:pPr>
    </w:p>
    <w:p w14:paraId="0FB4FE40" w14:textId="77777777" w:rsidR="00580166" w:rsidRPr="001C4218" w:rsidRDefault="00580166" w:rsidP="00580166">
      <w:pPr>
        <w:spacing w:after="0" w:line="240" w:lineRule="auto"/>
        <w:jc w:val="both"/>
        <w:rPr>
          <w:rFonts w:ascii="Calibri" w:eastAsia="Calibri" w:hAnsi="Calibri" w:cs="Times New Roman"/>
        </w:rPr>
      </w:pPr>
    </w:p>
    <w:p w14:paraId="2D8A9AC5" w14:textId="77777777" w:rsidR="00580166" w:rsidRPr="001C4218" w:rsidRDefault="00580166" w:rsidP="00580166">
      <w:pPr>
        <w:spacing w:after="0" w:line="240" w:lineRule="auto"/>
        <w:jc w:val="both"/>
        <w:rPr>
          <w:rFonts w:ascii="Calibri" w:eastAsia="Calibri" w:hAnsi="Calibri" w:cs="Times New Roman"/>
        </w:rPr>
      </w:pPr>
    </w:p>
    <w:p w14:paraId="39602FEA" w14:textId="243E73E8" w:rsidR="00580166" w:rsidRPr="00B94BF6" w:rsidRDefault="00580166" w:rsidP="00580166">
      <w:pPr>
        <w:spacing w:after="0" w:line="240" w:lineRule="auto"/>
        <w:rPr>
          <w:rFonts w:ascii="Calibri" w:eastAsia="Calibri" w:hAnsi="Calibri" w:cs="Times New Roman"/>
          <w:b/>
        </w:rPr>
      </w:pPr>
      <w:bookmarkStart w:id="58" w:name="_Hlk528845428"/>
      <w:r w:rsidRPr="00B94BF6">
        <w:rPr>
          <w:rFonts w:ascii="Calibri" w:eastAsia="Calibri" w:hAnsi="Calibri" w:cs="Times New Roman"/>
          <w:b/>
        </w:rPr>
        <w:t xml:space="preserve">TABLE </w:t>
      </w:r>
      <w:proofErr w:type="gramStart"/>
      <w:r w:rsidR="007F326A" w:rsidRPr="00B94BF6">
        <w:rPr>
          <w:rFonts w:ascii="Calibri" w:eastAsia="Calibri" w:hAnsi="Calibri" w:cs="Times New Roman"/>
          <w:b/>
        </w:rPr>
        <w:t>3.1</w:t>
      </w:r>
      <w:r w:rsidRPr="00B94BF6">
        <w:rPr>
          <w:rFonts w:ascii="Calibri" w:eastAsia="Calibri" w:hAnsi="Calibri" w:cs="Times New Roman"/>
          <w:b/>
        </w:rPr>
        <w:t>.1 :</w:t>
      </w:r>
      <w:proofErr w:type="gramEnd"/>
      <w:r w:rsidRPr="00B94BF6">
        <w:rPr>
          <w:rFonts w:ascii="Calibri" w:eastAsia="Calibri" w:hAnsi="Calibri" w:cs="Times New Roman"/>
          <w:b/>
        </w:rPr>
        <w:t xml:space="preserve"> PEFA performance indicators and the three budgetary outcomes</w:t>
      </w:r>
    </w:p>
    <w:p w14:paraId="3A1AEE43" w14:textId="77777777" w:rsidR="00580166" w:rsidRPr="001C4218" w:rsidRDefault="00580166" w:rsidP="00580166">
      <w:pPr>
        <w:spacing w:after="0" w:line="240" w:lineRule="auto"/>
        <w:jc w:val="both"/>
        <w:rPr>
          <w:rFonts w:ascii="Calibri" w:eastAsia="Calibri" w:hAnsi="Calibri" w:cs="Times New Roman"/>
        </w:rPr>
      </w:pPr>
    </w:p>
    <w:tbl>
      <w:tblPr>
        <w:tblStyle w:val="TabelEcorys51"/>
        <w:tblW w:w="14035"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685"/>
        <w:gridCol w:w="450"/>
        <w:gridCol w:w="3240"/>
        <w:gridCol w:w="360"/>
        <w:gridCol w:w="2880"/>
        <w:gridCol w:w="450"/>
        <w:gridCol w:w="2970"/>
      </w:tblGrid>
      <w:tr w:rsidR="00580166" w:rsidRPr="001C4218" w14:paraId="4A2BF65C" w14:textId="77777777" w:rsidTr="00E96922">
        <w:tc>
          <w:tcPr>
            <w:tcW w:w="3685" w:type="dxa"/>
            <w:tcBorders>
              <w:top w:val="dotted" w:sz="4" w:space="0" w:color="auto"/>
              <w:left w:val="dotted" w:sz="4" w:space="0" w:color="auto"/>
              <w:bottom w:val="dotted" w:sz="4" w:space="0" w:color="auto"/>
              <w:right w:val="dotted" w:sz="4" w:space="0" w:color="auto"/>
            </w:tcBorders>
            <w:shd w:val="clear" w:color="auto" w:fill="E7E6E6"/>
            <w:hideMark/>
          </w:tcPr>
          <w:p w14:paraId="36335A68" w14:textId="77777777" w:rsidR="00580166" w:rsidRPr="001C4218" w:rsidRDefault="00580166" w:rsidP="00E96922">
            <w:pPr>
              <w:rPr>
                <w:rFonts w:cs="Calibri"/>
                <w:b/>
                <w:sz w:val="20"/>
                <w:szCs w:val="20"/>
              </w:rPr>
            </w:pPr>
            <w:r w:rsidRPr="001C4218">
              <w:rPr>
                <w:rFonts w:cs="Calibri"/>
                <w:b/>
                <w:sz w:val="20"/>
                <w:szCs w:val="20"/>
              </w:rPr>
              <w:t>Indicator/dimension</w:t>
            </w:r>
          </w:p>
        </w:tc>
        <w:tc>
          <w:tcPr>
            <w:tcW w:w="3690" w:type="dxa"/>
            <w:gridSpan w:val="2"/>
            <w:tcBorders>
              <w:top w:val="dotted" w:sz="4" w:space="0" w:color="auto"/>
              <w:left w:val="dotted" w:sz="4" w:space="0" w:color="auto"/>
              <w:bottom w:val="dotted" w:sz="4" w:space="0" w:color="auto"/>
              <w:right w:val="dotted" w:sz="4" w:space="0" w:color="auto"/>
            </w:tcBorders>
            <w:shd w:val="clear" w:color="auto" w:fill="E7E6E6"/>
            <w:hideMark/>
          </w:tcPr>
          <w:p w14:paraId="6B2007FE" w14:textId="77777777" w:rsidR="00580166" w:rsidRPr="001C4218" w:rsidRDefault="00580166" w:rsidP="00E96922">
            <w:pPr>
              <w:rPr>
                <w:rFonts w:cs="Calibri"/>
                <w:b/>
                <w:sz w:val="20"/>
                <w:szCs w:val="20"/>
              </w:rPr>
            </w:pPr>
            <w:r w:rsidRPr="001C4218">
              <w:rPr>
                <w:rFonts w:cs="Calibri"/>
                <w:b/>
                <w:sz w:val="20"/>
                <w:szCs w:val="20"/>
              </w:rPr>
              <w:t>Aggregate fiscal discipline</w:t>
            </w:r>
          </w:p>
        </w:tc>
        <w:tc>
          <w:tcPr>
            <w:tcW w:w="3240" w:type="dxa"/>
            <w:gridSpan w:val="2"/>
            <w:tcBorders>
              <w:top w:val="dotted" w:sz="4" w:space="0" w:color="auto"/>
              <w:left w:val="dotted" w:sz="4" w:space="0" w:color="auto"/>
              <w:bottom w:val="dotted" w:sz="4" w:space="0" w:color="auto"/>
              <w:right w:val="dotted" w:sz="4" w:space="0" w:color="auto"/>
            </w:tcBorders>
            <w:shd w:val="clear" w:color="auto" w:fill="E7E6E6"/>
            <w:hideMark/>
          </w:tcPr>
          <w:p w14:paraId="46DF8EAA" w14:textId="77777777" w:rsidR="00580166" w:rsidRPr="001C4218" w:rsidRDefault="00580166" w:rsidP="00E96922">
            <w:pPr>
              <w:rPr>
                <w:rFonts w:cs="Calibri"/>
                <w:b/>
                <w:sz w:val="20"/>
                <w:szCs w:val="20"/>
              </w:rPr>
            </w:pPr>
            <w:r w:rsidRPr="001C4218">
              <w:rPr>
                <w:rFonts w:cs="Calibri"/>
                <w:b/>
                <w:sz w:val="20"/>
                <w:szCs w:val="20"/>
              </w:rPr>
              <w:t>Strategic allocation of resources</w:t>
            </w:r>
          </w:p>
        </w:tc>
        <w:tc>
          <w:tcPr>
            <w:tcW w:w="3420" w:type="dxa"/>
            <w:gridSpan w:val="2"/>
            <w:tcBorders>
              <w:top w:val="dotted" w:sz="4" w:space="0" w:color="auto"/>
              <w:left w:val="dotted" w:sz="4" w:space="0" w:color="auto"/>
              <w:bottom w:val="dotted" w:sz="4" w:space="0" w:color="auto"/>
              <w:right w:val="dotted" w:sz="4" w:space="0" w:color="auto"/>
            </w:tcBorders>
            <w:shd w:val="clear" w:color="auto" w:fill="E7E6E6"/>
            <w:hideMark/>
          </w:tcPr>
          <w:p w14:paraId="0970DF1C" w14:textId="77777777" w:rsidR="00580166" w:rsidRPr="001C4218" w:rsidRDefault="00580166" w:rsidP="00E96922">
            <w:pPr>
              <w:rPr>
                <w:rFonts w:cs="Calibri"/>
                <w:b/>
                <w:sz w:val="20"/>
                <w:szCs w:val="20"/>
              </w:rPr>
            </w:pPr>
            <w:r w:rsidRPr="001C4218">
              <w:rPr>
                <w:rFonts w:cs="Calibri"/>
                <w:b/>
                <w:sz w:val="20"/>
                <w:szCs w:val="20"/>
              </w:rPr>
              <w:t>Efficient service delivery</w:t>
            </w:r>
          </w:p>
        </w:tc>
      </w:tr>
      <w:tr w:rsidR="00580166" w:rsidRPr="001C4218" w14:paraId="7B29CBF2" w14:textId="77777777" w:rsidTr="00BD5DAC">
        <w:tc>
          <w:tcPr>
            <w:tcW w:w="14035" w:type="dxa"/>
            <w:gridSpan w:val="7"/>
            <w:tcBorders>
              <w:top w:val="dotted" w:sz="4" w:space="0" w:color="auto"/>
              <w:left w:val="dotted" w:sz="4" w:space="0" w:color="auto"/>
              <w:bottom w:val="dotted" w:sz="4" w:space="0" w:color="auto"/>
              <w:right w:val="dotted" w:sz="4" w:space="0" w:color="auto"/>
            </w:tcBorders>
            <w:shd w:val="clear" w:color="auto" w:fill="02175A"/>
          </w:tcPr>
          <w:p w14:paraId="13970250" w14:textId="77777777" w:rsidR="00580166" w:rsidRPr="001C4218" w:rsidRDefault="00580166" w:rsidP="00E96922">
            <w:pPr>
              <w:rPr>
                <w:rFonts w:cs="Calibri"/>
                <w:b/>
                <w:color w:val="FFFFFF"/>
                <w:sz w:val="20"/>
                <w:szCs w:val="20"/>
              </w:rPr>
            </w:pPr>
            <w:r w:rsidRPr="001C4218">
              <w:rPr>
                <w:rFonts w:cs="Calibri"/>
                <w:b/>
                <w:color w:val="FFFFFF"/>
                <w:sz w:val="20"/>
                <w:szCs w:val="20"/>
              </w:rPr>
              <w:t>Pillar one: Budget reliability</w:t>
            </w:r>
          </w:p>
          <w:p w14:paraId="23407734" w14:textId="77777777" w:rsidR="00580166" w:rsidRPr="001C4218" w:rsidRDefault="00580166" w:rsidP="00E96922">
            <w:pPr>
              <w:rPr>
                <w:rFonts w:cs="Calibri"/>
                <w:sz w:val="20"/>
                <w:szCs w:val="20"/>
              </w:rPr>
            </w:pPr>
            <w:r w:rsidRPr="001C4218">
              <w:rPr>
                <w:rFonts w:cs="Calibri"/>
                <w:color w:val="FFFFFF"/>
                <w:sz w:val="20"/>
                <w:szCs w:val="20"/>
              </w:rPr>
              <w:t>The government budget is realistic and is implemented as intended. This is measured by comparing actual revenues and expenditures (the immediate results of the PFM system) with the original approved budget.</w:t>
            </w:r>
          </w:p>
        </w:tc>
      </w:tr>
      <w:tr w:rsidR="00580166" w:rsidRPr="001C4218" w14:paraId="7B85C6B5" w14:textId="77777777" w:rsidTr="00BD5DAC">
        <w:trPr>
          <w:trHeight w:val="272"/>
        </w:trPr>
        <w:tc>
          <w:tcPr>
            <w:tcW w:w="3685" w:type="dxa"/>
            <w:tcBorders>
              <w:top w:val="dotted" w:sz="4" w:space="0" w:color="auto"/>
              <w:left w:val="dotted" w:sz="4" w:space="0" w:color="auto"/>
              <w:bottom w:val="dotted" w:sz="4" w:space="0" w:color="auto"/>
              <w:right w:val="dotted" w:sz="4" w:space="0" w:color="auto"/>
            </w:tcBorders>
            <w:hideMark/>
          </w:tcPr>
          <w:p w14:paraId="0D81FCC0" w14:textId="77777777" w:rsidR="00580166" w:rsidRPr="001C4218" w:rsidRDefault="00580166" w:rsidP="00E96922">
            <w:pPr>
              <w:rPr>
                <w:rFonts w:cs="Calibri"/>
                <w:sz w:val="20"/>
                <w:szCs w:val="20"/>
              </w:rPr>
            </w:pPr>
            <w:r w:rsidRPr="001C4218">
              <w:rPr>
                <w:rFonts w:cs="Calibri"/>
                <w:b/>
                <w:bCs/>
                <w:sz w:val="20"/>
                <w:szCs w:val="20"/>
              </w:rPr>
              <w:t>PI-1. Aggregate expenditure outturn</w:t>
            </w:r>
          </w:p>
        </w:tc>
        <w:tc>
          <w:tcPr>
            <w:tcW w:w="450" w:type="dxa"/>
            <w:tcBorders>
              <w:top w:val="dotted" w:sz="4" w:space="0" w:color="auto"/>
              <w:left w:val="dotted" w:sz="4" w:space="0" w:color="auto"/>
              <w:bottom w:val="dotted" w:sz="4" w:space="0" w:color="auto"/>
              <w:right w:val="dotted" w:sz="4" w:space="0" w:color="auto"/>
            </w:tcBorders>
            <w:shd w:val="clear" w:color="auto" w:fill="02175A"/>
          </w:tcPr>
          <w:p w14:paraId="4ECA12B6" w14:textId="77777777" w:rsidR="00580166" w:rsidRPr="001C4218" w:rsidRDefault="00580166" w:rsidP="00E96922">
            <w:pPr>
              <w:widowControl w:val="0"/>
              <w:tabs>
                <w:tab w:val="left" w:pos="463"/>
              </w:tabs>
              <w:ind w:right="600"/>
              <w:jc w:val="both"/>
              <w:rPr>
                <w:rFonts w:cs="Calibri"/>
                <w:spacing w:val="-1"/>
                <w:sz w:val="20"/>
              </w:rPr>
            </w:pPr>
            <w:r w:rsidRPr="001C4218">
              <w:rPr>
                <w:rFonts w:cs="Calibri"/>
                <w:spacing w:val="-1"/>
                <w:sz w:val="20"/>
              </w:rPr>
              <w:t>X</w:t>
            </w:r>
          </w:p>
        </w:tc>
        <w:tc>
          <w:tcPr>
            <w:tcW w:w="3240" w:type="dxa"/>
            <w:vMerge w:val="restart"/>
            <w:tcBorders>
              <w:top w:val="dotted" w:sz="4" w:space="0" w:color="auto"/>
              <w:left w:val="dotted" w:sz="4" w:space="0" w:color="auto"/>
              <w:right w:val="dotted" w:sz="4" w:space="0" w:color="auto"/>
            </w:tcBorders>
            <w:shd w:val="clear" w:color="auto" w:fill="auto"/>
          </w:tcPr>
          <w:p w14:paraId="393CBC77" w14:textId="77777777" w:rsidR="00580166" w:rsidRPr="00B94BF6" w:rsidRDefault="00580166" w:rsidP="00E96922">
            <w:pPr>
              <w:widowControl w:val="0"/>
              <w:tabs>
                <w:tab w:val="left" w:pos="463"/>
              </w:tabs>
              <w:ind w:right="-20"/>
              <w:jc w:val="both"/>
              <w:rPr>
                <w:rFonts w:cs="Calibri"/>
                <w:i/>
                <w:spacing w:val="-1"/>
                <w:sz w:val="20"/>
              </w:rPr>
            </w:pPr>
            <w:r w:rsidRPr="00B94BF6">
              <w:rPr>
                <w:rFonts w:cs="Calibri"/>
                <w:i/>
                <w:color w:val="FF0000"/>
                <w:spacing w:val="-1"/>
                <w:sz w:val="20"/>
              </w:rPr>
              <w:t>Aggregate expenditure and revenue outturns and composition that deviates significantly from the approved budget undermines fiscal discipline and the ability of governments to control the total budget.</w:t>
            </w:r>
          </w:p>
        </w:tc>
        <w:tc>
          <w:tcPr>
            <w:tcW w:w="360" w:type="dxa"/>
            <w:tcBorders>
              <w:top w:val="dotted" w:sz="4" w:space="0" w:color="auto"/>
              <w:left w:val="dotted" w:sz="4" w:space="0" w:color="auto"/>
              <w:bottom w:val="dotted" w:sz="4" w:space="0" w:color="auto"/>
              <w:right w:val="dotted" w:sz="4" w:space="0" w:color="auto"/>
            </w:tcBorders>
          </w:tcPr>
          <w:p w14:paraId="6A16EDBB" w14:textId="77777777" w:rsidR="00580166" w:rsidRPr="001C4218" w:rsidRDefault="00580166" w:rsidP="00E96922">
            <w:pPr>
              <w:widowControl w:val="0"/>
              <w:tabs>
                <w:tab w:val="left" w:pos="463"/>
              </w:tabs>
              <w:ind w:right="600"/>
              <w:jc w:val="both"/>
              <w:rPr>
                <w:rFonts w:cs="Calibri"/>
                <w:spacing w:val="-1"/>
                <w:sz w:val="20"/>
              </w:rPr>
            </w:pPr>
          </w:p>
        </w:tc>
        <w:tc>
          <w:tcPr>
            <w:tcW w:w="2880" w:type="dxa"/>
            <w:vMerge w:val="restart"/>
            <w:tcBorders>
              <w:top w:val="dotted" w:sz="4" w:space="0" w:color="auto"/>
              <w:left w:val="dotted" w:sz="4" w:space="0" w:color="auto"/>
              <w:right w:val="dotted" w:sz="4" w:space="0" w:color="auto"/>
            </w:tcBorders>
          </w:tcPr>
          <w:p w14:paraId="0CAB0A3C" w14:textId="77777777" w:rsidR="00580166" w:rsidRPr="00B94BF6" w:rsidRDefault="00580166" w:rsidP="00E96922">
            <w:pPr>
              <w:widowControl w:val="0"/>
              <w:tabs>
                <w:tab w:val="left" w:pos="463"/>
              </w:tabs>
              <w:jc w:val="both"/>
              <w:rPr>
                <w:rFonts w:cs="Calibri"/>
                <w:i/>
                <w:spacing w:val="-1"/>
                <w:sz w:val="20"/>
              </w:rPr>
            </w:pPr>
            <w:r w:rsidRPr="00B94BF6">
              <w:rPr>
                <w:rFonts w:cs="Calibri"/>
                <w:i/>
                <w:color w:val="FF0000"/>
                <w:spacing w:val="-1"/>
                <w:sz w:val="20"/>
              </w:rPr>
              <w:t>Reliable revenue forecasts and expenditure allocations are essential for the government to effectively and predictably allocate resources to strategic policy priorities.</w:t>
            </w:r>
          </w:p>
        </w:tc>
        <w:tc>
          <w:tcPr>
            <w:tcW w:w="450" w:type="dxa"/>
            <w:tcBorders>
              <w:top w:val="dotted" w:sz="4" w:space="0" w:color="auto"/>
              <w:left w:val="dotted" w:sz="4" w:space="0" w:color="auto"/>
              <w:bottom w:val="dotted" w:sz="4" w:space="0" w:color="auto"/>
              <w:right w:val="dotted" w:sz="4" w:space="0" w:color="auto"/>
            </w:tcBorders>
          </w:tcPr>
          <w:p w14:paraId="18B45779" w14:textId="77777777" w:rsidR="00580166" w:rsidRPr="001C4218" w:rsidRDefault="00580166" w:rsidP="00E96922">
            <w:pPr>
              <w:widowControl w:val="0"/>
              <w:tabs>
                <w:tab w:val="left" w:pos="463"/>
              </w:tabs>
              <w:ind w:right="600"/>
              <w:jc w:val="both"/>
              <w:rPr>
                <w:rFonts w:cs="Calibri"/>
                <w:spacing w:val="-1"/>
                <w:sz w:val="20"/>
              </w:rPr>
            </w:pPr>
          </w:p>
        </w:tc>
        <w:tc>
          <w:tcPr>
            <w:tcW w:w="2970" w:type="dxa"/>
            <w:vMerge w:val="restart"/>
            <w:tcBorders>
              <w:top w:val="dotted" w:sz="4" w:space="0" w:color="auto"/>
              <w:left w:val="dotted" w:sz="4" w:space="0" w:color="auto"/>
              <w:right w:val="dotted" w:sz="4" w:space="0" w:color="auto"/>
            </w:tcBorders>
          </w:tcPr>
          <w:p w14:paraId="598C6EDC" w14:textId="77777777" w:rsidR="00580166" w:rsidRPr="00B94BF6" w:rsidRDefault="00580166" w:rsidP="00E96922">
            <w:pPr>
              <w:widowControl w:val="0"/>
              <w:tabs>
                <w:tab w:val="left" w:pos="463"/>
              </w:tabs>
              <w:jc w:val="both"/>
              <w:rPr>
                <w:rFonts w:cs="Calibri"/>
                <w:i/>
                <w:spacing w:val="-1"/>
                <w:sz w:val="20"/>
              </w:rPr>
            </w:pPr>
            <w:r w:rsidRPr="00B94BF6">
              <w:rPr>
                <w:rFonts w:cs="Calibri"/>
                <w:i/>
                <w:color w:val="FF0000"/>
                <w:spacing w:val="-1"/>
                <w:sz w:val="20"/>
              </w:rPr>
              <w:t>Service delivery may be affected where large deviations from planned expenditure result in the contraction or suspension of services.</w:t>
            </w:r>
          </w:p>
        </w:tc>
      </w:tr>
      <w:tr w:rsidR="00580166" w:rsidRPr="001C4218" w14:paraId="38705CE4" w14:textId="77777777" w:rsidTr="00BD5DAC">
        <w:trPr>
          <w:trHeight w:val="206"/>
        </w:trPr>
        <w:tc>
          <w:tcPr>
            <w:tcW w:w="3685" w:type="dxa"/>
            <w:tcBorders>
              <w:top w:val="dotted" w:sz="4" w:space="0" w:color="auto"/>
              <w:left w:val="dotted" w:sz="4" w:space="0" w:color="auto"/>
              <w:bottom w:val="dotted" w:sz="4" w:space="0" w:color="auto"/>
              <w:right w:val="dotted" w:sz="4" w:space="0" w:color="auto"/>
            </w:tcBorders>
            <w:hideMark/>
          </w:tcPr>
          <w:p w14:paraId="56251752" w14:textId="77777777" w:rsidR="00580166" w:rsidRPr="001C4218" w:rsidRDefault="00580166" w:rsidP="00E96922">
            <w:pPr>
              <w:rPr>
                <w:rFonts w:cs="Calibri"/>
                <w:b/>
                <w:bCs/>
                <w:sz w:val="20"/>
                <w:szCs w:val="20"/>
              </w:rPr>
            </w:pPr>
            <w:r w:rsidRPr="001C4218">
              <w:rPr>
                <w:rFonts w:cs="Calibri"/>
                <w:b/>
                <w:bCs/>
                <w:sz w:val="20"/>
                <w:szCs w:val="20"/>
              </w:rPr>
              <w:t>PI-2. Expenditure composition outturn</w:t>
            </w:r>
          </w:p>
        </w:tc>
        <w:tc>
          <w:tcPr>
            <w:tcW w:w="450" w:type="dxa"/>
            <w:tcBorders>
              <w:top w:val="dotted" w:sz="4" w:space="0" w:color="auto"/>
              <w:left w:val="dotted" w:sz="4" w:space="0" w:color="auto"/>
              <w:bottom w:val="dotted" w:sz="4" w:space="0" w:color="auto"/>
              <w:right w:val="dotted" w:sz="4" w:space="0" w:color="auto"/>
            </w:tcBorders>
            <w:shd w:val="clear" w:color="auto" w:fill="auto"/>
          </w:tcPr>
          <w:p w14:paraId="67FC9182" w14:textId="77777777" w:rsidR="00580166" w:rsidRPr="001C4218" w:rsidRDefault="00580166" w:rsidP="00E96922">
            <w:pPr>
              <w:widowControl w:val="0"/>
              <w:ind w:right="301"/>
              <w:rPr>
                <w:rFonts w:cs="Calibri"/>
                <w:sz w:val="20"/>
                <w:szCs w:val="20"/>
              </w:rPr>
            </w:pPr>
          </w:p>
        </w:tc>
        <w:tc>
          <w:tcPr>
            <w:tcW w:w="3240" w:type="dxa"/>
            <w:vMerge/>
            <w:tcBorders>
              <w:left w:val="dotted" w:sz="4" w:space="0" w:color="auto"/>
              <w:right w:val="dotted" w:sz="4" w:space="0" w:color="auto"/>
            </w:tcBorders>
            <w:shd w:val="clear" w:color="auto" w:fill="auto"/>
          </w:tcPr>
          <w:p w14:paraId="5F671792" w14:textId="77777777" w:rsidR="00580166" w:rsidRPr="001C4218" w:rsidRDefault="00580166" w:rsidP="00E96922">
            <w:pPr>
              <w:widowControl w:val="0"/>
              <w:ind w:right="301"/>
              <w:rPr>
                <w:rFonts w:cs="Calibri"/>
                <w:sz w:val="20"/>
                <w:szCs w:val="20"/>
              </w:rPr>
            </w:pPr>
          </w:p>
        </w:tc>
        <w:tc>
          <w:tcPr>
            <w:tcW w:w="360" w:type="dxa"/>
            <w:tcBorders>
              <w:top w:val="dotted" w:sz="4" w:space="0" w:color="auto"/>
              <w:left w:val="dotted" w:sz="4" w:space="0" w:color="auto"/>
              <w:bottom w:val="dotted" w:sz="4" w:space="0" w:color="auto"/>
              <w:right w:val="dotted" w:sz="4" w:space="0" w:color="auto"/>
            </w:tcBorders>
            <w:shd w:val="clear" w:color="auto" w:fill="02175A"/>
          </w:tcPr>
          <w:p w14:paraId="110012BC" w14:textId="77777777" w:rsidR="00580166" w:rsidRPr="001C4218" w:rsidRDefault="00580166" w:rsidP="00E96922">
            <w:pPr>
              <w:widowControl w:val="0"/>
              <w:ind w:right="301"/>
              <w:rPr>
                <w:rFonts w:cs="Calibri"/>
                <w:sz w:val="20"/>
                <w:szCs w:val="20"/>
              </w:rPr>
            </w:pPr>
            <w:r w:rsidRPr="001C4218">
              <w:rPr>
                <w:rFonts w:cs="Calibri"/>
                <w:sz w:val="20"/>
                <w:szCs w:val="20"/>
              </w:rPr>
              <w:t>X</w:t>
            </w:r>
          </w:p>
        </w:tc>
        <w:tc>
          <w:tcPr>
            <w:tcW w:w="2880" w:type="dxa"/>
            <w:vMerge/>
            <w:tcBorders>
              <w:left w:val="dotted" w:sz="4" w:space="0" w:color="auto"/>
              <w:right w:val="dotted" w:sz="4" w:space="0" w:color="auto"/>
            </w:tcBorders>
            <w:shd w:val="clear" w:color="auto" w:fill="569AB3"/>
          </w:tcPr>
          <w:p w14:paraId="4ADB6FD7" w14:textId="77777777" w:rsidR="00580166" w:rsidRPr="001C4218" w:rsidRDefault="00580166" w:rsidP="00E96922">
            <w:pPr>
              <w:widowControl w:val="0"/>
              <w:ind w:right="301"/>
              <w:rPr>
                <w:rFonts w:cs="Calibri"/>
                <w:sz w:val="20"/>
                <w:szCs w:val="20"/>
              </w:rPr>
            </w:pPr>
          </w:p>
        </w:tc>
        <w:tc>
          <w:tcPr>
            <w:tcW w:w="450" w:type="dxa"/>
            <w:tcBorders>
              <w:top w:val="dotted" w:sz="4" w:space="0" w:color="auto"/>
              <w:left w:val="dotted" w:sz="4" w:space="0" w:color="auto"/>
              <w:bottom w:val="dotted" w:sz="4" w:space="0" w:color="auto"/>
              <w:right w:val="dotted" w:sz="4" w:space="0" w:color="auto"/>
            </w:tcBorders>
            <w:shd w:val="clear" w:color="auto" w:fill="02175A"/>
          </w:tcPr>
          <w:p w14:paraId="5F5E7820" w14:textId="77777777" w:rsidR="00580166" w:rsidRPr="001C4218" w:rsidRDefault="00580166" w:rsidP="00E96922">
            <w:pPr>
              <w:widowControl w:val="0"/>
              <w:ind w:right="301"/>
              <w:rPr>
                <w:rFonts w:cs="Calibri"/>
                <w:sz w:val="20"/>
                <w:szCs w:val="20"/>
              </w:rPr>
            </w:pPr>
            <w:r w:rsidRPr="001C4218">
              <w:rPr>
                <w:rFonts w:cs="Calibri"/>
                <w:sz w:val="20"/>
                <w:szCs w:val="20"/>
              </w:rPr>
              <w:t>X</w:t>
            </w:r>
          </w:p>
        </w:tc>
        <w:tc>
          <w:tcPr>
            <w:tcW w:w="2970" w:type="dxa"/>
            <w:vMerge/>
            <w:tcBorders>
              <w:left w:val="dotted" w:sz="4" w:space="0" w:color="auto"/>
              <w:right w:val="dotted" w:sz="4" w:space="0" w:color="auto"/>
            </w:tcBorders>
          </w:tcPr>
          <w:p w14:paraId="4633487A" w14:textId="77777777" w:rsidR="00580166" w:rsidRPr="001C4218" w:rsidRDefault="00580166" w:rsidP="00E96922">
            <w:pPr>
              <w:widowControl w:val="0"/>
              <w:ind w:right="301"/>
              <w:rPr>
                <w:rFonts w:cs="Calibri"/>
                <w:sz w:val="20"/>
                <w:szCs w:val="20"/>
              </w:rPr>
            </w:pPr>
          </w:p>
        </w:tc>
      </w:tr>
      <w:tr w:rsidR="00580166" w:rsidRPr="001C4218" w14:paraId="3881B9DF" w14:textId="77777777" w:rsidTr="00BD5DAC">
        <w:tc>
          <w:tcPr>
            <w:tcW w:w="3685" w:type="dxa"/>
            <w:tcBorders>
              <w:top w:val="dotted" w:sz="4" w:space="0" w:color="auto"/>
              <w:left w:val="dotted" w:sz="4" w:space="0" w:color="auto"/>
              <w:bottom w:val="dotted" w:sz="4" w:space="0" w:color="auto"/>
              <w:right w:val="dotted" w:sz="4" w:space="0" w:color="auto"/>
            </w:tcBorders>
            <w:hideMark/>
          </w:tcPr>
          <w:p w14:paraId="49A8783C" w14:textId="77777777" w:rsidR="00580166" w:rsidRPr="001C4218" w:rsidRDefault="00580166" w:rsidP="00E96922">
            <w:pPr>
              <w:rPr>
                <w:rFonts w:cs="Calibri"/>
                <w:b/>
                <w:sz w:val="20"/>
                <w:szCs w:val="20"/>
              </w:rPr>
            </w:pPr>
            <w:r w:rsidRPr="001C4218">
              <w:rPr>
                <w:rFonts w:cs="Calibri"/>
                <w:b/>
                <w:bCs/>
                <w:sz w:val="20"/>
                <w:szCs w:val="20"/>
              </w:rPr>
              <w:t>PI-3. Revenue outturn</w:t>
            </w:r>
          </w:p>
        </w:tc>
        <w:tc>
          <w:tcPr>
            <w:tcW w:w="450" w:type="dxa"/>
            <w:tcBorders>
              <w:top w:val="dotted" w:sz="4" w:space="0" w:color="auto"/>
              <w:left w:val="dotted" w:sz="4" w:space="0" w:color="auto"/>
              <w:bottom w:val="dotted" w:sz="4" w:space="0" w:color="auto"/>
              <w:right w:val="dotted" w:sz="4" w:space="0" w:color="auto"/>
            </w:tcBorders>
            <w:shd w:val="clear" w:color="auto" w:fill="02175A"/>
            <w:vAlign w:val="center"/>
          </w:tcPr>
          <w:p w14:paraId="5F1974BB" w14:textId="77777777" w:rsidR="00580166" w:rsidRPr="001C4218" w:rsidRDefault="00580166" w:rsidP="00E96922">
            <w:pPr>
              <w:rPr>
                <w:rFonts w:cs="Calibri"/>
                <w:sz w:val="20"/>
                <w:szCs w:val="20"/>
              </w:rPr>
            </w:pPr>
            <w:r w:rsidRPr="001C4218">
              <w:rPr>
                <w:rFonts w:cs="Calibri"/>
                <w:sz w:val="20"/>
                <w:szCs w:val="20"/>
              </w:rPr>
              <w:t>X</w:t>
            </w:r>
          </w:p>
        </w:tc>
        <w:tc>
          <w:tcPr>
            <w:tcW w:w="3240" w:type="dxa"/>
            <w:vMerge/>
            <w:tcBorders>
              <w:left w:val="dotted" w:sz="4" w:space="0" w:color="auto"/>
              <w:bottom w:val="dotted" w:sz="4" w:space="0" w:color="auto"/>
              <w:right w:val="dotted" w:sz="4" w:space="0" w:color="auto"/>
            </w:tcBorders>
            <w:shd w:val="clear" w:color="auto" w:fill="auto"/>
            <w:vAlign w:val="center"/>
          </w:tcPr>
          <w:p w14:paraId="6EA00917" w14:textId="77777777" w:rsidR="00580166" w:rsidRPr="001C4218" w:rsidRDefault="00580166" w:rsidP="00E96922">
            <w:pPr>
              <w:rPr>
                <w:rFonts w:cs="Calibri"/>
                <w:b/>
                <w:sz w:val="20"/>
                <w:szCs w:val="20"/>
              </w:rPr>
            </w:pPr>
          </w:p>
        </w:tc>
        <w:tc>
          <w:tcPr>
            <w:tcW w:w="360" w:type="dxa"/>
            <w:tcBorders>
              <w:top w:val="dotted" w:sz="4" w:space="0" w:color="auto"/>
              <w:left w:val="dotted" w:sz="4" w:space="0" w:color="auto"/>
              <w:bottom w:val="dotted" w:sz="4" w:space="0" w:color="auto"/>
              <w:right w:val="dotted" w:sz="4" w:space="0" w:color="auto"/>
            </w:tcBorders>
            <w:vAlign w:val="center"/>
          </w:tcPr>
          <w:p w14:paraId="0C89AB6C" w14:textId="77777777" w:rsidR="00580166" w:rsidRPr="001C4218" w:rsidRDefault="00580166" w:rsidP="00E96922">
            <w:pPr>
              <w:rPr>
                <w:rFonts w:cs="Calibri"/>
                <w:b/>
                <w:sz w:val="20"/>
                <w:szCs w:val="20"/>
              </w:rPr>
            </w:pPr>
          </w:p>
        </w:tc>
        <w:tc>
          <w:tcPr>
            <w:tcW w:w="2880" w:type="dxa"/>
            <w:vMerge/>
            <w:tcBorders>
              <w:left w:val="dotted" w:sz="4" w:space="0" w:color="auto"/>
              <w:bottom w:val="dotted" w:sz="4" w:space="0" w:color="auto"/>
              <w:right w:val="dotted" w:sz="4" w:space="0" w:color="auto"/>
            </w:tcBorders>
            <w:vAlign w:val="center"/>
          </w:tcPr>
          <w:p w14:paraId="18820FA6" w14:textId="77777777" w:rsidR="00580166" w:rsidRPr="001C4218" w:rsidRDefault="00580166" w:rsidP="00E96922">
            <w:pPr>
              <w:rPr>
                <w:rFonts w:cs="Calibri"/>
                <w:b/>
                <w:sz w:val="20"/>
                <w:szCs w:val="20"/>
              </w:rPr>
            </w:pPr>
          </w:p>
        </w:tc>
        <w:tc>
          <w:tcPr>
            <w:tcW w:w="450" w:type="dxa"/>
            <w:tcBorders>
              <w:top w:val="dotted" w:sz="4" w:space="0" w:color="auto"/>
              <w:left w:val="dotted" w:sz="4" w:space="0" w:color="auto"/>
              <w:bottom w:val="dotted" w:sz="4" w:space="0" w:color="auto"/>
              <w:right w:val="dotted" w:sz="4" w:space="0" w:color="auto"/>
            </w:tcBorders>
            <w:shd w:val="clear" w:color="auto" w:fill="auto"/>
            <w:vAlign w:val="center"/>
          </w:tcPr>
          <w:p w14:paraId="509F1CBC" w14:textId="77777777" w:rsidR="00580166" w:rsidRPr="001C4218" w:rsidRDefault="00580166" w:rsidP="00E96922">
            <w:pPr>
              <w:rPr>
                <w:rFonts w:cs="Calibri"/>
                <w:b/>
                <w:sz w:val="20"/>
                <w:szCs w:val="20"/>
              </w:rPr>
            </w:pPr>
          </w:p>
        </w:tc>
        <w:tc>
          <w:tcPr>
            <w:tcW w:w="2970" w:type="dxa"/>
            <w:vMerge/>
            <w:tcBorders>
              <w:left w:val="dotted" w:sz="4" w:space="0" w:color="auto"/>
              <w:bottom w:val="dotted" w:sz="4" w:space="0" w:color="auto"/>
              <w:right w:val="dotted" w:sz="4" w:space="0" w:color="auto"/>
            </w:tcBorders>
            <w:shd w:val="clear" w:color="auto" w:fill="569AB3"/>
            <w:vAlign w:val="center"/>
          </w:tcPr>
          <w:p w14:paraId="031E3271" w14:textId="77777777" w:rsidR="00580166" w:rsidRPr="001C4218" w:rsidRDefault="00580166" w:rsidP="00E96922">
            <w:pPr>
              <w:rPr>
                <w:rFonts w:cs="Calibri"/>
                <w:b/>
                <w:sz w:val="20"/>
                <w:szCs w:val="20"/>
              </w:rPr>
            </w:pPr>
          </w:p>
        </w:tc>
      </w:tr>
      <w:tr w:rsidR="00580166" w:rsidRPr="001C4218" w14:paraId="0DFD280C" w14:textId="77777777" w:rsidTr="00BD5DAC">
        <w:tc>
          <w:tcPr>
            <w:tcW w:w="14035" w:type="dxa"/>
            <w:gridSpan w:val="7"/>
            <w:tcBorders>
              <w:top w:val="dotted" w:sz="4" w:space="0" w:color="auto"/>
              <w:left w:val="dotted" w:sz="4" w:space="0" w:color="auto"/>
              <w:bottom w:val="dotted" w:sz="4" w:space="0" w:color="auto"/>
              <w:right w:val="dotted" w:sz="4" w:space="0" w:color="auto"/>
            </w:tcBorders>
            <w:shd w:val="clear" w:color="auto" w:fill="1A2380"/>
            <w:vAlign w:val="bottom"/>
          </w:tcPr>
          <w:p w14:paraId="63C468EB" w14:textId="77777777" w:rsidR="00580166" w:rsidRPr="001C4218" w:rsidRDefault="00580166" w:rsidP="00E96922">
            <w:pPr>
              <w:rPr>
                <w:rFonts w:cs="Calibri"/>
                <w:b/>
                <w:color w:val="FFFFFF"/>
                <w:sz w:val="20"/>
                <w:szCs w:val="20"/>
              </w:rPr>
            </w:pPr>
            <w:r w:rsidRPr="001C4218">
              <w:rPr>
                <w:rFonts w:cs="Calibri"/>
                <w:b/>
                <w:color w:val="FFFFFF"/>
                <w:sz w:val="20"/>
                <w:szCs w:val="20"/>
              </w:rPr>
              <w:t xml:space="preserve">Pillar two: Transparency of public finances. </w:t>
            </w:r>
          </w:p>
          <w:p w14:paraId="00F9E61A" w14:textId="77777777" w:rsidR="00580166" w:rsidRPr="001C4218" w:rsidRDefault="00580166" w:rsidP="00E96922">
            <w:pPr>
              <w:rPr>
                <w:rFonts w:cs="Calibri"/>
                <w:sz w:val="20"/>
                <w:szCs w:val="20"/>
              </w:rPr>
            </w:pPr>
            <w:r w:rsidRPr="001C4218">
              <w:rPr>
                <w:rFonts w:cs="Calibri"/>
                <w:color w:val="FFFFFF"/>
                <w:sz w:val="20"/>
                <w:szCs w:val="20"/>
              </w:rPr>
              <w:t>Information on PFM is comprehensive, consistent, and accessible to users. This is achieved through comprehensive budget classification, transparency of all government revenue and expenditure including intergovernmental transfers, published information on service delivery performance and ready access to fiscal and budget documentation.</w:t>
            </w:r>
          </w:p>
        </w:tc>
      </w:tr>
      <w:tr w:rsidR="00580166" w:rsidRPr="001C4218" w14:paraId="593D0067" w14:textId="77777777" w:rsidTr="00BD5DAC">
        <w:trPr>
          <w:trHeight w:val="272"/>
        </w:trPr>
        <w:tc>
          <w:tcPr>
            <w:tcW w:w="3685" w:type="dxa"/>
            <w:tcBorders>
              <w:top w:val="dotted" w:sz="4" w:space="0" w:color="auto"/>
              <w:left w:val="dotted" w:sz="4" w:space="0" w:color="auto"/>
              <w:bottom w:val="dotted" w:sz="4" w:space="0" w:color="auto"/>
              <w:right w:val="dotted" w:sz="4" w:space="0" w:color="auto"/>
            </w:tcBorders>
            <w:vAlign w:val="bottom"/>
            <w:hideMark/>
          </w:tcPr>
          <w:p w14:paraId="43F61B78" w14:textId="77777777" w:rsidR="00580166" w:rsidRPr="001C4218" w:rsidRDefault="00580166" w:rsidP="00E96922">
            <w:pPr>
              <w:jc w:val="both"/>
              <w:rPr>
                <w:rFonts w:cs="Calibri"/>
                <w:sz w:val="20"/>
                <w:szCs w:val="20"/>
              </w:rPr>
            </w:pPr>
            <w:r w:rsidRPr="001C4218">
              <w:rPr>
                <w:rFonts w:cs="Calibri"/>
                <w:b/>
                <w:bCs/>
                <w:sz w:val="20"/>
                <w:szCs w:val="20"/>
              </w:rPr>
              <w:t xml:space="preserve">PI-4. </w:t>
            </w:r>
            <w:r w:rsidRPr="001C4218">
              <w:rPr>
                <w:rFonts w:cs="Calibri"/>
                <w:b/>
                <w:sz w:val="20"/>
                <w:szCs w:val="20"/>
              </w:rPr>
              <w:t>Budget classification</w:t>
            </w:r>
          </w:p>
        </w:tc>
        <w:tc>
          <w:tcPr>
            <w:tcW w:w="450" w:type="dxa"/>
            <w:tcBorders>
              <w:top w:val="dotted" w:sz="4" w:space="0" w:color="auto"/>
              <w:left w:val="dotted" w:sz="4" w:space="0" w:color="auto"/>
              <w:bottom w:val="dotted" w:sz="4" w:space="0" w:color="auto"/>
              <w:right w:val="dotted" w:sz="4" w:space="0" w:color="auto"/>
            </w:tcBorders>
          </w:tcPr>
          <w:p w14:paraId="53889808" w14:textId="77777777" w:rsidR="00580166" w:rsidRPr="001C4218" w:rsidRDefault="00580166" w:rsidP="00E96922">
            <w:pPr>
              <w:widowControl w:val="0"/>
              <w:tabs>
                <w:tab w:val="left" w:pos="460"/>
              </w:tabs>
              <w:ind w:right="391"/>
              <w:jc w:val="both"/>
              <w:rPr>
                <w:rFonts w:cs="Calibri"/>
                <w:sz w:val="20"/>
                <w:szCs w:val="20"/>
              </w:rPr>
            </w:pPr>
          </w:p>
        </w:tc>
        <w:tc>
          <w:tcPr>
            <w:tcW w:w="3240" w:type="dxa"/>
            <w:vMerge w:val="restart"/>
            <w:tcBorders>
              <w:top w:val="dotted" w:sz="4" w:space="0" w:color="auto"/>
              <w:left w:val="dotted" w:sz="4" w:space="0" w:color="auto"/>
              <w:right w:val="dotted" w:sz="4" w:space="0" w:color="auto"/>
            </w:tcBorders>
          </w:tcPr>
          <w:p w14:paraId="3A3D4D5D" w14:textId="77777777" w:rsidR="00580166" w:rsidRPr="00A133DC" w:rsidRDefault="00580166" w:rsidP="00E96922">
            <w:pPr>
              <w:widowControl w:val="0"/>
              <w:tabs>
                <w:tab w:val="left" w:pos="460"/>
              </w:tabs>
              <w:ind w:right="-20"/>
              <w:jc w:val="both"/>
              <w:rPr>
                <w:rFonts w:cs="Calibri"/>
                <w:i/>
                <w:color w:val="FF0000"/>
                <w:sz w:val="20"/>
                <w:szCs w:val="20"/>
              </w:rPr>
            </w:pPr>
            <w:r w:rsidRPr="00A133DC">
              <w:rPr>
                <w:rFonts w:cs="Calibri"/>
                <w:i/>
                <w:color w:val="FF0000"/>
                <w:sz w:val="20"/>
                <w:szCs w:val="20"/>
              </w:rPr>
              <w:t>A robust classification system and comprehensive and publicly available annual budget documentation enables budget decisions, transactions and the performance of service delivery programs to be monitored throughout the budget’s formulation, execution, and reporting cycle which is essential for providing the executive and legislature a complete picture of central government public finances.</w:t>
            </w:r>
          </w:p>
        </w:tc>
        <w:tc>
          <w:tcPr>
            <w:tcW w:w="360" w:type="dxa"/>
            <w:tcBorders>
              <w:top w:val="dotted" w:sz="4" w:space="0" w:color="auto"/>
              <w:left w:val="dotted" w:sz="4" w:space="0" w:color="auto"/>
              <w:bottom w:val="dotted" w:sz="4" w:space="0" w:color="auto"/>
              <w:right w:val="dotted" w:sz="4" w:space="0" w:color="auto"/>
            </w:tcBorders>
            <w:shd w:val="clear" w:color="auto" w:fill="1A2380"/>
          </w:tcPr>
          <w:p w14:paraId="5CCDB62F" w14:textId="77777777" w:rsidR="00580166" w:rsidRPr="001C4218" w:rsidRDefault="00580166" w:rsidP="00E96922">
            <w:pPr>
              <w:widowControl w:val="0"/>
              <w:tabs>
                <w:tab w:val="left" w:pos="460"/>
              </w:tabs>
              <w:ind w:right="391"/>
              <w:jc w:val="both"/>
              <w:rPr>
                <w:rFonts w:cs="Calibri"/>
                <w:sz w:val="20"/>
                <w:szCs w:val="20"/>
              </w:rPr>
            </w:pPr>
            <w:r w:rsidRPr="001C4218">
              <w:rPr>
                <w:rFonts w:cs="Calibri"/>
                <w:sz w:val="20"/>
                <w:szCs w:val="20"/>
              </w:rPr>
              <w:t>X</w:t>
            </w:r>
          </w:p>
        </w:tc>
        <w:tc>
          <w:tcPr>
            <w:tcW w:w="2880" w:type="dxa"/>
            <w:vMerge w:val="restart"/>
            <w:tcBorders>
              <w:top w:val="dotted" w:sz="4" w:space="0" w:color="auto"/>
              <w:left w:val="dotted" w:sz="4" w:space="0" w:color="auto"/>
              <w:right w:val="dotted" w:sz="4" w:space="0" w:color="auto"/>
            </w:tcBorders>
            <w:shd w:val="clear" w:color="auto" w:fill="auto"/>
          </w:tcPr>
          <w:p w14:paraId="5AD31B43" w14:textId="77777777" w:rsidR="00580166" w:rsidRPr="00A133DC" w:rsidRDefault="00580166" w:rsidP="00E96922">
            <w:pPr>
              <w:widowControl w:val="0"/>
              <w:tabs>
                <w:tab w:val="left" w:pos="460"/>
              </w:tabs>
              <w:jc w:val="both"/>
              <w:rPr>
                <w:rFonts w:cs="Calibri"/>
                <w:i/>
                <w:color w:val="FF0000"/>
                <w:sz w:val="20"/>
                <w:szCs w:val="20"/>
              </w:rPr>
            </w:pPr>
            <w:r w:rsidRPr="00A133DC">
              <w:rPr>
                <w:rFonts w:cs="Calibri"/>
                <w:i/>
                <w:color w:val="FF0000"/>
                <w:sz w:val="20"/>
                <w:szCs w:val="20"/>
              </w:rPr>
              <w:t xml:space="preserve">Transparent and comprehensive budget management information, including the performance of service delivery programs, strengthens accountability of government for budget allocation decisions, including transfers to lower levels of government, that are consistent with the country’s social and economic priorities.  </w:t>
            </w:r>
          </w:p>
          <w:p w14:paraId="6FC9D2A5" w14:textId="77777777" w:rsidR="00580166" w:rsidRPr="00A133DC" w:rsidRDefault="00580166" w:rsidP="00E96922">
            <w:pPr>
              <w:widowControl w:val="0"/>
              <w:tabs>
                <w:tab w:val="left" w:pos="460"/>
              </w:tabs>
              <w:ind w:right="391"/>
              <w:jc w:val="both"/>
              <w:rPr>
                <w:rFonts w:cs="Calibri"/>
                <w:i/>
                <w:color w:val="FF0000"/>
                <w:sz w:val="20"/>
                <w:szCs w:val="20"/>
              </w:rPr>
            </w:pPr>
          </w:p>
        </w:tc>
        <w:tc>
          <w:tcPr>
            <w:tcW w:w="450" w:type="dxa"/>
            <w:tcBorders>
              <w:top w:val="dotted" w:sz="4" w:space="0" w:color="auto"/>
              <w:left w:val="dotted" w:sz="4" w:space="0" w:color="auto"/>
              <w:bottom w:val="dotted" w:sz="4" w:space="0" w:color="auto"/>
              <w:right w:val="dotted" w:sz="4" w:space="0" w:color="auto"/>
            </w:tcBorders>
          </w:tcPr>
          <w:p w14:paraId="2CA30711" w14:textId="77777777" w:rsidR="00580166" w:rsidRPr="001C4218" w:rsidRDefault="00580166" w:rsidP="00E96922">
            <w:pPr>
              <w:widowControl w:val="0"/>
              <w:tabs>
                <w:tab w:val="left" w:pos="460"/>
              </w:tabs>
              <w:ind w:right="391"/>
              <w:jc w:val="both"/>
              <w:rPr>
                <w:rFonts w:cs="Calibri"/>
                <w:sz w:val="20"/>
                <w:szCs w:val="20"/>
              </w:rPr>
            </w:pPr>
          </w:p>
        </w:tc>
        <w:tc>
          <w:tcPr>
            <w:tcW w:w="2970" w:type="dxa"/>
            <w:vMerge w:val="restart"/>
            <w:tcBorders>
              <w:top w:val="dotted" w:sz="4" w:space="0" w:color="auto"/>
              <w:left w:val="dotted" w:sz="4" w:space="0" w:color="auto"/>
              <w:right w:val="dotted" w:sz="4" w:space="0" w:color="auto"/>
            </w:tcBorders>
          </w:tcPr>
          <w:p w14:paraId="0552EC39" w14:textId="77777777" w:rsidR="00580166" w:rsidRPr="00A133DC" w:rsidRDefault="00580166" w:rsidP="00E96922">
            <w:pPr>
              <w:widowControl w:val="0"/>
              <w:tabs>
                <w:tab w:val="left" w:pos="460"/>
              </w:tabs>
              <w:jc w:val="both"/>
              <w:rPr>
                <w:rFonts w:cs="Calibri"/>
                <w:i/>
                <w:sz w:val="20"/>
                <w:szCs w:val="20"/>
              </w:rPr>
            </w:pPr>
            <w:r w:rsidRPr="00A133DC">
              <w:rPr>
                <w:rFonts w:cs="Calibri"/>
                <w:i/>
                <w:color w:val="FF0000"/>
                <w:sz w:val="20"/>
                <w:szCs w:val="20"/>
              </w:rPr>
              <w:t xml:space="preserve">Transparent Information on the structure of the budget, the resources available to, and the performance of service delivery units enables government and communities to monitor the efficiency of service delivery.  </w:t>
            </w:r>
          </w:p>
        </w:tc>
      </w:tr>
      <w:tr w:rsidR="00580166" w:rsidRPr="001C4218" w14:paraId="0037AF19" w14:textId="77777777" w:rsidTr="00BD5DAC">
        <w:trPr>
          <w:trHeight w:val="272"/>
        </w:trPr>
        <w:tc>
          <w:tcPr>
            <w:tcW w:w="3685" w:type="dxa"/>
            <w:tcBorders>
              <w:top w:val="dotted" w:sz="4" w:space="0" w:color="auto"/>
              <w:left w:val="dotted" w:sz="4" w:space="0" w:color="auto"/>
              <w:bottom w:val="dotted" w:sz="4" w:space="0" w:color="auto"/>
              <w:right w:val="dotted" w:sz="4" w:space="0" w:color="auto"/>
            </w:tcBorders>
            <w:vAlign w:val="bottom"/>
            <w:hideMark/>
          </w:tcPr>
          <w:p w14:paraId="14454404" w14:textId="77777777" w:rsidR="00580166" w:rsidRPr="001C4218" w:rsidRDefault="00580166" w:rsidP="00E96922">
            <w:pPr>
              <w:rPr>
                <w:rFonts w:cs="Calibri"/>
                <w:b/>
                <w:sz w:val="20"/>
                <w:szCs w:val="20"/>
                <w:lang w:val="fr-FR"/>
              </w:rPr>
            </w:pPr>
            <w:r w:rsidRPr="001C4218">
              <w:rPr>
                <w:rFonts w:cs="Calibri"/>
                <w:b/>
                <w:bCs/>
                <w:sz w:val="20"/>
                <w:szCs w:val="20"/>
                <w:lang w:val="fr-FR"/>
              </w:rPr>
              <w:t xml:space="preserve">PI-5. </w:t>
            </w:r>
            <w:r w:rsidRPr="001C4218">
              <w:rPr>
                <w:rFonts w:cs="Calibri"/>
                <w:b/>
                <w:sz w:val="20"/>
                <w:szCs w:val="20"/>
                <w:lang w:val="fr-FR"/>
              </w:rPr>
              <w:t>Budget documentation</w:t>
            </w:r>
          </w:p>
        </w:tc>
        <w:tc>
          <w:tcPr>
            <w:tcW w:w="450" w:type="dxa"/>
            <w:tcBorders>
              <w:top w:val="dotted" w:sz="4" w:space="0" w:color="auto"/>
              <w:left w:val="dotted" w:sz="4" w:space="0" w:color="auto"/>
              <w:bottom w:val="dotted" w:sz="4" w:space="0" w:color="auto"/>
              <w:right w:val="dotted" w:sz="4" w:space="0" w:color="auto"/>
            </w:tcBorders>
          </w:tcPr>
          <w:p w14:paraId="404F03B4" w14:textId="77777777" w:rsidR="00580166" w:rsidRPr="001C4218" w:rsidRDefault="00580166" w:rsidP="00E96922">
            <w:pPr>
              <w:widowControl w:val="0"/>
              <w:tabs>
                <w:tab w:val="left" w:pos="463"/>
              </w:tabs>
              <w:ind w:right="123"/>
              <w:rPr>
                <w:rFonts w:cs="Calibri"/>
                <w:sz w:val="20"/>
                <w:szCs w:val="20"/>
                <w:lang w:val="fr-FR"/>
              </w:rPr>
            </w:pPr>
          </w:p>
        </w:tc>
        <w:tc>
          <w:tcPr>
            <w:tcW w:w="3240" w:type="dxa"/>
            <w:vMerge/>
            <w:tcBorders>
              <w:left w:val="dotted" w:sz="4" w:space="0" w:color="auto"/>
              <w:right w:val="dotted" w:sz="4" w:space="0" w:color="auto"/>
            </w:tcBorders>
          </w:tcPr>
          <w:p w14:paraId="324DD759" w14:textId="77777777" w:rsidR="00580166" w:rsidRPr="001C4218" w:rsidRDefault="00580166" w:rsidP="00E96922">
            <w:pPr>
              <w:widowControl w:val="0"/>
              <w:tabs>
                <w:tab w:val="left" w:pos="463"/>
              </w:tabs>
              <w:ind w:right="123"/>
              <w:rPr>
                <w:rFonts w:cs="Calibri"/>
                <w:sz w:val="20"/>
                <w:szCs w:val="20"/>
                <w:lang w:val="fr-FR"/>
              </w:rPr>
            </w:pPr>
          </w:p>
        </w:tc>
        <w:tc>
          <w:tcPr>
            <w:tcW w:w="360" w:type="dxa"/>
            <w:tcBorders>
              <w:top w:val="dotted" w:sz="4" w:space="0" w:color="auto"/>
              <w:left w:val="dotted" w:sz="4" w:space="0" w:color="auto"/>
              <w:bottom w:val="dotted" w:sz="4" w:space="0" w:color="auto"/>
              <w:right w:val="dotted" w:sz="4" w:space="0" w:color="auto"/>
            </w:tcBorders>
            <w:shd w:val="clear" w:color="auto" w:fill="1A2380"/>
          </w:tcPr>
          <w:p w14:paraId="6F4B4BB1" w14:textId="77777777" w:rsidR="00580166" w:rsidRPr="001C4218" w:rsidRDefault="00580166" w:rsidP="00E96922">
            <w:pPr>
              <w:widowControl w:val="0"/>
              <w:tabs>
                <w:tab w:val="left" w:pos="463"/>
              </w:tabs>
              <w:ind w:right="123"/>
              <w:rPr>
                <w:rFonts w:cs="Calibri"/>
                <w:sz w:val="20"/>
                <w:szCs w:val="20"/>
                <w:lang w:val="fr-FR"/>
              </w:rPr>
            </w:pPr>
            <w:r w:rsidRPr="001C4218">
              <w:rPr>
                <w:rFonts w:cs="Calibri"/>
                <w:sz w:val="20"/>
                <w:szCs w:val="20"/>
                <w:lang w:val="fr-FR"/>
              </w:rPr>
              <w:t>X</w:t>
            </w:r>
          </w:p>
        </w:tc>
        <w:tc>
          <w:tcPr>
            <w:tcW w:w="2880" w:type="dxa"/>
            <w:vMerge/>
            <w:tcBorders>
              <w:left w:val="dotted" w:sz="4" w:space="0" w:color="auto"/>
              <w:right w:val="dotted" w:sz="4" w:space="0" w:color="auto"/>
            </w:tcBorders>
            <w:shd w:val="clear" w:color="auto" w:fill="auto"/>
          </w:tcPr>
          <w:p w14:paraId="36A3C7C0" w14:textId="77777777" w:rsidR="00580166" w:rsidRPr="001C4218" w:rsidRDefault="00580166" w:rsidP="00E96922">
            <w:pPr>
              <w:widowControl w:val="0"/>
              <w:tabs>
                <w:tab w:val="left" w:pos="463"/>
              </w:tabs>
              <w:ind w:right="123"/>
              <w:rPr>
                <w:rFonts w:cs="Calibri"/>
                <w:sz w:val="20"/>
                <w:szCs w:val="20"/>
                <w:lang w:val="fr-FR"/>
              </w:rPr>
            </w:pPr>
          </w:p>
        </w:tc>
        <w:tc>
          <w:tcPr>
            <w:tcW w:w="450" w:type="dxa"/>
            <w:tcBorders>
              <w:top w:val="dotted" w:sz="4" w:space="0" w:color="auto"/>
              <w:left w:val="dotted" w:sz="4" w:space="0" w:color="auto"/>
              <w:bottom w:val="dotted" w:sz="4" w:space="0" w:color="auto"/>
              <w:right w:val="dotted" w:sz="4" w:space="0" w:color="auto"/>
            </w:tcBorders>
          </w:tcPr>
          <w:p w14:paraId="4432F3BB" w14:textId="77777777" w:rsidR="00580166" w:rsidRPr="001C4218" w:rsidRDefault="00580166" w:rsidP="00E96922">
            <w:pPr>
              <w:widowControl w:val="0"/>
              <w:tabs>
                <w:tab w:val="left" w:pos="463"/>
              </w:tabs>
              <w:ind w:right="123"/>
              <w:rPr>
                <w:rFonts w:cs="Calibri"/>
                <w:sz w:val="20"/>
                <w:szCs w:val="20"/>
                <w:lang w:val="fr-FR"/>
              </w:rPr>
            </w:pPr>
          </w:p>
        </w:tc>
        <w:tc>
          <w:tcPr>
            <w:tcW w:w="2970" w:type="dxa"/>
            <w:vMerge/>
            <w:tcBorders>
              <w:left w:val="dotted" w:sz="4" w:space="0" w:color="auto"/>
              <w:right w:val="dotted" w:sz="4" w:space="0" w:color="auto"/>
            </w:tcBorders>
          </w:tcPr>
          <w:p w14:paraId="71BD24BF" w14:textId="77777777" w:rsidR="00580166" w:rsidRPr="001C4218" w:rsidRDefault="00580166" w:rsidP="00E96922">
            <w:pPr>
              <w:widowControl w:val="0"/>
              <w:tabs>
                <w:tab w:val="left" w:pos="463"/>
              </w:tabs>
              <w:ind w:right="123"/>
              <w:rPr>
                <w:rFonts w:cs="Calibri"/>
                <w:sz w:val="20"/>
                <w:szCs w:val="20"/>
                <w:lang w:val="fr-FR"/>
              </w:rPr>
            </w:pPr>
          </w:p>
        </w:tc>
      </w:tr>
      <w:tr w:rsidR="00580166" w:rsidRPr="001C4218" w14:paraId="2B151D8E" w14:textId="77777777" w:rsidTr="00BD5DAC">
        <w:tc>
          <w:tcPr>
            <w:tcW w:w="3685" w:type="dxa"/>
            <w:tcBorders>
              <w:top w:val="dotted" w:sz="4" w:space="0" w:color="auto"/>
              <w:left w:val="dotted" w:sz="4" w:space="0" w:color="auto"/>
              <w:bottom w:val="dotted" w:sz="4" w:space="0" w:color="auto"/>
              <w:right w:val="dotted" w:sz="4" w:space="0" w:color="auto"/>
            </w:tcBorders>
            <w:vAlign w:val="bottom"/>
            <w:hideMark/>
          </w:tcPr>
          <w:p w14:paraId="7345015C" w14:textId="77777777" w:rsidR="00580166" w:rsidRPr="001C4218" w:rsidRDefault="00580166" w:rsidP="00E96922">
            <w:pPr>
              <w:rPr>
                <w:rFonts w:cs="Calibri"/>
                <w:b/>
                <w:sz w:val="20"/>
                <w:szCs w:val="20"/>
              </w:rPr>
            </w:pPr>
            <w:r w:rsidRPr="001C4218">
              <w:rPr>
                <w:rFonts w:cs="Calibri"/>
                <w:b/>
                <w:bCs/>
                <w:sz w:val="20"/>
                <w:szCs w:val="20"/>
              </w:rPr>
              <w:t xml:space="preserve">PI-6. </w:t>
            </w:r>
            <w:r w:rsidRPr="001C4218">
              <w:rPr>
                <w:rFonts w:cs="Calibri"/>
                <w:b/>
                <w:sz w:val="20"/>
                <w:szCs w:val="20"/>
              </w:rPr>
              <w:t>Central government operations outside financial reports</w:t>
            </w:r>
          </w:p>
        </w:tc>
        <w:tc>
          <w:tcPr>
            <w:tcW w:w="450" w:type="dxa"/>
            <w:tcBorders>
              <w:top w:val="dotted" w:sz="4" w:space="0" w:color="auto"/>
              <w:left w:val="dotted" w:sz="4" w:space="0" w:color="auto"/>
              <w:bottom w:val="dotted" w:sz="4" w:space="0" w:color="auto"/>
              <w:right w:val="dotted" w:sz="4" w:space="0" w:color="auto"/>
            </w:tcBorders>
            <w:shd w:val="clear" w:color="auto" w:fill="1A2380"/>
            <w:vAlign w:val="center"/>
          </w:tcPr>
          <w:p w14:paraId="395217DE" w14:textId="77777777" w:rsidR="00580166" w:rsidRPr="001C4218" w:rsidRDefault="00580166" w:rsidP="00E96922">
            <w:pPr>
              <w:widowControl w:val="0"/>
              <w:tabs>
                <w:tab w:val="left" w:pos="463"/>
              </w:tabs>
              <w:ind w:right="148"/>
              <w:rPr>
                <w:rFonts w:cs="Calibri"/>
                <w:sz w:val="20"/>
                <w:szCs w:val="20"/>
              </w:rPr>
            </w:pPr>
            <w:r w:rsidRPr="001C4218">
              <w:rPr>
                <w:rFonts w:cs="Calibri"/>
                <w:sz w:val="20"/>
                <w:szCs w:val="20"/>
              </w:rPr>
              <w:t>X</w:t>
            </w:r>
          </w:p>
        </w:tc>
        <w:tc>
          <w:tcPr>
            <w:tcW w:w="3240" w:type="dxa"/>
            <w:vMerge/>
            <w:tcBorders>
              <w:left w:val="dotted" w:sz="4" w:space="0" w:color="auto"/>
              <w:right w:val="dotted" w:sz="4" w:space="0" w:color="auto"/>
            </w:tcBorders>
            <w:shd w:val="clear" w:color="auto" w:fill="28C0DA"/>
            <w:vAlign w:val="center"/>
          </w:tcPr>
          <w:p w14:paraId="1D6A61AA" w14:textId="77777777" w:rsidR="00580166" w:rsidRPr="001C4218" w:rsidRDefault="00580166" w:rsidP="00E96922">
            <w:pPr>
              <w:widowControl w:val="0"/>
              <w:tabs>
                <w:tab w:val="left" w:pos="463"/>
              </w:tabs>
              <w:ind w:right="148"/>
              <w:rPr>
                <w:rFonts w:cs="Calibri"/>
                <w:sz w:val="20"/>
                <w:szCs w:val="20"/>
              </w:rPr>
            </w:pPr>
          </w:p>
        </w:tc>
        <w:tc>
          <w:tcPr>
            <w:tcW w:w="360" w:type="dxa"/>
            <w:tcBorders>
              <w:top w:val="dotted" w:sz="4" w:space="0" w:color="auto"/>
              <w:left w:val="dotted" w:sz="4" w:space="0" w:color="auto"/>
              <w:bottom w:val="dotted" w:sz="4" w:space="0" w:color="auto"/>
              <w:right w:val="dotted" w:sz="4" w:space="0" w:color="auto"/>
            </w:tcBorders>
            <w:shd w:val="clear" w:color="auto" w:fill="1A2380"/>
            <w:vAlign w:val="center"/>
          </w:tcPr>
          <w:p w14:paraId="15316B36" w14:textId="77777777" w:rsidR="00580166" w:rsidRPr="001C4218" w:rsidRDefault="00580166" w:rsidP="00E96922">
            <w:pPr>
              <w:widowControl w:val="0"/>
              <w:tabs>
                <w:tab w:val="left" w:pos="463"/>
              </w:tabs>
              <w:ind w:right="148"/>
              <w:rPr>
                <w:rFonts w:cs="Calibri"/>
                <w:sz w:val="20"/>
                <w:szCs w:val="20"/>
              </w:rPr>
            </w:pPr>
            <w:r w:rsidRPr="001C4218">
              <w:rPr>
                <w:rFonts w:cs="Calibri"/>
                <w:sz w:val="20"/>
                <w:szCs w:val="20"/>
              </w:rPr>
              <w:t>X</w:t>
            </w:r>
          </w:p>
        </w:tc>
        <w:tc>
          <w:tcPr>
            <w:tcW w:w="2880" w:type="dxa"/>
            <w:vMerge/>
            <w:tcBorders>
              <w:left w:val="dotted" w:sz="4" w:space="0" w:color="auto"/>
              <w:right w:val="dotted" w:sz="4" w:space="0" w:color="auto"/>
            </w:tcBorders>
            <w:shd w:val="clear" w:color="auto" w:fill="auto"/>
            <w:vAlign w:val="center"/>
          </w:tcPr>
          <w:p w14:paraId="23EAAFCA" w14:textId="77777777" w:rsidR="00580166" w:rsidRPr="001C4218" w:rsidRDefault="00580166" w:rsidP="00E96922">
            <w:pPr>
              <w:widowControl w:val="0"/>
              <w:tabs>
                <w:tab w:val="left" w:pos="463"/>
              </w:tabs>
              <w:ind w:right="148"/>
              <w:rPr>
                <w:rFonts w:cs="Calibri"/>
                <w:sz w:val="20"/>
                <w:szCs w:val="20"/>
              </w:rPr>
            </w:pPr>
          </w:p>
        </w:tc>
        <w:tc>
          <w:tcPr>
            <w:tcW w:w="450" w:type="dxa"/>
            <w:tcBorders>
              <w:top w:val="dotted" w:sz="4" w:space="0" w:color="auto"/>
              <w:left w:val="dotted" w:sz="4" w:space="0" w:color="auto"/>
              <w:bottom w:val="dotted" w:sz="4" w:space="0" w:color="auto"/>
              <w:right w:val="dotted" w:sz="4" w:space="0" w:color="auto"/>
            </w:tcBorders>
            <w:vAlign w:val="center"/>
          </w:tcPr>
          <w:p w14:paraId="7D66A28F" w14:textId="77777777" w:rsidR="00580166" w:rsidRPr="001C4218" w:rsidRDefault="00580166" w:rsidP="00E96922">
            <w:pPr>
              <w:widowControl w:val="0"/>
              <w:tabs>
                <w:tab w:val="left" w:pos="463"/>
              </w:tabs>
              <w:ind w:right="148"/>
              <w:rPr>
                <w:rFonts w:cs="Calibri"/>
                <w:sz w:val="20"/>
                <w:szCs w:val="20"/>
              </w:rPr>
            </w:pPr>
          </w:p>
        </w:tc>
        <w:tc>
          <w:tcPr>
            <w:tcW w:w="2970" w:type="dxa"/>
            <w:vMerge/>
            <w:tcBorders>
              <w:left w:val="dotted" w:sz="4" w:space="0" w:color="auto"/>
              <w:right w:val="dotted" w:sz="4" w:space="0" w:color="auto"/>
            </w:tcBorders>
            <w:vAlign w:val="center"/>
          </w:tcPr>
          <w:p w14:paraId="65774168" w14:textId="77777777" w:rsidR="00580166" w:rsidRPr="001C4218" w:rsidRDefault="00580166" w:rsidP="00E96922">
            <w:pPr>
              <w:widowControl w:val="0"/>
              <w:tabs>
                <w:tab w:val="left" w:pos="463"/>
              </w:tabs>
              <w:ind w:right="148"/>
              <w:rPr>
                <w:rFonts w:cs="Calibri"/>
                <w:sz w:val="20"/>
                <w:szCs w:val="20"/>
              </w:rPr>
            </w:pPr>
          </w:p>
        </w:tc>
      </w:tr>
      <w:tr w:rsidR="00580166" w:rsidRPr="001C4218" w14:paraId="6F37BABA" w14:textId="77777777" w:rsidTr="00BD5DAC">
        <w:tc>
          <w:tcPr>
            <w:tcW w:w="3685" w:type="dxa"/>
            <w:tcBorders>
              <w:top w:val="dotted" w:sz="4" w:space="0" w:color="auto"/>
              <w:left w:val="dotted" w:sz="4" w:space="0" w:color="auto"/>
              <w:bottom w:val="dotted" w:sz="4" w:space="0" w:color="auto"/>
              <w:right w:val="dotted" w:sz="4" w:space="0" w:color="auto"/>
            </w:tcBorders>
            <w:vAlign w:val="bottom"/>
            <w:hideMark/>
          </w:tcPr>
          <w:p w14:paraId="641BA434" w14:textId="77777777" w:rsidR="00580166" w:rsidRPr="001C4218" w:rsidRDefault="00580166" w:rsidP="00E96922">
            <w:pPr>
              <w:rPr>
                <w:rFonts w:cs="Calibri"/>
                <w:b/>
                <w:sz w:val="20"/>
                <w:szCs w:val="20"/>
              </w:rPr>
            </w:pPr>
            <w:r w:rsidRPr="001C4218">
              <w:rPr>
                <w:rFonts w:cs="Calibri"/>
                <w:b/>
                <w:bCs/>
                <w:sz w:val="20"/>
                <w:szCs w:val="20"/>
              </w:rPr>
              <w:t xml:space="preserve">PI-7. </w:t>
            </w:r>
            <w:r w:rsidRPr="001C4218">
              <w:rPr>
                <w:rFonts w:cs="Calibri"/>
                <w:b/>
                <w:sz w:val="20"/>
                <w:szCs w:val="20"/>
              </w:rPr>
              <w:t>Transfers to subnational governments</w:t>
            </w:r>
          </w:p>
        </w:tc>
        <w:tc>
          <w:tcPr>
            <w:tcW w:w="450" w:type="dxa"/>
            <w:tcBorders>
              <w:top w:val="dotted" w:sz="4" w:space="0" w:color="auto"/>
              <w:left w:val="dotted" w:sz="4" w:space="0" w:color="auto"/>
              <w:bottom w:val="dotted" w:sz="4" w:space="0" w:color="auto"/>
              <w:right w:val="dotted" w:sz="4" w:space="0" w:color="auto"/>
            </w:tcBorders>
            <w:vAlign w:val="center"/>
          </w:tcPr>
          <w:p w14:paraId="13775402" w14:textId="77777777" w:rsidR="00580166" w:rsidRPr="001C4218" w:rsidRDefault="00580166" w:rsidP="00E96922">
            <w:pPr>
              <w:widowControl w:val="0"/>
              <w:tabs>
                <w:tab w:val="left" w:pos="463"/>
              </w:tabs>
              <w:ind w:right="976"/>
              <w:rPr>
                <w:rFonts w:cs="Calibri"/>
                <w:sz w:val="20"/>
                <w:szCs w:val="20"/>
              </w:rPr>
            </w:pPr>
          </w:p>
        </w:tc>
        <w:tc>
          <w:tcPr>
            <w:tcW w:w="3240" w:type="dxa"/>
            <w:vMerge/>
            <w:tcBorders>
              <w:left w:val="dotted" w:sz="4" w:space="0" w:color="auto"/>
              <w:right w:val="dotted" w:sz="4" w:space="0" w:color="auto"/>
            </w:tcBorders>
            <w:vAlign w:val="center"/>
          </w:tcPr>
          <w:p w14:paraId="63DE8087" w14:textId="77777777" w:rsidR="00580166" w:rsidRPr="001C4218" w:rsidRDefault="00580166" w:rsidP="00E96922">
            <w:pPr>
              <w:widowControl w:val="0"/>
              <w:tabs>
                <w:tab w:val="left" w:pos="463"/>
              </w:tabs>
              <w:ind w:right="976"/>
              <w:rPr>
                <w:rFonts w:cs="Calibri"/>
                <w:sz w:val="20"/>
                <w:szCs w:val="20"/>
              </w:rPr>
            </w:pPr>
          </w:p>
        </w:tc>
        <w:tc>
          <w:tcPr>
            <w:tcW w:w="360" w:type="dxa"/>
            <w:tcBorders>
              <w:top w:val="dotted" w:sz="4" w:space="0" w:color="auto"/>
              <w:left w:val="dotted" w:sz="4" w:space="0" w:color="auto"/>
              <w:bottom w:val="dotted" w:sz="4" w:space="0" w:color="auto"/>
              <w:right w:val="dotted" w:sz="4" w:space="0" w:color="auto"/>
            </w:tcBorders>
            <w:shd w:val="clear" w:color="auto" w:fill="1A2380"/>
            <w:vAlign w:val="center"/>
          </w:tcPr>
          <w:p w14:paraId="69F5B6E6" w14:textId="77777777" w:rsidR="00580166" w:rsidRPr="001C4218" w:rsidRDefault="00580166" w:rsidP="00E96922">
            <w:pPr>
              <w:widowControl w:val="0"/>
              <w:tabs>
                <w:tab w:val="left" w:pos="463"/>
              </w:tabs>
              <w:ind w:right="976"/>
              <w:rPr>
                <w:rFonts w:cs="Calibri"/>
                <w:sz w:val="20"/>
                <w:szCs w:val="20"/>
              </w:rPr>
            </w:pPr>
            <w:r w:rsidRPr="001C4218">
              <w:rPr>
                <w:rFonts w:cs="Calibri"/>
                <w:sz w:val="20"/>
                <w:szCs w:val="20"/>
              </w:rPr>
              <w:t>X</w:t>
            </w:r>
          </w:p>
        </w:tc>
        <w:tc>
          <w:tcPr>
            <w:tcW w:w="2880" w:type="dxa"/>
            <w:vMerge/>
            <w:tcBorders>
              <w:left w:val="dotted" w:sz="4" w:space="0" w:color="auto"/>
              <w:right w:val="dotted" w:sz="4" w:space="0" w:color="auto"/>
            </w:tcBorders>
            <w:shd w:val="clear" w:color="auto" w:fill="auto"/>
            <w:vAlign w:val="center"/>
          </w:tcPr>
          <w:p w14:paraId="12767910" w14:textId="77777777" w:rsidR="00580166" w:rsidRPr="001C4218" w:rsidRDefault="00580166" w:rsidP="00E96922">
            <w:pPr>
              <w:widowControl w:val="0"/>
              <w:tabs>
                <w:tab w:val="left" w:pos="463"/>
              </w:tabs>
              <w:ind w:right="976"/>
              <w:rPr>
                <w:rFonts w:cs="Calibri"/>
                <w:sz w:val="20"/>
                <w:szCs w:val="20"/>
              </w:rPr>
            </w:pPr>
          </w:p>
        </w:tc>
        <w:tc>
          <w:tcPr>
            <w:tcW w:w="450" w:type="dxa"/>
            <w:tcBorders>
              <w:top w:val="dotted" w:sz="4" w:space="0" w:color="auto"/>
              <w:left w:val="dotted" w:sz="4" w:space="0" w:color="auto"/>
              <w:bottom w:val="dotted" w:sz="4" w:space="0" w:color="auto"/>
              <w:right w:val="dotted" w:sz="4" w:space="0" w:color="auto"/>
            </w:tcBorders>
            <w:shd w:val="clear" w:color="auto" w:fill="1A2380"/>
            <w:vAlign w:val="center"/>
          </w:tcPr>
          <w:p w14:paraId="660F16AE" w14:textId="77777777" w:rsidR="00580166" w:rsidRPr="001C4218" w:rsidRDefault="00580166" w:rsidP="00E96922">
            <w:pPr>
              <w:widowControl w:val="0"/>
              <w:tabs>
                <w:tab w:val="left" w:pos="463"/>
              </w:tabs>
              <w:ind w:right="-111"/>
              <w:rPr>
                <w:rFonts w:cs="Calibri"/>
                <w:sz w:val="20"/>
                <w:szCs w:val="20"/>
              </w:rPr>
            </w:pPr>
            <w:r w:rsidRPr="001C4218">
              <w:rPr>
                <w:rFonts w:cs="Calibri"/>
                <w:sz w:val="20"/>
                <w:szCs w:val="20"/>
              </w:rPr>
              <w:t>X</w:t>
            </w:r>
          </w:p>
        </w:tc>
        <w:tc>
          <w:tcPr>
            <w:tcW w:w="2970" w:type="dxa"/>
            <w:vMerge/>
            <w:tcBorders>
              <w:left w:val="dotted" w:sz="4" w:space="0" w:color="auto"/>
              <w:right w:val="dotted" w:sz="4" w:space="0" w:color="auto"/>
            </w:tcBorders>
            <w:shd w:val="clear" w:color="auto" w:fill="28C0DA"/>
            <w:vAlign w:val="center"/>
          </w:tcPr>
          <w:p w14:paraId="6BE5F011" w14:textId="77777777" w:rsidR="00580166" w:rsidRPr="001C4218" w:rsidRDefault="00580166" w:rsidP="00E96922">
            <w:pPr>
              <w:widowControl w:val="0"/>
              <w:tabs>
                <w:tab w:val="left" w:pos="463"/>
              </w:tabs>
              <w:ind w:right="-111"/>
              <w:rPr>
                <w:rFonts w:cs="Calibri"/>
                <w:sz w:val="20"/>
                <w:szCs w:val="20"/>
              </w:rPr>
            </w:pPr>
          </w:p>
        </w:tc>
      </w:tr>
      <w:tr w:rsidR="00580166" w:rsidRPr="001C4218" w14:paraId="105CBF64" w14:textId="77777777" w:rsidTr="00BD5DAC">
        <w:tc>
          <w:tcPr>
            <w:tcW w:w="3685" w:type="dxa"/>
            <w:tcBorders>
              <w:top w:val="dotted" w:sz="4" w:space="0" w:color="auto"/>
              <w:left w:val="dotted" w:sz="4" w:space="0" w:color="auto"/>
              <w:bottom w:val="dotted" w:sz="4" w:space="0" w:color="auto"/>
              <w:right w:val="dotted" w:sz="4" w:space="0" w:color="auto"/>
            </w:tcBorders>
            <w:vAlign w:val="bottom"/>
            <w:hideMark/>
          </w:tcPr>
          <w:p w14:paraId="480369D4" w14:textId="77777777" w:rsidR="00580166" w:rsidRPr="001C4218" w:rsidRDefault="00580166" w:rsidP="00E96922">
            <w:pPr>
              <w:rPr>
                <w:rFonts w:cs="Calibri"/>
                <w:b/>
                <w:sz w:val="20"/>
                <w:szCs w:val="20"/>
              </w:rPr>
            </w:pPr>
            <w:r w:rsidRPr="001C4218">
              <w:rPr>
                <w:rFonts w:cs="Calibri"/>
                <w:b/>
                <w:bCs/>
                <w:sz w:val="20"/>
                <w:szCs w:val="20"/>
              </w:rPr>
              <w:t>PI-8</w:t>
            </w:r>
            <w:r w:rsidRPr="001C4218">
              <w:rPr>
                <w:rFonts w:cs="Calibri"/>
                <w:bCs/>
                <w:sz w:val="20"/>
                <w:szCs w:val="20"/>
              </w:rPr>
              <w:t xml:space="preserve">. </w:t>
            </w:r>
            <w:r w:rsidRPr="001C4218">
              <w:rPr>
                <w:rFonts w:cs="Calibri"/>
                <w:b/>
                <w:bCs/>
                <w:sz w:val="20"/>
                <w:szCs w:val="20"/>
              </w:rPr>
              <w:t>Performance information for service delivery</w:t>
            </w:r>
          </w:p>
        </w:tc>
        <w:tc>
          <w:tcPr>
            <w:tcW w:w="450" w:type="dxa"/>
            <w:tcBorders>
              <w:top w:val="dotted" w:sz="4" w:space="0" w:color="auto"/>
              <w:left w:val="dotted" w:sz="4" w:space="0" w:color="auto"/>
              <w:bottom w:val="dotted" w:sz="4" w:space="0" w:color="auto"/>
              <w:right w:val="dotted" w:sz="4" w:space="0" w:color="auto"/>
            </w:tcBorders>
            <w:vAlign w:val="center"/>
          </w:tcPr>
          <w:p w14:paraId="45FFD863" w14:textId="77777777" w:rsidR="00580166" w:rsidRPr="001C4218" w:rsidRDefault="00580166" w:rsidP="00E96922">
            <w:pPr>
              <w:widowControl w:val="0"/>
              <w:tabs>
                <w:tab w:val="left" w:pos="463"/>
              </w:tabs>
              <w:ind w:right="366"/>
              <w:rPr>
                <w:rFonts w:cs="Calibri"/>
                <w:sz w:val="20"/>
                <w:szCs w:val="20"/>
              </w:rPr>
            </w:pPr>
          </w:p>
        </w:tc>
        <w:tc>
          <w:tcPr>
            <w:tcW w:w="3240" w:type="dxa"/>
            <w:vMerge/>
            <w:tcBorders>
              <w:left w:val="dotted" w:sz="4" w:space="0" w:color="auto"/>
              <w:right w:val="dotted" w:sz="4" w:space="0" w:color="auto"/>
            </w:tcBorders>
            <w:vAlign w:val="center"/>
          </w:tcPr>
          <w:p w14:paraId="031D16CD" w14:textId="77777777" w:rsidR="00580166" w:rsidRPr="001C4218" w:rsidRDefault="00580166" w:rsidP="00E96922">
            <w:pPr>
              <w:widowControl w:val="0"/>
              <w:tabs>
                <w:tab w:val="left" w:pos="463"/>
              </w:tabs>
              <w:ind w:right="366"/>
              <w:rPr>
                <w:rFonts w:cs="Calibri"/>
                <w:sz w:val="20"/>
                <w:szCs w:val="20"/>
              </w:rPr>
            </w:pPr>
          </w:p>
        </w:tc>
        <w:tc>
          <w:tcPr>
            <w:tcW w:w="360" w:type="dxa"/>
            <w:tcBorders>
              <w:top w:val="dotted" w:sz="4" w:space="0" w:color="auto"/>
              <w:left w:val="dotted" w:sz="4" w:space="0" w:color="auto"/>
              <w:bottom w:val="dotted" w:sz="4" w:space="0" w:color="auto"/>
              <w:right w:val="dotted" w:sz="4" w:space="0" w:color="auto"/>
            </w:tcBorders>
            <w:vAlign w:val="center"/>
          </w:tcPr>
          <w:p w14:paraId="0E0058DE" w14:textId="77777777" w:rsidR="00580166" w:rsidRPr="001C4218" w:rsidRDefault="00580166" w:rsidP="00E96922">
            <w:pPr>
              <w:widowControl w:val="0"/>
              <w:tabs>
                <w:tab w:val="left" w:pos="463"/>
              </w:tabs>
              <w:ind w:right="366"/>
              <w:rPr>
                <w:rFonts w:cs="Calibri"/>
                <w:sz w:val="20"/>
                <w:szCs w:val="20"/>
              </w:rPr>
            </w:pPr>
          </w:p>
        </w:tc>
        <w:tc>
          <w:tcPr>
            <w:tcW w:w="2880" w:type="dxa"/>
            <w:vMerge/>
            <w:tcBorders>
              <w:left w:val="dotted" w:sz="4" w:space="0" w:color="auto"/>
              <w:right w:val="dotted" w:sz="4" w:space="0" w:color="auto"/>
            </w:tcBorders>
            <w:shd w:val="clear" w:color="auto" w:fill="auto"/>
            <w:vAlign w:val="center"/>
          </w:tcPr>
          <w:p w14:paraId="3E5DFE70" w14:textId="77777777" w:rsidR="00580166" w:rsidRPr="001C4218" w:rsidRDefault="00580166" w:rsidP="00E96922">
            <w:pPr>
              <w:widowControl w:val="0"/>
              <w:tabs>
                <w:tab w:val="left" w:pos="463"/>
              </w:tabs>
              <w:ind w:right="366"/>
              <w:rPr>
                <w:rFonts w:cs="Calibri"/>
                <w:sz w:val="20"/>
                <w:szCs w:val="20"/>
              </w:rPr>
            </w:pPr>
          </w:p>
        </w:tc>
        <w:tc>
          <w:tcPr>
            <w:tcW w:w="450" w:type="dxa"/>
            <w:tcBorders>
              <w:top w:val="dotted" w:sz="4" w:space="0" w:color="auto"/>
              <w:left w:val="dotted" w:sz="4" w:space="0" w:color="auto"/>
              <w:bottom w:val="dotted" w:sz="4" w:space="0" w:color="auto"/>
              <w:right w:val="dotted" w:sz="4" w:space="0" w:color="auto"/>
            </w:tcBorders>
            <w:shd w:val="clear" w:color="auto" w:fill="1A2380"/>
            <w:vAlign w:val="center"/>
          </w:tcPr>
          <w:p w14:paraId="36F6EB99" w14:textId="77777777" w:rsidR="00580166" w:rsidRPr="001C4218" w:rsidRDefault="00580166" w:rsidP="00E96922">
            <w:pPr>
              <w:widowControl w:val="0"/>
              <w:tabs>
                <w:tab w:val="left" w:pos="463"/>
              </w:tabs>
              <w:ind w:right="366"/>
              <w:rPr>
                <w:rFonts w:cs="Calibri"/>
                <w:sz w:val="20"/>
                <w:szCs w:val="20"/>
              </w:rPr>
            </w:pPr>
            <w:r w:rsidRPr="001C4218">
              <w:rPr>
                <w:rFonts w:cs="Calibri"/>
                <w:sz w:val="20"/>
                <w:szCs w:val="20"/>
              </w:rPr>
              <w:t>X</w:t>
            </w:r>
          </w:p>
        </w:tc>
        <w:tc>
          <w:tcPr>
            <w:tcW w:w="2970" w:type="dxa"/>
            <w:vMerge/>
            <w:tcBorders>
              <w:left w:val="dotted" w:sz="4" w:space="0" w:color="auto"/>
              <w:right w:val="dotted" w:sz="4" w:space="0" w:color="auto"/>
            </w:tcBorders>
            <w:shd w:val="clear" w:color="auto" w:fill="28C0DA"/>
            <w:vAlign w:val="center"/>
          </w:tcPr>
          <w:p w14:paraId="39B92F6A" w14:textId="77777777" w:rsidR="00580166" w:rsidRPr="001C4218" w:rsidRDefault="00580166" w:rsidP="00E96922">
            <w:pPr>
              <w:widowControl w:val="0"/>
              <w:tabs>
                <w:tab w:val="left" w:pos="463"/>
              </w:tabs>
              <w:ind w:right="366"/>
              <w:rPr>
                <w:rFonts w:cs="Calibri"/>
                <w:sz w:val="20"/>
                <w:szCs w:val="20"/>
              </w:rPr>
            </w:pPr>
          </w:p>
        </w:tc>
      </w:tr>
      <w:tr w:rsidR="00580166" w:rsidRPr="001C4218" w14:paraId="25A0709C" w14:textId="77777777" w:rsidTr="00BD5DAC">
        <w:trPr>
          <w:trHeight w:val="246"/>
        </w:trPr>
        <w:tc>
          <w:tcPr>
            <w:tcW w:w="3685" w:type="dxa"/>
            <w:tcBorders>
              <w:top w:val="dotted" w:sz="4" w:space="0" w:color="auto"/>
              <w:left w:val="dotted" w:sz="4" w:space="0" w:color="auto"/>
              <w:bottom w:val="dotted" w:sz="4" w:space="0" w:color="auto"/>
              <w:right w:val="dotted" w:sz="4" w:space="0" w:color="auto"/>
            </w:tcBorders>
            <w:vAlign w:val="center"/>
            <w:hideMark/>
          </w:tcPr>
          <w:p w14:paraId="5127168D" w14:textId="77777777" w:rsidR="00580166" w:rsidRPr="001C4218" w:rsidRDefault="00580166" w:rsidP="00E96922">
            <w:pPr>
              <w:rPr>
                <w:rFonts w:cs="Calibri"/>
                <w:b/>
                <w:bCs/>
                <w:sz w:val="20"/>
                <w:szCs w:val="20"/>
              </w:rPr>
            </w:pPr>
            <w:r w:rsidRPr="001C4218">
              <w:rPr>
                <w:rFonts w:cs="Calibri"/>
                <w:b/>
                <w:sz w:val="20"/>
                <w:szCs w:val="20"/>
              </w:rPr>
              <w:t>PI- 9. Public access to fiscal information</w:t>
            </w:r>
          </w:p>
        </w:tc>
        <w:tc>
          <w:tcPr>
            <w:tcW w:w="450" w:type="dxa"/>
            <w:tcBorders>
              <w:top w:val="dotted" w:sz="4" w:space="0" w:color="auto"/>
              <w:left w:val="dotted" w:sz="4" w:space="0" w:color="auto"/>
              <w:bottom w:val="dotted" w:sz="4" w:space="0" w:color="auto"/>
              <w:right w:val="dotted" w:sz="4" w:space="0" w:color="auto"/>
            </w:tcBorders>
            <w:vAlign w:val="center"/>
          </w:tcPr>
          <w:p w14:paraId="6398F40A" w14:textId="77777777" w:rsidR="00580166" w:rsidRPr="001C4218" w:rsidRDefault="00580166" w:rsidP="00E96922">
            <w:pPr>
              <w:widowControl w:val="0"/>
              <w:tabs>
                <w:tab w:val="left" w:pos="463"/>
              </w:tabs>
              <w:ind w:right="191"/>
              <w:rPr>
                <w:rFonts w:cs="Calibri"/>
                <w:sz w:val="20"/>
                <w:szCs w:val="20"/>
              </w:rPr>
            </w:pPr>
          </w:p>
        </w:tc>
        <w:tc>
          <w:tcPr>
            <w:tcW w:w="3240" w:type="dxa"/>
            <w:vMerge/>
            <w:tcBorders>
              <w:left w:val="dotted" w:sz="4" w:space="0" w:color="auto"/>
              <w:bottom w:val="dotted" w:sz="4" w:space="0" w:color="auto"/>
              <w:right w:val="dotted" w:sz="4" w:space="0" w:color="auto"/>
            </w:tcBorders>
            <w:vAlign w:val="center"/>
          </w:tcPr>
          <w:p w14:paraId="7DD71525" w14:textId="77777777" w:rsidR="00580166" w:rsidRPr="001C4218" w:rsidRDefault="00580166" w:rsidP="00E96922">
            <w:pPr>
              <w:widowControl w:val="0"/>
              <w:tabs>
                <w:tab w:val="left" w:pos="463"/>
              </w:tabs>
              <w:ind w:right="191"/>
              <w:rPr>
                <w:rFonts w:cs="Calibri"/>
                <w:sz w:val="20"/>
                <w:szCs w:val="20"/>
              </w:rPr>
            </w:pPr>
          </w:p>
        </w:tc>
        <w:tc>
          <w:tcPr>
            <w:tcW w:w="360" w:type="dxa"/>
            <w:tcBorders>
              <w:top w:val="dotted" w:sz="4" w:space="0" w:color="auto"/>
              <w:left w:val="dotted" w:sz="4" w:space="0" w:color="auto"/>
              <w:bottom w:val="dotted" w:sz="4" w:space="0" w:color="auto"/>
              <w:right w:val="dotted" w:sz="4" w:space="0" w:color="auto"/>
            </w:tcBorders>
            <w:vAlign w:val="center"/>
          </w:tcPr>
          <w:p w14:paraId="3F5333C3" w14:textId="77777777" w:rsidR="00580166" w:rsidRPr="001C4218" w:rsidRDefault="00580166" w:rsidP="00E96922">
            <w:pPr>
              <w:widowControl w:val="0"/>
              <w:tabs>
                <w:tab w:val="left" w:pos="463"/>
              </w:tabs>
              <w:ind w:right="191"/>
              <w:rPr>
                <w:rFonts w:cs="Calibri"/>
                <w:sz w:val="20"/>
                <w:szCs w:val="20"/>
              </w:rPr>
            </w:pPr>
          </w:p>
        </w:tc>
        <w:tc>
          <w:tcPr>
            <w:tcW w:w="2880" w:type="dxa"/>
            <w:vMerge/>
            <w:tcBorders>
              <w:left w:val="dotted" w:sz="4" w:space="0" w:color="auto"/>
              <w:bottom w:val="dotted" w:sz="4" w:space="0" w:color="auto"/>
              <w:right w:val="dotted" w:sz="4" w:space="0" w:color="auto"/>
            </w:tcBorders>
            <w:shd w:val="clear" w:color="auto" w:fill="auto"/>
            <w:vAlign w:val="center"/>
          </w:tcPr>
          <w:p w14:paraId="75F59B79" w14:textId="77777777" w:rsidR="00580166" w:rsidRPr="001C4218" w:rsidRDefault="00580166" w:rsidP="00E96922">
            <w:pPr>
              <w:widowControl w:val="0"/>
              <w:tabs>
                <w:tab w:val="left" w:pos="463"/>
              </w:tabs>
              <w:ind w:right="191"/>
              <w:rPr>
                <w:rFonts w:cs="Calibri"/>
                <w:sz w:val="20"/>
                <w:szCs w:val="20"/>
              </w:rPr>
            </w:pPr>
          </w:p>
        </w:tc>
        <w:tc>
          <w:tcPr>
            <w:tcW w:w="450" w:type="dxa"/>
            <w:tcBorders>
              <w:top w:val="dotted" w:sz="4" w:space="0" w:color="auto"/>
              <w:left w:val="dotted" w:sz="4" w:space="0" w:color="auto"/>
              <w:bottom w:val="dotted" w:sz="4" w:space="0" w:color="auto"/>
              <w:right w:val="dotted" w:sz="4" w:space="0" w:color="auto"/>
            </w:tcBorders>
            <w:shd w:val="clear" w:color="auto" w:fill="1A2380"/>
            <w:vAlign w:val="center"/>
          </w:tcPr>
          <w:p w14:paraId="6A5A76C7" w14:textId="77777777" w:rsidR="00580166" w:rsidRPr="001C4218" w:rsidRDefault="00580166" w:rsidP="00E96922">
            <w:pPr>
              <w:widowControl w:val="0"/>
              <w:tabs>
                <w:tab w:val="left" w:pos="463"/>
              </w:tabs>
              <w:ind w:right="191"/>
              <w:rPr>
                <w:rFonts w:cs="Calibri"/>
                <w:sz w:val="20"/>
                <w:szCs w:val="20"/>
              </w:rPr>
            </w:pPr>
            <w:r w:rsidRPr="001C4218">
              <w:rPr>
                <w:rFonts w:cs="Calibri"/>
                <w:sz w:val="20"/>
                <w:szCs w:val="20"/>
              </w:rPr>
              <w:t>X</w:t>
            </w:r>
          </w:p>
        </w:tc>
        <w:tc>
          <w:tcPr>
            <w:tcW w:w="2970" w:type="dxa"/>
            <w:vMerge/>
            <w:tcBorders>
              <w:left w:val="dotted" w:sz="4" w:space="0" w:color="auto"/>
              <w:bottom w:val="dotted" w:sz="4" w:space="0" w:color="auto"/>
              <w:right w:val="dotted" w:sz="4" w:space="0" w:color="auto"/>
            </w:tcBorders>
            <w:shd w:val="clear" w:color="auto" w:fill="28C0DA"/>
            <w:vAlign w:val="center"/>
          </w:tcPr>
          <w:p w14:paraId="2B8B9A05" w14:textId="77777777" w:rsidR="00580166" w:rsidRPr="001C4218" w:rsidRDefault="00580166" w:rsidP="00E96922">
            <w:pPr>
              <w:widowControl w:val="0"/>
              <w:tabs>
                <w:tab w:val="left" w:pos="463"/>
              </w:tabs>
              <w:ind w:right="191"/>
              <w:rPr>
                <w:rFonts w:cs="Calibri"/>
                <w:sz w:val="20"/>
                <w:szCs w:val="20"/>
              </w:rPr>
            </w:pPr>
          </w:p>
        </w:tc>
      </w:tr>
      <w:tr w:rsidR="00580166" w:rsidRPr="001C4218" w14:paraId="54461CAF" w14:textId="77777777" w:rsidTr="009D2A22">
        <w:tc>
          <w:tcPr>
            <w:tcW w:w="14035" w:type="dxa"/>
            <w:gridSpan w:val="7"/>
            <w:tcBorders>
              <w:top w:val="dotted" w:sz="4" w:space="0" w:color="auto"/>
              <w:left w:val="dotted" w:sz="4" w:space="0" w:color="auto"/>
              <w:bottom w:val="dotted" w:sz="4" w:space="0" w:color="auto"/>
              <w:right w:val="dotted" w:sz="4" w:space="0" w:color="auto"/>
            </w:tcBorders>
            <w:shd w:val="clear" w:color="auto" w:fill="2872B9"/>
            <w:vAlign w:val="center"/>
          </w:tcPr>
          <w:p w14:paraId="170CCC64" w14:textId="77777777" w:rsidR="00580166" w:rsidRPr="00A133DC" w:rsidRDefault="00580166" w:rsidP="00E96922">
            <w:pPr>
              <w:rPr>
                <w:rFonts w:cs="Calibri"/>
                <w:b/>
                <w:i/>
                <w:color w:val="FF0000"/>
                <w:sz w:val="20"/>
                <w:szCs w:val="20"/>
              </w:rPr>
            </w:pPr>
            <w:r w:rsidRPr="00A133DC">
              <w:rPr>
                <w:rFonts w:cs="Calibri"/>
                <w:b/>
                <w:i/>
                <w:color w:val="FF0000"/>
                <w:sz w:val="20"/>
                <w:szCs w:val="20"/>
              </w:rPr>
              <w:t xml:space="preserve">Pillar three: Management of assets and liabilities. </w:t>
            </w:r>
          </w:p>
          <w:p w14:paraId="6109E940" w14:textId="77777777" w:rsidR="00580166" w:rsidRPr="00A133DC" w:rsidRDefault="00580166" w:rsidP="00E96922">
            <w:pPr>
              <w:rPr>
                <w:rFonts w:cs="Calibri"/>
                <w:i/>
                <w:color w:val="FF0000"/>
                <w:sz w:val="20"/>
                <w:szCs w:val="20"/>
              </w:rPr>
            </w:pPr>
            <w:r w:rsidRPr="00A133DC">
              <w:rPr>
                <w:rFonts w:cs="Calibri"/>
                <w:i/>
                <w:color w:val="FF0000"/>
                <w:sz w:val="20"/>
                <w:szCs w:val="20"/>
              </w:rPr>
              <w:t xml:space="preserve">Effective management of assets and liabilities ensures that public investments provide value for money, assets are </w:t>
            </w:r>
            <w:proofErr w:type="gramStart"/>
            <w:r w:rsidRPr="00A133DC">
              <w:rPr>
                <w:rFonts w:cs="Calibri"/>
                <w:i/>
                <w:color w:val="FF0000"/>
                <w:sz w:val="20"/>
                <w:szCs w:val="20"/>
              </w:rPr>
              <w:t>recorded</w:t>
            </w:r>
            <w:proofErr w:type="gramEnd"/>
            <w:r w:rsidRPr="00A133DC">
              <w:rPr>
                <w:rFonts w:cs="Calibri"/>
                <w:i/>
                <w:color w:val="FF0000"/>
                <w:sz w:val="20"/>
                <w:szCs w:val="20"/>
              </w:rPr>
              <w:t xml:space="preserve"> and managed, fiscal risks are identified, and debts and guarantees are prudently planned, approved, and monitored.</w:t>
            </w:r>
          </w:p>
        </w:tc>
      </w:tr>
      <w:tr w:rsidR="00580166" w:rsidRPr="001C4218" w14:paraId="32B1D302" w14:textId="77777777" w:rsidTr="009D2A22">
        <w:tc>
          <w:tcPr>
            <w:tcW w:w="3685" w:type="dxa"/>
            <w:tcBorders>
              <w:top w:val="dotted" w:sz="4" w:space="0" w:color="auto"/>
              <w:left w:val="dotted" w:sz="4" w:space="0" w:color="auto"/>
              <w:bottom w:val="dotted" w:sz="4" w:space="0" w:color="auto"/>
              <w:right w:val="dotted" w:sz="4" w:space="0" w:color="auto"/>
            </w:tcBorders>
            <w:vAlign w:val="center"/>
            <w:hideMark/>
          </w:tcPr>
          <w:p w14:paraId="20C736A6" w14:textId="77777777" w:rsidR="00580166" w:rsidRPr="001C4218" w:rsidRDefault="00580166" w:rsidP="00E96922">
            <w:pPr>
              <w:jc w:val="both"/>
              <w:rPr>
                <w:rFonts w:cs="Calibri"/>
                <w:b/>
                <w:bCs/>
                <w:sz w:val="20"/>
                <w:szCs w:val="20"/>
              </w:rPr>
            </w:pPr>
            <w:r w:rsidRPr="001C4218">
              <w:rPr>
                <w:rFonts w:cs="Calibri"/>
                <w:b/>
                <w:sz w:val="20"/>
                <w:szCs w:val="20"/>
              </w:rPr>
              <w:t>PI-10. Fiscal risk reporting</w:t>
            </w:r>
          </w:p>
        </w:tc>
        <w:tc>
          <w:tcPr>
            <w:tcW w:w="450" w:type="dxa"/>
            <w:tcBorders>
              <w:top w:val="dotted" w:sz="4" w:space="0" w:color="auto"/>
              <w:left w:val="dotted" w:sz="4" w:space="0" w:color="auto"/>
              <w:bottom w:val="dotted" w:sz="4" w:space="0" w:color="auto"/>
              <w:right w:val="dotted" w:sz="4" w:space="0" w:color="auto"/>
            </w:tcBorders>
            <w:shd w:val="clear" w:color="auto" w:fill="2872B9"/>
            <w:vAlign w:val="center"/>
          </w:tcPr>
          <w:p w14:paraId="15884650" w14:textId="77777777" w:rsidR="00580166" w:rsidRPr="001C4218" w:rsidRDefault="00580166" w:rsidP="00E96922">
            <w:pPr>
              <w:widowControl w:val="0"/>
              <w:tabs>
                <w:tab w:val="left" w:pos="463"/>
              </w:tabs>
              <w:ind w:right="177"/>
              <w:jc w:val="both"/>
              <w:rPr>
                <w:rFonts w:cs="Calibri"/>
                <w:sz w:val="20"/>
                <w:szCs w:val="20"/>
              </w:rPr>
            </w:pPr>
            <w:r w:rsidRPr="001C4218">
              <w:rPr>
                <w:rFonts w:cs="Calibri"/>
                <w:sz w:val="20"/>
                <w:szCs w:val="20"/>
              </w:rPr>
              <w:t>X</w:t>
            </w:r>
          </w:p>
        </w:tc>
        <w:tc>
          <w:tcPr>
            <w:tcW w:w="3240" w:type="dxa"/>
            <w:vMerge w:val="restart"/>
            <w:tcBorders>
              <w:top w:val="dotted" w:sz="4" w:space="0" w:color="auto"/>
              <w:left w:val="dotted" w:sz="4" w:space="0" w:color="auto"/>
              <w:right w:val="dotted" w:sz="4" w:space="0" w:color="auto"/>
            </w:tcBorders>
            <w:shd w:val="clear" w:color="auto" w:fill="auto"/>
            <w:vAlign w:val="center"/>
          </w:tcPr>
          <w:p w14:paraId="27FE33E5" w14:textId="77777777" w:rsidR="00580166" w:rsidRPr="00A133DC" w:rsidRDefault="00580166" w:rsidP="00E96922">
            <w:pPr>
              <w:widowControl w:val="0"/>
              <w:tabs>
                <w:tab w:val="left" w:pos="463"/>
              </w:tabs>
              <w:ind w:right="177"/>
              <w:jc w:val="both"/>
              <w:rPr>
                <w:rFonts w:cs="Calibri"/>
                <w:i/>
                <w:color w:val="FF0000"/>
                <w:sz w:val="20"/>
                <w:szCs w:val="20"/>
              </w:rPr>
            </w:pPr>
            <w:r w:rsidRPr="00A133DC">
              <w:rPr>
                <w:rFonts w:cs="Calibri"/>
                <w:i/>
                <w:color w:val="FF0000"/>
                <w:sz w:val="20"/>
                <w:szCs w:val="20"/>
              </w:rPr>
              <w:t xml:space="preserve">Failure to adequately monitor, report, and manage fiscal risks can undermine fiscal discipline. </w:t>
            </w:r>
          </w:p>
          <w:p w14:paraId="5E19A0F2" w14:textId="77777777" w:rsidR="00580166" w:rsidRPr="00A133DC" w:rsidRDefault="00580166" w:rsidP="00E96922">
            <w:pPr>
              <w:widowControl w:val="0"/>
              <w:tabs>
                <w:tab w:val="left" w:pos="463"/>
              </w:tabs>
              <w:ind w:right="177"/>
              <w:jc w:val="both"/>
              <w:rPr>
                <w:rFonts w:cs="Calibri"/>
                <w:i/>
                <w:color w:val="FF0000"/>
                <w:sz w:val="20"/>
                <w:szCs w:val="20"/>
              </w:rPr>
            </w:pPr>
            <w:r w:rsidRPr="00A133DC">
              <w:rPr>
                <w:rFonts w:cs="Calibri"/>
                <w:i/>
                <w:color w:val="FF0000"/>
                <w:sz w:val="20"/>
                <w:szCs w:val="20"/>
              </w:rPr>
              <w:t xml:space="preserve">The efficient and effective management of public investment resources requires careful analysis </w:t>
            </w:r>
            <w:r w:rsidRPr="00A133DC">
              <w:rPr>
                <w:rFonts w:cs="Calibri"/>
                <w:i/>
                <w:color w:val="FF0000"/>
                <w:sz w:val="20"/>
                <w:szCs w:val="20"/>
              </w:rPr>
              <w:lastRenderedPageBreak/>
              <w:t>to prioritize investment expenditure (and their future recurrent costs) within sustainable fiscal limits.</w:t>
            </w:r>
          </w:p>
          <w:p w14:paraId="18404C11" w14:textId="77777777" w:rsidR="00580166" w:rsidRPr="00A133DC" w:rsidRDefault="00580166" w:rsidP="00E96922">
            <w:pPr>
              <w:widowControl w:val="0"/>
              <w:tabs>
                <w:tab w:val="left" w:pos="463"/>
              </w:tabs>
              <w:ind w:right="177"/>
              <w:jc w:val="both"/>
              <w:rPr>
                <w:rFonts w:cs="Calibri"/>
                <w:i/>
                <w:color w:val="FF0000"/>
                <w:sz w:val="20"/>
                <w:szCs w:val="20"/>
              </w:rPr>
            </w:pPr>
            <w:r w:rsidRPr="00A133DC">
              <w:rPr>
                <w:rFonts w:cs="Calibri"/>
                <w:i/>
                <w:color w:val="FF0000"/>
                <w:sz w:val="20"/>
                <w:szCs w:val="20"/>
              </w:rPr>
              <w:t>The size and management of government assets and liabilities (</w:t>
            </w:r>
            <w:proofErr w:type="gramStart"/>
            <w:r w:rsidRPr="00A133DC">
              <w:rPr>
                <w:rFonts w:cs="Calibri"/>
                <w:i/>
                <w:color w:val="FF0000"/>
                <w:sz w:val="20"/>
                <w:szCs w:val="20"/>
              </w:rPr>
              <w:t>in particular debt</w:t>
            </w:r>
            <w:proofErr w:type="gramEnd"/>
            <w:r w:rsidRPr="00A133DC">
              <w:rPr>
                <w:rFonts w:cs="Calibri"/>
                <w:i/>
                <w:color w:val="FF0000"/>
                <w:sz w:val="20"/>
                <w:szCs w:val="20"/>
              </w:rPr>
              <w:t xml:space="preserve"> and guarantee obligations) can have a substantial impact on a country’s capacity to maintain fiscal discipline.</w:t>
            </w:r>
          </w:p>
          <w:p w14:paraId="75B2EE15" w14:textId="77777777" w:rsidR="00580166" w:rsidRPr="00A133DC" w:rsidRDefault="00580166" w:rsidP="00E96922">
            <w:pPr>
              <w:widowControl w:val="0"/>
              <w:tabs>
                <w:tab w:val="left" w:pos="463"/>
              </w:tabs>
              <w:jc w:val="both"/>
              <w:rPr>
                <w:rFonts w:cs="Calibri"/>
                <w:i/>
                <w:color w:val="FF0000"/>
                <w:sz w:val="20"/>
                <w:szCs w:val="20"/>
              </w:rPr>
            </w:pPr>
            <w:r w:rsidRPr="00A133DC">
              <w:rPr>
                <w:rFonts w:cs="Calibri"/>
                <w:i/>
                <w:color w:val="FF0000"/>
                <w:sz w:val="20"/>
                <w:szCs w:val="20"/>
              </w:rPr>
              <w:t>The size and management of debt and guarantee obligations can have a substantial impact on a country’s capacity to maintain fiscal discipline.</w:t>
            </w:r>
          </w:p>
        </w:tc>
        <w:tc>
          <w:tcPr>
            <w:tcW w:w="360" w:type="dxa"/>
            <w:tcBorders>
              <w:top w:val="dotted" w:sz="4" w:space="0" w:color="auto"/>
              <w:left w:val="dotted" w:sz="4" w:space="0" w:color="auto"/>
              <w:bottom w:val="dotted" w:sz="4" w:space="0" w:color="auto"/>
              <w:right w:val="dotted" w:sz="4" w:space="0" w:color="auto"/>
            </w:tcBorders>
            <w:vAlign w:val="center"/>
          </w:tcPr>
          <w:p w14:paraId="6C648786" w14:textId="77777777" w:rsidR="00580166" w:rsidRPr="001C4218" w:rsidRDefault="00580166" w:rsidP="00E96922">
            <w:pPr>
              <w:widowControl w:val="0"/>
              <w:tabs>
                <w:tab w:val="left" w:pos="463"/>
              </w:tabs>
              <w:ind w:right="177"/>
              <w:jc w:val="both"/>
              <w:rPr>
                <w:rFonts w:cs="Calibri"/>
                <w:sz w:val="20"/>
                <w:szCs w:val="20"/>
              </w:rPr>
            </w:pPr>
          </w:p>
        </w:tc>
        <w:tc>
          <w:tcPr>
            <w:tcW w:w="2880" w:type="dxa"/>
            <w:vMerge w:val="restart"/>
            <w:tcBorders>
              <w:top w:val="dotted" w:sz="4" w:space="0" w:color="auto"/>
              <w:left w:val="dotted" w:sz="4" w:space="0" w:color="auto"/>
              <w:right w:val="dotted" w:sz="4" w:space="0" w:color="auto"/>
            </w:tcBorders>
            <w:vAlign w:val="center"/>
          </w:tcPr>
          <w:p w14:paraId="67B00F19" w14:textId="77777777" w:rsidR="00580166" w:rsidRPr="00A133DC" w:rsidRDefault="00580166" w:rsidP="00E96922">
            <w:pPr>
              <w:widowControl w:val="0"/>
              <w:tabs>
                <w:tab w:val="left" w:pos="463"/>
              </w:tabs>
              <w:jc w:val="both"/>
              <w:rPr>
                <w:rFonts w:cs="Calibri"/>
                <w:i/>
                <w:color w:val="FF0000"/>
                <w:sz w:val="20"/>
                <w:szCs w:val="20"/>
              </w:rPr>
            </w:pPr>
            <w:r w:rsidRPr="00A133DC">
              <w:rPr>
                <w:rFonts w:cs="Calibri"/>
                <w:i/>
                <w:color w:val="FF0000"/>
                <w:sz w:val="20"/>
                <w:szCs w:val="20"/>
              </w:rPr>
              <w:t xml:space="preserve">The effectiveness and efficiency of public investment is a key determinant in maximizing its impact and helping to support government’s social and economic development </w:t>
            </w:r>
            <w:r w:rsidRPr="00A133DC">
              <w:rPr>
                <w:rFonts w:cs="Calibri"/>
                <w:i/>
                <w:color w:val="FF0000"/>
                <w:sz w:val="20"/>
                <w:szCs w:val="20"/>
              </w:rPr>
              <w:lastRenderedPageBreak/>
              <w:t>objectives.</w:t>
            </w:r>
          </w:p>
          <w:p w14:paraId="68400FD1" w14:textId="77777777" w:rsidR="00580166" w:rsidRPr="00A133DC" w:rsidRDefault="00580166" w:rsidP="00E96922">
            <w:pPr>
              <w:widowControl w:val="0"/>
              <w:tabs>
                <w:tab w:val="left" w:pos="463"/>
              </w:tabs>
              <w:jc w:val="both"/>
              <w:rPr>
                <w:rFonts w:cs="Calibri"/>
                <w:i/>
                <w:color w:val="FF0000"/>
                <w:sz w:val="20"/>
                <w:szCs w:val="20"/>
              </w:rPr>
            </w:pPr>
          </w:p>
          <w:p w14:paraId="7CABA7AE" w14:textId="77777777" w:rsidR="00580166" w:rsidRPr="00A133DC" w:rsidRDefault="00580166" w:rsidP="00E96922">
            <w:pPr>
              <w:widowControl w:val="0"/>
              <w:tabs>
                <w:tab w:val="left" w:pos="463"/>
              </w:tabs>
              <w:jc w:val="both"/>
              <w:rPr>
                <w:rFonts w:cs="Calibri"/>
                <w:i/>
                <w:color w:val="FF0000"/>
                <w:sz w:val="20"/>
                <w:szCs w:val="20"/>
              </w:rPr>
            </w:pPr>
            <w:r w:rsidRPr="00A133DC">
              <w:rPr>
                <w:rFonts w:cs="Calibri"/>
                <w:i/>
                <w:color w:val="FF0000"/>
                <w:sz w:val="20"/>
                <w:szCs w:val="20"/>
              </w:rPr>
              <w:t>Failure to monitor and manage financial liabilities may create unnecessarily high debt service costs diverting resources from the government’s social and economic priorities.</w:t>
            </w:r>
          </w:p>
          <w:p w14:paraId="604CA77C" w14:textId="77777777" w:rsidR="00580166" w:rsidRPr="00A133DC" w:rsidRDefault="00580166" w:rsidP="00E96922">
            <w:pPr>
              <w:widowControl w:val="0"/>
              <w:tabs>
                <w:tab w:val="left" w:pos="463"/>
              </w:tabs>
              <w:ind w:right="177"/>
              <w:jc w:val="both"/>
              <w:rPr>
                <w:rFonts w:cs="Calibri"/>
                <w:i/>
                <w:color w:val="FF0000"/>
                <w:sz w:val="20"/>
                <w:szCs w:val="20"/>
              </w:rPr>
            </w:pPr>
          </w:p>
        </w:tc>
        <w:tc>
          <w:tcPr>
            <w:tcW w:w="450" w:type="dxa"/>
            <w:tcBorders>
              <w:top w:val="dotted" w:sz="4" w:space="0" w:color="auto"/>
              <w:left w:val="dotted" w:sz="4" w:space="0" w:color="auto"/>
              <w:bottom w:val="dotted" w:sz="4" w:space="0" w:color="auto"/>
              <w:right w:val="dotted" w:sz="4" w:space="0" w:color="auto"/>
            </w:tcBorders>
            <w:vAlign w:val="center"/>
          </w:tcPr>
          <w:p w14:paraId="77C221D3" w14:textId="77777777" w:rsidR="00580166" w:rsidRPr="001C4218" w:rsidRDefault="00580166" w:rsidP="00E96922">
            <w:pPr>
              <w:widowControl w:val="0"/>
              <w:tabs>
                <w:tab w:val="left" w:pos="463"/>
              </w:tabs>
              <w:ind w:right="177"/>
              <w:jc w:val="both"/>
              <w:rPr>
                <w:rFonts w:cs="Calibri"/>
                <w:sz w:val="20"/>
                <w:szCs w:val="20"/>
              </w:rPr>
            </w:pPr>
          </w:p>
        </w:tc>
        <w:tc>
          <w:tcPr>
            <w:tcW w:w="2970" w:type="dxa"/>
            <w:vMerge w:val="restart"/>
            <w:tcBorders>
              <w:top w:val="dotted" w:sz="4" w:space="0" w:color="auto"/>
              <w:left w:val="dotted" w:sz="4" w:space="0" w:color="auto"/>
              <w:right w:val="dotted" w:sz="4" w:space="0" w:color="auto"/>
            </w:tcBorders>
            <w:vAlign w:val="center"/>
          </w:tcPr>
          <w:p w14:paraId="6D989D6D" w14:textId="77777777" w:rsidR="00580166" w:rsidRPr="00A133DC" w:rsidRDefault="00580166" w:rsidP="00E96922">
            <w:pPr>
              <w:widowControl w:val="0"/>
              <w:tabs>
                <w:tab w:val="left" w:pos="463"/>
              </w:tabs>
              <w:ind w:right="177"/>
              <w:jc w:val="both"/>
              <w:rPr>
                <w:rFonts w:cs="Calibri"/>
                <w:i/>
                <w:color w:val="FF0000"/>
                <w:sz w:val="20"/>
                <w:szCs w:val="20"/>
              </w:rPr>
            </w:pPr>
            <w:r w:rsidRPr="00A133DC">
              <w:rPr>
                <w:rFonts w:cs="Calibri"/>
                <w:i/>
                <w:color w:val="FF0000"/>
                <w:sz w:val="20"/>
                <w:szCs w:val="20"/>
              </w:rPr>
              <w:t xml:space="preserve">Sound public investment management promotes operational efficiency by supporting projects and programs that deliver outputs and outcomes in a cost-efficient </w:t>
            </w:r>
            <w:r w:rsidRPr="00A133DC">
              <w:rPr>
                <w:rFonts w:cs="Calibri"/>
                <w:i/>
                <w:color w:val="FF0000"/>
                <w:sz w:val="20"/>
                <w:szCs w:val="20"/>
              </w:rPr>
              <w:lastRenderedPageBreak/>
              <w:t>manner.</w:t>
            </w:r>
          </w:p>
          <w:p w14:paraId="12DC4F85" w14:textId="77777777" w:rsidR="00580166" w:rsidRPr="00A133DC" w:rsidRDefault="00580166" w:rsidP="00E96922">
            <w:pPr>
              <w:widowControl w:val="0"/>
              <w:tabs>
                <w:tab w:val="left" w:pos="463"/>
              </w:tabs>
              <w:ind w:right="177"/>
              <w:jc w:val="both"/>
              <w:rPr>
                <w:rFonts w:cs="Calibri"/>
                <w:i/>
                <w:color w:val="FF0000"/>
                <w:sz w:val="20"/>
                <w:szCs w:val="20"/>
              </w:rPr>
            </w:pPr>
          </w:p>
          <w:p w14:paraId="28E34A9B" w14:textId="77777777" w:rsidR="00580166" w:rsidRPr="00A133DC" w:rsidRDefault="00580166" w:rsidP="00E96922">
            <w:pPr>
              <w:widowControl w:val="0"/>
              <w:tabs>
                <w:tab w:val="left" w:pos="463"/>
              </w:tabs>
              <w:ind w:right="-20"/>
              <w:jc w:val="both"/>
              <w:rPr>
                <w:rFonts w:cs="Calibri"/>
                <w:i/>
                <w:color w:val="FF0000"/>
                <w:sz w:val="20"/>
                <w:szCs w:val="20"/>
              </w:rPr>
            </w:pPr>
            <w:r w:rsidRPr="00A133DC">
              <w:rPr>
                <w:rFonts w:cs="Calibri"/>
                <w:i/>
                <w:color w:val="FF0000"/>
                <w:sz w:val="20"/>
                <w:szCs w:val="20"/>
              </w:rPr>
              <w:t>Information on assets not used or needed, allows government timely decisions on whether it is more efficient to transfer them to other users or exchange for different assets of greater value for more efficient service delivery.</w:t>
            </w:r>
          </w:p>
        </w:tc>
      </w:tr>
      <w:tr w:rsidR="00580166" w:rsidRPr="001C4218" w14:paraId="0944438D" w14:textId="77777777" w:rsidTr="009D2A22">
        <w:tc>
          <w:tcPr>
            <w:tcW w:w="3685" w:type="dxa"/>
            <w:tcBorders>
              <w:top w:val="dotted" w:sz="4" w:space="0" w:color="auto"/>
              <w:left w:val="dotted" w:sz="4" w:space="0" w:color="auto"/>
              <w:bottom w:val="dotted" w:sz="4" w:space="0" w:color="auto"/>
              <w:right w:val="dotted" w:sz="4" w:space="0" w:color="auto"/>
            </w:tcBorders>
            <w:vAlign w:val="center"/>
            <w:hideMark/>
          </w:tcPr>
          <w:p w14:paraId="6AF8BE21" w14:textId="77777777" w:rsidR="00580166" w:rsidRPr="001C4218" w:rsidRDefault="00580166" w:rsidP="00E96922">
            <w:pPr>
              <w:rPr>
                <w:rFonts w:cs="Calibri"/>
                <w:b/>
                <w:bCs/>
                <w:sz w:val="20"/>
                <w:szCs w:val="20"/>
              </w:rPr>
            </w:pPr>
            <w:r w:rsidRPr="001C4218">
              <w:rPr>
                <w:rFonts w:cs="Calibri"/>
                <w:b/>
                <w:sz w:val="20"/>
                <w:szCs w:val="20"/>
              </w:rPr>
              <w:t>PI-11. Public investment management</w:t>
            </w:r>
          </w:p>
        </w:tc>
        <w:tc>
          <w:tcPr>
            <w:tcW w:w="450" w:type="dxa"/>
            <w:tcBorders>
              <w:top w:val="dotted" w:sz="4" w:space="0" w:color="auto"/>
              <w:left w:val="dotted" w:sz="4" w:space="0" w:color="auto"/>
              <w:bottom w:val="dotted" w:sz="4" w:space="0" w:color="auto"/>
              <w:right w:val="dotted" w:sz="4" w:space="0" w:color="auto"/>
            </w:tcBorders>
            <w:shd w:val="clear" w:color="auto" w:fill="2872B9"/>
            <w:vAlign w:val="center"/>
          </w:tcPr>
          <w:p w14:paraId="63A2DFFD" w14:textId="77777777" w:rsidR="00580166" w:rsidRPr="001C4218" w:rsidRDefault="00580166" w:rsidP="00E96922">
            <w:pPr>
              <w:widowControl w:val="0"/>
              <w:tabs>
                <w:tab w:val="left" w:pos="463"/>
              </w:tabs>
              <w:ind w:right="246"/>
              <w:rPr>
                <w:rFonts w:cs="Calibri"/>
                <w:sz w:val="20"/>
                <w:szCs w:val="20"/>
              </w:rPr>
            </w:pPr>
            <w:r w:rsidRPr="001C4218">
              <w:rPr>
                <w:rFonts w:cs="Calibri"/>
                <w:sz w:val="20"/>
                <w:szCs w:val="20"/>
              </w:rPr>
              <w:t>X</w:t>
            </w:r>
          </w:p>
        </w:tc>
        <w:tc>
          <w:tcPr>
            <w:tcW w:w="3240" w:type="dxa"/>
            <w:vMerge/>
            <w:tcBorders>
              <w:left w:val="dotted" w:sz="4" w:space="0" w:color="auto"/>
              <w:right w:val="dotted" w:sz="4" w:space="0" w:color="auto"/>
            </w:tcBorders>
            <w:shd w:val="clear" w:color="auto" w:fill="auto"/>
            <w:vAlign w:val="center"/>
          </w:tcPr>
          <w:p w14:paraId="7A77CB3E" w14:textId="77777777" w:rsidR="00580166" w:rsidRPr="001C4218" w:rsidRDefault="00580166" w:rsidP="00E96922">
            <w:pPr>
              <w:widowControl w:val="0"/>
              <w:tabs>
                <w:tab w:val="left" w:pos="463"/>
              </w:tabs>
              <w:ind w:right="246"/>
              <w:rPr>
                <w:rFonts w:cs="Calibri"/>
                <w:sz w:val="20"/>
                <w:szCs w:val="20"/>
              </w:rPr>
            </w:pPr>
          </w:p>
        </w:tc>
        <w:tc>
          <w:tcPr>
            <w:tcW w:w="360" w:type="dxa"/>
            <w:tcBorders>
              <w:top w:val="dotted" w:sz="4" w:space="0" w:color="auto"/>
              <w:left w:val="dotted" w:sz="4" w:space="0" w:color="auto"/>
              <w:bottom w:val="dotted" w:sz="4" w:space="0" w:color="auto"/>
              <w:right w:val="dotted" w:sz="4" w:space="0" w:color="auto"/>
            </w:tcBorders>
            <w:shd w:val="clear" w:color="auto" w:fill="2872B9"/>
            <w:vAlign w:val="center"/>
          </w:tcPr>
          <w:p w14:paraId="60BCFDA9" w14:textId="77777777" w:rsidR="00580166" w:rsidRPr="001C4218" w:rsidRDefault="00580166" w:rsidP="00E96922">
            <w:pPr>
              <w:widowControl w:val="0"/>
              <w:tabs>
                <w:tab w:val="left" w:pos="463"/>
              </w:tabs>
              <w:ind w:right="246"/>
              <w:rPr>
                <w:rFonts w:cs="Calibri"/>
                <w:sz w:val="20"/>
                <w:szCs w:val="20"/>
              </w:rPr>
            </w:pPr>
            <w:r w:rsidRPr="001C4218">
              <w:rPr>
                <w:rFonts w:cs="Calibri"/>
                <w:sz w:val="20"/>
                <w:szCs w:val="20"/>
              </w:rPr>
              <w:t>X</w:t>
            </w:r>
          </w:p>
        </w:tc>
        <w:tc>
          <w:tcPr>
            <w:tcW w:w="2880" w:type="dxa"/>
            <w:vMerge/>
            <w:tcBorders>
              <w:left w:val="dotted" w:sz="4" w:space="0" w:color="auto"/>
              <w:right w:val="dotted" w:sz="4" w:space="0" w:color="auto"/>
            </w:tcBorders>
            <w:shd w:val="clear" w:color="auto" w:fill="FAB416"/>
            <w:vAlign w:val="center"/>
          </w:tcPr>
          <w:p w14:paraId="4D5C2B37" w14:textId="77777777" w:rsidR="00580166" w:rsidRPr="001C4218" w:rsidRDefault="00580166" w:rsidP="00E96922">
            <w:pPr>
              <w:widowControl w:val="0"/>
              <w:tabs>
                <w:tab w:val="left" w:pos="463"/>
              </w:tabs>
              <w:ind w:right="246"/>
              <w:rPr>
                <w:rFonts w:cs="Calibri"/>
                <w:sz w:val="20"/>
                <w:szCs w:val="20"/>
              </w:rPr>
            </w:pPr>
          </w:p>
        </w:tc>
        <w:tc>
          <w:tcPr>
            <w:tcW w:w="450" w:type="dxa"/>
            <w:tcBorders>
              <w:top w:val="dotted" w:sz="4" w:space="0" w:color="auto"/>
              <w:left w:val="dotted" w:sz="4" w:space="0" w:color="auto"/>
              <w:bottom w:val="dotted" w:sz="4" w:space="0" w:color="auto"/>
              <w:right w:val="dotted" w:sz="4" w:space="0" w:color="auto"/>
            </w:tcBorders>
            <w:vAlign w:val="center"/>
          </w:tcPr>
          <w:p w14:paraId="63F2A941" w14:textId="77777777" w:rsidR="00580166" w:rsidRPr="001C4218" w:rsidRDefault="00580166" w:rsidP="00E96922">
            <w:pPr>
              <w:widowControl w:val="0"/>
              <w:tabs>
                <w:tab w:val="left" w:pos="463"/>
              </w:tabs>
              <w:ind w:right="246"/>
              <w:rPr>
                <w:rFonts w:cs="Calibri"/>
                <w:sz w:val="20"/>
                <w:szCs w:val="20"/>
              </w:rPr>
            </w:pPr>
          </w:p>
        </w:tc>
        <w:tc>
          <w:tcPr>
            <w:tcW w:w="2970" w:type="dxa"/>
            <w:vMerge/>
            <w:tcBorders>
              <w:left w:val="dotted" w:sz="4" w:space="0" w:color="auto"/>
              <w:right w:val="dotted" w:sz="4" w:space="0" w:color="auto"/>
            </w:tcBorders>
            <w:vAlign w:val="center"/>
          </w:tcPr>
          <w:p w14:paraId="6F541F5E" w14:textId="77777777" w:rsidR="00580166" w:rsidRPr="001C4218" w:rsidRDefault="00580166" w:rsidP="00E96922">
            <w:pPr>
              <w:widowControl w:val="0"/>
              <w:tabs>
                <w:tab w:val="left" w:pos="463"/>
              </w:tabs>
              <w:ind w:right="246"/>
              <w:rPr>
                <w:rFonts w:cs="Calibri"/>
                <w:sz w:val="20"/>
                <w:szCs w:val="20"/>
              </w:rPr>
            </w:pPr>
          </w:p>
        </w:tc>
      </w:tr>
      <w:tr w:rsidR="00580166" w:rsidRPr="001C4218" w14:paraId="2064F89F" w14:textId="77777777" w:rsidTr="009D2A22">
        <w:tc>
          <w:tcPr>
            <w:tcW w:w="3685" w:type="dxa"/>
            <w:tcBorders>
              <w:top w:val="dotted" w:sz="4" w:space="0" w:color="auto"/>
              <w:left w:val="dotted" w:sz="4" w:space="0" w:color="auto"/>
              <w:bottom w:val="dotted" w:sz="4" w:space="0" w:color="auto"/>
              <w:right w:val="dotted" w:sz="4" w:space="0" w:color="auto"/>
            </w:tcBorders>
            <w:vAlign w:val="center"/>
            <w:hideMark/>
          </w:tcPr>
          <w:p w14:paraId="1AE02901" w14:textId="77777777" w:rsidR="00580166" w:rsidRPr="001C4218" w:rsidRDefault="00580166" w:rsidP="00E96922">
            <w:pPr>
              <w:rPr>
                <w:rFonts w:cs="Calibri"/>
                <w:b/>
                <w:bCs/>
                <w:sz w:val="20"/>
                <w:szCs w:val="20"/>
              </w:rPr>
            </w:pPr>
            <w:r w:rsidRPr="001C4218">
              <w:rPr>
                <w:rFonts w:cs="Calibri"/>
                <w:b/>
                <w:sz w:val="20"/>
                <w:szCs w:val="20"/>
              </w:rPr>
              <w:t>PI-12. Public asset management</w:t>
            </w:r>
          </w:p>
        </w:tc>
        <w:tc>
          <w:tcPr>
            <w:tcW w:w="450" w:type="dxa"/>
            <w:tcBorders>
              <w:top w:val="dotted" w:sz="4" w:space="0" w:color="auto"/>
              <w:left w:val="dotted" w:sz="4" w:space="0" w:color="auto"/>
              <w:bottom w:val="dotted" w:sz="4" w:space="0" w:color="auto"/>
              <w:right w:val="dotted" w:sz="4" w:space="0" w:color="auto"/>
            </w:tcBorders>
            <w:shd w:val="clear" w:color="auto" w:fill="2872B9"/>
            <w:vAlign w:val="center"/>
          </w:tcPr>
          <w:p w14:paraId="2491C85B" w14:textId="77777777" w:rsidR="00580166" w:rsidRPr="001C4218" w:rsidRDefault="00580166" w:rsidP="00E96922">
            <w:pPr>
              <w:widowControl w:val="0"/>
              <w:tabs>
                <w:tab w:val="left" w:pos="460"/>
              </w:tabs>
              <w:rPr>
                <w:rFonts w:cs="Calibri"/>
                <w:sz w:val="20"/>
                <w:szCs w:val="20"/>
              </w:rPr>
            </w:pPr>
            <w:r w:rsidRPr="001C4218">
              <w:rPr>
                <w:rFonts w:cs="Calibri"/>
                <w:sz w:val="20"/>
                <w:szCs w:val="20"/>
              </w:rPr>
              <w:t>X</w:t>
            </w:r>
          </w:p>
        </w:tc>
        <w:tc>
          <w:tcPr>
            <w:tcW w:w="3240" w:type="dxa"/>
            <w:vMerge/>
            <w:tcBorders>
              <w:left w:val="dotted" w:sz="4" w:space="0" w:color="auto"/>
              <w:right w:val="dotted" w:sz="4" w:space="0" w:color="auto"/>
            </w:tcBorders>
            <w:shd w:val="clear" w:color="auto" w:fill="auto"/>
            <w:vAlign w:val="center"/>
          </w:tcPr>
          <w:p w14:paraId="07C01F5B" w14:textId="77777777" w:rsidR="00580166" w:rsidRPr="001C4218" w:rsidRDefault="00580166" w:rsidP="00E96922">
            <w:pPr>
              <w:widowControl w:val="0"/>
              <w:tabs>
                <w:tab w:val="left" w:pos="460"/>
              </w:tabs>
              <w:rPr>
                <w:rFonts w:cs="Calibri"/>
                <w:sz w:val="20"/>
                <w:szCs w:val="20"/>
              </w:rPr>
            </w:pPr>
          </w:p>
        </w:tc>
        <w:tc>
          <w:tcPr>
            <w:tcW w:w="360" w:type="dxa"/>
            <w:tcBorders>
              <w:top w:val="dotted" w:sz="4" w:space="0" w:color="auto"/>
              <w:left w:val="dotted" w:sz="4" w:space="0" w:color="auto"/>
              <w:bottom w:val="dotted" w:sz="4" w:space="0" w:color="auto"/>
              <w:right w:val="dotted" w:sz="4" w:space="0" w:color="auto"/>
            </w:tcBorders>
            <w:vAlign w:val="center"/>
          </w:tcPr>
          <w:p w14:paraId="707FA6CB" w14:textId="77777777" w:rsidR="00580166" w:rsidRPr="001C4218" w:rsidRDefault="00580166" w:rsidP="00E96922">
            <w:pPr>
              <w:widowControl w:val="0"/>
              <w:tabs>
                <w:tab w:val="left" w:pos="460"/>
              </w:tabs>
              <w:rPr>
                <w:rFonts w:cs="Calibri"/>
                <w:sz w:val="20"/>
                <w:szCs w:val="20"/>
              </w:rPr>
            </w:pPr>
          </w:p>
        </w:tc>
        <w:tc>
          <w:tcPr>
            <w:tcW w:w="2880" w:type="dxa"/>
            <w:vMerge/>
            <w:tcBorders>
              <w:left w:val="dotted" w:sz="4" w:space="0" w:color="auto"/>
              <w:right w:val="dotted" w:sz="4" w:space="0" w:color="auto"/>
            </w:tcBorders>
            <w:vAlign w:val="center"/>
          </w:tcPr>
          <w:p w14:paraId="6C2EB78C" w14:textId="77777777" w:rsidR="00580166" w:rsidRPr="001C4218" w:rsidRDefault="00580166" w:rsidP="00E96922">
            <w:pPr>
              <w:widowControl w:val="0"/>
              <w:tabs>
                <w:tab w:val="left" w:pos="460"/>
              </w:tabs>
              <w:rPr>
                <w:rFonts w:cs="Calibri"/>
                <w:sz w:val="20"/>
                <w:szCs w:val="20"/>
              </w:rPr>
            </w:pPr>
          </w:p>
        </w:tc>
        <w:tc>
          <w:tcPr>
            <w:tcW w:w="450" w:type="dxa"/>
            <w:tcBorders>
              <w:top w:val="dotted" w:sz="4" w:space="0" w:color="auto"/>
              <w:left w:val="dotted" w:sz="4" w:space="0" w:color="auto"/>
              <w:bottom w:val="dotted" w:sz="4" w:space="0" w:color="auto"/>
              <w:right w:val="dotted" w:sz="4" w:space="0" w:color="auto"/>
            </w:tcBorders>
            <w:vAlign w:val="center"/>
          </w:tcPr>
          <w:p w14:paraId="57447529" w14:textId="77777777" w:rsidR="00580166" w:rsidRPr="001C4218" w:rsidRDefault="00580166" w:rsidP="00E96922">
            <w:pPr>
              <w:widowControl w:val="0"/>
              <w:tabs>
                <w:tab w:val="left" w:pos="460"/>
              </w:tabs>
              <w:rPr>
                <w:rFonts w:cs="Calibri"/>
                <w:sz w:val="20"/>
                <w:szCs w:val="20"/>
              </w:rPr>
            </w:pPr>
          </w:p>
        </w:tc>
        <w:tc>
          <w:tcPr>
            <w:tcW w:w="2970" w:type="dxa"/>
            <w:vMerge/>
            <w:tcBorders>
              <w:left w:val="dotted" w:sz="4" w:space="0" w:color="auto"/>
              <w:right w:val="dotted" w:sz="4" w:space="0" w:color="auto"/>
            </w:tcBorders>
            <w:vAlign w:val="center"/>
          </w:tcPr>
          <w:p w14:paraId="784F971C" w14:textId="77777777" w:rsidR="00580166" w:rsidRPr="001C4218" w:rsidRDefault="00580166" w:rsidP="00E96922">
            <w:pPr>
              <w:widowControl w:val="0"/>
              <w:tabs>
                <w:tab w:val="left" w:pos="460"/>
              </w:tabs>
              <w:rPr>
                <w:rFonts w:cs="Calibri"/>
                <w:sz w:val="20"/>
                <w:szCs w:val="20"/>
              </w:rPr>
            </w:pPr>
          </w:p>
        </w:tc>
      </w:tr>
      <w:tr w:rsidR="00580166" w:rsidRPr="001C4218" w14:paraId="7F224B89" w14:textId="77777777" w:rsidTr="009D2A22">
        <w:tc>
          <w:tcPr>
            <w:tcW w:w="3685" w:type="dxa"/>
            <w:tcBorders>
              <w:top w:val="dotted" w:sz="4" w:space="0" w:color="auto"/>
              <w:left w:val="dotted" w:sz="4" w:space="0" w:color="auto"/>
              <w:bottom w:val="dotted" w:sz="4" w:space="0" w:color="auto"/>
              <w:right w:val="dotted" w:sz="4" w:space="0" w:color="auto"/>
            </w:tcBorders>
            <w:vAlign w:val="center"/>
            <w:hideMark/>
          </w:tcPr>
          <w:p w14:paraId="5CA2B185" w14:textId="77777777" w:rsidR="00580166" w:rsidRPr="001C4218" w:rsidRDefault="00580166" w:rsidP="00E96922">
            <w:pPr>
              <w:rPr>
                <w:rFonts w:cs="Calibri"/>
                <w:b/>
                <w:bCs/>
                <w:sz w:val="20"/>
                <w:szCs w:val="20"/>
              </w:rPr>
            </w:pPr>
            <w:r w:rsidRPr="001C4218">
              <w:rPr>
                <w:rFonts w:cs="Calibri"/>
                <w:b/>
                <w:sz w:val="20"/>
                <w:szCs w:val="20"/>
              </w:rPr>
              <w:t xml:space="preserve">PI-13. Debt management </w:t>
            </w:r>
          </w:p>
        </w:tc>
        <w:tc>
          <w:tcPr>
            <w:tcW w:w="450" w:type="dxa"/>
            <w:tcBorders>
              <w:top w:val="dotted" w:sz="4" w:space="0" w:color="auto"/>
              <w:left w:val="dotted" w:sz="4" w:space="0" w:color="auto"/>
              <w:bottom w:val="dotted" w:sz="4" w:space="0" w:color="auto"/>
              <w:right w:val="dotted" w:sz="4" w:space="0" w:color="auto"/>
            </w:tcBorders>
            <w:shd w:val="clear" w:color="auto" w:fill="2872B9"/>
            <w:vAlign w:val="center"/>
          </w:tcPr>
          <w:p w14:paraId="68811946" w14:textId="77777777" w:rsidR="00580166" w:rsidRPr="001C4218" w:rsidRDefault="00580166" w:rsidP="00E96922">
            <w:pPr>
              <w:widowControl w:val="0"/>
              <w:tabs>
                <w:tab w:val="left" w:pos="463"/>
              </w:tabs>
              <w:rPr>
                <w:rFonts w:cs="Calibri"/>
                <w:sz w:val="20"/>
                <w:szCs w:val="20"/>
              </w:rPr>
            </w:pPr>
            <w:r w:rsidRPr="001C4218">
              <w:rPr>
                <w:rFonts w:cs="Calibri"/>
                <w:sz w:val="20"/>
                <w:szCs w:val="20"/>
              </w:rPr>
              <w:t>X</w:t>
            </w:r>
          </w:p>
        </w:tc>
        <w:tc>
          <w:tcPr>
            <w:tcW w:w="3240" w:type="dxa"/>
            <w:vMerge/>
            <w:tcBorders>
              <w:left w:val="dotted" w:sz="4" w:space="0" w:color="auto"/>
              <w:bottom w:val="dotted" w:sz="4" w:space="0" w:color="auto"/>
              <w:right w:val="dotted" w:sz="4" w:space="0" w:color="auto"/>
            </w:tcBorders>
            <w:shd w:val="clear" w:color="auto" w:fill="auto"/>
            <w:vAlign w:val="center"/>
          </w:tcPr>
          <w:p w14:paraId="3BB38A17" w14:textId="77777777" w:rsidR="00580166" w:rsidRPr="001C4218" w:rsidRDefault="00580166" w:rsidP="00E96922">
            <w:pPr>
              <w:widowControl w:val="0"/>
              <w:tabs>
                <w:tab w:val="left" w:pos="463"/>
              </w:tabs>
              <w:rPr>
                <w:rFonts w:cs="Calibri"/>
                <w:sz w:val="20"/>
                <w:szCs w:val="20"/>
              </w:rPr>
            </w:pPr>
          </w:p>
        </w:tc>
        <w:tc>
          <w:tcPr>
            <w:tcW w:w="360" w:type="dxa"/>
            <w:tcBorders>
              <w:top w:val="dotted" w:sz="4" w:space="0" w:color="auto"/>
              <w:left w:val="dotted" w:sz="4" w:space="0" w:color="auto"/>
              <w:bottom w:val="dotted" w:sz="4" w:space="0" w:color="auto"/>
              <w:right w:val="dotted" w:sz="4" w:space="0" w:color="auto"/>
            </w:tcBorders>
            <w:vAlign w:val="center"/>
          </w:tcPr>
          <w:p w14:paraId="71C57144" w14:textId="77777777" w:rsidR="00580166" w:rsidRPr="001C4218" w:rsidRDefault="00580166" w:rsidP="00E96922">
            <w:pPr>
              <w:widowControl w:val="0"/>
              <w:tabs>
                <w:tab w:val="left" w:pos="463"/>
              </w:tabs>
              <w:rPr>
                <w:rFonts w:cs="Calibri"/>
                <w:sz w:val="20"/>
                <w:szCs w:val="20"/>
              </w:rPr>
            </w:pPr>
          </w:p>
        </w:tc>
        <w:tc>
          <w:tcPr>
            <w:tcW w:w="2880" w:type="dxa"/>
            <w:vMerge/>
            <w:tcBorders>
              <w:left w:val="dotted" w:sz="4" w:space="0" w:color="auto"/>
              <w:bottom w:val="dotted" w:sz="4" w:space="0" w:color="auto"/>
              <w:right w:val="dotted" w:sz="4" w:space="0" w:color="auto"/>
            </w:tcBorders>
            <w:vAlign w:val="center"/>
          </w:tcPr>
          <w:p w14:paraId="3E972089" w14:textId="77777777" w:rsidR="00580166" w:rsidRPr="001C4218" w:rsidRDefault="00580166" w:rsidP="00E96922">
            <w:pPr>
              <w:widowControl w:val="0"/>
              <w:tabs>
                <w:tab w:val="left" w:pos="463"/>
              </w:tabs>
              <w:rPr>
                <w:rFonts w:cs="Calibri"/>
                <w:sz w:val="20"/>
                <w:szCs w:val="20"/>
              </w:rPr>
            </w:pPr>
          </w:p>
        </w:tc>
        <w:tc>
          <w:tcPr>
            <w:tcW w:w="450" w:type="dxa"/>
            <w:tcBorders>
              <w:top w:val="dotted" w:sz="4" w:space="0" w:color="auto"/>
              <w:left w:val="dotted" w:sz="4" w:space="0" w:color="auto"/>
              <w:bottom w:val="dotted" w:sz="4" w:space="0" w:color="auto"/>
              <w:right w:val="dotted" w:sz="4" w:space="0" w:color="auto"/>
            </w:tcBorders>
            <w:vAlign w:val="center"/>
          </w:tcPr>
          <w:p w14:paraId="46C7F1B9" w14:textId="77777777" w:rsidR="00580166" w:rsidRPr="001C4218" w:rsidRDefault="00580166" w:rsidP="00E96922">
            <w:pPr>
              <w:widowControl w:val="0"/>
              <w:tabs>
                <w:tab w:val="left" w:pos="463"/>
              </w:tabs>
              <w:rPr>
                <w:rFonts w:cs="Calibri"/>
                <w:sz w:val="20"/>
                <w:szCs w:val="20"/>
              </w:rPr>
            </w:pPr>
          </w:p>
        </w:tc>
        <w:tc>
          <w:tcPr>
            <w:tcW w:w="2970" w:type="dxa"/>
            <w:vMerge/>
            <w:tcBorders>
              <w:left w:val="dotted" w:sz="4" w:space="0" w:color="auto"/>
              <w:bottom w:val="dotted" w:sz="4" w:space="0" w:color="auto"/>
              <w:right w:val="dotted" w:sz="4" w:space="0" w:color="auto"/>
            </w:tcBorders>
            <w:vAlign w:val="center"/>
          </w:tcPr>
          <w:p w14:paraId="7F912AC2" w14:textId="77777777" w:rsidR="00580166" w:rsidRPr="001C4218" w:rsidRDefault="00580166" w:rsidP="00E96922">
            <w:pPr>
              <w:widowControl w:val="0"/>
              <w:tabs>
                <w:tab w:val="left" w:pos="463"/>
              </w:tabs>
              <w:rPr>
                <w:rFonts w:cs="Calibri"/>
                <w:sz w:val="20"/>
                <w:szCs w:val="20"/>
              </w:rPr>
            </w:pPr>
          </w:p>
        </w:tc>
      </w:tr>
      <w:tr w:rsidR="00580166" w:rsidRPr="001C4218" w14:paraId="7355E405" w14:textId="77777777" w:rsidTr="009D2A22">
        <w:tc>
          <w:tcPr>
            <w:tcW w:w="14035" w:type="dxa"/>
            <w:gridSpan w:val="7"/>
            <w:tcBorders>
              <w:top w:val="dotted" w:sz="4" w:space="0" w:color="auto"/>
              <w:left w:val="dotted" w:sz="4" w:space="0" w:color="auto"/>
              <w:bottom w:val="dotted" w:sz="4" w:space="0" w:color="auto"/>
              <w:right w:val="dotted" w:sz="4" w:space="0" w:color="auto"/>
            </w:tcBorders>
            <w:shd w:val="clear" w:color="auto" w:fill="2EA5B4"/>
            <w:vAlign w:val="center"/>
          </w:tcPr>
          <w:p w14:paraId="61B8B8BC" w14:textId="77777777" w:rsidR="00580166" w:rsidRPr="001C4218" w:rsidRDefault="00580166" w:rsidP="00E96922">
            <w:pPr>
              <w:rPr>
                <w:rFonts w:cs="Calibri"/>
                <w:b/>
                <w:color w:val="FFFFFF"/>
                <w:sz w:val="20"/>
                <w:szCs w:val="20"/>
              </w:rPr>
            </w:pPr>
            <w:r w:rsidRPr="001C4218">
              <w:rPr>
                <w:rFonts w:cs="Calibri"/>
                <w:b/>
                <w:color w:val="FFFFFF"/>
                <w:sz w:val="20"/>
                <w:szCs w:val="20"/>
              </w:rPr>
              <w:t xml:space="preserve">Pillar four: Policy-based fiscal strategy and budgeting. </w:t>
            </w:r>
          </w:p>
          <w:p w14:paraId="0693E8C8" w14:textId="77777777" w:rsidR="00580166" w:rsidRPr="001C4218" w:rsidRDefault="00580166" w:rsidP="00E96922">
            <w:pPr>
              <w:rPr>
                <w:rFonts w:cs="Calibri"/>
                <w:sz w:val="20"/>
                <w:szCs w:val="20"/>
              </w:rPr>
            </w:pPr>
            <w:r w:rsidRPr="001C4218">
              <w:rPr>
                <w:rFonts w:cs="Calibri"/>
                <w:color w:val="FFFFFF"/>
                <w:sz w:val="20"/>
                <w:szCs w:val="20"/>
              </w:rPr>
              <w:t>The fiscal strategy and the budget are prepared with due regard to government fiscal policies, strategic plans, and adequate macroeconomic and fiscal projections.</w:t>
            </w:r>
          </w:p>
        </w:tc>
      </w:tr>
      <w:tr w:rsidR="00580166" w:rsidRPr="001C4218" w14:paraId="02FE5B03" w14:textId="77777777" w:rsidTr="00CD6794">
        <w:tc>
          <w:tcPr>
            <w:tcW w:w="3685" w:type="dxa"/>
            <w:tcBorders>
              <w:top w:val="dotted" w:sz="4" w:space="0" w:color="auto"/>
              <w:left w:val="dotted" w:sz="4" w:space="0" w:color="auto"/>
              <w:bottom w:val="dotted" w:sz="4" w:space="0" w:color="auto"/>
              <w:right w:val="dotted" w:sz="4" w:space="0" w:color="auto"/>
            </w:tcBorders>
            <w:vAlign w:val="center"/>
            <w:hideMark/>
          </w:tcPr>
          <w:p w14:paraId="411989D4" w14:textId="77777777" w:rsidR="00580166" w:rsidRPr="001C4218" w:rsidRDefault="00580166" w:rsidP="00E96922">
            <w:pPr>
              <w:rPr>
                <w:rFonts w:cs="Calibri"/>
                <w:b/>
                <w:bCs/>
                <w:sz w:val="20"/>
                <w:szCs w:val="20"/>
              </w:rPr>
            </w:pPr>
            <w:r w:rsidRPr="001C4218">
              <w:rPr>
                <w:rFonts w:cs="Calibri"/>
                <w:b/>
                <w:sz w:val="20"/>
                <w:szCs w:val="20"/>
              </w:rPr>
              <w:t xml:space="preserve">PI-14. Macroeconomic and fiscal forecasting </w:t>
            </w:r>
          </w:p>
        </w:tc>
        <w:tc>
          <w:tcPr>
            <w:tcW w:w="450" w:type="dxa"/>
            <w:tcBorders>
              <w:top w:val="dotted" w:sz="4" w:space="0" w:color="auto"/>
              <w:left w:val="dotted" w:sz="4" w:space="0" w:color="auto"/>
              <w:bottom w:val="dotted" w:sz="4" w:space="0" w:color="auto"/>
              <w:right w:val="dotted" w:sz="4" w:space="0" w:color="auto"/>
            </w:tcBorders>
            <w:shd w:val="clear" w:color="auto" w:fill="2EA5B4"/>
            <w:vAlign w:val="center"/>
          </w:tcPr>
          <w:p w14:paraId="0BC96728" w14:textId="77777777" w:rsidR="00580166" w:rsidRPr="001C4218" w:rsidRDefault="00580166" w:rsidP="00E96922">
            <w:pPr>
              <w:widowControl w:val="0"/>
              <w:tabs>
                <w:tab w:val="left" w:pos="463"/>
              </w:tabs>
              <w:rPr>
                <w:rFonts w:cs="Calibri"/>
                <w:sz w:val="20"/>
                <w:szCs w:val="20"/>
              </w:rPr>
            </w:pPr>
            <w:r w:rsidRPr="001C4218">
              <w:rPr>
                <w:rFonts w:cs="Calibri"/>
                <w:sz w:val="20"/>
                <w:szCs w:val="20"/>
              </w:rPr>
              <w:t>X</w:t>
            </w:r>
          </w:p>
        </w:tc>
        <w:tc>
          <w:tcPr>
            <w:tcW w:w="3240" w:type="dxa"/>
            <w:vMerge w:val="restart"/>
            <w:tcBorders>
              <w:top w:val="dotted" w:sz="4" w:space="0" w:color="auto"/>
              <w:left w:val="dotted" w:sz="4" w:space="0" w:color="auto"/>
              <w:right w:val="dotted" w:sz="4" w:space="0" w:color="auto"/>
            </w:tcBorders>
            <w:shd w:val="clear" w:color="auto" w:fill="auto"/>
            <w:vAlign w:val="center"/>
          </w:tcPr>
          <w:p w14:paraId="4887148A" w14:textId="77777777" w:rsidR="00580166" w:rsidRPr="00A133DC" w:rsidRDefault="00580166" w:rsidP="00E96922">
            <w:pPr>
              <w:widowControl w:val="0"/>
              <w:tabs>
                <w:tab w:val="left" w:pos="463"/>
              </w:tabs>
              <w:jc w:val="both"/>
              <w:rPr>
                <w:rFonts w:cs="Calibri"/>
                <w:i/>
                <w:color w:val="FF0000"/>
                <w:sz w:val="20"/>
                <w:szCs w:val="20"/>
              </w:rPr>
            </w:pPr>
            <w:r w:rsidRPr="00A133DC">
              <w:rPr>
                <w:rFonts w:cs="Calibri"/>
                <w:i/>
                <w:color w:val="FF0000"/>
                <w:sz w:val="20"/>
                <w:szCs w:val="20"/>
              </w:rPr>
              <w:t>Robust and verifiable macroeconomic and fiscal projections are essential to support the development of a predictable and sustainable fiscal strategy that supports aggregate fiscal discipline.</w:t>
            </w:r>
          </w:p>
          <w:p w14:paraId="012BD604" w14:textId="77777777" w:rsidR="00580166" w:rsidRPr="00A133DC" w:rsidRDefault="00580166" w:rsidP="00E96922">
            <w:pPr>
              <w:widowControl w:val="0"/>
              <w:tabs>
                <w:tab w:val="left" w:pos="463"/>
              </w:tabs>
              <w:jc w:val="both"/>
              <w:rPr>
                <w:rFonts w:cs="Calibri"/>
                <w:i/>
                <w:color w:val="FF0000"/>
                <w:sz w:val="20"/>
                <w:szCs w:val="20"/>
              </w:rPr>
            </w:pPr>
            <w:r w:rsidRPr="00A133DC">
              <w:rPr>
                <w:rFonts w:cs="Calibri"/>
                <w:i/>
                <w:color w:val="FF0000"/>
                <w:sz w:val="20"/>
                <w:szCs w:val="20"/>
              </w:rPr>
              <w:t xml:space="preserve">Adherence to a clear fiscal strategy ensures that budget policy decisions align with fiscal targets.   </w:t>
            </w:r>
          </w:p>
          <w:p w14:paraId="09BE0FCE" w14:textId="77777777" w:rsidR="00580166" w:rsidRPr="00A133DC" w:rsidRDefault="00580166" w:rsidP="00E96922">
            <w:pPr>
              <w:widowControl w:val="0"/>
              <w:tabs>
                <w:tab w:val="left" w:pos="463"/>
              </w:tabs>
              <w:jc w:val="both"/>
              <w:rPr>
                <w:rFonts w:cs="Calibri"/>
                <w:i/>
                <w:color w:val="FF0000"/>
                <w:sz w:val="20"/>
                <w:szCs w:val="20"/>
              </w:rPr>
            </w:pPr>
            <w:r w:rsidRPr="00A133DC">
              <w:rPr>
                <w:rFonts w:cs="Calibri"/>
                <w:i/>
                <w:color w:val="FF0000"/>
                <w:sz w:val="20"/>
                <w:szCs w:val="20"/>
              </w:rPr>
              <w:t xml:space="preserve">Medium term budgeting supports aggregate fiscal discipline by establishing forward year estimates that provide the baseline for future budget ceilings and allocations.  </w:t>
            </w:r>
          </w:p>
          <w:p w14:paraId="5B70F5BA" w14:textId="77777777" w:rsidR="00580166" w:rsidRPr="001C4218" w:rsidRDefault="00580166" w:rsidP="00E96922">
            <w:pPr>
              <w:widowControl w:val="0"/>
              <w:tabs>
                <w:tab w:val="left" w:pos="463"/>
              </w:tabs>
              <w:jc w:val="both"/>
              <w:rPr>
                <w:rFonts w:cs="Calibri"/>
                <w:sz w:val="20"/>
                <w:szCs w:val="20"/>
              </w:rPr>
            </w:pPr>
          </w:p>
        </w:tc>
        <w:tc>
          <w:tcPr>
            <w:tcW w:w="360" w:type="dxa"/>
            <w:tcBorders>
              <w:top w:val="dotted" w:sz="4" w:space="0" w:color="auto"/>
              <w:left w:val="dotted" w:sz="4" w:space="0" w:color="auto"/>
              <w:bottom w:val="dotted" w:sz="4" w:space="0" w:color="auto"/>
              <w:right w:val="dotted" w:sz="4" w:space="0" w:color="auto"/>
            </w:tcBorders>
            <w:vAlign w:val="center"/>
          </w:tcPr>
          <w:p w14:paraId="178FC623" w14:textId="77777777" w:rsidR="00580166" w:rsidRPr="001C4218" w:rsidRDefault="00580166" w:rsidP="00E96922">
            <w:pPr>
              <w:widowControl w:val="0"/>
              <w:tabs>
                <w:tab w:val="left" w:pos="463"/>
              </w:tabs>
              <w:rPr>
                <w:rFonts w:cs="Calibri"/>
                <w:sz w:val="20"/>
                <w:szCs w:val="20"/>
              </w:rPr>
            </w:pPr>
          </w:p>
        </w:tc>
        <w:tc>
          <w:tcPr>
            <w:tcW w:w="2880" w:type="dxa"/>
            <w:vMerge w:val="restart"/>
            <w:tcBorders>
              <w:top w:val="dotted" w:sz="4" w:space="0" w:color="auto"/>
              <w:left w:val="dotted" w:sz="4" w:space="0" w:color="auto"/>
              <w:right w:val="dotted" w:sz="4" w:space="0" w:color="auto"/>
            </w:tcBorders>
            <w:shd w:val="clear" w:color="auto" w:fill="auto"/>
            <w:vAlign w:val="center"/>
          </w:tcPr>
          <w:p w14:paraId="01B0FB8B" w14:textId="77777777" w:rsidR="00580166" w:rsidRPr="00A133DC" w:rsidRDefault="00580166" w:rsidP="00E96922">
            <w:pPr>
              <w:widowControl w:val="0"/>
              <w:tabs>
                <w:tab w:val="left" w:pos="463"/>
              </w:tabs>
              <w:jc w:val="both"/>
              <w:rPr>
                <w:rFonts w:cs="Calibri"/>
                <w:i/>
                <w:color w:val="FF0000"/>
                <w:sz w:val="20"/>
                <w:szCs w:val="20"/>
              </w:rPr>
            </w:pPr>
            <w:r w:rsidRPr="00A133DC">
              <w:rPr>
                <w:rFonts w:cs="Calibri"/>
                <w:i/>
                <w:color w:val="FF0000"/>
                <w:sz w:val="20"/>
                <w:szCs w:val="20"/>
              </w:rPr>
              <w:t xml:space="preserve">Robust macroeconomic and fiscal forecasts, a fiscal strategy that sets clear fiscal policy objectives, and a medium-term perspective in budgeting enable governments to more effectively plan budget allocations in accordance with priorities. </w:t>
            </w:r>
          </w:p>
          <w:p w14:paraId="7DAEBA44" w14:textId="77777777" w:rsidR="00580166" w:rsidRPr="00A133DC" w:rsidRDefault="00580166" w:rsidP="00E96922">
            <w:pPr>
              <w:widowControl w:val="0"/>
              <w:tabs>
                <w:tab w:val="left" w:pos="463"/>
              </w:tabs>
              <w:jc w:val="both"/>
              <w:rPr>
                <w:rFonts w:cs="Calibri"/>
                <w:i/>
                <w:color w:val="FF0000"/>
                <w:sz w:val="20"/>
                <w:szCs w:val="20"/>
              </w:rPr>
            </w:pPr>
            <w:r w:rsidRPr="00A133DC">
              <w:rPr>
                <w:rFonts w:cs="Calibri"/>
                <w:i/>
                <w:color w:val="FF0000"/>
                <w:sz w:val="20"/>
                <w:szCs w:val="20"/>
              </w:rPr>
              <w:t>An orderly budget process is necessary to provide government the information and time necessary to prioritize budget allocations among competing demands.</w:t>
            </w:r>
          </w:p>
          <w:p w14:paraId="332CBA71" w14:textId="77777777" w:rsidR="00580166" w:rsidRPr="001C4218" w:rsidRDefault="00580166" w:rsidP="00E96922">
            <w:pPr>
              <w:widowControl w:val="0"/>
              <w:tabs>
                <w:tab w:val="left" w:pos="463"/>
              </w:tabs>
              <w:jc w:val="both"/>
              <w:rPr>
                <w:rFonts w:cs="Calibri"/>
                <w:sz w:val="20"/>
                <w:szCs w:val="20"/>
              </w:rPr>
            </w:pPr>
            <w:r w:rsidRPr="00A133DC">
              <w:rPr>
                <w:rFonts w:cs="Calibri"/>
                <w:i/>
                <w:color w:val="FF0000"/>
                <w:sz w:val="20"/>
                <w:szCs w:val="20"/>
              </w:rPr>
              <w:t>Legislative scrutiny enables the government to be held accountable for its budget policy decisions.</w:t>
            </w:r>
            <w:r w:rsidRPr="00A133DC">
              <w:rPr>
                <w:rFonts w:cs="Calibri"/>
                <w:color w:val="FF0000"/>
                <w:sz w:val="20"/>
                <w:szCs w:val="20"/>
              </w:rPr>
              <w:t xml:space="preserve">  </w:t>
            </w:r>
          </w:p>
        </w:tc>
        <w:tc>
          <w:tcPr>
            <w:tcW w:w="450" w:type="dxa"/>
            <w:tcBorders>
              <w:top w:val="dotted" w:sz="4" w:space="0" w:color="auto"/>
              <w:left w:val="dotted" w:sz="4" w:space="0" w:color="auto"/>
              <w:bottom w:val="dotted" w:sz="4" w:space="0" w:color="auto"/>
              <w:right w:val="dotted" w:sz="4" w:space="0" w:color="auto"/>
            </w:tcBorders>
            <w:vAlign w:val="center"/>
          </w:tcPr>
          <w:p w14:paraId="55F955A5" w14:textId="77777777" w:rsidR="00580166" w:rsidRPr="001C4218" w:rsidRDefault="00580166" w:rsidP="00E96922">
            <w:pPr>
              <w:widowControl w:val="0"/>
              <w:tabs>
                <w:tab w:val="left" w:pos="463"/>
              </w:tabs>
              <w:rPr>
                <w:rFonts w:cs="Calibri"/>
                <w:sz w:val="20"/>
                <w:szCs w:val="20"/>
              </w:rPr>
            </w:pPr>
          </w:p>
        </w:tc>
        <w:tc>
          <w:tcPr>
            <w:tcW w:w="2970" w:type="dxa"/>
            <w:vMerge w:val="restart"/>
            <w:tcBorders>
              <w:top w:val="dotted" w:sz="4" w:space="0" w:color="auto"/>
              <w:left w:val="dotted" w:sz="4" w:space="0" w:color="auto"/>
              <w:right w:val="dotted" w:sz="4" w:space="0" w:color="auto"/>
            </w:tcBorders>
            <w:vAlign w:val="center"/>
          </w:tcPr>
          <w:p w14:paraId="5957778D" w14:textId="77777777" w:rsidR="00580166" w:rsidRPr="00A133DC" w:rsidRDefault="00580166" w:rsidP="00E96922">
            <w:pPr>
              <w:widowControl w:val="0"/>
              <w:tabs>
                <w:tab w:val="left" w:pos="463"/>
              </w:tabs>
              <w:jc w:val="both"/>
              <w:rPr>
                <w:rFonts w:cs="Calibri"/>
                <w:i/>
                <w:color w:val="FF0000"/>
                <w:sz w:val="20"/>
                <w:szCs w:val="20"/>
              </w:rPr>
            </w:pPr>
            <w:r w:rsidRPr="00A133DC">
              <w:rPr>
                <w:rFonts w:cs="Calibri"/>
                <w:i/>
                <w:color w:val="FF0000"/>
                <w:sz w:val="20"/>
                <w:szCs w:val="20"/>
              </w:rPr>
              <w:t xml:space="preserve">Medium term budgeting provides greater predictability in budget allocations that supports budget units to plan resource use more efficiently.  </w:t>
            </w:r>
          </w:p>
          <w:p w14:paraId="0B92498C" w14:textId="77777777" w:rsidR="00580166" w:rsidRPr="00A133DC" w:rsidRDefault="00580166" w:rsidP="00E96922">
            <w:pPr>
              <w:widowControl w:val="0"/>
              <w:tabs>
                <w:tab w:val="left" w:pos="463"/>
              </w:tabs>
              <w:jc w:val="both"/>
              <w:rPr>
                <w:rFonts w:cs="Calibri"/>
                <w:i/>
                <w:color w:val="FF0000"/>
                <w:sz w:val="20"/>
                <w:szCs w:val="20"/>
              </w:rPr>
            </w:pPr>
          </w:p>
          <w:p w14:paraId="061C33DD" w14:textId="77777777" w:rsidR="00580166" w:rsidRPr="001C4218" w:rsidRDefault="00580166" w:rsidP="00E96922">
            <w:pPr>
              <w:widowControl w:val="0"/>
              <w:tabs>
                <w:tab w:val="left" w:pos="463"/>
              </w:tabs>
              <w:jc w:val="both"/>
              <w:rPr>
                <w:rFonts w:cs="Calibri"/>
                <w:sz w:val="20"/>
                <w:szCs w:val="20"/>
              </w:rPr>
            </w:pPr>
            <w:r w:rsidRPr="00A133DC">
              <w:rPr>
                <w:rFonts w:cs="Calibri"/>
                <w:i/>
                <w:color w:val="FF0000"/>
                <w:sz w:val="20"/>
                <w:szCs w:val="20"/>
              </w:rPr>
              <w:t>Legislative scrutiny can highlight potential inefficiencies in resources allocated for service delivery.</w:t>
            </w:r>
          </w:p>
        </w:tc>
      </w:tr>
      <w:tr w:rsidR="00580166" w:rsidRPr="001C4218" w14:paraId="17D90097" w14:textId="77777777" w:rsidTr="00CD6794">
        <w:tc>
          <w:tcPr>
            <w:tcW w:w="3685" w:type="dxa"/>
            <w:tcBorders>
              <w:top w:val="dotted" w:sz="4" w:space="0" w:color="auto"/>
              <w:left w:val="dotted" w:sz="4" w:space="0" w:color="auto"/>
              <w:bottom w:val="dotted" w:sz="4" w:space="0" w:color="auto"/>
              <w:right w:val="dotted" w:sz="4" w:space="0" w:color="auto"/>
            </w:tcBorders>
            <w:vAlign w:val="center"/>
            <w:hideMark/>
          </w:tcPr>
          <w:p w14:paraId="72F63EA1" w14:textId="77777777" w:rsidR="00580166" w:rsidRPr="001C4218" w:rsidRDefault="00580166" w:rsidP="00E96922">
            <w:pPr>
              <w:rPr>
                <w:rFonts w:cs="Calibri"/>
                <w:b/>
                <w:bCs/>
                <w:color w:val="C00000"/>
                <w:sz w:val="20"/>
                <w:szCs w:val="20"/>
              </w:rPr>
            </w:pPr>
            <w:r w:rsidRPr="001C4218">
              <w:rPr>
                <w:rFonts w:cs="Calibri"/>
                <w:b/>
                <w:sz w:val="20"/>
                <w:szCs w:val="20"/>
              </w:rPr>
              <w:t>PI-15. Fiscal strategy</w:t>
            </w:r>
          </w:p>
        </w:tc>
        <w:tc>
          <w:tcPr>
            <w:tcW w:w="450" w:type="dxa"/>
            <w:tcBorders>
              <w:top w:val="dotted" w:sz="4" w:space="0" w:color="auto"/>
              <w:left w:val="dotted" w:sz="4" w:space="0" w:color="auto"/>
              <w:bottom w:val="dotted" w:sz="4" w:space="0" w:color="auto"/>
              <w:right w:val="dotted" w:sz="4" w:space="0" w:color="auto"/>
            </w:tcBorders>
            <w:shd w:val="clear" w:color="auto" w:fill="2EA5B4"/>
            <w:vAlign w:val="center"/>
          </w:tcPr>
          <w:p w14:paraId="6BCD9DB3" w14:textId="77777777" w:rsidR="00580166" w:rsidRPr="001C4218" w:rsidRDefault="00580166" w:rsidP="00E96922">
            <w:pPr>
              <w:widowControl w:val="0"/>
              <w:tabs>
                <w:tab w:val="left" w:pos="463"/>
              </w:tabs>
              <w:rPr>
                <w:rFonts w:cs="Calibri"/>
                <w:sz w:val="20"/>
                <w:szCs w:val="20"/>
              </w:rPr>
            </w:pPr>
            <w:r w:rsidRPr="001C4218">
              <w:rPr>
                <w:rFonts w:cs="Calibri"/>
                <w:sz w:val="20"/>
                <w:szCs w:val="20"/>
              </w:rPr>
              <w:t>X</w:t>
            </w:r>
          </w:p>
        </w:tc>
        <w:tc>
          <w:tcPr>
            <w:tcW w:w="3240" w:type="dxa"/>
            <w:vMerge/>
            <w:tcBorders>
              <w:left w:val="dotted" w:sz="4" w:space="0" w:color="auto"/>
              <w:right w:val="dotted" w:sz="4" w:space="0" w:color="auto"/>
            </w:tcBorders>
            <w:shd w:val="clear" w:color="auto" w:fill="auto"/>
            <w:vAlign w:val="center"/>
          </w:tcPr>
          <w:p w14:paraId="4A27CC7F" w14:textId="77777777" w:rsidR="00580166" w:rsidRPr="001C4218" w:rsidRDefault="00580166" w:rsidP="00E96922">
            <w:pPr>
              <w:widowControl w:val="0"/>
              <w:tabs>
                <w:tab w:val="left" w:pos="463"/>
              </w:tabs>
              <w:rPr>
                <w:rFonts w:cs="Calibri"/>
                <w:sz w:val="20"/>
                <w:szCs w:val="20"/>
              </w:rPr>
            </w:pPr>
          </w:p>
        </w:tc>
        <w:tc>
          <w:tcPr>
            <w:tcW w:w="360" w:type="dxa"/>
            <w:tcBorders>
              <w:top w:val="dotted" w:sz="4" w:space="0" w:color="auto"/>
              <w:left w:val="dotted" w:sz="4" w:space="0" w:color="auto"/>
              <w:bottom w:val="dotted" w:sz="4" w:space="0" w:color="auto"/>
              <w:right w:val="dotted" w:sz="4" w:space="0" w:color="auto"/>
            </w:tcBorders>
            <w:shd w:val="clear" w:color="auto" w:fill="2EA5B4"/>
            <w:vAlign w:val="center"/>
          </w:tcPr>
          <w:p w14:paraId="73DCF056" w14:textId="77777777" w:rsidR="00580166" w:rsidRPr="001C4218" w:rsidRDefault="00580166" w:rsidP="00E96922">
            <w:pPr>
              <w:widowControl w:val="0"/>
              <w:tabs>
                <w:tab w:val="left" w:pos="463"/>
              </w:tabs>
              <w:rPr>
                <w:rFonts w:cs="Calibri"/>
                <w:sz w:val="20"/>
                <w:szCs w:val="20"/>
              </w:rPr>
            </w:pPr>
            <w:r w:rsidRPr="001C4218">
              <w:rPr>
                <w:rFonts w:cs="Calibri"/>
                <w:sz w:val="20"/>
                <w:szCs w:val="20"/>
              </w:rPr>
              <w:t>X</w:t>
            </w:r>
          </w:p>
        </w:tc>
        <w:tc>
          <w:tcPr>
            <w:tcW w:w="2880" w:type="dxa"/>
            <w:vMerge/>
            <w:tcBorders>
              <w:left w:val="dotted" w:sz="4" w:space="0" w:color="auto"/>
              <w:right w:val="dotted" w:sz="4" w:space="0" w:color="auto"/>
            </w:tcBorders>
            <w:shd w:val="clear" w:color="auto" w:fill="auto"/>
            <w:vAlign w:val="center"/>
          </w:tcPr>
          <w:p w14:paraId="7DFD0907" w14:textId="77777777" w:rsidR="00580166" w:rsidRPr="001C4218" w:rsidRDefault="00580166" w:rsidP="00E96922">
            <w:pPr>
              <w:widowControl w:val="0"/>
              <w:tabs>
                <w:tab w:val="left" w:pos="463"/>
              </w:tabs>
              <w:rPr>
                <w:rFonts w:cs="Calibri"/>
                <w:sz w:val="20"/>
                <w:szCs w:val="20"/>
              </w:rPr>
            </w:pPr>
          </w:p>
        </w:tc>
        <w:tc>
          <w:tcPr>
            <w:tcW w:w="450" w:type="dxa"/>
            <w:tcBorders>
              <w:top w:val="dotted" w:sz="4" w:space="0" w:color="auto"/>
              <w:left w:val="dotted" w:sz="4" w:space="0" w:color="auto"/>
              <w:bottom w:val="dotted" w:sz="4" w:space="0" w:color="auto"/>
              <w:right w:val="dotted" w:sz="4" w:space="0" w:color="auto"/>
            </w:tcBorders>
            <w:vAlign w:val="center"/>
          </w:tcPr>
          <w:p w14:paraId="6F50400F" w14:textId="77777777" w:rsidR="00580166" w:rsidRPr="001C4218" w:rsidRDefault="00580166" w:rsidP="00E96922">
            <w:pPr>
              <w:widowControl w:val="0"/>
              <w:tabs>
                <w:tab w:val="left" w:pos="463"/>
              </w:tabs>
              <w:rPr>
                <w:rFonts w:cs="Calibri"/>
                <w:sz w:val="20"/>
                <w:szCs w:val="20"/>
              </w:rPr>
            </w:pPr>
          </w:p>
        </w:tc>
        <w:tc>
          <w:tcPr>
            <w:tcW w:w="2970" w:type="dxa"/>
            <w:vMerge/>
            <w:tcBorders>
              <w:left w:val="dotted" w:sz="4" w:space="0" w:color="auto"/>
              <w:right w:val="dotted" w:sz="4" w:space="0" w:color="auto"/>
            </w:tcBorders>
            <w:vAlign w:val="center"/>
          </w:tcPr>
          <w:p w14:paraId="74B67CA7" w14:textId="77777777" w:rsidR="00580166" w:rsidRPr="001C4218" w:rsidRDefault="00580166" w:rsidP="00E96922">
            <w:pPr>
              <w:widowControl w:val="0"/>
              <w:tabs>
                <w:tab w:val="left" w:pos="463"/>
              </w:tabs>
              <w:rPr>
                <w:rFonts w:cs="Calibri"/>
                <w:sz w:val="20"/>
                <w:szCs w:val="20"/>
              </w:rPr>
            </w:pPr>
          </w:p>
        </w:tc>
      </w:tr>
      <w:tr w:rsidR="00580166" w:rsidRPr="001C4218" w14:paraId="4953F6BC" w14:textId="77777777" w:rsidTr="00CD6794">
        <w:tc>
          <w:tcPr>
            <w:tcW w:w="3685" w:type="dxa"/>
            <w:tcBorders>
              <w:top w:val="dotted" w:sz="4" w:space="0" w:color="auto"/>
              <w:left w:val="dotted" w:sz="4" w:space="0" w:color="auto"/>
              <w:bottom w:val="dotted" w:sz="4" w:space="0" w:color="auto"/>
              <w:right w:val="dotted" w:sz="4" w:space="0" w:color="auto"/>
            </w:tcBorders>
            <w:vAlign w:val="center"/>
            <w:hideMark/>
          </w:tcPr>
          <w:p w14:paraId="7AF86650" w14:textId="77777777" w:rsidR="00580166" w:rsidRPr="001C4218" w:rsidRDefault="00580166" w:rsidP="00E96922">
            <w:pPr>
              <w:rPr>
                <w:rFonts w:cs="Calibri"/>
                <w:b/>
                <w:bCs/>
                <w:sz w:val="20"/>
                <w:szCs w:val="20"/>
              </w:rPr>
            </w:pPr>
            <w:r w:rsidRPr="001C4218">
              <w:rPr>
                <w:rFonts w:cs="Calibri"/>
                <w:b/>
                <w:sz w:val="20"/>
                <w:szCs w:val="20"/>
              </w:rPr>
              <w:t>PI-16. Medium-term perspective in expenditure budgeting</w:t>
            </w:r>
          </w:p>
        </w:tc>
        <w:tc>
          <w:tcPr>
            <w:tcW w:w="450" w:type="dxa"/>
            <w:tcBorders>
              <w:top w:val="dotted" w:sz="4" w:space="0" w:color="auto"/>
              <w:left w:val="dotted" w:sz="4" w:space="0" w:color="auto"/>
              <w:bottom w:val="dotted" w:sz="4" w:space="0" w:color="auto"/>
              <w:right w:val="dotted" w:sz="4" w:space="0" w:color="auto"/>
            </w:tcBorders>
            <w:shd w:val="clear" w:color="auto" w:fill="2EA5B4"/>
            <w:vAlign w:val="center"/>
          </w:tcPr>
          <w:p w14:paraId="2679F384" w14:textId="77777777" w:rsidR="00580166" w:rsidRPr="001C4218" w:rsidRDefault="00580166" w:rsidP="00E96922">
            <w:pPr>
              <w:rPr>
                <w:rFonts w:cs="Calibri"/>
                <w:sz w:val="20"/>
                <w:szCs w:val="20"/>
              </w:rPr>
            </w:pPr>
            <w:r w:rsidRPr="001C4218">
              <w:rPr>
                <w:rFonts w:cs="Calibri"/>
                <w:sz w:val="20"/>
                <w:szCs w:val="20"/>
              </w:rPr>
              <w:t>X</w:t>
            </w:r>
          </w:p>
        </w:tc>
        <w:tc>
          <w:tcPr>
            <w:tcW w:w="3240" w:type="dxa"/>
            <w:vMerge/>
            <w:tcBorders>
              <w:left w:val="dotted" w:sz="4" w:space="0" w:color="auto"/>
              <w:right w:val="dotted" w:sz="4" w:space="0" w:color="auto"/>
            </w:tcBorders>
            <w:shd w:val="clear" w:color="auto" w:fill="auto"/>
            <w:vAlign w:val="center"/>
          </w:tcPr>
          <w:p w14:paraId="2F7FCA86" w14:textId="77777777" w:rsidR="00580166" w:rsidRPr="001C4218" w:rsidRDefault="00580166" w:rsidP="00E96922">
            <w:pPr>
              <w:rPr>
                <w:rFonts w:cs="Calibri"/>
                <w:sz w:val="20"/>
                <w:szCs w:val="20"/>
              </w:rPr>
            </w:pPr>
          </w:p>
        </w:tc>
        <w:tc>
          <w:tcPr>
            <w:tcW w:w="360" w:type="dxa"/>
            <w:tcBorders>
              <w:top w:val="dotted" w:sz="4" w:space="0" w:color="auto"/>
              <w:left w:val="dotted" w:sz="4" w:space="0" w:color="auto"/>
              <w:bottom w:val="dotted" w:sz="4" w:space="0" w:color="auto"/>
              <w:right w:val="dotted" w:sz="4" w:space="0" w:color="auto"/>
            </w:tcBorders>
            <w:shd w:val="clear" w:color="auto" w:fill="2EA5B4"/>
            <w:vAlign w:val="center"/>
          </w:tcPr>
          <w:p w14:paraId="548939AA" w14:textId="77777777" w:rsidR="00580166" w:rsidRPr="001C4218" w:rsidRDefault="00580166" w:rsidP="00E96922">
            <w:pPr>
              <w:rPr>
                <w:rFonts w:cs="Calibri"/>
                <w:sz w:val="20"/>
                <w:szCs w:val="20"/>
              </w:rPr>
            </w:pPr>
            <w:r w:rsidRPr="001C4218">
              <w:rPr>
                <w:rFonts w:cs="Calibri"/>
                <w:sz w:val="20"/>
                <w:szCs w:val="20"/>
              </w:rPr>
              <w:t>X</w:t>
            </w:r>
          </w:p>
        </w:tc>
        <w:tc>
          <w:tcPr>
            <w:tcW w:w="2880" w:type="dxa"/>
            <w:vMerge/>
            <w:tcBorders>
              <w:left w:val="dotted" w:sz="4" w:space="0" w:color="auto"/>
              <w:right w:val="dotted" w:sz="4" w:space="0" w:color="auto"/>
            </w:tcBorders>
            <w:shd w:val="clear" w:color="auto" w:fill="auto"/>
            <w:vAlign w:val="center"/>
          </w:tcPr>
          <w:p w14:paraId="2F76176F" w14:textId="77777777" w:rsidR="00580166" w:rsidRPr="001C4218" w:rsidRDefault="00580166" w:rsidP="00E96922">
            <w:pPr>
              <w:rPr>
                <w:rFonts w:cs="Calibri"/>
                <w:sz w:val="20"/>
                <w:szCs w:val="20"/>
              </w:rPr>
            </w:pPr>
          </w:p>
        </w:tc>
        <w:tc>
          <w:tcPr>
            <w:tcW w:w="450" w:type="dxa"/>
            <w:tcBorders>
              <w:top w:val="dotted" w:sz="4" w:space="0" w:color="auto"/>
              <w:left w:val="dotted" w:sz="4" w:space="0" w:color="auto"/>
              <w:bottom w:val="dotted" w:sz="4" w:space="0" w:color="auto"/>
              <w:right w:val="dotted" w:sz="4" w:space="0" w:color="auto"/>
            </w:tcBorders>
            <w:shd w:val="clear" w:color="auto" w:fill="2EA5B4"/>
            <w:vAlign w:val="center"/>
          </w:tcPr>
          <w:p w14:paraId="606DCDA5" w14:textId="77777777" w:rsidR="00580166" w:rsidRPr="001C4218" w:rsidRDefault="00580166" w:rsidP="00E96922">
            <w:pPr>
              <w:rPr>
                <w:rFonts w:cs="Calibri"/>
                <w:sz w:val="20"/>
                <w:szCs w:val="20"/>
              </w:rPr>
            </w:pPr>
            <w:r w:rsidRPr="001C4218">
              <w:rPr>
                <w:rFonts w:cs="Calibri"/>
                <w:sz w:val="20"/>
                <w:szCs w:val="20"/>
              </w:rPr>
              <w:t>X</w:t>
            </w:r>
          </w:p>
        </w:tc>
        <w:tc>
          <w:tcPr>
            <w:tcW w:w="2970" w:type="dxa"/>
            <w:vMerge/>
            <w:tcBorders>
              <w:left w:val="dotted" w:sz="4" w:space="0" w:color="auto"/>
              <w:right w:val="dotted" w:sz="4" w:space="0" w:color="auto"/>
            </w:tcBorders>
            <w:shd w:val="clear" w:color="auto" w:fill="F16423"/>
            <w:vAlign w:val="center"/>
          </w:tcPr>
          <w:p w14:paraId="6F77285A" w14:textId="77777777" w:rsidR="00580166" w:rsidRPr="001C4218" w:rsidRDefault="00580166" w:rsidP="00E96922">
            <w:pPr>
              <w:rPr>
                <w:rFonts w:cs="Calibri"/>
                <w:sz w:val="20"/>
                <w:szCs w:val="20"/>
              </w:rPr>
            </w:pPr>
          </w:p>
        </w:tc>
      </w:tr>
      <w:tr w:rsidR="00580166" w:rsidRPr="001C4218" w14:paraId="17839B22" w14:textId="77777777" w:rsidTr="00CD6794">
        <w:tc>
          <w:tcPr>
            <w:tcW w:w="3685" w:type="dxa"/>
            <w:tcBorders>
              <w:top w:val="dotted" w:sz="4" w:space="0" w:color="auto"/>
              <w:left w:val="dotted" w:sz="4" w:space="0" w:color="auto"/>
              <w:bottom w:val="dotted" w:sz="4" w:space="0" w:color="auto"/>
              <w:right w:val="dotted" w:sz="4" w:space="0" w:color="auto"/>
            </w:tcBorders>
            <w:vAlign w:val="center"/>
            <w:hideMark/>
          </w:tcPr>
          <w:p w14:paraId="352D75D2" w14:textId="77777777" w:rsidR="00580166" w:rsidRPr="001C4218" w:rsidRDefault="00580166" w:rsidP="00E96922">
            <w:pPr>
              <w:rPr>
                <w:rFonts w:cs="Calibri"/>
                <w:b/>
                <w:bCs/>
                <w:sz w:val="20"/>
                <w:szCs w:val="20"/>
              </w:rPr>
            </w:pPr>
            <w:r w:rsidRPr="001C4218">
              <w:rPr>
                <w:rFonts w:cs="Calibri"/>
                <w:b/>
                <w:sz w:val="20"/>
                <w:szCs w:val="20"/>
              </w:rPr>
              <w:t>PI-17. Budget preparation process</w:t>
            </w:r>
          </w:p>
        </w:tc>
        <w:tc>
          <w:tcPr>
            <w:tcW w:w="450" w:type="dxa"/>
            <w:tcBorders>
              <w:top w:val="dotted" w:sz="4" w:space="0" w:color="auto"/>
              <w:left w:val="dotted" w:sz="4" w:space="0" w:color="auto"/>
              <w:bottom w:val="dotted" w:sz="4" w:space="0" w:color="auto"/>
              <w:right w:val="dotted" w:sz="4" w:space="0" w:color="auto"/>
            </w:tcBorders>
            <w:vAlign w:val="center"/>
          </w:tcPr>
          <w:p w14:paraId="2C0DC5DE" w14:textId="77777777" w:rsidR="00580166" w:rsidRPr="001C4218" w:rsidRDefault="00580166" w:rsidP="00E96922">
            <w:pPr>
              <w:rPr>
                <w:rFonts w:cs="Calibri"/>
                <w:sz w:val="20"/>
                <w:szCs w:val="20"/>
              </w:rPr>
            </w:pPr>
          </w:p>
        </w:tc>
        <w:tc>
          <w:tcPr>
            <w:tcW w:w="3240" w:type="dxa"/>
            <w:vMerge/>
            <w:tcBorders>
              <w:left w:val="dotted" w:sz="4" w:space="0" w:color="auto"/>
              <w:right w:val="dotted" w:sz="4" w:space="0" w:color="auto"/>
            </w:tcBorders>
            <w:shd w:val="clear" w:color="auto" w:fill="auto"/>
            <w:vAlign w:val="center"/>
          </w:tcPr>
          <w:p w14:paraId="276CA18D" w14:textId="77777777" w:rsidR="00580166" w:rsidRPr="001C4218" w:rsidRDefault="00580166" w:rsidP="00E96922">
            <w:pPr>
              <w:rPr>
                <w:rFonts w:cs="Calibri"/>
                <w:sz w:val="20"/>
                <w:szCs w:val="20"/>
              </w:rPr>
            </w:pPr>
          </w:p>
        </w:tc>
        <w:tc>
          <w:tcPr>
            <w:tcW w:w="360" w:type="dxa"/>
            <w:tcBorders>
              <w:top w:val="dotted" w:sz="4" w:space="0" w:color="auto"/>
              <w:left w:val="dotted" w:sz="4" w:space="0" w:color="auto"/>
              <w:bottom w:val="dotted" w:sz="4" w:space="0" w:color="auto"/>
              <w:right w:val="dotted" w:sz="4" w:space="0" w:color="auto"/>
            </w:tcBorders>
            <w:shd w:val="clear" w:color="auto" w:fill="2EA5B4"/>
            <w:vAlign w:val="center"/>
          </w:tcPr>
          <w:p w14:paraId="0D7E7824" w14:textId="77777777" w:rsidR="00580166" w:rsidRPr="001C4218" w:rsidRDefault="00580166" w:rsidP="00E96922">
            <w:pPr>
              <w:rPr>
                <w:rFonts w:cs="Calibri"/>
                <w:sz w:val="20"/>
                <w:szCs w:val="20"/>
              </w:rPr>
            </w:pPr>
            <w:r w:rsidRPr="001C4218">
              <w:rPr>
                <w:rFonts w:cs="Calibri"/>
                <w:sz w:val="20"/>
                <w:szCs w:val="20"/>
              </w:rPr>
              <w:t>X</w:t>
            </w:r>
          </w:p>
        </w:tc>
        <w:tc>
          <w:tcPr>
            <w:tcW w:w="2880" w:type="dxa"/>
            <w:vMerge/>
            <w:tcBorders>
              <w:left w:val="dotted" w:sz="4" w:space="0" w:color="auto"/>
              <w:right w:val="dotted" w:sz="4" w:space="0" w:color="auto"/>
            </w:tcBorders>
            <w:shd w:val="clear" w:color="auto" w:fill="auto"/>
            <w:vAlign w:val="center"/>
          </w:tcPr>
          <w:p w14:paraId="47D3AF5B" w14:textId="77777777" w:rsidR="00580166" w:rsidRPr="001C4218" w:rsidRDefault="00580166" w:rsidP="00E96922">
            <w:pPr>
              <w:rPr>
                <w:rFonts w:cs="Calibri"/>
                <w:sz w:val="20"/>
                <w:szCs w:val="20"/>
              </w:rPr>
            </w:pPr>
          </w:p>
        </w:tc>
        <w:tc>
          <w:tcPr>
            <w:tcW w:w="450" w:type="dxa"/>
            <w:tcBorders>
              <w:top w:val="dotted" w:sz="4" w:space="0" w:color="auto"/>
              <w:left w:val="dotted" w:sz="4" w:space="0" w:color="auto"/>
              <w:bottom w:val="dotted" w:sz="4" w:space="0" w:color="auto"/>
              <w:right w:val="dotted" w:sz="4" w:space="0" w:color="auto"/>
            </w:tcBorders>
            <w:vAlign w:val="center"/>
          </w:tcPr>
          <w:p w14:paraId="1EFB0B54" w14:textId="77777777" w:rsidR="00580166" w:rsidRPr="001C4218" w:rsidRDefault="00580166" w:rsidP="00E96922">
            <w:pPr>
              <w:rPr>
                <w:rFonts w:cs="Calibri"/>
                <w:sz w:val="20"/>
                <w:szCs w:val="20"/>
              </w:rPr>
            </w:pPr>
          </w:p>
        </w:tc>
        <w:tc>
          <w:tcPr>
            <w:tcW w:w="2970" w:type="dxa"/>
            <w:vMerge/>
            <w:tcBorders>
              <w:left w:val="dotted" w:sz="4" w:space="0" w:color="auto"/>
              <w:right w:val="dotted" w:sz="4" w:space="0" w:color="auto"/>
            </w:tcBorders>
            <w:vAlign w:val="center"/>
          </w:tcPr>
          <w:p w14:paraId="1FEE641E" w14:textId="77777777" w:rsidR="00580166" w:rsidRPr="001C4218" w:rsidRDefault="00580166" w:rsidP="00E96922">
            <w:pPr>
              <w:rPr>
                <w:rFonts w:cs="Calibri"/>
                <w:sz w:val="20"/>
                <w:szCs w:val="20"/>
              </w:rPr>
            </w:pPr>
          </w:p>
        </w:tc>
      </w:tr>
      <w:tr w:rsidR="00580166" w:rsidRPr="001C4218" w14:paraId="6507ECCC" w14:textId="77777777" w:rsidTr="00CD6794">
        <w:tc>
          <w:tcPr>
            <w:tcW w:w="3685" w:type="dxa"/>
            <w:tcBorders>
              <w:top w:val="dotted" w:sz="4" w:space="0" w:color="auto"/>
              <w:left w:val="dotted" w:sz="4" w:space="0" w:color="auto"/>
              <w:bottom w:val="dotted" w:sz="4" w:space="0" w:color="auto"/>
              <w:right w:val="dotted" w:sz="4" w:space="0" w:color="auto"/>
            </w:tcBorders>
            <w:vAlign w:val="center"/>
            <w:hideMark/>
          </w:tcPr>
          <w:p w14:paraId="2EE31EBA" w14:textId="77777777" w:rsidR="00580166" w:rsidRPr="001C4218" w:rsidRDefault="00580166" w:rsidP="00E96922">
            <w:pPr>
              <w:rPr>
                <w:rFonts w:cs="Calibri"/>
                <w:b/>
                <w:bCs/>
                <w:sz w:val="20"/>
                <w:szCs w:val="20"/>
              </w:rPr>
            </w:pPr>
            <w:r w:rsidRPr="001C4218">
              <w:rPr>
                <w:rFonts w:cs="Calibri"/>
                <w:b/>
                <w:sz w:val="20"/>
                <w:szCs w:val="20"/>
              </w:rPr>
              <w:t xml:space="preserve">PI-18. Legislative scrutiny of budgets </w:t>
            </w:r>
          </w:p>
        </w:tc>
        <w:tc>
          <w:tcPr>
            <w:tcW w:w="450" w:type="dxa"/>
            <w:tcBorders>
              <w:top w:val="dotted" w:sz="4" w:space="0" w:color="auto"/>
              <w:left w:val="dotted" w:sz="4" w:space="0" w:color="auto"/>
              <w:bottom w:val="dotted" w:sz="4" w:space="0" w:color="auto"/>
              <w:right w:val="dotted" w:sz="4" w:space="0" w:color="auto"/>
            </w:tcBorders>
            <w:vAlign w:val="center"/>
          </w:tcPr>
          <w:p w14:paraId="5A1E81F6" w14:textId="77777777" w:rsidR="00580166" w:rsidRPr="001C4218" w:rsidRDefault="00580166" w:rsidP="00E96922">
            <w:pPr>
              <w:rPr>
                <w:rFonts w:cs="Calibri"/>
                <w:sz w:val="20"/>
                <w:szCs w:val="20"/>
              </w:rPr>
            </w:pPr>
          </w:p>
        </w:tc>
        <w:tc>
          <w:tcPr>
            <w:tcW w:w="3240" w:type="dxa"/>
            <w:vMerge/>
            <w:tcBorders>
              <w:left w:val="dotted" w:sz="4" w:space="0" w:color="auto"/>
              <w:bottom w:val="dotted" w:sz="4" w:space="0" w:color="auto"/>
              <w:right w:val="dotted" w:sz="4" w:space="0" w:color="auto"/>
            </w:tcBorders>
            <w:shd w:val="clear" w:color="auto" w:fill="auto"/>
            <w:vAlign w:val="center"/>
          </w:tcPr>
          <w:p w14:paraId="5F6CA3A4" w14:textId="77777777" w:rsidR="00580166" w:rsidRPr="001C4218" w:rsidRDefault="00580166" w:rsidP="00E96922">
            <w:pPr>
              <w:rPr>
                <w:rFonts w:cs="Calibri"/>
                <w:sz w:val="20"/>
                <w:szCs w:val="20"/>
              </w:rPr>
            </w:pPr>
          </w:p>
        </w:tc>
        <w:tc>
          <w:tcPr>
            <w:tcW w:w="360" w:type="dxa"/>
            <w:tcBorders>
              <w:top w:val="dotted" w:sz="4" w:space="0" w:color="auto"/>
              <w:left w:val="dotted" w:sz="4" w:space="0" w:color="auto"/>
              <w:bottom w:val="dotted" w:sz="4" w:space="0" w:color="auto"/>
              <w:right w:val="dotted" w:sz="4" w:space="0" w:color="auto"/>
            </w:tcBorders>
            <w:shd w:val="clear" w:color="auto" w:fill="2EA5B4"/>
            <w:vAlign w:val="center"/>
          </w:tcPr>
          <w:p w14:paraId="65CEAC48" w14:textId="77777777" w:rsidR="00580166" w:rsidRPr="001C4218" w:rsidRDefault="00580166" w:rsidP="00E96922">
            <w:pPr>
              <w:rPr>
                <w:rFonts w:cs="Calibri"/>
                <w:sz w:val="20"/>
                <w:szCs w:val="20"/>
              </w:rPr>
            </w:pPr>
            <w:r w:rsidRPr="001C4218">
              <w:rPr>
                <w:rFonts w:cs="Calibri"/>
                <w:sz w:val="20"/>
                <w:szCs w:val="20"/>
              </w:rPr>
              <w:t>X</w:t>
            </w:r>
          </w:p>
        </w:tc>
        <w:tc>
          <w:tcPr>
            <w:tcW w:w="2880" w:type="dxa"/>
            <w:vMerge/>
            <w:tcBorders>
              <w:left w:val="dotted" w:sz="4" w:space="0" w:color="auto"/>
              <w:bottom w:val="dotted" w:sz="4" w:space="0" w:color="auto"/>
              <w:right w:val="dotted" w:sz="4" w:space="0" w:color="auto"/>
            </w:tcBorders>
            <w:shd w:val="clear" w:color="auto" w:fill="auto"/>
            <w:vAlign w:val="center"/>
          </w:tcPr>
          <w:p w14:paraId="44B440F7" w14:textId="77777777" w:rsidR="00580166" w:rsidRPr="001C4218" w:rsidRDefault="00580166" w:rsidP="00E96922">
            <w:pPr>
              <w:rPr>
                <w:rFonts w:cs="Calibri"/>
                <w:sz w:val="20"/>
                <w:szCs w:val="20"/>
              </w:rPr>
            </w:pPr>
          </w:p>
        </w:tc>
        <w:tc>
          <w:tcPr>
            <w:tcW w:w="450" w:type="dxa"/>
            <w:tcBorders>
              <w:top w:val="dotted" w:sz="4" w:space="0" w:color="auto"/>
              <w:left w:val="dotted" w:sz="4" w:space="0" w:color="auto"/>
              <w:bottom w:val="dotted" w:sz="4" w:space="0" w:color="auto"/>
              <w:right w:val="dotted" w:sz="4" w:space="0" w:color="auto"/>
            </w:tcBorders>
            <w:vAlign w:val="center"/>
          </w:tcPr>
          <w:p w14:paraId="522D1268" w14:textId="77777777" w:rsidR="00580166" w:rsidRPr="001C4218" w:rsidRDefault="00580166" w:rsidP="00E96922">
            <w:pPr>
              <w:rPr>
                <w:rFonts w:cs="Calibri"/>
                <w:sz w:val="20"/>
                <w:szCs w:val="20"/>
              </w:rPr>
            </w:pPr>
          </w:p>
        </w:tc>
        <w:tc>
          <w:tcPr>
            <w:tcW w:w="2970" w:type="dxa"/>
            <w:vMerge/>
            <w:tcBorders>
              <w:left w:val="dotted" w:sz="4" w:space="0" w:color="auto"/>
              <w:bottom w:val="dotted" w:sz="4" w:space="0" w:color="auto"/>
              <w:right w:val="dotted" w:sz="4" w:space="0" w:color="auto"/>
            </w:tcBorders>
            <w:vAlign w:val="center"/>
          </w:tcPr>
          <w:p w14:paraId="2627EEFB" w14:textId="77777777" w:rsidR="00580166" w:rsidRPr="001C4218" w:rsidRDefault="00580166" w:rsidP="00E96922">
            <w:pPr>
              <w:rPr>
                <w:rFonts w:cs="Calibri"/>
                <w:sz w:val="20"/>
                <w:szCs w:val="20"/>
              </w:rPr>
            </w:pPr>
          </w:p>
        </w:tc>
      </w:tr>
      <w:tr w:rsidR="00580166" w:rsidRPr="001C4218" w14:paraId="1A8E9C43" w14:textId="77777777" w:rsidTr="00CD6794">
        <w:tc>
          <w:tcPr>
            <w:tcW w:w="14035" w:type="dxa"/>
            <w:gridSpan w:val="7"/>
            <w:tcBorders>
              <w:top w:val="dotted" w:sz="4" w:space="0" w:color="auto"/>
              <w:left w:val="dotted" w:sz="4" w:space="0" w:color="auto"/>
              <w:bottom w:val="dotted" w:sz="4" w:space="0" w:color="auto"/>
              <w:right w:val="dotted" w:sz="4" w:space="0" w:color="auto"/>
            </w:tcBorders>
            <w:shd w:val="clear" w:color="auto" w:fill="4FBBD2"/>
            <w:vAlign w:val="center"/>
          </w:tcPr>
          <w:p w14:paraId="7C14313C" w14:textId="77777777" w:rsidR="00580166" w:rsidRPr="00CD6794" w:rsidRDefault="00580166" w:rsidP="00CD6794">
            <w:pPr>
              <w:shd w:val="clear" w:color="auto" w:fill="4FBBD3"/>
              <w:rPr>
                <w:rFonts w:cs="Calibri"/>
                <w:b/>
                <w:sz w:val="20"/>
                <w:szCs w:val="20"/>
              </w:rPr>
            </w:pPr>
            <w:r w:rsidRPr="00CD6794">
              <w:rPr>
                <w:rFonts w:cs="Calibri"/>
                <w:b/>
                <w:sz w:val="20"/>
                <w:szCs w:val="20"/>
              </w:rPr>
              <w:t xml:space="preserve">Pillar five: Predictability and control in budget execution. </w:t>
            </w:r>
          </w:p>
          <w:p w14:paraId="2DB1D6EA" w14:textId="77777777" w:rsidR="00580166" w:rsidRPr="001C4218" w:rsidRDefault="00580166" w:rsidP="00CD6794">
            <w:pPr>
              <w:shd w:val="clear" w:color="auto" w:fill="4FBBD3"/>
              <w:rPr>
                <w:rFonts w:cs="Calibri"/>
                <w:b/>
                <w:color w:val="FFFFFF"/>
                <w:sz w:val="20"/>
                <w:szCs w:val="20"/>
              </w:rPr>
            </w:pPr>
            <w:r w:rsidRPr="00CD6794">
              <w:rPr>
                <w:rFonts w:cs="Calibri"/>
                <w:sz w:val="20"/>
                <w:szCs w:val="20"/>
              </w:rPr>
              <w:t>The budget is implemented within a system of effective standards, processes, and internal controls, ensuring that resources are obtained and used as intended.</w:t>
            </w:r>
          </w:p>
        </w:tc>
      </w:tr>
      <w:tr w:rsidR="00580166" w:rsidRPr="001C4218" w14:paraId="27B06BD5" w14:textId="77777777" w:rsidTr="00CD6794">
        <w:tc>
          <w:tcPr>
            <w:tcW w:w="3685" w:type="dxa"/>
            <w:tcBorders>
              <w:top w:val="dotted" w:sz="4" w:space="0" w:color="auto"/>
              <w:left w:val="dotted" w:sz="4" w:space="0" w:color="auto"/>
              <w:bottom w:val="dotted" w:sz="4" w:space="0" w:color="auto"/>
              <w:right w:val="dotted" w:sz="4" w:space="0" w:color="auto"/>
            </w:tcBorders>
            <w:vAlign w:val="center"/>
            <w:hideMark/>
          </w:tcPr>
          <w:p w14:paraId="6C0D743A" w14:textId="77777777" w:rsidR="00580166" w:rsidRPr="001C4218" w:rsidRDefault="00580166" w:rsidP="00E96922">
            <w:pPr>
              <w:rPr>
                <w:rFonts w:cs="Calibri"/>
                <w:b/>
                <w:bCs/>
                <w:sz w:val="20"/>
                <w:szCs w:val="20"/>
              </w:rPr>
            </w:pPr>
            <w:r w:rsidRPr="001C4218">
              <w:rPr>
                <w:rFonts w:cs="Calibri"/>
                <w:b/>
                <w:sz w:val="20"/>
                <w:szCs w:val="20"/>
              </w:rPr>
              <w:t xml:space="preserve">PI-19. Revenue administration </w:t>
            </w:r>
          </w:p>
        </w:tc>
        <w:tc>
          <w:tcPr>
            <w:tcW w:w="450" w:type="dxa"/>
            <w:tcBorders>
              <w:top w:val="dotted" w:sz="4" w:space="0" w:color="auto"/>
              <w:left w:val="dotted" w:sz="4" w:space="0" w:color="auto"/>
              <w:bottom w:val="dotted" w:sz="4" w:space="0" w:color="auto"/>
              <w:right w:val="dotted" w:sz="4" w:space="0" w:color="auto"/>
            </w:tcBorders>
            <w:vAlign w:val="center"/>
          </w:tcPr>
          <w:p w14:paraId="5B30D69F" w14:textId="77777777" w:rsidR="00580166" w:rsidRPr="001C4218" w:rsidRDefault="00580166" w:rsidP="00E96922">
            <w:pPr>
              <w:widowControl w:val="0"/>
              <w:tabs>
                <w:tab w:val="left" w:pos="463"/>
              </w:tabs>
              <w:ind w:right="184"/>
              <w:rPr>
                <w:rFonts w:cs="Calibri"/>
                <w:sz w:val="20"/>
                <w:szCs w:val="20"/>
              </w:rPr>
            </w:pPr>
          </w:p>
        </w:tc>
        <w:tc>
          <w:tcPr>
            <w:tcW w:w="3240" w:type="dxa"/>
            <w:vMerge w:val="restart"/>
            <w:tcBorders>
              <w:top w:val="dotted" w:sz="4" w:space="0" w:color="auto"/>
              <w:left w:val="dotted" w:sz="4" w:space="0" w:color="auto"/>
              <w:right w:val="dotted" w:sz="4" w:space="0" w:color="auto"/>
            </w:tcBorders>
            <w:vAlign w:val="center"/>
          </w:tcPr>
          <w:p w14:paraId="7BA66DD8" w14:textId="77777777" w:rsidR="00580166" w:rsidRPr="00A133DC" w:rsidRDefault="00580166" w:rsidP="00E96922">
            <w:pPr>
              <w:widowControl w:val="0"/>
              <w:tabs>
                <w:tab w:val="left" w:pos="463"/>
              </w:tabs>
              <w:ind w:right="184"/>
              <w:jc w:val="both"/>
              <w:rPr>
                <w:rFonts w:cs="Calibri"/>
                <w:i/>
                <w:color w:val="FF0000"/>
                <w:sz w:val="20"/>
                <w:szCs w:val="20"/>
              </w:rPr>
            </w:pPr>
            <w:r w:rsidRPr="00A133DC">
              <w:rPr>
                <w:rFonts w:cs="Calibri"/>
                <w:i/>
                <w:color w:val="FF0000"/>
                <w:sz w:val="20"/>
                <w:szCs w:val="20"/>
              </w:rPr>
              <w:t xml:space="preserve">Efficient administration and accurate recording and reporting of tax and nontax revenue collections is important to ensure all revenue is collected in </w:t>
            </w:r>
            <w:r w:rsidRPr="00A133DC">
              <w:rPr>
                <w:rFonts w:cs="Calibri"/>
                <w:i/>
                <w:color w:val="FF0000"/>
                <w:sz w:val="20"/>
                <w:szCs w:val="20"/>
              </w:rPr>
              <w:lastRenderedPageBreak/>
              <w:t xml:space="preserve">accordance with relevant laws to support the government’s budget framework. </w:t>
            </w:r>
          </w:p>
          <w:p w14:paraId="3AD100BD" w14:textId="77777777" w:rsidR="00580166" w:rsidRPr="00A133DC" w:rsidRDefault="00580166" w:rsidP="00E96922">
            <w:pPr>
              <w:widowControl w:val="0"/>
              <w:tabs>
                <w:tab w:val="left" w:pos="463"/>
              </w:tabs>
              <w:ind w:right="184"/>
              <w:jc w:val="both"/>
              <w:rPr>
                <w:rFonts w:cs="Calibri"/>
                <w:i/>
                <w:color w:val="FF0000"/>
                <w:sz w:val="20"/>
                <w:szCs w:val="20"/>
              </w:rPr>
            </w:pPr>
            <w:r w:rsidRPr="00A133DC">
              <w:rPr>
                <w:rFonts w:cs="Calibri"/>
                <w:i/>
                <w:color w:val="FF0000"/>
                <w:sz w:val="20"/>
                <w:szCs w:val="20"/>
              </w:rPr>
              <w:t>Expenditure arrears can have a significant impact on fiscal discipline because they constitute a failure in controlling commitments and making payments when obligations are due.</w:t>
            </w:r>
          </w:p>
          <w:p w14:paraId="7F162381" w14:textId="77777777" w:rsidR="00580166" w:rsidRPr="001C4218" w:rsidRDefault="00580166" w:rsidP="00E96922">
            <w:pPr>
              <w:widowControl w:val="0"/>
              <w:tabs>
                <w:tab w:val="left" w:pos="463"/>
              </w:tabs>
              <w:ind w:right="184"/>
              <w:jc w:val="both"/>
              <w:rPr>
                <w:rFonts w:cs="Calibri"/>
                <w:sz w:val="20"/>
                <w:szCs w:val="20"/>
              </w:rPr>
            </w:pPr>
            <w:r w:rsidRPr="00A133DC">
              <w:rPr>
                <w:rFonts w:cs="Calibri"/>
                <w:i/>
                <w:color w:val="FF0000"/>
                <w:sz w:val="20"/>
                <w:szCs w:val="20"/>
              </w:rPr>
              <w:t>Effective expenditure and payroll controls ensure resources are used are consistent with approved allocations.</w:t>
            </w:r>
            <w:r w:rsidRPr="00A133DC">
              <w:rPr>
                <w:rFonts w:cs="Calibri"/>
                <w:color w:val="FF0000"/>
                <w:sz w:val="20"/>
                <w:szCs w:val="20"/>
              </w:rPr>
              <w:t xml:space="preserve"> </w:t>
            </w:r>
          </w:p>
        </w:tc>
        <w:tc>
          <w:tcPr>
            <w:tcW w:w="360" w:type="dxa"/>
            <w:tcBorders>
              <w:top w:val="dotted" w:sz="4" w:space="0" w:color="auto"/>
              <w:left w:val="dotted" w:sz="4" w:space="0" w:color="auto"/>
              <w:bottom w:val="dotted" w:sz="4" w:space="0" w:color="auto"/>
              <w:right w:val="dotted" w:sz="4" w:space="0" w:color="auto"/>
            </w:tcBorders>
            <w:shd w:val="clear" w:color="auto" w:fill="4FBBD2"/>
            <w:vAlign w:val="center"/>
          </w:tcPr>
          <w:p w14:paraId="0F5D0BB2" w14:textId="77777777" w:rsidR="00580166" w:rsidRPr="001C4218" w:rsidRDefault="00580166" w:rsidP="00E96922">
            <w:pPr>
              <w:widowControl w:val="0"/>
              <w:tabs>
                <w:tab w:val="left" w:pos="463"/>
              </w:tabs>
              <w:ind w:right="184"/>
              <w:rPr>
                <w:rFonts w:cs="Calibri"/>
                <w:sz w:val="20"/>
                <w:szCs w:val="20"/>
              </w:rPr>
            </w:pPr>
            <w:r w:rsidRPr="001C4218">
              <w:rPr>
                <w:rFonts w:cs="Calibri"/>
                <w:sz w:val="20"/>
                <w:szCs w:val="20"/>
              </w:rPr>
              <w:lastRenderedPageBreak/>
              <w:t>X</w:t>
            </w:r>
          </w:p>
        </w:tc>
        <w:tc>
          <w:tcPr>
            <w:tcW w:w="2880" w:type="dxa"/>
            <w:vMerge w:val="restart"/>
            <w:tcBorders>
              <w:top w:val="dotted" w:sz="4" w:space="0" w:color="auto"/>
              <w:left w:val="dotted" w:sz="4" w:space="0" w:color="auto"/>
              <w:right w:val="dotted" w:sz="4" w:space="0" w:color="auto"/>
            </w:tcBorders>
            <w:shd w:val="clear" w:color="auto" w:fill="auto"/>
            <w:vAlign w:val="center"/>
          </w:tcPr>
          <w:p w14:paraId="7F965AA4" w14:textId="77777777" w:rsidR="00580166" w:rsidRPr="00A133DC" w:rsidRDefault="00580166" w:rsidP="00E96922">
            <w:pPr>
              <w:widowControl w:val="0"/>
              <w:tabs>
                <w:tab w:val="left" w:pos="463"/>
              </w:tabs>
              <w:ind w:right="184"/>
              <w:jc w:val="both"/>
              <w:rPr>
                <w:rFonts w:cs="Calibri"/>
                <w:i/>
                <w:color w:val="FF0000"/>
                <w:sz w:val="20"/>
                <w:szCs w:val="20"/>
              </w:rPr>
            </w:pPr>
            <w:r w:rsidRPr="00A133DC">
              <w:rPr>
                <w:rFonts w:cs="Calibri"/>
                <w:i/>
                <w:color w:val="FF0000"/>
                <w:sz w:val="20"/>
                <w:szCs w:val="20"/>
              </w:rPr>
              <w:t xml:space="preserve">A predictable revenue base and flow of resources to budget units helps ensure those priorities are implemented. </w:t>
            </w:r>
          </w:p>
          <w:p w14:paraId="46204182" w14:textId="77777777" w:rsidR="00580166" w:rsidRPr="00A133DC" w:rsidRDefault="00580166" w:rsidP="00E96922">
            <w:pPr>
              <w:widowControl w:val="0"/>
              <w:tabs>
                <w:tab w:val="left" w:pos="463"/>
              </w:tabs>
              <w:ind w:right="184"/>
              <w:jc w:val="both"/>
              <w:rPr>
                <w:rFonts w:cs="Calibri"/>
                <w:i/>
                <w:color w:val="FF0000"/>
                <w:sz w:val="20"/>
                <w:szCs w:val="20"/>
              </w:rPr>
            </w:pPr>
            <w:r w:rsidRPr="00A133DC">
              <w:rPr>
                <w:rFonts w:cs="Calibri"/>
                <w:i/>
                <w:color w:val="FF0000"/>
                <w:sz w:val="20"/>
                <w:szCs w:val="20"/>
              </w:rPr>
              <w:lastRenderedPageBreak/>
              <w:t>Weak payroll controls can also undermine allocative efficiency if they result in unintended expansion of payroll costs (crowding out expenditures on other priorities) or unmet obligations to employees.</w:t>
            </w:r>
          </w:p>
          <w:p w14:paraId="5E7E02D9" w14:textId="77777777" w:rsidR="00580166" w:rsidRPr="00A133DC" w:rsidRDefault="00580166" w:rsidP="00E96922">
            <w:pPr>
              <w:widowControl w:val="0"/>
              <w:tabs>
                <w:tab w:val="left" w:pos="463"/>
              </w:tabs>
              <w:ind w:right="184"/>
              <w:jc w:val="both"/>
              <w:rPr>
                <w:rFonts w:cs="Calibri"/>
                <w:i/>
                <w:color w:val="FF0000"/>
                <w:sz w:val="20"/>
                <w:szCs w:val="20"/>
              </w:rPr>
            </w:pPr>
            <w:r w:rsidRPr="00A133DC">
              <w:rPr>
                <w:rFonts w:cs="Calibri"/>
                <w:i/>
                <w:color w:val="FF0000"/>
                <w:sz w:val="20"/>
                <w:szCs w:val="20"/>
              </w:rPr>
              <w:t>Internal audit provides assurance that systems are operating to achieve government objectives efficiently and effectively.</w:t>
            </w:r>
          </w:p>
          <w:p w14:paraId="23402AE1" w14:textId="77777777" w:rsidR="00580166" w:rsidRPr="00A133DC" w:rsidRDefault="00580166" w:rsidP="00E96922">
            <w:pPr>
              <w:widowControl w:val="0"/>
              <w:tabs>
                <w:tab w:val="left" w:pos="463"/>
              </w:tabs>
              <w:ind w:right="184"/>
              <w:jc w:val="both"/>
              <w:rPr>
                <w:rFonts w:cs="Calibri"/>
                <w:i/>
                <w:color w:val="FF0000"/>
                <w:sz w:val="20"/>
                <w:szCs w:val="20"/>
              </w:rPr>
            </w:pPr>
          </w:p>
        </w:tc>
        <w:tc>
          <w:tcPr>
            <w:tcW w:w="450" w:type="dxa"/>
            <w:tcBorders>
              <w:top w:val="dotted" w:sz="4" w:space="0" w:color="auto"/>
              <w:left w:val="dotted" w:sz="4" w:space="0" w:color="auto"/>
              <w:bottom w:val="dotted" w:sz="4" w:space="0" w:color="auto"/>
              <w:right w:val="dotted" w:sz="4" w:space="0" w:color="auto"/>
            </w:tcBorders>
            <w:shd w:val="clear" w:color="auto" w:fill="4FBBD2"/>
            <w:vAlign w:val="center"/>
          </w:tcPr>
          <w:p w14:paraId="6FB9D0BA" w14:textId="77777777" w:rsidR="00580166" w:rsidRPr="001C4218" w:rsidRDefault="00580166" w:rsidP="00E96922">
            <w:pPr>
              <w:widowControl w:val="0"/>
              <w:tabs>
                <w:tab w:val="left" w:pos="463"/>
              </w:tabs>
              <w:ind w:right="184"/>
              <w:rPr>
                <w:rFonts w:cs="Calibri"/>
                <w:sz w:val="20"/>
                <w:szCs w:val="20"/>
              </w:rPr>
            </w:pPr>
            <w:r w:rsidRPr="001C4218">
              <w:rPr>
                <w:rFonts w:cs="Calibri"/>
                <w:sz w:val="20"/>
                <w:szCs w:val="20"/>
              </w:rPr>
              <w:lastRenderedPageBreak/>
              <w:t>X</w:t>
            </w:r>
          </w:p>
        </w:tc>
        <w:tc>
          <w:tcPr>
            <w:tcW w:w="2970" w:type="dxa"/>
            <w:vMerge w:val="restart"/>
            <w:tcBorders>
              <w:top w:val="dotted" w:sz="4" w:space="0" w:color="auto"/>
              <w:left w:val="dotted" w:sz="4" w:space="0" w:color="auto"/>
              <w:right w:val="dotted" w:sz="4" w:space="0" w:color="auto"/>
            </w:tcBorders>
            <w:vAlign w:val="center"/>
          </w:tcPr>
          <w:p w14:paraId="46896B5A" w14:textId="77777777" w:rsidR="00580166" w:rsidRPr="00A133DC" w:rsidRDefault="00580166" w:rsidP="00E96922">
            <w:pPr>
              <w:widowControl w:val="0"/>
              <w:tabs>
                <w:tab w:val="left" w:pos="463"/>
              </w:tabs>
              <w:ind w:right="184"/>
              <w:jc w:val="both"/>
              <w:rPr>
                <w:rFonts w:cs="Calibri"/>
                <w:i/>
                <w:color w:val="FF0000"/>
                <w:sz w:val="20"/>
                <w:szCs w:val="20"/>
              </w:rPr>
            </w:pPr>
            <w:r w:rsidRPr="00A133DC">
              <w:rPr>
                <w:rFonts w:cs="Calibri"/>
                <w:i/>
                <w:color w:val="FF0000"/>
                <w:sz w:val="20"/>
                <w:szCs w:val="20"/>
              </w:rPr>
              <w:t xml:space="preserve">Frequent and unpredictable in-year adjustments can undermine the efficient delivery of services.  </w:t>
            </w:r>
          </w:p>
          <w:p w14:paraId="20E8383C" w14:textId="77777777" w:rsidR="00580166" w:rsidRPr="00A133DC" w:rsidRDefault="00580166" w:rsidP="00E96922">
            <w:pPr>
              <w:widowControl w:val="0"/>
              <w:tabs>
                <w:tab w:val="left" w:pos="463"/>
              </w:tabs>
              <w:ind w:right="184"/>
              <w:jc w:val="both"/>
              <w:rPr>
                <w:rFonts w:cs="Calibri"/>
                <w:i/>
                <w:color w:val="FF0000"/>
                <w:sz w:val="20"/>
                <w:szCs w:val="20"/>
              </w:rPr>
            </w:pPr>
            <w:r w:rsidRPr="00A133DC">
              <w:rPr>
                <w:rFonts w:cs="Calibri"/>
                <w:i/>
                <w:color w:val="FF0000"/>
                <w:sz w:val="20"/>
                <w:szCs w:val="20"/>
              </w:rPr>
              <w:t xml:space="preserve">The existence of arrears can be </w:t>
            </w:r>
            <w:r w:rsidRPr="00A133DC">
              <w:rPr>
                <w:rFonts w:cs="Calibri"/>
                <w:i/>
                <w:color w:val="FF0000"/>
                <w:sz w:val="20"/>
                <w:szCs w:val="20"/>
              </w:rPr>
              <w:lastRenderedPageBreak/>
              <w:t xml:space="preserve">an indication that budget allocations are insufficient to meet the service levels expected.  </w:t>
            </w:r>
          </w:p>
          <w:p w14:paraId="07C215CA" w14:textId="77777777" w:rsidR="00580166" w:rsidRPr="00A133DC" w:rsidRDefault="00580166" w:rsidP="00E96922">
            <w:pPr>
              <w:widowControl w:val="0"/>
              <w:tabs>
                <w:tab w:val="left" w:pos="463"/>
              </w:tabs>
              <w:ind w:right="184"/>
              <w:jc w:val="both"/>
              <w:rPr>
                <w:rFonts w:cs="Calibri"/>
                <w:i/>
                <w:color w:val="FF0000"/>
                <w:sz w:val="20"/>
                <w:szCs w:val="20"/>
              </w:rPr>
            </w:pPr>
            <w:r w:rsidRPr="00A133DC">
              <w:rPr>
                <w:rFonts w:cs="Calibri"/>
                <w:i/>
                <w:color w:val="FF0000"/>
                <w:sz w:val="20"/>
                <w:szCs w:val="20"/>
              </w:rPr>
              <w:t xml:space="preserve">Weak payroll controls can lead to a higher wage bill than planned </w:t>
            </w:r>
            <w:proofErr w:type="gramStart"/>
            <w:r w:rsidRPr="00A133DC">
              <w:rPr>
                <w:rFonts w:cs="Calibri"/>
                <w:i/>
                <w:color w:val="FF0000"/>
                <w:sz w:val="20"/>
                <w:szCs w:val="20"/>
              </w:rPr>
              <w:t>resulting</w:t>
            </w:r>
            <w:proofErr w:type="gramEnd"/>
            <w:r w:rsidRPr="00A133DC">
              <w:rPr>
                <w:rFonts w:cs="Calibri"/>
                <w:i/>
                <w:color w:val="FF0000"/>
                <w:sz w:val="20"/>
                <w:szCs w:val="20"/>
              </w:rPr>
              <w:t xml:space="preserve"> in higher costs per output. </w:t>
            </w:r>
          </w:p>
          <w:p w14:paraId="3BCA9E81" w14:textId="77777777" w:rsidR="00580166" w:rsidRPr="00A133DC" w:rsidRDefault="00580166" w:rsidP="00E96922">
            <w:pPr>
              <w:widowControl w:val="0"/>
              <w:tabs>
                <w:tab w:val="left" w:pos="463"/>
              </w:tabs>
              <w:ind w:right="184"/>
              <w:jc w:val="both"/>
              <w:rPr>
                <w:rFonts w:cs="Calibri"/>
                <w:i/>
                <w:color w:val="FF0000"/>
                <w:sz w:val="20"/>
                <w:szCs w:val="20"/>
              </w:rPr>
            </w:pPr>
            <w:r w:rsidRPr="00A133DC">
              <w:rPr>
                <w:rFonts w:cs="Calibri"/>
                <w:i/>
                <w:color w:val="FF0000"/>
                <w:sz w:val="20"/>
                <w:szCs w:val="20"/>
              </w:rPr>
              <w:t xml:space="preserve"> A well-functioning procurement system improves the efficiency of service delivery by ensuring better value for money of government purchases.</w:t>
            </w:r>
          </w:p>
          <w:p w14:paraId="672F9693" w14:textId="77777777" w:rsidR="00580166" w:rsidRPr="00A133DC" w:rsidRDefault="00580166" w:rsidP="00E96922">
            <w:pPr>
              <w:widowControl w:val="0"/>
              <w:tabs>
                <w:tab w:val="left" w:pos="463"/>
              </w:tabs>
              <w:ind w:right="184"/>
              <w:jc w:val="both"/>
              <w:rPr>
                <w:rFonts w:cs="Calibri"/>
                <w:i/>
                <w:color w:val="FF0000"/>
                <w:sz w:val="20"/>
                <w:szCs w:val="20"/>
              </w:rPr>
            </w:pPr>
            <w:r w:rsidRPr="00A133DC">
              <w:rPr>
                <w:rFonts w:cs="Calibri"/>
                <w:i/>
                <w:color w:val="FF0000"/>
                <w:sz w:val="20"/>
                <w:szCs w:val="20"/>
              </w:rPr>
              <w:t>Internal audit helps identify weaknesses and inefficiencies in internal control and operations.</w:t>
            </w:r>
          </w:p>
        </w:tc>
      </w:tr>
      <w:tr w:rsidR="00580166" w:rsidRPr="001C4218" w14:paraId="532418A8" w14:textId="77777777" w:rsidTr="00CD6794">
        <w:tc>
          <w:tcPr>
            <w:tcW w:w="3685" w:type="dxa"/>
            <w:tcBorders>
              <w:top w:val="dotted" w:sz="4" w:space="0" w:color="auto"/>
              <w:left w:val="dotted" w:sz="4" w:space="0" w:color="auto"/>
              <w:bottom w:val="dotted" w:sz="4" w:space="0" w:color="auto"/>
              <w:right w:val="dotted" w:sz="4" w:space="0" w:color="auto"/>
            </w:tcBorders>
            <w:vAlign w:val="center"/>
            <w:hideMark/>
          </w:tcPr>
          <w:p w14:paraId="36258978" w14:textId="77777777" w:rsidR="00580166" w:rsidRPr="001C4218" w:rsidRDefault="00580166" w:rsidP="00E96922">
            <w:pPr>
              <w:rPr>
                <w:rFonts w:cs="Calibri"/>
                <w:b/>
                <w:bCs/>
                <w:sz w:val="20"/>
                <w:szCs w:val="20"/>
              </w:rPr>
            </w:pPr>
            <w:r w:rsidRPr="001C4218">
              <w:rPr>
                <w:rFonts w:cs="Calibri"/>
                <w:b/>
                <w:sz w:val="20"/>
                <w:szCs w:val="20"/>
              </w:rPr>
              <w:t>PI-20. Accounting for revenues</w:t>
            </w:r>
          </w:p>
        </w:tc>
        <w:tc>
          <w:tcPr>
            <w:tcW w:w="450" w:type="dxa"/>
            <w:tcBorders>
              <w:top w:val="dotted" w:sz="4" w:space="0" w:color="auto"/>
              <w:left w:val="dotted" w:sz="4" w:space="0" w:color="auto"/>
              <w:bottom w:val="dotted" w:sz="4" w:space="0" w:color="auto"/>
              <w:right w:val="dotted" w:sz="4" w:space="0" w:color="auto"/>
            </w:tcBorders>
            <w:vAlign w:val="center"/>
          </w:tcPr>
          <w:p w14:paraId="5917982F" w14:textId="77777777" w:rsidR="00580166" w:rsidRPr="001C4218" w:rsidRDefault="00580166" w:rsidP="00E96922">
            <w:pPr>
              <w:widowControl w:val="0"/>
              <w:tabs>
                <w:tab w:val="left" w:pos="460"/>
              </w:tabs>
              <w:ind w:right="149"/>
              <w:rPr>
                <w:rFonts w:cs="Calibri"/>
                <w:sz w:val="20"/>
                <w:szCs w:val="20"/>
              </w:rPr>
            </w:pPr>
          </w:p>
        </w:tc>
        <w:tc>
          <w:tcPr>
            <w:tcW w:w="3240" w:type="dxa"/>
            <w:vMerge/>
            <w:tcBorders>
              <w:left w:val="dotted" w:sz="4" w:space="0" w:color="auto"/>
              <w:right w:val="dotted" w:sz="4" w:space="0" w:color="auto"/>
            </w:tcBorders>
            <w:vAlign w:val="center"/>
          </w:tcPr>
          <w:p w14:paraId="793629DF" w14:textId="77777777" w:rsidR="00580166" w:rsidRPr="001C4218" w:rsidRDefault="00580166" w:rsidP="00E96922">
            <w:pPr>
              <w:widowControl w:val="0"/>
              <w:tabs>
                <w:tab w:val="left" w:pos="460"/>
              </w:tabs>
              <w:ind w:right="149"/>
              <w:rPr>
                <w:rFonts w:cs="Calibri"/>
                <w:sz w:val="20"/>
                <w:szCs w:val="20"/>
              </w:rPr>
            </w:pPr>
          </w:p>
        </w:tc>
        <w:tc>
          <w:tcPr>
            <w:tcW w:w="360" w:type="dxa"/>
            <w:tcBorders>
              <w:top w:val="dotted" w:sz="4" w:space="0" w:color="auto"/>
              <w:left w:val="dotted" w:sz="4" w:space="0" w:color="auto"/>
              <w:bottom w:val="dotted" w:sz="4" w:space="0" w:color="auto"/>
              <w:right w:val="dotted" w:sz="4" w:space="0" w:color="auto"/>
            </w:tcBorders>
            <w:shd w:val="clear" w:color="auto" w:fill="4FBBD2"/>
            <w:vAlign w:val="center"/>
          </w:tcPr>
          <w:p w14:paraId="2DF1584F" w14:textId="77777777" w:rsidR="00580166" w:rsidRPr="001C4218" w:rsidRDefault="00580166" w:rsidP="00E96922">
            <w:pPr>
              <w:widowControl w:val="0"/>
              <w:tabs>
                <w:tab w:val="left" w:pos="460"/>
              </w:tabs>
              <w:ind w:right="149"/>
              <w:rPr>
                <w:rFonts w:cs="Calibri"/>
                <w:sz w:val="20"/>
                <w:szCs w:val="20"/>
              </w:rPr>
            </w:pPr>
            <w:r w:rsidRPr="001C4218">
              <w:rPr>
                <w:rFonts w:cs="Calibri"/>
                <w:sz w:val="20"/>
                <w:szCs w:val="20"/>
              </w:rPr>
              <w:t>X</w:t>
            </w:r>
          </w:p>
        </w:tc>
        <w:tc>
          <w:tcPr>
            <w:tcW w:w="2880" w:type="dxa"/>
            <w:vMerge/>
            <w:tcBorders>
              <w:left w:val="dotted" w:sz="4" w:space="0" w:color="auto"/>
              <w:right w:val="dotted" w:sz="4" w:space="0" w:color="auto"/>
            </w:tcBorders>
            <w:shd w:val="clear" w:color="auto" w:fill="auto"/>
            <w:vAlign w:val="center"/>
          </w:tcPr>
          <w:p w14:paraId="1ED591C3" w14:textId="77777777" w:rsidR="00580166" w:rsidRPr="001C4218" w:rsidRDefault="00580166" w:rsidP="00E96922">
            <w:pPr>
              <w:widowControl w:val="0"/>
              <w:tabs>
                <w:tab w:val="left" w:pos="460"/>
              </w:tabs>
              <w:ind w:right="149"/>
              <w:rPr>
                <w:rFonts w:cs="Calibri"/>
                <w:sz w:val="20"/>
                <w:szCs w:val="20"/>
              </w:rPr>
            </w:pPr>
          </w:p>
        </w:tc>
        <w:tc>
          <w:tcPr>
            <w:tcW w:w="450" w:type="dxa"/>
            <w:tcBorders>
              <w:top w:val="dotted" w:sz="4" w:space="0" w:color="auto"/>
              <w:left w:val="dotted" w:sz="4" w:space="0" w:color="auto"/>
              <w:bottom w:val="dotted" w:sz="4" w:space="0" w:color="auto"/>
              <w:right w:val="dotted" w:sz="4" w:space="0" w:color="auto"/>
            </w:tcBorders>
            <w:shd w:val="clear" w:color="auto" w:fill="4FBBD2"/>
            <w:vAlign w:val="center"/>
          </w:tcPr>
          <w:p w14:paraId="0245AF20" w14:textId="77777777" w:rsidR="00580166" w:rsidRPr="001C4218" w:rsidRDefault="00580166" w:rsidP="00E96922">
            <w:pPr>
              <w:widowControl w:val="0"/>
              <w:tabs>
                <w:tab w:val="left" w:pos="460"/>
              </w:tabs>
              <w:ind w:right="149"/>
              <w:rPr>
                <w:rFonts w:cs="Calibri"/>
                <w:sz w:val="20"/>
                <w:szCs w:val="20"/>
              </w:rPr>
            </w:pPr>
            <w:r w:rsidRPr="001C4218">
              <w:rPr>
                <w:rFonts w:cs="Calibri"/>
                <w:sz w:val="20"/>
                <w:szCs w:val="20"/>
              </w:rPr>
              <w:t>X</w:t>
            </w:r>
          </w:p>
        </w:tc>
        <w:tc>
          <w:tcPr>
            <w:tcW w:w="2970" w:type="dxa"/>
            <w:vMerge/>
            <w:tcBorders>
              <w:left w:val="dotted" w:sz="4" w:space="0" w:color="auto"/>
              <w:right w:val="dotted" w:sz="4" w:space="0" w:color="auto"/>
            </w:tcBorders>
            <w:shd w:val="clear" w:color="auto" w:fill="84C346"/>
            <w:vAlign w:val="center"/>
          </w:tcPr>
          <w:p w14:paraId="465C0477" w14:textId="77777777" w:rsidR="00580166" w:rsidRPr="001C4218" w:rsidRDefault="00580166" w:rsidP="00E96922">
            <w:pPr>
              <w:widowControl w:val="0"/>
              <w:tabs>
                <w:tab w:val="left" w:pos="460"/>
              </w:tabs>
              <w:ind w:right="149"/>
              <w:rPr>
                <w:rFonts w:cs="Calibri"/>
                <w:sz w:val="20"/>
                <w:szCs w:val="20"/>
              </w:rPr>
            </w:pPr>
          </w:p>
        </w:tc>
      </w:tr>
      <w:tr w:rsidR="00580166" w:rsidRPr="001C4218" w14:paraId="5FB72831" w14:textId="77777777" w:rsidTr="00CD6794">
        <w:tc>
          <w:tcPr>
            <w:tcW w:w="3685" w:type="dxa"/>
            <w:tcBorders>
              <w:top w:val="dotted" w:sz="4" w:space="0" w:color="auto"/>
              <w:left w:val="dotted" w:sz="4" w:space="0" w:color="auto"/>
              <w:bottom w:val="dotted" w:sz="4" w:space="0" w:color="auto"/>
              <w:right w:val="dotted" w:sz="4" w:space="0" w:color="auto"/>
            </w:tcBorders>
            <w:vAlign w:val="center"/>
            <w:hideMark/>
          </w:tcPr>
          <w:p w14:paraId="2AD2C431" w14:textId="77777777" w:rsidR="00580166" w:rsidRPr="001C4218" w:rsidRDefault="00580166" w:rsidP="00E96922">
            <w:pPr>
              <w:rPr>
                <w:rFonts w:cs="Calibri"/>
                <w:b/>
                <w:bCs/>
                <w:sz w:val="20"/>
                <w:szCs w:val="20"/>
              </w:rPr>
            </w:pPr>
            <w:r w:rsidRPr="001C4218">
              <w:rPr>
                <w:rFonts w:cs="Calibri"/>
                <w:b/>
                <w:sz w:val="20"/>
                <w:szCs w:val="20"/>
              </w:rPr>
              <w:t>PI-21. Predictability of in-year resource allocation</w:t>
            </w:r>
          </w:p>
        </w:tc>
        <w:tc>
          <w:tcPr>
            <w:tcW w:w="450" w:type="dxa"/>
            <w:tcBorders>
              <w:top w:val="dotted" w:sz="4" w:space="0" w:color="auto"/>
              <w:left w:val="dotted" w:sz="4" w:space="0" w:color="auto"/>
              <w:bottom w:val="dotted" w:sz="4" w:space="0" w:color="auto"/>
              <w:right w:val="dotted" w:sz="4" w:space="0" w:color="auto"/>
            </w:tcBorders>
            <w:shd w:val="clear" w:color="auto" w:fill="4FBBD2"/>
            <w:vAlign w:val="center"/>
          </w:tcPr>
          <w:p w14:paraId="72BD5980" w14:textId="77777777" w:rsidR="00580166" w:rsidRPr="001C4218" w:rsidRDefault="00580166" w:rsidP="00E96922">
            <w:pPr>
              <w:widowControl w:val="0"/>
              <w:tabs>
                <w:tab w:val="left" w:pos="463"/>
              </w:tabs>
              <w:rPr>
                <w:rFonts w:cs="Calibri"/>
                <w:sz w:val="20"/>
                <w:szCs w:val="20"/>
              </w:rPr>
            </w:pPr>
            <w:r w:rsidRPr="001C4218">
              <w:rPr>
                <w:rFonts w:cs="Calibri"/>
                <w:sz w:val="20"/>
                <w:szCs w:val="20"/>
              </w:rPr>
              <w:t>X</w:t>
            </w:r>
          </w:p>
        </w:tc>
        <w:tc>
          <w:tcPr>
            <w:tcW w:w="3240" w:type="dxa"/>
            <w:vMerge/>
            <w:tcBorders>
              <w:left w:val="dotted" w:sz="4" w:space="0" w:color="auto"/>
              <w:right w:val="dotted" w:sz="4" w:space="0" w:color="auto"/>
            </w:tcBorders>
            <w:shd w:val="clear" w:color="auto" w:fill="84C346"/>
            <w:vAlign w:val="center"/>
          </w:tcPr>
          <w:p w14:paraId="651F6B33" w14:textId="77777777" w:rsidR="00580166" w:rsidRPr="001C4218" w:rsidRDefault="00580166" w:rsidP="00E96922">
            <w:pPr>
              <w:widowControl w:val="0"/>
              <w:tabs>
                <w:tab w:val="left" w:pos="463"/>
              </w:tabs>
              <w:rPr>
                <w:rFonts w:cs="Calibri"/>
                <w:sz w:val="20"/>
                <w:szCs w:val="20"/>
              </w:rPr>
            </w:pPr>
          </w:p>
        </w:tc>
        <w:tc>
          <w:tcPr>
            <w:tcW w:w="360" w:type="dxa"/>
            <w:tcBorders>
              <w:top w:val="dotted" w:sz="4" w:space="0" w:color="auto"/>
              <w:left w:val="dotted" w:sz="4" w:space="0" w:color="auto"/>
              <w:bottom w:val="dotted" w:sz="4" w:space="0" w:color="auto"/>
              <w:right w:val="dotted" w:sz="4" w:space="0" w:color="auto"/>
            </w:tcBorders>
            <w:vAlign w:val="center"/>
          </w:tcPr>
          <w:p w14:paraId="01606C5B" w14:textId="77777777" w:rsidR="00580166" w:rsidRPr="001C4218" w:rsidRDefault="00580166" w:rsidP="00E96922">
            <w:pPr>
              <w:widowControl w:val="0"/>
              <w:tabs>
                <w:tab w:val="left" w:pos="463"/>
              </w:tabs>
              <w:rPr>
                <w:rFonts w:cs="Calibri"/>
                <w:sz w:val="20"/>
                <w:szCs w:val="20"/>
              </w:rPr>
            </w:pPr>
          </w:p>
        </w:tc>
        <w:tc>
          <w:tcPr>
            <w:tcW w:w="2880" w:type="dxa"/>
            <w:vMerge/>
            <w:tcBorders>
              <w:left w:val="dotted" w:sz="4" w:space="0" w:color="auto"/>
              <w:right w:val="dotted" w:sz="4" w:space="0" w:color="auto"/>
            </w:tcBorders>
            <w:shd w:val="clear" w:color="auto" w:fill="auto"/>
            <w:vAlign w:val="center"/>
          </w:tcPr>
          <w:p w14:paraId="6B2996F4" w14:textId="77777777" w:rsidR="00580166" w:rsidRPr="001C4218" w:rsidRDefault="00580166" w:rsidP="00E96922">
            <w:pPr>
              <w:widowControl w:val="0"/>
              <w:tabs>
                <w:tab w:val="left" w:pos="463"/>
              </w:tabs>
              <w:rPr>
                <w:rFonts w:cs="Calibri"/>
                <w:sz w:val="20"/>
                <w:szCs w:val="20"/>
              </w:rPr>
            </w:pPr>
          </w:p>
        </w:tc>
        <w:tc>
          <w:tcPr>
            <w:tcW w:w="450" w:type="dxa"/>
            <w:tcBorders>
              <w:top w:val="dotted" w:sz="4" w:space="0" w:color="auto"/>
              <w:left w:val="dotted" w:sz="4" w:space="0" w:color="auto"/>
              <w:bottom w:val="dotted" w:sz="4" w:space="0" w:color="auto"/>
              <w:right w:val="dotted" w:sz="4" w:space="0" w:color="auto"/>
            </w:tcBorders>
            <w:shd w:val="clear" w:color="auto" w:fill="4FBBD2"/>
            <w:vAlign w:val="center"/>
          </w:tcPr>
          <w:p w14:paraId="3590FBD0" w14:textId="77777777" w:rsidR="00580166" w:rsidRPr="001C4218" w:rsidRDefault="00580166" w:rsidP="00E96922">
            <w:pPr>
              <w:widowControl w:val="0"/>
              <w:tabs>
                <w:tab w:val="left" w:pos="463"/>
              </w:tabs>
              <w:rPr>
                <w:rFonts w:cs="Calibri"/>
                <w:sz w:val="20"/>
                <w:szCs w:val="20"/>
              </w:rPr>
            </w:pPr>
            <w:r w:rsidRPr="001C4218">
              <w:rPr>
                <w:rFonts w:cs="Calibri"/>
                <w:sz w:val="20"/>
                <w:szCs w:val="20"/>
              </w:rPr>
              <w:t>X</w:t>
            </w:r>
          </w:p>
        </w:tc>
        <w:tc>
          <w:tcPr>
            <w:tcW w:w="2970" w:type="dxa"/>
            <w:vMerge/>
            <w:tcBorders>
              <w:left w:val="dotted" w:sz="4" w:space="0" w:color="auto"/>
              <w:right w:val="dotted" w:sz="4" w:space="0" w:color="auto"/>
            </w:tcBorders>
            <w:shd w:val="clear" w:color="auto" w:fill="84C346"/>
            <w:vAlign w:val="center"/>
          </w:tcPr>
          <w:p w14:paraId="1619329B" w14:textId="77777777" w:rsidR="00580166" w:rsidRPr="001C4218" w:rsidRDefault="00580166" w:rsidP="00E96922">
            <w:pPr>
              <w:widowControl w:val="0"/>
              <w:tabs>
                <w:tab w:val="left" w:pos="463"/>
              </w:tabs>
              <w:rPr>
                <w:rFonts w:cs="Calibri"/>
                <w:sz w:val="20"/>
                <w:szCs w:val="20"/>
              </w:rPr>
            </w:pPr>
          </w:p>
        </w:tc>
      </w:tr>
      <w:tr w:rsidR="00580166" w:rsidRPr="001C4218" w14:paraId="0F9BE790" w14:textId="77777777" w:rsidTr="00CD6794">
        <w:tc>
          <w:tcPr>
            <w:tcW w:w="3685" w:type="dxa"/>
            <w:tcBorders>
              <w:top w:val="dotted" w:sz="4" w:space="0" w:color="auto"/>
              <w:left w:val="dotted" w:sz="4" w:space="0" w:color="auto"/>
              <w:bottom w:val="dotted" w:sz="4" w:space="0" w:color="auto"/>
              <w:right w:val="dotted" w:sz="4" w:space="0" w:color="auto"/>
            </w:tcBorders>
            <w:vAlign w:val="center"/>
            <w:hideMark/>
          </w:tcPr>
          <w:p w14:paraId="108DCF5F" w14:textId="77777777" w:rsidR="00580166" w:rsidRPr="001C4218" w:rsidRDefault="00580166" w:rsidP="00E96922">
            <w:pPr>
              <w:rPr>
                <w:rFonts w:cs="Calibri"/>
                <w:b/>
                <w:bCs/>
                <w:sz w:val="20"/>
                <w:szCs w:val="20"/>
              </w:rPr>
            </w:pPr>
            <w:r w:rsidRPr="001C4218">
              <w:rPr>
                <w:rFonts w:cs="Calibri"/>
                <w:b/>
                <w:sz w:val="20"/>
                <w:szCs w:val="20"/>
              </w:rPr>
              <w:t>PI-22. Expenditure arrears</w:t>
            </w:r>
          </w:p>
        </w:tc>
        <w:tc>
          <w:tcPr>
            <w:tcW w:w="450" w:type="dxa"/>
            <w:tcBorders>
              <w:top w:val="dotted" w:sz="4" w:space="0" w:color="auto"/>
              <w:left w:val="dotted" w:sz="4" w:space="0" w:color="auto"/>
              <w:bottom w:val="dotted" w:sz="4" w:space="0" w:color="auto"/>
              <w:right w:val="dotted" w:sz="4" w:space="0" w:color="auto"/>
            </w:tcBorders>
            <w:shd w:val="clear" w:color="auto" w:fill="4FBBD2"/>
            <w:vAlign w:val="center"/>
          </w:tcPr>
          <w:p w14:paraId="2B5934BF" w14:textId="77777777" w:rsidR="00580166" w:rsidRPr="001C4218" w:rsidRDefault="00580166" w:rsidP="00E96922">
            <w:pPr>
              <w:rPr>
                <w:rFonts w:cs="Calibri"/>
                <w:sz w:val="20"/>
                <w:szCs w:val="20"/>
              </w:rPr>
            </w:pPr>
            <w:r w:rsidRPr="001C4218">
              <w:rPr>
                <w:rFonts w:cs="Calibri"/>
                <w:sz w:val="20"/>
                <w:szCs w:val="20"/>
              </w:rPr>
              <w:t>X</w:t>
            </w:r>
          </w:p>
        </w:tc>
        <w:tc>
          <w:tcPr>
            <w:tcW w:w="3240" w:type="dxa"/>
            <w:vMerge/>
            <w:tcBorders>
              <w:left w:val="dotted" w:sz="4" w:space="0" w:color="auto"/>
              <w:right w:val="dotted" w:sz="4" w:space="0" w:color="auto"/>
            </w:tcBorders>
            <w:shd w:val="clear" w:color="auto" w:fill="84C346"/>
            <w:vAlign w:val="center"/>
          </w:tcPr>
          <w:p w14:paraId="184956EF" w14:textId="77777777" w:rsidR="00580166" w:rsidRPr="001C4218" w:rsidRDefault="00580166" w:rsidP="00E96922">
            <w:pPr>
              <w:rPr>
                <w:rFonts w:cs="Calibri"/>
                <w:sz w:val="20"/>
                <w:szCs w:val="20"/>
              </w:rPr>
            </w:pPr>
          </w:p>
        </w:tc>
        <w:tc>
          <w:tcPr>
            <w:tcW w:w="360" w:type="dxa"/>
            <w:tcBorders>
              <w:top w:val="dotted" w:sz="4" w:space="0" w:color="auto"/>
              <w:left w:val="dotted" w:sz="4" w:space="0" w:color="auto"/>
              <w:bottom w:val="dotted" w:sz="4" w:space="0" w:color="auto"/>
              <w:right w:val="dotted" w:sz="4" w:space="0" w:color="auto"/>
            </w:tcBorders>
            <w:vAlign w:val="center"/>
          </w:tcPr>
          <w:p w14:paraId="5098D69B" w14:textId="77777777" w:rsidR="00580166" w:rsidRPr="001C4218" w:rsidRDefault="00580166" w:rsidP="00E96922">
            <w:pPr>
              <w:rPr>
                <w:rFonts w:cs="Calibri"/>
                <w:sz w:val="20"/>
                <w:szCs w:val="20"/>
              </w:rPr>
            </w:pPr>
          </w:p>
        </w:tc>
        <w:tc>
          <w:tcPr>
            <w:tcW w:w="2880" w:type="dxa"/>
            <w:vMerge/>
            <w:tcBorders>
              <w:left w:val="dotted" w:sz="4" w:space="0" w:color="auto"/>
              <w:right w:val="dotted" w:sz="4" w:space="0" w:color="auto"/>
            </w:tcBorders>
            <w:shd w:val="clear" w:color="auto" w:fill="auto"/>
            <w:vAlign w:val="center"/>
          </w:tcPr>
          <w:p w14:paraId="126DD29A" w14:textId="77777777" w:rsidR="00580166" w:rsidRPr="001C4218" w:rsidRDefault="00580166" w:rsidP="00E96922">
            <w:pPr>
              <w:rPr>
                <w:rFonts w:cs="Calibri"/>
                <w:sz w:val="20"/>
                <w:szCs w:val="20"/>
              </w:rPr>
            </w:pPr>
          </w:p>
        </w:tc>
        <w:tc>
          <w:tcPr>
            <w:tcW w:w="450" w:type="dxa"/>
            <w:tcBorders>
              <w:top w:val="dotted" w:sz="4" w:space="0" w:color="auto"/>
              <w:left w:val="dotted" w:sz="4" w:space="0" w:color="auto"/>
              <w:bottom w:val="dotted" w:sz="4" w:space="0" w:color="auto"/>
              <w:right w:val="dotted" w:sz="4" w:space="0" w:color="auto"/>
            </w:tcBorders>
            <w:vAlign w:val="center"/>
          </w:tcPr>
          <w:p w14:paraId="1A350CB4" w14:textId="77777777" w:rsidR="00580166" w:rsidRPr="001C4218" w:rsidRDefault="00580166" w:rsidP="00E96922">
            <w:pPr>
              <w:rPr>
                <w:rFonts w:cs="Calibri"/>
                <w:sz w:val="20"/>
                <w:szCs w:val="20"/>
              </w:rPr>
            </w:pPr>
          </w:p>
        </w:tc>
        <w:tc>
          <w:tcPr>
            <w:tcW w:w="2970" w:type="dxa"/>
            <w:vMerge/>
            <w:tcBorders>
              <w:left w:val="dotted" w:sz="4" w:space="0" w:color="auto"/>
              <w:right w:val="dotted" w:sz="4" w:space="0" w:color="auto"/>
            </w:tcBorders>
            <w:vAlign w:val="center"/>
          </w:tcPr>
          <w:p w14:paraId="0035160F" w14:textId="77777777" w:rsidR="00580166" w:rsidRPr="001C4218" w:rsidRDefault="00580166" w:rsidP="00E96922">
            <w:pPr>
              <w:rPr>
                <w:rFonts w:cs="Calibri"/>
                <w:sz w:val="20"/>
                <w:szCs w:val="20"/>
              </w:rPr>
            </w:pPr>
          </w:p>
        </w:tc>
      </w:tr>
      <w:tr w:rsidR="00580166" w:rsidRPr="001C4218" w14:paraId="2DB8CE00" w14:textId="77777777" w:rsidTr="00A133DC">
        <w:tc>
          <w:tcPr>
            <w:tcW w:w="3685" w:type="dxa"/>
            <w:tcBorders>
              <w:top w:val="dotted" w:sz="4" w:space="0" w:color="auto"/>
              <w:left w:val="dotted" w:sz="4" w:space="0" w:color="auto"/>
              <w:bottom w:val="dotted" w:sz="4" w:space="0" w:color="auto"/>
              <w:right w:val="dotted" w:sz="4" w:space="0" w:color="auto"/>
            </w:tcBorders>
            <w:vAlign w:val="center"/>
            <w:hideMark/>
          </w:tcPr>
          <w:p w14:paraId="6B0F35EF" w14:textId="77777777" w:rsidR="00580166" w:rsidRPr="001C4218" w:rsidRDefault="00580166" w:rsidP="00E96922">
            <w:pPr>
              <w:rPr>
                <w:rFonts w:cs="Calibri"/>
                <w:b/>
                <w:bCs/>
                <w:sz w:val="20"/>
                <w:szCs w:val="20"/>
              </w:rPr>
            </w:pPr>
            <w:r w:rsidRPr="001C4218">
              <w:rPr>
                <w:rFonts w:cs="Calibri"/>
                <w:b/>
                <w:sz w:val="20"/>
                <w:szCs w:val="20"/>
              </w:rPr>
              <w:lastRenderedPageBreak/>
              <w:t>PI-23. Payroll controls</w:t>
            </w:r>
          </w:p>
        </w:tc>
        <w:tc>
          <w:tcPr>
            <w:tcW w:w="450" w:type="dxa"/>
            <w:tcBorders>
              <w:top w:val="dotted" w:sz="4" w:space="0" w:color="auto"/>
              <w:left w:val="dotted" w:sz="4" w:space="0" w:color="auto"/>
              <w:bottom w:val="dotted" w:sz="4" w:space="0" w:color="auto"/>
              <w:right w:val="dotted" w:sz="4" w:space="0" w:color="auto"/>
            </w:tcBorders>
            <w:vAlign w:val="center"/>
          </w:tcPr>
          <w:p w14:paraId="419509FE" w14:textId="77777777" w:rsidR="00580166" w:rsidRPr="001C4218" w:rsidRDefault="00580166" w:rsidP="00E96922">
            <w:pPr>
              <w:widowControl w:val="0"/>
              <w:tabs>
                <w:tab w:val="left" w:pos="460"/>
              </w:tabs>
              <w:ind w:right="283"/>
              <w:rPr>
                <w:rFonts w:cs="Calibri"/>
                <w:sz w:val="20"/>
                <w:szCs w:val="20"/>
              </w:rPr>
            </w:pPr>
          </w:p>
        </w:tc>
        <w:tc>
          <w:tcPr>
            <w:tcW w:w="3240" w:type="dxa"/>
            <w:vMerge/>
            <w:tcBorders>
              <w:left w:val="dotted" w:sz="4" w:space="0" w:color="auto"/>
              <w:right w:val="dotted" w:sz="4" w:space="0" w:color="auto"/>
            </w:tcBorders>
            <w:vAlign w:val="center"/>
          </w:tcPr>
          <w:p w14:paraId="0DAD1E2F" w14:textId="77777777" w:rsidR="00580166" w:rsidRPr="001C4218" w:rsidRDefault="00580166" w:rsidP="00E96922">
            <w:pPr>
              <w:widowControl w:val="0"/>
              <w:tabs>
                <w:tab w:val="left" w:pos="460"/>
              </w:tabs>
              <w:ind w:right="283"/>
              <w:rPr>
                <w:rFonts w:cs="Calibri"/>
                <w:sz w:val="20"/>
                <w:szCs w:val="20"/>
              </w:rPr>
            </w:pPr>
          </w:p>
        </w:tc>
        <w:tc>
          <w:tcPr>
            <w:tcW w:w="360" w:type="dxa"/>
            <w:tcBorders>
              <w:top w:val="dotted" w:sz="4" w:space="0" w:color="auto"/>
              <w:left w:val="dotted" w:sz="4" w:space="0" w:color="auto"/>
              <w:bottom w:val="dotted" w:sz="4" w:space="0" w:color="auto"/>
              <w:right w:val="dotted" w:sz="4" w:space="0" w:color="auto"/>
            </w:tcBorders>
            <w:vAlign w:val="center"/>
          </w:tcPr>
          <w:p w14:paraId="456B9A6F" w14:textId="77777777" w:rsidR="00580166" w:rsidRPr="001C4218" w:rsidRDefault="00580166" w:rsidP="00E96922">
            <w:pPr>
              <w:widowControl w:val="0"/>
              <w:tabs>
                <w:tab w:val="left" w:pos="460"/>
              </w:tabs>
              <w:ind w:right="283"/>
              <w:rPr>
                <w:rFonts w:cs="Calibri"/>
                <w:sz w:val="20"/>
                <w:szCs w:val="20"/>
              </w:rPr>
            </w:pPr>
          </w:p>
        </w:tc>
        <w:tc>
          <w:tcPr>
            <w:tcW w:w="2880" w:type="dxa"/>
            <w:vMerge/>
            <w:tcBorders>
              <w:left w:val="dotted" w:sz="4" w:space="0" w:color="auto"/>
              <w:right w:val="dotted" w:sz="4" w:space="0" w:color="auto"/>
            </w:tcBorders>
            <w:shd w:val="clear" w:color="auto" w:fill="auto"/>
            <w:vAlign w:val="center"/>
          </w:tcPr>
          <w:p w14:paraId="4C10785A" w14:textId="77777777" w:rsidR="00580166" w:rsidRPr="001C4218" w:rsidRDefault="00580166" w:rsidP="00E96922">
            <w:pPr>
              <w:widowControl w:val="0"/>
              <w:tabs>
                <w:tab w:val="left" w:pos="460"/>
              </w:tabs>
              <w:ind w:right="283"/>
              <w:rPr>
                <w:rFonts w:cs="Calibri"/>
                <w:sz w:val="20"/>
                <w:szCs w:val="20"/>
              </w:rPr>
            </w:pPr>
          </w:p>
        </w:tc>
        <w:tc>
          <w:tcPr>
            <w:tcW w:w="450" w:type="dxa"/>
            <w:tcBorders>
              <w:top w:val="dotted" w:sz="4" w:space="0" w:color="auto"/>
              <w:left w:val="dotted" w:sz="4" w:space="0" w:color="auto"/>
              <w:bottom w:val="dotted" w:sz="4" w:space="0" w:color="auto"/>
              <w:right w:val="dotted" w:sz="4" w:space="0" w:color="auto"/>
            </w:tcBorders>
            <w:shd w:val="clear" w:color="auto" w:fill="4FBBD2"/>
            <w:vAlign w:val="center"/>
          </w:tcPr>
          <w:p w14:paraId="2EE60158" w14:textId="77777777" w:rsidR="00580166" w:rsidRPr="001C4218" w:rsidRDefault="00580166" w:rsidP="00E96922">
            <w:pPr>
              <w:widowControl w:val="0"/>
              <w:tabs>
                <w:tab w:val="left" w:pos="460"/>
              </w:tabs>
              <w:ind w:right="283"/>
              <w:rPr>
                <w:rFonts w:cs="Calibri"/>
                <w:sz w:val="20"/>
                <w:szCs w:val="20"/>
              </w:rPr>
            </w:pPr>
            <w:r w:rsidRPr="001C4218">
              <w:rPr>
                <w:rFonts w:cs="Calibri"/>
                <w:sz w:val="20"/>
                <w:szCs w:val="20"/>
              </w:rPr>
              <w:t>X</w:t>
            </w:r>
          </w:p>
        </w:tc>
        <w:tc>
          <w:tcPr>
            <w:tcW w:w="2970" w:type="dxa"/>
            <w:vMerge/>
            <w:tcBorders>
              <w:left w:val="dotted" w:sz="4" w:space="0" w:color="auto"/>
              <w:right w:val="dotted" w:sz="4" w:space="0" w:color="auto"/>
            </w:tcBorders>
            <w:shd w:val="clear" w:color="auto" w:fill="84C346"/>
            <w:vAlign w:val="center"/>
          </w:tcPr>
          <w:p w14:paraId="48CE4EFB" w14:textId="77777777" w:rsidR="00580166" w:rsidRPr="001C4218" w:rsidRDefault="00580166" w:rsidP="00E96922">
            <w:pPr>
              <w:widowControl w:val="0"/>
              <w:tabs>
                <w:tab w:val="left" w:pos="460"/>
              </w:tabs>
              <w:ind w:right="283"/>
              <w:rPr>
                <w:rFonts w:cs="Calibri"/>
                <w:sz w:val="20"/>
                <w:szCs w:val="20"/>
              </w:rPr>
            </w:pPr>
          </w:p>
        </w:tc>
      </w:tr>
      <w:tr w:rsidR="00580166" w:rsidRPr="001C4218" w14:paraId="5A14304F" w14:textId="77777777" w:rsidTr="00A133DC">
        <w:tc>
          <w:tcPr>
            <w:tcW w:w="3685" w:type="dxa"/>
            <w:tcBorders>
              <w:top w:val="dotted" w:sz="4" w:space="0" w:color="auto"/>
              <w:left w:val="dotted" w:sz="4" w:space="0" w:color="auto"/>
              <w:bottom w:val="dotted" w:sz="4" w:space="0" w:color="auto"/>
              <w:right w:val="dotted" w:sz="4" w:space="0" w:color="auto"/>
            </w:tcBorders>
            <w:vAlign w:val="center"/>
            <w:hideMark/>
          </w:tcPr>
          <w:p w14:paraId="25C38F2C" w14:textId="77777777" w:rsidR="00580166" w:rsidRPr="001C4218" w:rsidRDefault="00580166" w:rsidP="00E96922">
            <w:pPr>
              <w:rPr>
                <w:rFonts w:cs="Calibri"/>
                <w:b/>
                <w:bCs/>
                <w:sz w:val="20"/>
                <w:szCs w:val="20"/>
              </w:rPr>
            </w:pPr>
            <w:r w:rsidRPr="001C4218">
              <w:rPr>
                <w:rFonts w:cs="Calibri"/>
                <w:b/>
                <w:sz w:val="20"/>
                <w:szCs w:val="20"/>
              </w:rPr>
              <w:t>PI-24. Procurement</w:t>
            </w:r>
          </w:p>
        </w:tc>
        <w:tc>
          <w:tcPr>
            <w:tcW w:w="450" w:type="dxa"/>
            <w:tcBorders>
              <w:top w:val="dotted" w:sz="4" w:space="0" w:color="auto"/>
              <w:left w:val="dotted" w:sz="4" w:space="0" w:color="auto"/>
              <w:bottom w:val="dotted" w:sz="4" w:space="0" w:color="auto"/>
              <w:right w:val="dotted" w:sz="4" w:space="0" w:color="auto"/>
            </w:tcBorders>
            <w:vAlign w:val="center"/>
          </w:tcPr>
          <w:p w14:paraId="5A585529" w14:textId="77777777" w:rsidR="00580166" w:rsidRPr="001C4218" w:rsidRDefault="00580166" w:rsidP="00E96922">
            <w:pPr>
              <w:rPr>
                <w:rFonts w:cs="Calibri"/>
                <w:sz w:val="20"/>
                <w:szCs w:val="20"/>
              </w:rPr>
            </w:pPr>
          </w:p>
        </w:tc>
        <w:tc>
          <w:tcPr>
            <w:tcW w:w="3240" w:type="dxa"/>
            <w:vMerge/>
            <w:tcBorders>
              <w:left w:val="dotted" w:sz="4" w:space="0" w:color="auto"/>
              <w:right w:val="dotted" w:sz="4" w:space="0" w:color="auto"/>
            </w:tcBorders>
            <w:vAlign w:val="center"/>
          </w:tcPr>
          <w:p w14:paraId="09C7FF5B" w14:textId="77777777" w:rsidR="00580166" w:rsidRPr="001C4218" w:rsidRDefault="00580166" w:rsidP="00E96922">
            <w:pPr>
              <w:rPr>
                <w:rFonts w:cs="Calibri"/>
                <w:sz w:val="20"/>
                <w:szCs w:val="20"/>
              </w:rPr>
            </w:pPr>
          </w:p>
        </w:tc>
        <w:tc>
          <w:tcPr>
            <w:tcW w:w="360" w:type="dxa"/>
            <w:tcBorders>
              <w:top w:val="dotted" w:sz="4" w:space="0" w:color="auto"/>
              <w:left w:val="dotted" w:sz="4" w:space="0" w:color="auto"/>
              <w:bottom w:val="dotted" w:sz="4" w:space="0" w:color="auto"/>
              <w:right w:val="dotted" w:sz="4" w:space="0" w:color="auto"/>
            </w:tcBorders>
            <w:vAlign w:val="center"/>
          </w:tcPr>
          <w:p w14:paraId="589C0A64" w14:textId="77777777" w:rsidR="00580166" w:rsidRPr="001C4218" w:rsidRDefault="00580166" w:rsidP="00E96922">
            <w:pPr>
              <w:rPr>
                <w:rFonts w:cs="Calibri"/>
                <w:sz w:val="20"/>
                <w:szCs w:val="20"/>
              </w:rPr>
            </w:pPr>
          </w:p>
        </w:tc>
        <w:tc>
          <w:tcPr>
            <w:tcW w:w="2880" w:type="dxa"/>
            <w:vMerge/>
            <w:tcBorders>
              <w:left w:val="dotted" w:sz="4" w:space="0" w:color="auto"/>
              <w:right w:val="dotted" w:sz="4" w:space="0" w:color="auto"/>
            </w:tcBorders>
            <w:shd w:val="clear" w:color="auto" w:fill="auto"/>
            <w:vAlign w:val="center"/>
          </w:tcPr>
          <w:p w14:paraId="75479157" w14:textId="77777777" w:rsidR="00580166" w:rsidRPr="001C4218" w:rsidRDefault="00580166" w:rsidP="00E96922">
            <w:pPr>
              <w:rPr>
                <w:rFonts w:cs="Calibri"/>
                <w:sz w:val="20"/>
                <w:szCs w:val="20"/>
              </w:rPr>
            </w:pPr>
          </w:p>
        </w:tc>
        <w:tc>
          <w:tcPr>
            <w:tcW w:w="450" w:type="dxa"/>
            <w:tcBorders>
              <w:top w:val="dotted" w:sz="4" w:space="0" w:color="auto"/>
              <w:left w:val="dotted" w:sz="4" w:space="0" w:color="auto"/>
              <w:bottom w:val="dotted" w:sz="4" w:space="0" w:color="auto"/>
              <w:right w:val="dotted" w:sz="4" w:space="0" w:color="auto"/>
            </w:tcBorders>
            <w:shd w:val="clear" w:color="auto" w:fill="4FBBD2"/>
            <w:vAlign w:val="center"/>
          </w:tcPr>
          <w:p w14:paraId="559FAFD7" w14:textId="77777777" w:rsidR="00580166" w:rsidRPr="001C4218" w:rsidRDefault="00580166" w:rsidP="00E96922">
            <w:pPr>
              <w:rPr>
                <w:rFonts w:cs="Calibri"/>
                <w:sz w:val="20"/>
                <w:szCs w:val="20"/>
              </w:rPr>
            </w:pPr>
            <w:r w:rsidRPr="001C4218">
              <w:rPr>
                <w:rFonts w:cs="Calibri"/>
                <w:sz w:val="20"/>
                <w:szCs w:val="20"/>
              </w:rPr>
              <w:t>X</w:t>
            </w:r>
          </w:p>
        </w:tc>
        <w:tc>
          <w:tcPr>
            <w:tcW w:w="2970" w:type="dxa"/>
            <w:vMerge/>
            <w:tcBorders>
              <w:left w:val="dotted" w:sz="4" w:space="0" w:color="auto"/>
              <w:right w:val="dotted" w:sz="4" w:space="0" w:color="auto"/>
            </w:tcBorders>
            <w:shd w:val="clear" w:color="auto" w:fill="84C346"/>
            <w:vAlign w:val="center"/>
          </w:tcPr>
          <w:p w14:paraId="6A29A10C" w14:textId="77777777" w:rsidR="00580166" w:rsidRPr="001C4218" w:rsidRDefault="00580166" w:rsidP="00E96922">
            <w:pPr>
              <w:rPr>
                <w:rFonts w:cs="Calibri"/>
                <w:sz w:val="20"/>
                <w:szCs w:val="20"/>
              </w:rPr>
            </w:pPr>
          </w:p>
        </w:tc>
      </w:tr>
      <w:tr w:rsidR="00580166" w:rsidRPr="001C4218" w14:paraId="2A3CA687" w14:textId="77777777" w:rsidTr="00CD6794">
        <w:tc>
          <w:tcPr>
            <w:tcW w:w="3685" w:type="dxa"/>
            <w:tcBorders>
              <w:top w:val="dotted" w:sz="4" w:space="0" w:color="auto"/>
              <w:left w:val="dotted" w:sz="4" w:space="0" w:color="auto"/>
              <w:bottom w:val="dotted" w:sz="4" w:space="0" w:color="auto"/>
              <w:right w:val="dotted" w:sz="4" w:space="0" w:color="auto"/>
            </w:tcBorders>
            <w:vAlign w:val="center"/>
            <w:hideMark/>
          </w:tcPr>
          <w:p w14:paraId="538E3691" w14:textId="77777777" w:rsidR="00580166" w:rsidRPr="001C4218" w:rsidRDefault="00580166" w:rsidP="00E96922">
            <w:pPr>
              <w:rPr>
                <w:rFonts w:cs="Calibri"/>
                <w:b/>
                <w:bCs/>
                <w:sz w:val="20"/>
                <w:szCs w:val="20"/>
              </w:rPr>
            </w:pPr>
            <w:r w:rsidRPr="001C4218">
              <w:rPr>
                <w:rFonts w:cs="Calibri"/>
                <w:b/>
                <w:sz w:val="20"/>
                <w:szCs w:val="20"/>
              </w:rPr>
              <w:t>PI-25. Internal controls on non-salary expenditure</w:t>
            </w:r>
          </w:p>
        </w:tc>
        <w:tc>
          <w:tcPr>
            <w:tcW w:w="450" w:type="dxa"/>
            <w:tcBorders>
              <w:top w:val="dotted" w:sz="4" w:space="0" w:color="auto"/>
              <w:left w:val="dotted" w:sz="4" w:space="0" w:color="auto"/>
              <w:bottom w:val="dotted" w:sz="4" w:space="0" w:color="auto"/>
              <w:right w:val="dotted" w:sz="4" w:space="0" w:color="auto"/>
            </w:tcBorders>
            <w:shd w:val="clear" w:color="auto" w:fill="4FBBD2"/>
            <w:vAlign w:val="center"/>
          </w:tcPr>
          <w:p w14:paraId="11D039C9" w14:textId="77777777" w:rsidR="00580166" w:rsidRPr="001C4218" w:rsidRDefault="00580166" w:rsidP="00E96922">
            <w:pPr>
              <w:widowControl w:val="0"/>
              <w:tabs>
                <w:tab w:val="left" w:pos="460"/>
              </w:tabs>
              <w:rPr>
                <w:rFonts w:cs="Calibri"/>
                <w:sz w:val="20"/>
                <w:szCs w:val="20"/>
              </w:rPr>
            </w:pPr>
            <w:r w:rsidRPr="001C4218">
              <w:rPr>
                <w:rFonts w:cs="Calibri"/>
                <w:sz w:val="20"/>
                <w:szCs w:val="20"/>
              </w:rPr>
              <w:t>X</w:t>
            </w:r>
          </w:p>
        </w:tc>
        <w:tc>
          <w:tcPr>
            <w:tcW w:w="3240" w:type="dxa"/>
            <w:vMerge/>
            <w:tcBorders>
              <w:left w:val="dotted" w:sz="4" w:space="0" w:color="auto"/>
              <w:right w:val="dotted" w:sz="4" w:space="0" w:color="auto"/>
            </w:tcBorders>
            <w:shd w:val="clear" w:color="auto" w:fill="84C346"/>
            <w:vAlign w:val="center"/>
          </w:tcPr>
          <w:p w14:paraId="7C459714" w14:textId="77777777" w:rsidR="00580166" w:rsidRPr="001C4218" w:rsidRDefault="00580166" w:rsidP="00E96922">
            <w:pPr>
              <w:widowControl w:val="0"/>
              <w:tabs>
                <w:tab w:val="left" w:pos="460"/>
              </w:tabs>
              <w:rPr>
                <w:rFonts w:cs="Calibri"/>
                <w:sz w:val="20"/>
                <w:szCs w:val="20"/>
              </w:rPr>
            </w:pPr>
          </w:p>
        </w:tc>
        <w:tc>
          <w:tcPr>
            <w:tcW w:w="360" w:type="dxa"/>
            <w:tcBorders>
              <w:top w:val="dotted" w:sz="4" w:space="0" w:color="auto"/>
              <w:left w:val="dotted" w:sz="4" w:space="0" w:color="auto"/>
              <w:bottom w:val="dotted" w:sz="4" w:space="0" w:color="auto"/>
              <w:right w:val="dotted" w:sz="4" w:space="0" w:color="auto"/>
            </w:tcBorders>
            <w:vAlign w:val="center"/>
          </w:tcPr>
          <w:p w14:paraId="14C1C9E9" w14:textId="77777777" w:rsidR="00580166" w:rsidRPr="001C4218" w:rsidRDefault="00580166" w:rsidP="00E96922">
            <w:pPr>
              <w:widowControl w:val="0"/>
              <w:tabs>
                <w:tab w:val="left" w:pos="460"/>
              </w:tabs>
              <w:rPr>
                <w:rFonts w:cs="Calibri"/>
                <w:sz w:val="20"/>
                <w:szCs w:val="20"/>
              </w:rPr>
            </w:pPr>
          </w:p>
        </w:tc>
        <w:tc>
          <w:tcPr>
            <w:tcW w:w="2880" w:type="dxa"/>
            <w:vMerge/>
            <w:tcBorders>
              <w:left w:val="dotted" w:sz="4" w:space="0" w:color="auto"/>
              <w:right w:val="dotted" w:sz="4" w:space="0" w:color="auto"/>
            </w:tcBorders>
            <w:shd w:val="clear" w:color="auto" w:fill="auto"/>
            <w:vAlign w:val="center"/>
          </w:tcPr>
          <w:p w14:paraId="696BBBFF" w14:textId="77777777" w:rsidR="00580166" w:rsidRPr="001C4218" w:rsidRDefault="00580166" w:rsidP="00E96922">
            <w:pPr>
              <w:widowControl w:val="0"/>
              <w:tabs>
                <w:tab w:val="left" w:pos="460"/>
              </w:tabs>
              <w:rPr>
                <w:rFonts w:cs="Calibri"/>
                <w:sz w:val="20"/>
                <w:szCs w:val="20"/>
              </w:rPr>
            </w:pPr>
          </w:p>
        </w:tc>
        <w:tc>
          <w:tcPr>
            <w:tcW w:w="450" w:type="dxa"/>
            <w:tcBorders>
              <w:top w:val="dotted" w:sz="4" w:space="0" w:color="auto"/>
              <w:left w:val="dotted" w:sz="4" w:space="0" w:color="auto"/>
              <w:bottom w:val="dotted" w:sz="4" w:space="0" w:color="auto"/>
              <w:right w:val="dotted" w:sz="4" w:space="0" w:color="auto"/>
            </w:tcBorders>
            <w:shd w:val="clear" w:color="auto" w:fill="4FBBD2"/>
            <w:vAlign w:val="center"/>
          </w:tcPr>
          <w:p w14:paraId="651802FF" w14:textId="77777777" w:rsidR="00580166" w:rsidRPr="001C4218" w:rsidRDefault="00580166" w:rsidP="00E96922">
            <w:pPr>
              <w:widowControl w:val="0"/>
              <w:tabs>
                <w:tab w:val="left" w:pos="460"/>
              </w:tabs>
              <w:rPr>
                <w:rFonts w:cs="Calibri"/>
                <w:sz w:val="20"/>
                <w:szCs w:val="20"/>
              </w:rPr>
            </w:pPr>
            <w:r w:rsidRPr="001C4218">
              <w:rPr>
                <w:rFonts w:cs="Calibri"/>
                <w:sz w:val="20"/>
                <w:szCs w:val="20"/>
              </w:rPr>
              <w:t>X</w:t>
            </w:r>
          </w:p>
        </w:tc>
        <w:tc>
          <w:tcPr>
            <w:tcW w:w="2970" w:type="dxa"/>
            <w:vMerge/>
            <w:tcBorders>
              <w:left w:val="dotted" w:sz="4" w:space="0" w:color="auto"/>
              <w:right w:val="dotted" w:sz="4" w:space="0" w:color="auto"/>
            </w:tcBorders>
            <w:shd w:val="clear" w:color="auto" w:fill="84C346"/>
            <w:vAlign w:val="center"/>
          </w:tcPr>
          <w:p w14:paraId="6537D6E9" w14:textId="77777777" w:rsidR="00580166" w:rsidRPr="001C4218" w:rsidRDefault="00580166" w:rsidP="00E96922">
            <w:pPr>
              <w:widowControl w:val="0"/>
              <w:tabs>
                <w:tab w:val="left" w:pos="460"/>
              </w:tabs>
              <w:rPr>
                <w:rFonts w:cs="Calibri"/>
                <w:sz w:val="20"/>
                <w:szCs w:val="20"/>
              </w:rPr>
            </w:pPr>
          </w:p>
        </w:tc>
      </w:tr>
      <w:tr w:rsidR="00580166" w:rsidRPr="001C4218" w14:paraId="4B441F20" w14:textId="77777777" w:rsidTr="00CD6794">
        <w:tc>
          <w:tcPr>
            <w:tcW w:w="3685" w:type="dxa"/>
            <w:tcBorders>
              <w:top w:val="dotted" w:sz="4" w:space="0" w:color="auto"/>
              <w:left w:val="dotted" w:sz="4" w:space="0" w:color="auto"/>
              <w:bottom w:val="dotted" w:sz="4" w:space="0" w:color="auto"/>
              <w:right w:val="dotted" w:sz="4" w:space="0" w:color="auto"/>
            </w:tcBorders>
            <w:vAlign w:val="center"/>
            <w:hideMark/>
          </w:tcPr>
          <w:p w14:paraId="73CD4283" w14:textId="77777777" w:rsidR="00580166" w:rsidRPr="001C4218" w:rsidRDefault="00580166" w:rsidP="00E96922">
            <w:pPr>
              <w:rPr>
                <w:rFonts w:cs="Calibri"/>
                <w:b/>
                <w:bCs/>
                <w:sz w:val="20"/>
                <w:szCs w:val="20"/>
              </w:rPr>
            </w:pPr>
            <w:r w:rsidRPr="001C4218">
              <w:rPr>
                <w:rFonts w:cs="Calibri"/>
                <w:b/>
                <w:sz w:val="20"/>
                <w:szCs w:val="20"/>
              </w:rPr>
              <w:t>PI-26. Internal audit</w:t>
            </w:r>
          </w:p>
        </w:tc>
        <w:tc>
          <w:tcPr>
            <w:tcW w:w="450" w:type="dxa"/>
            <w:tcBorders>
              <w:top w:val="dotted" w:sz="4" w:space="0" w:color="auto"/>
              <w:left w:val="dotted" w:sz="4" w:space="0" w:color="auto"/>
              <w:bottom w:val="dotted" w:sz="4" w:space="0" w:color="auto"/>
              <w:right w:val="dotted" w:sz="4" w:space="0" w:color="auto"/>
            </w:tcBorders>
            <w:vAlign w:val="center"/>
          </w:tcPr>
          <w:p w14:paraId="247D81A5" w14:textId="77777777" w:rsidR="00580166" w:rsidRPr="001C4218" w:rsidRDefault="00580166" w:rsidP="00E96922">
            <w:pPr>
              <w:widowControl w:val="0"/>
              <w:tabs>
                <w:tab w:val="left" w:pos="460"/>
              </w:tabs>
              <w:ind w:right="218"/>
              <w:rPr>
                <w:rFonts w:cs="Calibri"/>
                <w:sz w:val="20"/>
                <w:szCs w:val="20"/>
              </w:rPr>
            </w:pPr>
          </w:p>
        </w:tc>
        <w:tc>
          <w:tcPr>
            <w:tcW w:w="3240" w:type="dxa"/>
            <w:vMerge/>
            <w:tcBorders>
              <w:left w:val="dotted" w:sz="4" w:space="0" w:color="auto"/>
              <w:bottom w:val="dotted" w:sz="4" w:space="0" w:color="auto"/>
              <w:right w:val="dotted" w:sz="4" w:space="0" w:color="auto"/>
            </w:tcBorders>
            <w:vAlign w:val="center"/>
          </w:tcPr>
          <w:p w14:paraId="7DE359B3" w14:textId="77777777" w:rsidR="00580166" w:rsidRPr="001C4218" w:rsidRDefault="00580166" w:rsidP="00E96922">
            <w:pPr>
              <w:widowControl w:val="0"/>
              <w:tabs>
                <w:tab w:val="left" w:pos="460"/>
              </w:tabs>
              <w:ind w:right="218"/>
              <w:rPr>
                <w:rFonts w:cs="Calibri"/>
                <w:sz w:val="20"/>
                <w:szCs w:val="20"/>
              </w:rPr>
            </w:pPr>
          </w:p>
        </w:tc>
        <w:tc>
          <w:tcPr>
            <w:tcW w:w="360" w:type="dxa"/>
            <w:tcBorders>
              <w:top w:val="dotted" w:sz="4" w:space="0" w:color="auto"/>
              <w:left w:val="dotted" w:sz="4" w:space="0" w:color="auto"/>
              <w:bottom w:val="dotted" w:sz="4" w:space="0" w:color="auto"/>
              <w:right w:val="dotted" w:sz="4" w:space="0" w:color="auto"/>
            </w:tcBorders>
            <w:vAlign w:val="center"/>
          </w:tcPr>
          <w:p w14:paraId="15F5222A" w14:textId="77777777" w:rsidR="00580166" w:rsidRPr="001C4218" w:rsidRDefault="00580166" w:rsidP="00E96922">
            <w:pPr>
              <w:widowControl w:val="0"/>
              <w:tabs>
                <w:tab w:val="left" w:pos="460"/>
              </w:tabs>
              <w:ind w:right="218"/>
              <w:rPr>
                <w:rFonts w:cs="Calibri"/>
                <w:sz w:val="20"/>
                <w:szCs w:val="20"/>
              </w:rPr>
            </w:pPr>
          </w:p>
        </w:tc>
        <w:tc>
          <w:tcPr>
            <w:tcW w:w="2880" w:type="dxa"/>
            <w:vMerge/>
            <w:tcBorders>
              <w:left w:val="dotted" w:sz="4" w:space="0" w:color="auto"/>
              <w:bottom w:val="dotted" w:sz="4" w:space="0" w:color="auto"/>
              <w:right w:val="dotted" w:sz="4" w:space="0" w:color="auto"/>
            </w:tcBorders>
            <w:shd w:val="clear" w:color="auto" w:fill="auto"/>
            <w:vAlign w:val="center"/>
          </w:tcPr>
          <w:p w14:paraId="782C5BBA" w14:textId="77777777" w:rsidR="00580166" w:rsidRPr="001C4218" w:rsidRDefault="00580166" w:rsidP="00E96922">
            <w:pPr>
              <w:widowControl w:val="0"/>
              <w:tabs>
                <w:tab w:val="left" w:pos="460"/>
              </w:tabs>
              <w:ind w:right="218"/>
              <w:rPr>
                <w:rFonts w:cs="Calibri"/>
                <w:sz w:val="20"/>
                <w:szCs w:val="20"/>
              </w:rPr>
            </w:pPr>
          </w:p>
        </w:tc>
        <w:tc>
          <w:tcPr>
            <w:tcW w:w="450" w:type="dxa"/>
            <w:tcBorders>
              <w:top w:val="dotted" w:sz="4" w:space="0" w:color="auto"/>
              <w:left w:val="dotted" w:sz="4" w:space="0" w:color="auto"/>
              <w:bottom w:val="dotted" w:sz="4" w:space="0" w:color="auto"/>
              <w:right w:val="dotted" w:sz="4" w:space="0" w:color="auto"/>
            </w:tcBorders>
            <w:shd w:val="clear" w:color="auto" w:fill="4FBBD2"/>
            <w:vAlign w:val="center"/>
          </w:tcPr>
          <w:p w14:paraId="58C7F0CB" w14:textId="77777777" w:rsidR="00580166" w:rsidRPr="001C4218" w:rsidRDefault="00580166" w:rsidP="00E96922">
            <w:pPr>
              <w:widowControl w:val="0"/>
              <w:tabs>
                <w:tab w:val="left" w:pos="460"/>
              </w:tabs>
              <w:ind w:right="218"/>
              <w:rPr>
                <w:rFonts w:cs="Calibri"/>
                <w:sz w:val="20"/>
                <w:szCs w:val="20"/>
              </w:rPr>
            </w:pPr>
            <w:r w:rsidRPr="001C4218">
              <w:rPr>
                <w:rFonts w:cs="Calibri"/>
                <w:sz w:val="20"/>
                <w:szCs w:val="20"/>
              </w:rPr>
              <w:t>X</w:t>
            </w:r>
          </w:p>
        </w:tc>
        <w:tc>
          <w:tcPr>
            <w:tcW w:w="2970" w:type="dxa"/>
            <w:vMerge/>
            <w:tcBorders>
              <w:left w:val="dotted" w:sz="4" w:space="0" w:color="auto"/>
              <w:bottom w:val="dotted" w:sz="4" w:space="0" w:color="auto"/>
              <w:right w:val="dotted" w:sz="4" w:space="0" w:color="auto"/>
            </w:tcBorders>
            <w:shd w:val="clear" w:color="auto" w:fill="84C346"/>
            <w:vAlign w:val="center"/>
          </w:tcPr>
          <w:p w14:paraId="096D9043" w14:textId="77777777" w:rsidR="00580166" w:rsidRPr="001C4218" w:rsidRDefault="00580166" w:rsidP="00E96922">
            <w:pPr>
              <w:widowControl w:val="0"/>
              <w:tabs>
                <w:tab w:val="left" w:pos="460"/>
              </w:tabs>
              <w:ind w:right="218"/>
              <w:rPr>
                <w:rFonts w:cs="Calibri"/>
                <w:sz w:val="20"/>
                <w:szCs w:val="20"/>
              </w:rPr>
            </w:pPr>
          </w:p>
        </w:tc>
      </w:tr>
      <w:tr w:rsidR="00580166" w:rsidRPr="001C4218" w14:paraId="226C2786" w14:textId="77777777" w:rsidTr="000C2688">
        <w:tc>
          <w:tcPr>
            <w:tcW w:w="14035" w:type="dxa"/>
            <w:gridSpan w:val="7"/>
            <w:tcBorders>
              <w:top w:val="dotted" w:sz="4" w:space="0" w:color="auto"/>
              <w:left w:val="dotted" w:sz="4" w:space="0" w:color="auto"/>
              <w:bottom w:val="dotted" w:sz="4" w:space="0" w:color="auto"/>
              <w:right w:val="dotted" w:sz="4" w:space="0" w:color="auto"/>
            </w:tcBorders>
            <w:shd w:val="clear" w:color="auto" w:fill="A5DBE6"/>
            <w:vAlign w:val="center"/>
          </w:tcPr>
          <w:p w14:paraId="0F6ADEBA" w14:textId="77777777" w:rsidR="00580166" w:rsidRPr="00CD6794" w:rsidRDefault="00580166" w:rsidP="00E96922">
            <w:pPr>
              <w:rPr>
                <w:rFonts w:cs="Calibri"/>
                <w:b/>
                <w:sz w:val="20"/>
                <w:szCs w:val="20"/>
              </w:rPr>
            </w:pPr>
            <w:r w:rsidRPr="00CD6794">
              <w:rPr>
                <w:rFonts w:cs="Calibri"/>
                <w:b/>
                <w:sz w:val="20"/>
                <w:szCs w:val="20"/>
              </w:rPr>
              <w:t xml:space="preserve">Pillar six: Accounting and reporting. </w:t>
            </w:r>
          </w:p>
          <w:p w14:paraId="11EF3FB8" w14:textId="77777777" w:rsidR="00580166" w:rsidRPr="001C4218" w:rsidRDefault="00580166" w:rsidP="00E96922">
            <w:pPr>
              <w:rPr>
                <w:rFonts w:cs="Calibri"/>
                <w:sz w:val="20"/>
                <w:szCs w:val="20"/>
              </w:rPr>
            </w:pPr>
            <w:r w:rsidRPr="00CD6794">
              <w:rPr>
                <w:rFonts w:cs="Calibri"/>
                <w:sz w:val="20"/>
                <w:szCs w:val="20"/>
              </w:rPr>
              <w:t>Accurate and reliable records are maintained, and information is produced and disseminated at appropriate times to meet decision-making, management, and reporting needs.</w:t>
            </w:r>
          </w:p>
        </w:tc>
      </w:tr>
      <w:tr w:rsidR="00580166" w:rsidRPr="001C4218" w14:paraId="59BA65D8" w14:textId="77777777" w:rsidTr="000C2688">
        <w:tc>
          <w:tcPr>
            <w:tcW w:w="3685" w:type="dxa"/>
            <w:tcBorders>
              <w:top w:val="dotted" w:sz="4" w:space="0" w:color="auto"/>
              <w:left w:val="dotted" w:sz="4" w:space="0" w:color="auto"/>
              <w:bottom w:val="dotted" w:sz="4" w:space="0" w:color="auto"/>
              <w:right w:val="dotted" w:sz="4" w:space="0" w:color="auto"/>
            </w:tcBorders>
            <w:vAlign w:val="center"/>
            <w:hideMark/>
          </w:tcPr>
          <w:p w14:paraId="2A350391" w14:textId="77777777" w:rsidR="00580166" w:rsidRPr="001C4218" w:rsidRDefault="00580166" w:rsidP="00E96922">
            <w:pPr>
              <w:rPr>
                <w:rFonts w:cs="Calibri"/>
                <w:b/>
                <w:bCs/>
                <w:sz w:val="20"/>
                <w:szCs w:val="20"/>
              </w:rPr>
            </w:pPr>
            <w:r w:rsidRPr="001C4218">
              <w:rPr>
                <w:rFonts w:cs="Calibri"/>
                <w:b/>
                <w:sz w:val="20"/>
                <w:szCs w:val="20"/>
              </w:rPr>
              <w:t>PI-27. Financial data integrity</w:t>
            </w:r>
          </w:p>
        </w:tc>
        <w:tc>
          <w:tcPr>
            <w:tcW w:w="450" w:type="dxa"/>
            <w:tcBorders>
              <w:top w:val="dotted" w:sz="4" w:space="0" w:color="auto"/>
              <w:left w:val="dotted" w:sz="4" w:space="0" w:color="auto"/>
              <w:bottom w:val="dotted" w:sz="4" w:space="0" w:color="auto"/>
              <w:right w:val="dotted" w:sz="4" w:space="0" w:color="auto"/>
            </w:tcBorders>
            <w:vAlign w:val="center"/>
          </w:tcPr>
          <w:p w14:paraId="4ED69AE1" w14:textId="77777777" w:rsidR="00580166" w:rsidRPr="001C4218" w:rsidRDefault="00580166" w:rsidP="00E96922">
            <w:pPr>
              <w:widowControl w:val="0"/>
              <w:tabs>
                <w:tab w:val="left" w:pos="463"/>
              </w:tabs>
              <w:rPr>
                <w:rFonts w:cs="Calibri"/>
                <w:sz w:val="20"/>
                <w:szCs w:val="20"/>
              </w:rPr>
            </w:pPr>
          </w:p>
        </w:tc>
        <w:tc>
          <w:tcPr>
            <w:tcW w:w="3240" w:type="dxa"/>
            <w:vMerge w:val="restart"/>
            <w:tcBorders>
              <w:top w:val="dotted" w:sz="4" w:space="0" w:color="auto"/>
              <w:left w:val="dotted" w:sz="4" w:space="0" w:color="auto"/>
              <w:right w:val="dotted" w:sz="4" w:space="0" w:color="auto"/>
            </w:tcBorders>
            <w:vAlign w:val="center"/>
          </w:tcPr>
          <w:p w14:paraId="1A009557" w14:textId="77777777" w:rsidR="00580166" w:rsidRPr="00A133DC" w:rsidRDefault="00580166" w:rsidP="00E96922">
            <w:pPr>
              <w:widowControl w:val="0"/>
              <w:tabs>
                <w:tab w:val="left" w:pos="463"/>
              </w:tabs>
              <w:jc w:val="both"/>
              <w:rPr>
                <w:rFonts w:cs="Calibri"/>
                <w:i/>
                <w:sz w:val="20"/>
                <w:szCs w:val="20"/>
              </w:rPr>
            </w:pPr>
            <w:r w:rsidRPr="00A133DC">
              <w:rPr>
                <w:rFonts w:cs="Calibri"/>
                <w:i/>
                <w:color w:val="FF0000"/>
                <w:sz w:val="20"/>
                <w:szCs w:val="20"/>
              </w:rPr>
              <w:t>The integrity of financial data and the availability of comprehensive annual financial reports and regular in-year reporting are important to ensure that budgets are executed as intended within approved fiscal targets.</w:t>
            </w:r>
          </w:p>
        </w:tc>
        <w:tc>
          <w:tcPr>
            <w:tcW w:w="360" w:type="dxa"/>
            <w:tcBorders>
              <w:top w:val="dotted" w:sz="4" w:space="0" w:color="auto"/>
              <w:left w:val="dotted" w:sz="4" w:space="0" w:color="auto"/>
              <w:bottom w:val="dotted" w:sz="4" w:space="0" w:color="auto"/>
              <w:right w:val="dotted" w:sz="4" w:space="0" w:color="auto"/>
            </w:tcBorders>
            <w:vAlign w:val="center"/>
          </w:tcPr>
          <w:p w14:paraId="236DD7CA" w14:textId="77777777" w:rsidR="00580166" w:rsidRPr="001C4218" w:rsidRDefault="00580166" w:rsidP="00E96922">
            <w:pPr>
              <w:widowControl w:val="0"/>
              <w:tabs>
                <w:tab w:val="left" w:pos="463"/>
              </w:tabs>
              <w:rPr>
                <w:rFonts w:cs="Calibri"/>
                <w:sz w:val="20"/>
                <w:szCs w:val="20"/>
              </w:rPr>
            </w:pPr>
          </w:p>
        </w:tc>
        <w:tc>
          <w:tcPr>
            <w:tcW w:w="2880" w:type="dxa"/>
            <w:vMerge w:val="restart"/>
            <w:tcBorders>
              <w:top w:val="dotted" w:sz="4" w:space="0" w:color="auto"/>
              <w:left w:val="dotted" w:sz="4" w:space="0" w:color="auto"/>
              <w:right w:val="dotted" w:sz="4" w:space="0" w:color="auto"/>
            </w:tcBorders>
            <w:vAlign w:val="center"/>
          </w:tcPr>
          <w:p w14:paraId="47FC282A" w14:textId="77777777" w:rsidR="00580166" w:rsidRPr="00A133DC" w:rsidRDefault="00580166" w:rsidP="00E96922">
            <w:pPr>
              <w:widowControl w:val="0"/>
              <w:tabs>
                <w:tab w:val="left" w:pos="463"/>
              </w:tabs>
              <w:jc w:val="both"/>
              <w:rPr>
                <w:rFonts w:cs="Calibri"/>
                <w:i/>
                <w:sz w:val="20"/>
                <w:szCs w:val="20"/>
              </w:rPr>
            </w:pPr>
            <w:r w:rsidRPr="00A133DC">
              <w:rPr>
                <w:rFonts w:cs="Calibri"/>
                <w:i/>
                <w:color w:val="FF0000"/>
                <w:sz w:val="20"/>
                <w:szCs w:val="20"/>
              </w:rPr>
              <w:t>Reliable fiscal data and reporting on financial information is important for ensuring resources are allocated, as intended, to the government strategic priorities.</w:t>
            </w:r>
          </w:p>
        </w:tc>
        <w:tc>
          <w:tcPr>
            <w:tcW w:w="450" w:type="dxa"/>
            <w:tcBorders>
              <w:top w:val="dotted" w:sz="4" w:space="0" w:color="auto"/>
              <w:left w:val="dotted" w:sz="4" w:space="0" w:color="auto"/>
              <w:bottom w:val="dotted" w:sz="4" w:space="0" w:color="auto"/>
              <w:right w:val="dotted" w:sz="4" w:space="0" w:color="auto"/>
            </w:tcBorders>
            <w:shd w:val="clear" w:color="auto" w:fill="A4DAE6"/>
            <w:vAlign w:val="center"/>
          </w:tcPr>
          <w:p w14:paraId="2F9DAD8C" w14:textId="77777777" w:rsidR="00580166" w:rsidRPr="001C4218" w:rsidRDefault="00580166" w:rsidP="00E96922">
            <w:pPr>
              <w:widowControl w:val="0"/>
              <w:tabs>
                <w:tab w:val="left" w:pos="463"/>
              </w:tabs>
              <w:rPr>
                <w:rFonts w:cs="Calibri"/>
                <w:sz w:val="20"/>
                <w:szCs w:val="20"/>
              </w:rPr>
            </w:pPr>
            <w:r w:rsidRPr="001C4218">
              <w:rPr>
                <w:rFonts w:cs="Calibri"/>
                <w:sz w:val="20"/>
                <w:szCs w:val="20"/>
              </w:rPr>
              <w:t>X</w:t>
            </w:r>
          </w:p>
        </w:tc>
        <w:tc>
          <w:tcPr>
            <w:tcW w:w="2970" w:type="dxa"/>
            <w:vMerge w:val="restart"/>
            <w:tcBorders>
              <w:top w:val="dotted" w:sz="4" w:space="0" w:color="auto"/>
              <w:left w:val="dotted" w:sz="4" w:space="0" w:color="auto"/>
              <w:right w:val="dotted" w:sz="4" w:space="0" w:color="auto"/>
            </w:tcBorders>
            <w:shd w:val="clear" w:color="auto" w:fill="auto"/>
            <w:vAlign w:val="center"/>
          </w:tcPr>
          <w:p w14:paraId="4F17A8FA" w14:textId="77777777" w:rsidR="00580166" w:rsidRPr="00A133DC" w:rsidRDefault="00580166" w:rsidP="00E96922">
            <w:pPr>
              <w:widowControl w:val="0"/>
              <w:tabs>
                <w:tab w:val="left" w:pos="463"/>
              </w:tabs>
              <w:jc w:val="both"/>
              <w:rPr>
                <w:rFonts w:cs="Calibri"/>
                <w:i/>
                <w:sz w:val="20"/>
                <w:szCs w:val="20"/>
              </w:rPr>
            </w:pPr>
            <w:r w:rsidRPr="00A133DC">
              <w:rPr>
                <w:rFonts w:cs="Calibri"/>
                <w:i/>
                <w:color w:val="FF0000"/>
                <w:sz w:val="20"/>
                <w:szCs w:val="20"/>
              </w:rPr>
              <w:t>Reliable fiscal data and reporting on financial information is an important part of internal control and a foundation for good information for efficiently managing service delivery.</w:t>
            </w:r>
          </w:p>
        </w:tc>
      </w:tr>
      <w:tr w:rsidR="00580166" w:rsidRPr="001C4218" w14:paraId="23F66B55" w14:textId="77777777" w:rsidTr="000C2688">
        <w:tc>
          <w:tcPr>
            <w:tcW w:w="3685" w:type="dxa"/>
            <w:tcBorders>
              <w:top w:val="dotted" w:sz="4" w:space="0" w:color="auto"/>
              <w:left w:val="dotted" w:sz="4" w:space="0" w:color="auto"/>
              <w:bottom w:val="dotted" w:sz="4" w:space="0" w:color="auto"/>
              <w:right w:val="dotted" w:sz="4" w:space="0" w:color="auto"/>
            </w:tcBorders>
            <w:vAlign w:val="center"/>
            <w:hideMark/>
          </w:tcPr>
          <w:p w14:paraId="5EE2064E" w14:textId="77777777" w:rsidR="00580166" w:rsidRPr="001C4218" w:rsidRDefault="00580166" w:rsidP="00E96922">
            <w:pPr>
              <w:rPr>
                <w:rFonts w:cs="Calibri"/>
                <w:b/>
                <w:bCs/>
                <w:sz w:val="20"/>
                <w:szCs w:val="20"/>
              </w:rPr>
            </w:pPr>
            <w:r w:rsidRPr="001C4218">
              <w:rPr>
                <w:rFonts w:cs="Calibri"/>
                <w:b/>
                <w:sz w:val="20"/>
                <w:szCs w:val="20"/>
              </w:rPr>
              <w:t>PI-28. In-year budget reports</w:t>
            </w:r>
          </w:p>
        </w:tc>
        <w:tc>
          <w:tcPr>
            <w:tcW w:w="450" w:type="dxa"/>
            <w:tcBorders>
              <w:top w:val="dotted" w:sz="4" w:space="0" w:color="auto"/>
              <w:left w:val="dotted" w:sz="4" w:space="0" w:color="auto"/>
              <w:bottom w:val="dotted" w:sz="4" w:space="0" w:color="auto"/>
              <w:right w:val="dotted" w:sz="4" w:space="0" w:color="auto"/>
            </w:tcBorders>
            <w:shd w:val="clear" w:color="auto" w:fill="A4DAE6"/>
            <w:vAlign w:val="center"/>
          </w:tcPr>
          <w:p w14:paraId="2018BB53" w14:textId="77777777" w:rsidR="00580166" w:rsidRPr="001C4218" w:rsidRDefault="00580166" w:rsidP="00E96922">
            <w:pPr>
              <w:widowControl w:val="0"/>
              <w:tabs>
                <w:tab w:val="left" w:pos="460"/>
              </w:tabs>
              <w:ind w:right="729"/>
              <w:rPr>
                <w:rFonts w:cs="Calibri"/>
                <w:sz w:val="20"/>
                <w:szCs w:val="20"/>
              </w:rPr>
            </w:pPr>
            <w:r w:rsidRPr="001C4218">
              <w:rPr>
                <w:rFonts w:cs="Calibri"/>
                <w:sz w:val="20"/>
                <w:szCs w:val="20"/>
              </w:rPr>
              <w:t>X</w:t>
            </w:r>
          </w:p>
        </w:tc>
        <w:tc>
          <w:tcPr>
            <w:tcW w:w="3240" w:type="dxa"/>
            <w:vMerge/>
            <w:tcBorders>
              <w:left w:val="dotted" w:sz="4" w:space="0" w:color="auto"/>
              <w:right w:val="dotted" w:sz="4" w:space="0" w:color="auto"/>
            </w:tcBorders>
            <w:shd w:val="clear" w:color="auto" w:fill="C2D840"/>
            <w:vAlign w:val="center"/>
          </w:tcPr>
          <w:p w14:paraId="6FD72296" w14:textId="77777777" w:rsidR="00580166" w:rsidRPr="001C4218" w:rsidRDefault="00580166" w:rsidP="00E96922">
            <w:pPr>
              <w:widowControl w:val="0"/>
              <w:tabs>
                <w:tab w:val="left" w:pos="460"/>
              </w:tabs>
              <w:ind w:right="729"/>
              <w:rPr>
                <w:rFonts w:cs="Calibri"/>
                <w:sz w:val="20"/>
                <w:szCs w:val="20"/>
              </w:rPr>
            </w:pPr>
          </w:p>
        </w:tc>
        <w:tc>
          <w:tcPr>
            <w:tcW w:w="360" w:type="dxa"/>
            <w:tcBorders>
              <w:top w:val="dotted" w:sz="4" w:space="0" w:color="auto"/>
              <w:left w:val="dotted" w:sz="4" w:space="0" w:color="auto"/>
              <w:bottom w:val="dotted" w:sz="4" w:space="0" w:color="auto"/>
              <w:right w:val="dotted" w:sz="4" w:space="0" w:color="auto"/>
            </w:tcBorders>
            <w:shd w:val="clear" w:color="auto" w:fill="A4DAE6"/>
            <w:vAlign w:val="center"/>
          </w:tcPr>
          <w:p w14:paraId="2B56C09E" w14:textId="77777777" w:rsidR="00580166" w:rsidRPr="001C4218" w:rsidRDefault="00580166" w:rsidP="00E96922">
            <w:pPr>
              <w:widowControl w:val="0"/>
              <w:tabs>
                <w:tab w:val="left" w:pos="460"/>
              </w:tabs>
              <w:ind w:right="729"/>
              <w:rPr>
                <w:rFonts w:cs="Calibri"/>
                <w:sz w:val="20"/>
                <w:szCs w:val="20"/>
              </w:rPr>
            </w:pPr>
            <w:r w:rsidRPr="001C4218">
              <w:rPr>
                <w:rFonts w:cs="Calibri"/>
                <w:sz w:val="20"/>
                <w:szCs w:val="20"/>
              </w:rPr>
              <w:t>X</w:t>
            </w:r>
          </w:p>
        </w:tc>
        <w:tc>
          <w:tcPr>
            <w:tcW w:w="2880" w:type="dxa"/>
            <w:vMerge/>
            <w:tcBorders>
              <w:left w:val="dotted" w:sz="4" w:space="0" w:color="auto"/>
              <w:right w:val="dotted" w:sz="4" w:space="0" w:color="auto"/>
            </w:tcBorders>
            <w:shd w:val="clear" w:color="auto" w:fill="C2D840"/>
            <w:vAlign w:val="center"/>
          </w:tcPr>
          <w:p w14:paraId="3A282512" w14:textId="77777777" w:rsidR="00580166" w:rsidRPr="001C4218" w:rsidRDefault="00580166" w:rsidP="00E96922">
            <w:pPr>
              <w:widowControl w:val="0"/>
              <w:tabs>
                <w:tab w:val="left" w:pos="460"/>
              </w:tabs>
              <w:ind w:right="729"/>
              <w:rPr>
                <w:rFonts w:cs="Calibri"/>
                <w:sz w:val="20"/>
                <w:szCs w:val="20"/>
              </w:rPr>
            </w:pPr>
          </w:p>
        </w:tc>
        <w:tc>
          <w:tcPr>
            <w:tcW w:w="450" w:type="dxa"/>
            <w:tcBorders>
              <w:top w:val="dotted" w:sz="4" w:space="0" w:color="auto"/>
              <w:left w:val="dotted" w:sz="4" w:space="0" w:color="auto"/>
              <w:bottom w:val="dotted" w:sz="4" w:space="0" w:color="auto"/>
              <w:right w:val="dotted" w:sz="4" w:space="0" w:color="auto"/>
            </w:tcBorders>
            <w:shd w:val="clear" w:color="auto" w:fill="A4DAE6"/>
            <w:vAlign w:val="center"/>
          </w:tcPr>
          <w:p w14:paraId="3122FBCE" w14:textId="77777777" w:rsidR="00580166" w:rsidRPr="001C4218" w:rsidRDefault="00580166" w:rsidP="00E96922">
            <w:pPr>
              <w:widowControl w:val="0"/>
              <w:tabs>
                <w:tab w:val="left" w:pos="460"/>
              </w:tabs>
              <w:ind w:right="729"/>
              <w:rPr>
                <w:rFonts w:cs="Calibri"/>
                <w:sz w:val="20"/>
                <w:szCs w:val="20"/>
              </w:rPr>
            </w:pPr>
            <w:r w:rsidRPr="001C4218">
              <w:rPr>
                <w:rFonts w:cs="Calibri"/>
                <w:sz w:val="20"/>
                <w:szCs w:val="20"/>
              </w:rPr>
              <w:t>X</w:t>
            </w:r>
          </w:p>
        </w:tc>
        <w:tc>
          <w:tcPr>
            <w:tcW w:w="2970" w:type="dxa"/>
            <w:vMerge/>
            <w:tcBorders>
              <w:left w:val="dotted" w:sz="4" w:space="0" w:color="auto"/>
              <w:right w:val="dotted" w:sz="4" w:space="0" w:color="auto"/>
            </w:tcBorders>
            <w:shd w:val="clear" w:color="auto" w:fill="auto"/>
            <w:vAlign w:val="center"/>
          </w:tcPr>
          <w:p w14:paraId="2622E6A1" w14:textId="77777777" w:rsidR="00580166" w:rsidRPr="001C4218" w:rsidRDefault="00580166" w:rsidP="00E96922">
            <w:pPr>
              <w:widowControl w:val="0"/>
              <w:tabs>
                <w:tab w:val="left" w:pos="460"/>
              </w:tabs>
              <w:ind w:right="729"/>
              <w:rPr>
                <w:rFonts w:cs="Calibri"/>
                <w:sz w:val="20"/>
                <w:szCs w:val="20"/>
              </w:rPr>
            </w:pPr>
          </w:p>
        </w:tc>
      </w:tr>
      <w:tr w:rsidR="00580166" w:rsidRPr="001C4218" w14:paraId="4BE1FD7E" w14:textId="77777777" w:rsidTr="000C2688">
        <w:tc>
          <w:tcPr>
            <w:tcW w:w="3685" w:type="dxa"/>
            <w:tcBorders>
              <w:top w:val="dotted" w:sz="4" w:space="0" w:color="auto"/>
              <w:left w:val="dotted" w:sz="4" w:space="0" w:color="auto"/>
              <w:bottom w:val="dotted" w:sz="4" w:space="0" w:color="auto"/>
              <w:right w:val="dotted" w:sz="4" w:space="0" w:color="auto"/>
            </w:tcBorders>
            <w:vAlign w:val="center"/>
            <w:hideMark/>
          </w:tcPr>
          <w:p w14:paraId="3F80623D" w14:textId="77777777" w:rsidR="00580166" w:rsidRPr="001C4218" w:rsidRDefault="00580166" w:rsidP="00E96922">
            <w:pPr>
              <w:rPr>
                <w:rFonts w:cs="Calibri"/>
                <w:b/>
                <w:bCs/>
                <w:sz w:val="20"/>
                <w:szCs w:val="20"/>
              </w:rPr>
            </w:pPr>
            <w:r w:rsidRPr="001C4218">
              <w:rPr>
                <w:rFonts w:cs="Calibri"/>
                <w:b/>
                <w:sz w:val="20"/>
                <w:szCs w:val="20"/>
              </w:rPr>
              <w:t>PI-29. Annual financial reports</w:t>
            </w:r>
          </w:p>
        </w:tc>
        <w:tc>
          <w:tcPr>
            <w:tcW w:w="450" w:type="dxa"/>
            <w:tcBorders>
              <w:top w:val="dotted" w:sz="4" w:space="0" w:color="auto"/>
              <w:left w:val="dotted" w:sz="4" w:space="0" w:color="auto"/>
              <w:bottom w:val="dotted" w:sz="4" w:space="0" w:color="auto"/>
              <w:right w:val="dotted" w:sz="4" w:space="0" w:color="auto"/>
            </w:tcBorders>
            <w:vAlign w:val="center"/>
          </w:tcPr>
          <w:p w14:paraId="3B458724" w14:textId="77777777" w:rsidR="00580166" w:rsidRPr="001C4218" w:rsidRDefault="00580166" w:rsidP="00E96922">
            <w:pPr>
              <w:rPr>
                <w:rFonts w:cs="Calibri"/>
                <w:sz w:val="20"/>
                <w:szCs w:val="20"/>
              </w:rPr>
            </w:pPr>
          </w:p>
        </w:tc>
        <w:tc>
          <w:tcPr>
            <w:tcW w:w="3240" w:type="dxa"/>
            <w:vMerge/>
            <w:tcBorders>
              <w:left w:val="dotted" w:sz="4" w:space="0" w:color="auto"/>
              <w:bottom w:val="dotted" w:sz="4" w:space="0" w:color="auto"/>
              <w:right w:val="dotted" w:sz="4" w:space="0" w:color="auto"/>
            </w:tcBorders>
            <w:vAlign w:val="center"/>
          </w:tcPr>
          <w:p w14:paraId="755E46C4" w14:textId="77777777" w:rsidR="00580166" w:rsidRPr="001C4218" w:rsidRDefault="00580166" w:rsidP="00E96922">
            <w:pPr>
              <w:rPr>
                <w:rFonts w:cs="Calibri"/>
                <w:sz w:val="20"/>
                <w:szCs w:val="20"/>
              </w:rPr>
            </w:pPr>
          </w:p>
        </w:tc>
        <w:tc>
          <w:tcPr>
            <w:tcW w:w="360" w:type="dxa"/>
            <w:tcBorders>
              <w:top w:val="dotted" w:sz="4" w:space="0" w:color="auto"/>
              <w:left w:val="dotted" w:sz="4" w:space="0" w:color="auto"/>
              <w:bottom w:val="dotted" w:sz="4" w:space="0" w:color="auto"/>
              <w:right w:val="dotted" w:sz="4" w:space="0" w:color="auto"/>
            </w:tcBorders>
            <w:vAlign w:val="center"/>
          </w:tcPr>
          <w:p w14:paraId="3CCDD37A" w14:textId="77777777" w:rsidR="00580166" w:rsidRPr="001C4218" w:rsidRDefault="00580166" w:rsidP="00E96922">
            <w:pPr>
              <w:rPr>
                <w:rFonts w:cs="Calibri"/>
                <w:sz w:val="20"/>
                <w:szCs w:val="20"/>
              </w:rPr>
            </w:pPr>
          </w:p>
        </w:tc>
        <w:tc>
          <w:tcPr>
            <w:tcW w:w="2880" w:type="dxa"/>
            <w:vMerge/>
            <w:tcBorders>
              <w:left w:val="dotted" w:sz="4" w:space="0" w:color="auto"/>
              <w:bottom w:val="dotted" w:sz="4" w:space="0" w:color="auto"/>
              <w:right w:val="dotted" w:sz="4" w:space="0" w:color="auto"/>
            </w:tcBorders>
            <w:vAlign w:val="center"/>
          </w:tcPr>
          <w:p w14:paraId="3F36B5FA" w14:textId="77777777" w:rsidR="00580166" w:rsidRPr="001C4218" w:rsidRDefault="00580166" w:rsidP="00E96922">
            <w:pPr>
              <w:rPr>
                <w:rFonts w:cs="Calibri"/>
                <w:sz w:val="20"/>
                <w:szCs w:val="20"/>
              </w:rPr>
            </w:pPr>
          </w:p>
        </w:tc>
        <w:tc>
          <w:tcPr>
            <w:tcW w:w="450" w:type="dxa"/>
            <w:tcBorders>
              <w:top w:val="dotted" w:sz="4" w:space="0" w:color="auto"/>
              <w:left w:val="dotted" w:sz="4" w:space="0" w:color="auto"/>
              <w:bottom w:val="dotted" w:sz="4" w:space="0" w:color="auto"/>
              <w:right w:val="dotted" w:sz="4" w:space="0" w:color="auto"/>
            </w:tcBorders>
            <w:shd w:val="clear" w:color="auto" w:fill="A4DAE6"/>
            <w:vAlign w:val="center"/>
          </w:tcPr>
          <w:p w14:paraId="30F01CAD" w14:textId="77777777" w:rsidR="00580166" w:rsidRPr="001C4218" w:rsidRDefault="00580166" w:rsidP="00E96922">
            <w:pPr>
              <w:rPr>
                <w:rFonts w:cs="Calibri"/>
                <w:sz w:val="20"/>
                <w:szCs w:val="20"/>
              </w:rPr>
            </w:pPr>
            <w:r w:rsidRPr="001C4218">
              <w:rPr>
                <w:rFonts w:cs="Calibri"/>
                <w:sz w:val="20"/>
                <w:szCs w:val="20"/>
              </w:rPr>
              <w:t>X</w:t>
            </w:r>
          </w:p>
        </w:tc>
        <w:tc>
          <w:tcPr>
            <w:tcW w:w="2970" w:type="dxa"/>
            <w:vMerge/>
            <w:tcBorders>
              <w:left w:val="dotted" w:sz="4" w:space="0" w:color="auto"/>
              <w:bottom w:val="dotted" w:sz="4" w:space="0" w:color="auto"/>
              <w:right w:val="dotted" w:sz="4" w:space="0" w:color="auto"/>
            </w:tcBorders>
            <w:shd w:val="clear" w:color="auto" w:fill="auto"/>
            <w:vAlign w:val="center"/>
          </w:tcPr>
          <w:p w14:paraId="0688DF0F" w14:textId="77777777" w:rsidR="00580166" w:rsidRPr="001C4218" w:rsidRDefault="00580166" w:rsidP="00E96922">
            <w:pPr>
              <w:rPr>
                <w:rFonts w:cs="Calibri"/>
                <w:sz w:val="20"/>
                <w:szCs w:val="20"/>
              </w:rPr>
            </w:pPr>
          </w:p>
        </w:tc>
      </w:tr>
      <w:tr w:rsidR="00580166" w:rsidRPr="001C4218" w14:paraId="5B6963E9" w14:textId="77777777" w:rsidTr="004223C4">
        <w:tc>
          <w:tcPr>
            <w:tcW w:w="14035" w:type="dxa"/>
            <w:gridSpan w:val="7"/>
            <w:tcBorders>
              <w:top w:val="dotted" w:sz="4" w:space="0" w:color="auto"/>
              <w:left w:val="dotted" w:sz="4" w:space="0" w:color="auto"/>
              <w:bottom w:val="dotted" w:sz="4" w:space="0" w:color="auto"/>
              <w:right w:val="dotted" w:sz="4" w:space="0" w:color="auto"/>
            </w:tcBorders>
            <w:shd w:val="clear" w:color="auto" w:fill="BDE1C8"/>
            <w:vAlign w:val="center"/>
          </w:tcPr>
          <w:p w14:paraId="5B7558B3" w14:textId="77777777" w:rsidR="00580166" w:rsidRDefault="000C2688" w:rsidP="00E96922">
            <w:pPr>
              <w:rPr>
                <w:rFonts w:cs="Calibri"/>
                <w:b/>
                <w:sz w:val="20"/>
                <w:szCs w:val="20"/>
              </w:rPr>
            </w:pPr>
            <w:r>
              <w:rPr>
                <w:rFonts w:cs="Calibri"/>
                <w:b/>
                <w:sz w:val="20"/>
                <w:szCs w:val="20"/>
              </w:rPr>
              <w:t>Pillar seven</w:t>
            </w:r>
            <w:r w:rsidR="004223C4">
              <w:rPr>
                <w:rFonts w:cs="Calibri"/>
                <w:b/>
                <w:sz w:val="20"/>
                <w:szCs w:val="20"/>
              </w:rPr>
              <w:t>: External scrutiny and audit.</w:t>
            </w:r>
          </w:p>
          <w:p w14:paraId="37C6A9B5" w14:textId="0F1BE843" w:rsidR="004223C4" w:rsidRPr="00043297" w:rsidRDefault="00F020B5" w:rsidP="00E96922">
            <w:pPr>
              <w:rPr>
                <w:rFonts w:cs="Calibri"/>
                <w:sz w:val="20"/>
                <w:szCs w:val="20"/>
              </w:rPr>
            </w:pPr>
            <w:r w:rsidRPr="00F020B5">
              <w:rPr>
                <w:rFonts w:cs="Calibri"/>
                <w:sz w:val="20"/>
                <w:szCs w:val="20"/>
              </w:rPr>
              <w:t>Public finances are independently reviewed and there is external follow-up on the implementation of recommendations for improvement by the executive.</w:t>
            </w:r>
          </w:p>
        </w:tc>
      </w:tr>
      <w:tr w:rsidR="00580166" w:rsidRPr="001C4218" w14:paraId="6653DE11" w14:textId="77777777" w:rsidTr="004223C4">
        <w:tc>
          <w:tcPr>
            <w:tcW w:w="3685" w:type="dxa"/>
            <w:tcBorders>
              <w:top w:val="dotted" w:sz="4" w:space="0" w:color="auto"/>
              <w:left w:val="dotted" w:sz="4" w:space="0" w:color="auto"/>
              <w:bottom w:val="dotted" w:sz="4" w:space="0" w:color="auto"/>
              <w:right w:val="dotted" w:sz="4" w:space="0" w:color="auto"/>
            </w:tcBorders>
            <w:vAlign w:val="center"/>
            <w:hideMark/>
          </w:tcPr>
          <w:p w14:paraId="752AD5B5" w14:textId="77777777" w:rsidR="00580166" w:rsidRPr="001C4218" w:rsidRDefault="00580166" w:rsidP="00E96922">
            <w:pPr>
              <w:rPr>
                <w:rFonts w:cs="Calibri"/>
                <w:b/>
                <w:bCs/>
                <w:sz w:val="20"/>
                <w:szCs w:val="20"/>
              </w:rPr>
            </w:pPr>
            <w:r w:rsidRPr="001C4218">
              <w:rPr>
                <w:rFonts w:cs="Calibri"/>
                <w:b/>
                <w:sz w:val="20"/>
                <w:szCs w:val="20"/>
              </w:rPr>
              <w:t xml:space="preserve">PI-30. External audit </w:t>
            </w:r>
          </w:p>
        </w:tc>
        <w:tc>
          <w:tcPr>
            <w:tcW w:w="450" w:type="dxa"/>
            <w:tcBorders>
              <w:top w:val="dotted" w:sz="4" w:space="0" w:color="auto"/>
              <w:left w:val="dotted" w:sz="4" w:space="0" w:color="auto"/>
              <w:bottom w:val="dotted" w:sz="4" w:space="0" w:color="auto"/>
              <w:right w:val="dotted" w:sz="4" w:space="0" w:color="auto"/>
            </w:tcBorders>
            <w:vAlign w:val="center"/>
          </w:tcPr>
          <w:p w14:paraId="07556875" w14:textId="77777777" w:rsidR="00580166" w:rsidRPr="001C4218" w:rsidRDefault="00580166" w:rsidP="00E96922">
            <w:pPr>
              <w:rPr>
                <w:rFonts w:cs="Calibri"/>
                <w:sz w:val="20"/>
                <w:szCs w:val="20"/>
              </w:rPr>
            </w:pPr>
          </w:p>
        </w:tc>
        <w:tc>
          <w:tcPr>
            <w:tcW w:w="3240" w:type="dxa"/>
            <w:vMerge w:val="restart"/>
            <w:tcBorders>
              <w:top w:val="dotted" w:sz="4" w:space="0" w:color="auto"/>
              <w:left w:val="dotted" w:sz="4" w:space="0" w:color="auto"/>
              <w:right w:val="dotted" w:sz="4" w:space="0" w:color="auto"/>
            </w:tcBorders>
            <w:vAlign w:val="center"/>
          </w:tcPr>
          <w:p w14:paraId="729512F6" w14:textId="77777777" w:rsidR="00580166" w:rsidRPr="00A133DC" w:rsidRDefault="00580166" w:rsidP="00E96922">
            <w:pPr>
              <w:jc w:val="both"/>
              <w:rPr>
                <w:rFonts w:cs="Calibri"/>
                <w:i/>
                <w:sz w:val="20"/>
                <w:szCs w:val="20"/>
              </w:rPr>
            </w:pPr>
            <w:r w:rsidRPr="00A133DC">
              <w:rPr>
                <w:rFonts w:cs="Calibri"/>
                <w:i/>
                <w:color w:val="FF0000"/>
                <w:sz w:val="20"/>
                <w:szCs w:val="20"/>
              </w:rPr>
              <w:t>Reliable and extensive external audit, and legislative scrutiny of those audits provides assurance that information in financial reports is accurate.</w:t>
            </w:r>
          </w:p>
        </w:tc>
        <w:tc>
          <w:tcPr>
            <w:tcW w:w="360" w:type="dxa"/>
            <w:tcBorders>
              <w:top w:val="dotted" w:sz="4" w:space="0" w:color="auto"/>
              <w:left w:val="dotted" w:sz="4" w:space="0" w:color="auto"/>
              <w:bottom w:val="dotted" w:sz="4" w:space="0" w:color="auto"/>
              <w:right w:val="dotted" w:sz="4" w:space="0" w:color="auto"/>
            </w:tcBorders>
            <w:vAlign w:val="center"/>
          </w:tcPr>
          <w:p w14:paraId="5C056BFD" w14:textId="77777777" w:rsidR="00580166" w:rsidRPr="001C4218" w:rsidRDefault="00580166" w:rsidP="00E96922">
            <w:pPr>
              <w:rPr>
                <w:rFonts w:cs="Calibri"/>
                <w:sz w:val="20"/>
                <w:szCs w:val="20"/>
              </w:rPr>
            </w:pPr>
          </w:p>
        </w:tc>
        <w:tc>
          <w:tcPr>
            <w:tcW w:w="2880" w:type="dxa"/>
            <w:vMerge w:val="restart"/>
            <w:tcBorders>
              <w:top w:val="dotted" w:sz="4" w:space="0" w:color="auto"/>
              <w:left w:val="dotted" w:sz="4" w:space="0" w:color="auto"/>
              <w:right w:val="dotted" w:sz="4" w:space="0" w:color="auto"/>
            </w:tcBorders>
            <w:vAlign w:val="center"/>
          </w:tcPr>
          <w:p w14:paraId="570CB63B" w14:textId="77777777" w:rsidR="00580166" w:rsidRPr="00A133DC" w:rsidRDefault="00580166" w:rsidP="00E96922">
            <w:pPr>
              <w:jc w:val="both"/>
              <w:rPr>
                <w:rFonts w:cs="Calibri"/>
                <w:i/>
                <w:sz w:val="20"/>
                <w:szCs w:val="20"/>
              </w:rPr>
            </w:pPr>
            <w:r w:rsidRPr="00A133DC">
              <w:rPr>
                <w:rFonts w:cs="Calibri"/>
                <w:i/>
                <w:color w:val="FF0000"/>
                <w:sz w:val="20"/>
                <w:szCs w:val="20"/>
              </w:rPr>
              <w:t>Reliable and extensive external audit and legislative scrutiny ensures governments are accountable for allocating resources in accordance with the approved budget.</w:t>
            </w:r>
          </w:p>
        </w:tc>
        <w:tc>
          <w:tcPr>
            <w:tcW w:w="450" w:type="dxa"/>
            <w:tcBorders>
              <w:top w:val="dotted" w:sz="4" w:space="0" w:color="auto"/>
              <w:left w:val="dotted" w:sz="4" w:space="0" w:color="auto"/>
              <w:bottom w:val="dotted" w:sz="4" w:space="0" w:color="auto"/>
              <w:right w:val="dotted" w:sz="4" w:space="0" w:color="auto"/>
            </w:tcBorders>
            <w:shd w:val="clear" w:color="auto" w:fill="BDE1C8"/>
            <w:vAlign w:val="center"/>
          </w:tcPr>
          <w:p w14:paraId="1DB7CFCD" w14:textId="77777777" w:rsidR="00580166" w:rsidRPr="001C4218" w:rsidRDefault="00580166" w:rsidP="00E96922">
            <w:pPr>
              <w:rPr>
                <w:rFonts w:cs="Calibri"/>
                <w:sz w:val="20"/>
                <w:szCs w:val="20"/>
              </w:rPr>
            </w:pPr>
            <w:r w:rsidRPr="001C4218">
              <w:rPr>
                <w:rFonts w:cs="Calibri"/>
                <w:sz w:val="20"/>
                <w:szCs w:val="20"/>
              </w:rPr>
              <w:t>X</w:t>
            </w:r>
          </w:p>
        </w:tc>
        <w:tc>
          <w:tcPr>
            <w:tcW w:w="2970" w:type="dxa"/>
            <w:vMerge w:val="restart"/>
            <w:tcBorders>
              <w:top w:val="dotted" w:sz="4" w:space="0" w:color="auto"/>
              <w:left w:val="dotted" w:sz="4" w:space="0" w:color="auto"/>
              <w:right w:val="dotted" w:sz="4" w:space="0" w:color="auto"/>
            </w:tcBorders>
            <w:shd w:val="clear" w:color="auto" w:fill="auto"/>
            <w:vAlign w:val="center"/>
          </w:tcPr>
          <w:p w14:paraId="2FABA133" w14:textId="77777777" w:rsidR="00580166" w:rsidRPr="00A133DC" w:rsidRDefault="00580166" w:rsidP="00E96922">
            <w:pPr>
              <w:jc w:val="both"/>
              <w:rPr>
                <w:rFonts w:cs="Calibri"/>
                <w:i/>
                <w:sz w:val="20"/>
                <w:szCs w:val="20"/>
              </w:rPr>
            </w:pPr>
            <w:r w:rsidRPr="00A133DC">
              <w:rPr>
                <w:rFonts w:cs="Calibri"/>
                <w:i/>
                <w:color w:val="FF0000"/>
                <w:sz w:val="20"/>
                <w:szCs w:val="20"/>
              </w:rPr>
              <w:t>Reliable and extensive external audit and legislative scrutiny is important for identifying inefficiencies in government programs and service delivery.</w:t>
            </w:r>
          </w:p>
        </w:tc>
      </w:tr>
      <w:tr w:rsidR="00580166" w:rsidRPr="001C4218" w14:paraId="34BE2F97" w14:textId="77777777" w:rsidTr="004223C4">
        <w:tc>
          <w:tcPr>
            <w:tcW w:w="3685" w:type="dxa"/>
            <w:tcBorders>
              <w:top w:val="dotted" w:sz="4" w:space="0" w:color="auto"/>
              <w:left w:val="dotted" w:sz="4" w:space="0" w:color="auto"/>
              <w:bottom w:val="dotted" w:sz="4" w:space="0" w:color="auto"/>
              <w:right w:val="dotted" w:sz="4" w:space="0" w:color="auto"/>
            </w:tcBorders>
            <w:vAlign w:val="center"/>
            <w:hideMark/>
          </w:tcPr>
          <w:p w14:paraId="3A7B2963" w14:textId="77777777" w:rsidR="00580166" w:rsidRPr="001C4218" w:rsidRDefault="00580166" w:rsidP="00E96922">
            <w:pPr>
              <w:rPr>
                <w:rFonts w:cs="Calibri"/>
                <w:b/>
                <w:bCs/>
                <w:sz w:val="20"/>
                <w:szCs w:val="20"/>
              </w:rPr>
            </w:pPr>
            <w:r w:rsidRPr="001C4218">
              <w:rPr>
                <w:rFonts w:cs="Calibri"/>
                <w:b/>
                <w:sz w:val="20"/>
                <w:szCs w:val="20"/>
              </w:rPr>
              <w:t>PI-31. Legislative scrutiny of audit reports</w:t>
            </w:r>
          </w:p>
        </w:tc>
        <w:tc>
          <w:tcPr>
            <w:tcW w:w="450" w:type="dxa"/>
            <w:tcBorders>
              <w:top w:val="dotted" w:sz="4" w:space="0" w:color="auto"/>
              <w:left w:val="dotted" w:sz="4" w:space="0" w:color="auto"/>
              <w:bottom w:val="dotted" w:sz="4" w:space="0" w:color="auto"/>
              <w:right w:val="dotted" w:sz="4" w:space="0" w:color="auto"/>
            </w:tcBorders>
            <w:vAlign w:val="center"/>
          </w:tcPr>
          <w:p w14:paraId="21EF946E" w14:textId="77777777" w:rsidR="00580166" w:rsidRPr="001C4218" w:rsidRDefault="00580166" w:rsidP="00E96922">
            <w:pPr>
              <w:rPr>
                <w:rFonts w:cs="Calibri"/>
                <w:sz w:val="20"/>
                <w:szCs w:val="20"/>
              </w:rPr>
            </w:pPr>
          </w:p>
        </w:tc>
        <w:tc>
          <w:tcPr>
            <w:tcW w:w="3240" w:type="dxa"/>
            <w:vMerge/>
            <w:tcBorders>
              <w:left w:val="dotted" w:sz="4" w:space="0" w:color="auto"/>
              <w:bottom w:val="dotted" w:sz="4" w:space="0" w:color="auto"/>
              <w:right w:val="dotted" w:sz="4" w:space="0" w:color="auto"/>
            </w:tcBorders>
            <w:vAlign w:val="center"/>
          </w:tcPr>
          <w:p w14:paraId="7F1E1527" w14:textId="77777777" w:rsidR="00580166" w:rsidRPr="001C4218" w:rsidRDefault="00580166" w:rsidP="00E96922">
            <w:pPr>
              <w:rPr>
                <w:rFonts w:cs="Calibri"/>
                <w:sz w:val="20"/>
                <w:szCs w:val="20"/>
              </w:rPr>
            </w:pPr>
          </w:p>
        </w:tc>
        <w:tc>
          <w:tcPr>
            <w:tcW w:w="360" w:type="dxa"/>
            <w:tcBorders>
              <w:top w:val="dotted" w:sz="4" w:space="0" w:color="auto"/>
              <w:left w:val="dotted" w:sz="4" w:space="0" w:color="auto"/>
              <w:bottom w:val="dotted" w:sz="4" w:space="0" w:color="auto"/>
              <w:right w:val="dotted" w:sz="4" w:space="0" w:color="auto"/>
            </w:tcBorders>
            <w:vAlign w:val="center"/>
          </w:tcPr>
          <w:p w14:paraId="401E672A" w14:textId="77777777" w:rsidR="00580166" w:rsidRPr="001C4218" w:rsidRDefault="00580166" w:rsidP="00E96922">
            <w:pPr>
              <w:rPr>
                <w:rFonts w:cs="Calibri"/>
                <w:sz w:val="20"/>
                <w:szCs w:val="20"/>
              </w:rPr>
            </w:pPr>
          </w:p>
        </w:tc>
        <w:tc>
          <w:tcPr>
            <w:tcW w:w="2880" w:type="dxa"/>
            <w:vMerge/>
            <w:tcBorders>
              <w:left w:val="dotted" w:sz="4" w:space="0" w:color="auto"/>
              <w:bottom w:val="dotted" w:sz="4" w:space="0" w:color="auto"/>
              <w:right w:val="dotted" w:sz="4" w:space="0" w:color="auto"/>
            </w:tcBorders>
            <w:vAlign w:val="center"/>
          </w:tcPr>
          <w:p w14:paraId="6968829C" w14:textId="77777777" w:rsidR="00580166" w:rsidRPr="001C4218" w:rsidRDefault="00580166" w:rsidP="00E96922">
            <w:pPr>
              <w:rPr>
                <w:rFonts w:cs="Calibri"/>
                <w:sz w:val="20"/>
                <w:szCs w:val="20"/>
              </w:rPr>
            </w:pPr>
          </w:p>
        </w:tc>
        <w:tc>
          <w:tcPr>
            <w:tcW w:w="450" w:type="dxa"/>
            <w:tcBorders>
              <w:top w:val="dotted" w:sz="4" w:space="0" w:color="auto"/>
              <w:left w:val="dotted" w:sz="4" w:space="0" w:color="auto"/>
              <w:bottom w:val="dotted" w:sz="4" w:space="0" w:color="auto"/>
              <w:right w:val="dotted" w:sz="4" w:space="0" w:color="auto"/>
            </w:tcBorders>
            <w:shd w:val="clear" w:color="auto" w:fill="BDE1C8"/>
            <w:vAlign w:val="center"/>
          </w:tcPr>
          <w:p w14:paraId="69677808" w14:textId="77777777" w:rsidR="00580166" w:rsidRPr="001C4218" w:rsidRDefault="00580166" w:rsidP="00E96922">
            <w:pPr>
              <w:rPr>
                <w:rFonts w:cs="Calibri"/>
                <w:sz w:val="20"/>
                <w:szCs w:val="20"/>
              </w:rPr>
            </w:pPr>
            <w:r w:rsidRPr="001C4218">
              <w:rPr>
                <w:rFonts w:cs="Calibri"/>
                <w:sz w:val="20"/>
                <w:szCs w:val="20"/>
              </w:rPr>
              <w:t>X</w:t>
            </w:r>
          </w:p>
        </w:tc>
        <w:tc>
          <w:tcPr>
            <w:tcW w:w="2970" w:type="dxa"/>
            <w:vMerge/>
            <w:tcBorders>
              <w:left w:val="dotted" w:sz="4" w:space="0" w:color="auto"/>
              <w:bottom w:val="dotted" w:sz="4" w:space="0" w:color="auto"/>
              <w:right w:val="dotted" w:sz="4" w:space="0" w:color="auto"/>
            </w:tcBorders>
            <w:shd w:val="clear" w:color="auto" w:fill="auto"/>
            <w:vAlign w:val="center"/>
          </w:tcPr>
          <w:p w14:paraId="4174B12F" w14:textId="77777777" w:rsidR="00580166" w:rsidRPr="001C4218" w:rsidRDefault="00580166" w:rsidP="00E96922">
            <w:pPr>
              <w:rPr>
                <w:rFonts w:cs="Calibri"/>
                <w:sz w:val="20"/>
                <w:szCs w:val="20"/>
              </w:rPr>
            </w:pPr>
          </w:p>
        </w:tc>
      </w:tr>
      <w:bookmarkEnd w:id="58"/>
    </w:tbl>
    <w:p w14:paraId="7F3493AF" w14:textId="77777777" w:rsidR="00580166" w:rsidRPr="001C4218" w:rsidRDefault="00580166" w:rsidP="00580166">
      <w:pPr>
        <w:spacing w:after="0" w:line="240" w:lineRule="auto"/>
        <w:jc w:val="both"/>
        <w:rPr>
          <w:rFonts w:ascii="Calibri" w:eastAsia="Calibri" w:hAnsi="Calibri" w:cs="Times New Roman"/>
        </w:rPr>
        <w:sectPr w:rsidR="00580166" w:rsidRPr="001C4218" w:rsidSect="003E7BDF">
          <w:footerReference w:type="default" r:id="rId39"/>
          <w:pgSz w:w="15840" w:h="12240" w:orient="landscape" w:code="1"/>
          <w:pgMar w:top="1080" w:right="1440" w:bottom="990" w:left="1440" w:header="720" w:footer="720" w:gutter="0"/>
          <w:cols w:space="720"/>
          <w:docGrid w:linePitch="360"/>
        </w:sectPr>
      </w:pPr>
    </w:p>
    <w:p w14:paraId="64033678" w14:textId="2317A6EE" w:rsidR="009F3A65" w:rsidRDefault="009F3A65" w:rsidP="00D8382B">
      <w:pPr>
        <w:spacing w:after="0" w:line="240" w:lineRule="auto"/>
        <w:jc w:val="both"/>
        <w:rPr>
          <w:rFonts w:cstheme="minorHAnsi"/>
        </w:rPr>
      </w:pPr>
    </w:p>
    <w:p w14:paraId="00676D2F" w14:textId="77777777" w:rsidR="00187684" w:rsidRPr="008627A1" w:rsidRDefault="00187684" w:rsidP="00187684">
      <w:pPr>
        <w:pStyle w:val="Naslov2"/>
        <w:numPr>
          <w:ilvl w:val="1"/>
          <w:numId w:val="83"/>
        </w:numPr>
        <w:spacing w:after="0" w:line="240" w:lineRule="auto"/>
        <w:jc w:val="both"/>
        <w:rPr>
          <w:rFonts w:cstheme="minorHAnsi"/>
          <w:b/>
        </w:rPr>
      </w:pPr>
      <w:r w:rsidRPr="008627A1">
        <w:rPr>
          <w:rFonts w:cstheme="minorHAnsi"/>
          <w:b/>
        </w:rPr>
        <w:t>Effectiveness of the internal control framework</w:t>
      </w:r>
    </w:p>
    <w:p w14:paraId="1AD4644A" w14:textId="77777777" w:rsidR="00187684" w:rsidRPr="008627A1" w:rsidRDefault="00187684" w:rsidP="00187684">
      <w:pPr>
        <w:spacing w:after="0" w:line="240" w:lineRule="auto"/>
        <w:rPr>
          <w:rFonts w:cstheme="minorHAnsi"/>
        </w:rPr>
      </w:pPr>
    </w:p>
    <w:p w14:paraId="611837E9" w14:textId="77777777" w:rsidR="00187684" w:rsidRPr="008C6B1A" w:rsidRDefault="00187684" w:rsidP="00187684">
      <w:pPr>
        <w:spacing w:after="0" w:line="240" w:lineRule="auto"/>
        <w:jc w:val="both"/>
        <w:rPr>
          <w:rFonts w:cstheme="minorHAnsi"/>
          <w:i/>
          <w:color w:val="FF0000"/>
        </w:rPr>
      </w:pPr>
      <w:r w:rsidRPr="008C6B1A">
        <w:rPr>
          <w:rFonts w:cstheme="minorHAnsi"/>
          <w:i/>
          <w:color w:val="FF0000"/>
        </w:rPr>
        <w:t>An effective internal control system plays a vital role across every pillar in addressing risks and providing reason- able assurance that operations meet the four control objectives: (i) operations are executed in an orderly, ethical, economical, efficient, and effective manner; (ii) accountability obligations are fulfilled; (iii) applicable laws and regulations are complied with; and (iv) resources are safeguarded against loss, misuse and damage.</w:t>
      </w:r>
    </w:p>
    <w:p w14:paraId="7925C360" w14:textId="77777777" w:rsidR="00187684" w:rsidRPr="008C6B1A" w:rsidRDefault="00187684" w:rsidP="00187684">
      <w:pPr>
        <w:spacing w:after="0" w:line="240" w:lineRule="auto"/>
        <w:jc w:val="both"/>
        <w:rPr>
          <w:rFonts w:cstheme="minorHAnsi"/>
          <w:color w:val="FF0000"/>
          <w:highlight w:val="cyan"/>
        </w:rPr>
      </w:pPr>
      <w:r w:rsidRPr="008C6B1A">
        <w:rPr>
          <w:rFonts w:cstheme="minorHAnsi"/>
          <w:color w:val="FF0000"/>
          <w:highlight w:val="cyan"/>
        </w:rPr>
        <w:t xml:space="preserve"> </w:t>
      </w:r>
    </w:p>
    <w:p w14:paraId="38C542FF" w14:textId="77777777" w:rsidR="00187684" w:rsidRPr="008C6B1A" w:rsidRDefault="00187684" w:rsidP="00187684">
      <w:pPr>
        <w:spacing w:after="0" w:line="240" w:lineRule="auto"/>
        <w:jc w:val="both"/>
        <w:rPr>
          <w:rFonts w:cstheme="minorHAnsi"/>
          <w:i/>
          <w:color w:val="FF0000"/>
        </w:rPr>
      </w:pPr>
      <w:r w:rsidRPr="008C6B1A">
        <w:rPr>
          <w:rFonts w:cstheme="minorHAnsi"/>
          <w:i/>
          <w:color w:val="FF0000"/>
        </w:rPr>
        <w:t>The analysis of the internal control system should assess the extent to which it contributes to the achievement of those four control objectives, based on available information. This section should provide a unified and coherent overview of how effectively the internal control system operates. This is done by drawing on relevant findings related to the internal control arrangements and activities, and by structuring the information around the following five internal control components identified by international standards</w:t>
      </w:r>
    </w:p>
    <w:p w14:paraId="02A7F3B4" w14:textId="77777777" w:rsidR="00187684" w:rsidRPr="008C6B1A" w:rsidRDefault="00187684" w:rsidP="00187684">
      <w:pPr>
        <w:spacing w:after="0" w:line="240" w:lineRule="auto"/>
        <w:jc w:val="both"/>
        <w:rPr>
          <w:rFonts w:cstheme="minorHAnsi"/>
          <w:i/>
          <w:color w:val="FF0000"/>
        </w:rPr>
      </w:pPr>
    </w:p>
    <w:p w14:paraId="003CE350" w14:textId="77777777" w:rsidR="00187684" w:rsidRPr="008C6B1A" w:rsidRDefault="00187684" w:rsidP="00187684">
      <w:pPr>
        <w:pStyle w:val="ListParagraph"/>
        <w:numPr>
          <w:ilvl w:val="0"/>
          <w:numId w:val="10"/>
        </w:numPr>
        <w:spacing w:after="0" w:line="240" w:lineRule="auto"/>
        <w:jc w:val="both"/>
        <w:rPr>
          <w:rFonts w:cstheme="minorHAnsi"/>
          <w:i/>
          <w:color w:val="FF0000"/>
        </w:rPr>
      </w:pPr>
      <w:r w:rsidRPr="008C6B1A">
        <w:rPr>
          <w:rFonts w:cstheme="minorHAnsi"/>
          <w:i/>
          <w:color w:val="FF0000"/>
        </w:rPr>
        <w:t xml:space="preserve">Control environment </w:t>
      </w:r>
    </w:p>
    <w:p w14:paraId="3AE919E7" w14:textId="77777777" w:rsidR="00187684" w:rsidRPr="008C6B1A" w:rsidRDefault="00187684" w:rsidP="00187684">
      <w:pPr>
        <w:pStyle w:val="ListParagraph"/>
        <w:numPr>
          <w:ilvl w:val="0"/>
          <w:numId w:val="10"/>
        </w:numPr>
        <w:spacing w:after="0" w:line="240" w:lineRule="auto"/>
        <w:jc w:val="both"/>
        <w:rPr>
          <w:rFonts w:cstheme="minorHAnsi"/>
          <w:i/>
          <w:color w:val="FF0000"/>
        </w:rPr>
      </w:pPr>
      <w:r w:rsidRPr="008C6B1A">
        <w:rPr>
          <w:rFonts w:cstheme="minorHAnsi"/>
          <w:i/>
          <w:color w:val="FF0000"/>
        </w:rPr>
        <w:t xml:space="preserve">Risk assessment </w:t>
      </w:r>
    </w:p>
    <w:p w14:paraId="1B939958" w14:textId="77777777" w:rsidR="00187684" w:rsidRPr="008C6B1A" w:rsidRDefault="00187684" w:rsidP="00187684">
      <w:pPr>
        <w:pStyle w:val="ListParagraph"/>
        <w:numPr>
          <w:ilvl w:val="0"/>
          <w:numId w:val="10"/>
        </w:numPr>
        <w:spacing w:after="0" w:line="240" w:lineRule="auto"/>
        <w:jc w:val="both"/>
        <w:rPr>
          <w:rFonts w:cstheme="minorHAnsi"/>
          <w:i/>
          <w:color w:val="FF0000"/>
        </w:rPr>
      </w:pPr>
      <w:r w:rsidRPr="008C6B1A">
        <w:rPr>
          <w:rFonts w:cstheme="minorHAnsi"/>
          <w:i/>
          <w:color w:val="FF0000"/>
        </w:rPr>
        <w:t>Control activities</w:t>
      </w:r>
    </w:p>
    <w:p w14:paraId="086E73CD" w14:textId="77777777" w:rsidR="00187684" w:rsidRPr="008C6B1A" w:rsidRDefault="00187684" w:rsidP="00187684">
      <w:pPr>
        <w:pStyle w:val="ListParagraph"/>
        <w:numPr>
          <w:ilvl w:val="0"/>
          <w:numId w:val="10"/>
        </w:numPr>
        <w:spacing w:after="0" w:line="240" w:lineRule="auto"/>
        <w:jc w:val="both"/>
        <w:rPr>
          <w:rFonts w:cstheme="minorHAnsi"/>
          <w:i/>
          <w:color w:val="FF0000"/>
        </w:rPr>
      </w:pPr>
      <w:r w:rsidRPr="008C6B1A">
        <w:rPr>
          <w:rFonts w:cstheme="minorHAnsi"/>
          <w:i/>
          <w:color w:val="FF0000"/>
        </w:rPr>
        <w:t>Information and communication</w:t>
      </w:r>
    </w:p>
    <w:p w14:paraId="105D471B" w14:textId="77777777" w:rsidR="00187684" w:rsidRPr="008C6B1A" w:rsidRDefault="00187684" w:rsidP="00187684">
      <w:pPr>
        <w:pStyle w:val="ListParagraph"/>
        <w:numPr>
          <w:ilvl w:val="0"/>
          <w:numId w:val="10"/>
        </w:numPr>
        <w:spacing w:after="0" w:line="240" w:lineRule="auto"/>
        <w:jc w:val="both"/>
        <w:rPr>
          <w:rFonts w:cstheme="minorHAnsi"/>
          <w:i/>
          <w:color w:val="FF0000"/>
        </w:rPr>
      </w:pPr>
      <w:r w:rsidRPr="008C6B1A">
        <w:rPr>
          <w:rFonts w:cstheme="minorHAnsi"/>
          <w:i/>
          <w:color w:val="FF0000"/>
        </w:rPr>
        <w:t>Monitoring</w:t>
      </w:r>
    </w:p>
    <w:p w14:paraId="657DA329" w14:textId="77777777" w:rsidR="00187684" w:rsidRPr="008C6B1A" w:rsidRDefault="00187684" w:rsidP="00187684">
      <w:pPr>
        <w:spacing w:after="0" w:line="240" w:lineRule="auto"/>
        <w:jc w:val="both"/>
        <w:rPr>
          <w:rFonts w:cstheme="minorHAnsi"/>
          <w:i/>
          <w:color w:val="FF0000"/>
        </w:rPr>
      </w:pPr>
    </w:p>
    <w:p w14:paraId="1FE93942" w14:textId="77777777" w:rsidR="00187684" w:rsidRPr="008C6B1A" w:rsidRDefault="00187684" w:rsidP="00187684">
      <w:pPr>
        <w:spacing w:after="0" w:line="240" w:lineRule="auto"/>
        <w:jc w:val="both"/>
        <w:rPr>
          <w:rFonts w:cstheme="minorHAnsi"/>
          <w:i/>
          <w:color w:val="FF0000"/>
        </w:rPr>
      </w:pPr>
      <w:r w:rsidRPr="008C6B1A">
        <w:rPr>
          <w:rFonts w:cstheme="minorHAnsi"/>
          <w:i/>
          <w:color w:val="FF0000"/>
        </w:rPr>
        <w:t>The internal control framework approach to designing and operating internal control systems is a useful tool to build an integrated assessment and to highlight areas insufficiently addressed or where irregularities or errors might be more significant. It also helps to identify whether the control system goes beyond the traditional approach focused on isolated control activities.</w:t>
      </w:r>
    </w:p>
    <w:p w14:paraId="514658E4" w14:textId="77777777" w:rsidR="00187684" w:rsidRPr="008C6B1A" w:rsidRDefault="00187684" w:rsidP="00187684">
      <w:pPr>
        <w:spacing w:after="0" w:line="240" w:lineRule="auto"/>
        <w:rPr>
          <w:rFonts w:cstheme="minorHAnsi"/>
          <w:color w:val="FF0000"/>
          <w:highlight w:val="cyan"/>
        </w:rPr>
      </w:pPr>
    </w:p>
    <w:p w14:paraId="12CCFA59" w14:textId="27C3F6F7" w:rsidR="00187684" w:rsidRPr="008C6B1A" w:rsidRDefault="00187684" w:rsidP="00187684">
      <w:pPr>
        <w:spacing w:after="0" w:line="240" w:lineRule="auto"/>
        <w:jc w:val="both"/>
        <w:rPr>
          <w:rFonts w:cstheme="minorHAnsi"/>
          <w:i/>
          <w:color w:val="FF0000"/>
        </w:rPr>
      </w:pPr>
      <w:r w:rsidRPr="008C6B1A">
        <w:rPr>
          <w:rFonts w:cstheme="minorHAnsi"/>
          <w:i/>
          <w:color w:val="FF0000"/>
        </w:rPr>
        <w:t xml:space="preserve">The assessment should draw on relevant documentation collected for the preceding sections of the report and conclusions leading to the scoring of the indicator set. It should build on the description of the design of internal controls (through legal, regulatory and institutional arrangements, in Section </w:t>
      </w:r>
      <w:r w:rsidR="006F4405" w:rsidRPr="008C6B1A">
        <w:rPr>
          <w:rFonts w:cstheme="minorHAnsi"/>
          <w:i/>
          <w:color w:val="FF0000"/>
        </w:rPr>
        <w:t>1</w:t>
      </w:r>
      <w:r w:rsidRPr="008C6B1A">
        <w:rPr>
          <w:rFonts w:cstheme="minorHAnsi"/>
          <w:i/>
          <w:color w:val="FF0000"/>
        </w:rPr>
        <w:t xml:space="preserve"> of the PEFA report) as well as the individual assessment of specific control activities as covered by a significant number of performance indicators (without being exhaustive: PI-6, 8, 10, 11, 12, 13, 16, 19, 21, 22, 23, 24, 25, 27, 28 in Section </w:t>
      </w:r>
      <w:r w:rsidR="006F4405" w:rsidRPr="008C6B1A">
        <w:rPr>
          <w:rFonts w:cstheme="minorHAnsi"/>
          <w:i/>
          <w:color w:val="FF0000"/>
        </w:rPr>
        <w:t>2</w:t>
      </w:r>
      <w:r w:rsidRPr="008C6B1A">
        <w:rPr>
          <w:rFonts w:cstheme="minorHAnsi"/>
          <w:i/>
          <w:color w:val="FF0000"/>
        </w:rPr>
        <w:t>).</w:t>
      </w:r>
    </w:p>
    <w:p w14:paraId="5CACE1CD" w14:textId="77777777" w:rsidR="00187684" w:rsidRPr="008C6B1A" w:rsidRDefault="00187684" w:rsidP="00187684">
      <w:pPr>
        <w:spacing w:after="0" w:line="240" w:lineRule="auto"/>
        <w:jc w:val="both"/>
        <w:rPr>
          <w:rFonts w:cstheme="minorHAnsi"/>
          <w:i/>
          <w:color w:val="FF0000"/>
        </w:rPr>
      </w:pPr>
    </w:p>
    <w:p w14:paraId="6F5F5B86" w14:textId="77777777" w:rsidR="00187684" w:rsidRPr="008C6B1A" w:rsidRDefault="00187684" w:rsidP="00187684">
      <w:pPr>
        <w:spacing w:after="0" w:line="240" w:lineRule="auto"/>
        <w:jc w:val="both"/>
        <w:rPr>
          <w:rFonts w:cstheme="minorHAnsi"/>
          <w:i/>
          <w:color w:val="FF0000"/>
        </w:rPr>
      </w:pPr>
      <w:r w:rsidRPr="008C6B1A">
        <w:rPr>
          <w:rFonts w:cstheme="minorHAnsi"/>
          <w:i/>
          <w:color w:val="FF0000"/>
        </w:rPr>
        <w:t>This section should also draw on recent evaluations of the effectiveness of internal control issued by internal audit, external audit, or other external bodies to the extent that such reports exist. Reports on the functioning of internal control issued by government may equally be useful. Cross-country assessments of governance by inter- national organizations may also provide useful inputs to the assessment if they provide insight into the establishment and performance of the government’s internal control framework.</w:t>
      </w:r>
    </w:p>
    <w:p w14:paraId="38470CA8" w14:textId="77777777" w:rsidR="00187684" w:rsidRPr="008C6B1A" w:rsidRDefault="00187684" w:rsidP="00187684">
      <w:pPr>
        <w:spacing w:after="0" w:line="240" w:lineRule="auto"/>
        <w:jc w:val="both"/>
        <w:rPr>
          <w:rFonts w:cstheme="minorHAnsi"/>
          <w:color w:val="FF0000"/>
          <w:highlight w:val="cyan"/>
        </w:rPr>
      </w:pPr>
    </w:p>
    <w:p w14:paraId="18BD4EF1" w14:textId="77777777" w:rsidR="00187684" w:rsidRPr="008C6B1A" w:rsidRDefault="00187684" w:rsidP="00187684">
      <w:pPr>
        <w:spacing w:after="0" w:line="240" w:lineRule="auto"/>
        <w:jc w:val="both"/>
        <w:rPr>
          <w:rFonts w:cstheme="minorHAnsi"/>
          <w:i/>
          <w:color w:val="FF0000"/>
        </w:rPr>
      </w:pPr>
      <w:r w:rsidRPr="008C6B1A">
        <w:rPr>
          <w:rFonts w:cstheme="minorHAnsi"/>
          <w:i/>
          <w:color w:val="FF0000"/>
        </w:rPr>
        <w:t>Detailed findings concerning the main elements of the five internal control components are summarized in a table (Annex 2) that also highlights any gaps in coverage of the control components by the assessed internal control system.</w:t>
      </w:r>
    </w:p>
    <w:p w14:paraId="318A3916" w14:textId="77777777" w:rsidR="00187684" w:rsidRPr="008C6B1A" w:rsidRDefault="00187684" w:rsidP="00187684">
      <w:pPr>
        <w:spacing w:after="0" w:line="240" w:lineRule="auto"/>
        <w:rPr>
          <w:rFonts w:cstheme="minorHAnsi"/>
          <w:i/>
          <w:color w:val="FF0000"/>
        </w:rPr>
      </w:pPr>
    </w:p>
    <w:p w14:paraId="1EBCCA0D" w14:textId="77777777" w:rsidR="00187684" w:rsidRPr="008C6B1A" w:rsidRDefault="00187684" w:rsidP="00187684">
      <w:pPr>
        <w:spacing w:after="0" w:line="240" w:lineRule="auto"/>
        <w:jc w:val="both"/>
        <w:rPr>
          <w:rFonts w:cstheme="minorHAnsi"/>
          <w:i/>
          <w:color w:val="FF0000"/>
        </w:rPr>
      </w:pPr>
      <w:r w:rsidRPr="008C6B1A">
        <w:rPr>
          <w:rFonts w:cstheme="minorHAnsi"/>
          <w:i/>
          <w:color w:val="FF0000"/>
        </w:rPr>
        <w:t xml:space="preserve">External oversight mechanisms contribute to monitoring of the effectiveness of the internal control system and to putting pressure on the executive to improve it. Such mechanisms include, e.g., undertaking systems audits, review of audits by the legislature, follow-up systems for the executive’s implementation of </w:t>
      </w:r>
      <w:r w:rsidRPr="008C6B1A">
        <w:rPr>
          <w:rFonts w:cstheme="minorHAnsi"/>
          <w:i/>
          <w:color w:val="FF0000"/>
        </w:rPr>
        <w:lastRenderedPageBreak/>
        <w:t>remedial measures, and providing public access to relevant reports and debates. Such activities therefore serve as reinforcement mechanisms and form part of the analysis of effectiveness of the control systems. The interaction between the external oversight and the internal control system shall therefore be considered in the analysis.</w:t>
      </w:r>
    </w:p>
    <w:p w14:paraId="4BA00C05" w14:textId="77777777" w:rsidR="00187684" w:rsidRPr="008C6B1A" w:rsidRDefault="00187684" w:rsidP="00187684">
      <w:pPr>
        <w:spacing w:after="0" w:line="240" w:lineRule="auto"/>
        <w:jc w:val="both"/>
        <w:rPr>
          <w:rFonts w:cstheme="minorHAnsi"/>
          <w:i/>
          <w:color w:val="FF0000"/>
        </w:rPr>
      </w:pPr>
    </w:p>
    <w:p w14:paraId="55F9F79A" w14:textId="77777777" w:rsidR="00187684" w:rsidRPr="008C6B1A" w:rsidRDefault="00187684" w:rsidP="00187684">
      <w:pPr>
        <w:spacing w:after="0" w:line="240" w:lineRule="auto"/>
        <w:jc w:val="both"/>
        <w:rPr>
          <w:rFonts w:cstheme="minorHAnsi"/>
          <w:i/>
          <w:color w:val="FF0000"/>
        </w:rPr>
      </w:pPr>
      <w:r w:rsidRPr="008C6B1A">
        <w:rPr>
          <w:rFonts w:cstheme="minorHAnsi"/>
          <w:i/>
          <w:color w:val="FF0000"/>
        </w:rPr>
        <w:t>The analysis in this subsection also aims at reaching an impression of how internal controls contribute to addressing the risks related to achieving each of the three main fiscal and budgetary outcomes. To facilitate this analysis, assessors should consider how internal control elements of each individual indicator dimension contribute to each of the three main fiscal/budgetary outcomes.</w:t>
      </w:r>
    </w:p>
    <w:p w14:paraId="719CBC57" w14:textId="77777777" w:rsidR="00187684" w:rsidRPr="008C6B1A" w:rsidRDefault="00187684" w:rsidP="00187684">
      <w:pPr>
        <w:spacing w:after="0" w:line="240" w:lineRule="auto"/>
        <w:jc w:val="both"/>
        <w:rPr>
          <w:rFonts w:cstheme="minorHAnsi"/>
          <w:color w:val="FF0000"/>
          <w:highlight w:val="cyan"/>
        </w:rPr>
      </w:pPr>
    </w:p>
    <w:p w14:paraId="24F236F0" w14:textId="77777777" w:rsidR="00187684" w:rsidRPr="008C6B1A" w:rsidRDefault="00187684" w:rsidP="00187684">
      <w:pPr>
        <w:spacing w:after="0" w:line="240" w:lineRule="auto"/>
        <w:jc w:val="both"/>
        <w:rPr>
          <w:rFonts w:cstheme="minorHAnsi"/>
          <w:i/>
          <w:color w:val="FF0000"/>
        </w:rPr>
      </w:pPr>
      <w:r w:rsidRPr="008C6B1A">
        <w:rPr>
          <w:rFonts w:cstheme="minorHAnsi"/>
          <w:i/>
          <w:color w:val="FF0000"/>
        </w:rPr>
        <w:t xml:space="preserve">The effectiveness of internal control also offers a perspective on the reliability of data obtained from government systems and therefore contributes to explaining the degree of confidence with which conclusions may be drawn </w:t>
      </w:r>
      <w:proofErr w:type="gramStart"/>
      <w:r w:rsidRPr="008C6B1A">
        <w:rPr>
          <w:rFonts w:cstheme="minorHAnsi"/>
          <w:i/>
          <w:color w:val="FF0000"/>
        </w:rPr>
        <w:t>on the basis of</w:t>
      </w:r>
      <w:proofErr w:type="gramEnd"/>
      <w:r w:rsidRPr="008C6B1A">
        <w:rPr>
          <w:rFonts w:cstheme="minorHAnsi"/>
          <w:i/>
          <w:color w:val="FF0000"/>
        </w:rPr>
        <w:t xml:space="preserve"> indicator assessments which rely on such data.</w:t>
      </w:r>
    </w:p>
    <w:p w14:paraId="380DB1B6" w14:textId="3F0C42C3" w:rsidR="00187684" w:rsidRDefault="00187684" w:rsidP="008E268E">
      <w:pPr>
        <w:pStyle w:val="Naslov2"/>
        <w:numPr>
          <w:ilvl w:val="0"/>
          <w:numId w:val="0"/>
        </w:numPr>
        <w:spacing w:after="0" w:line="240" w:lineRule="auto"/>
        <w:ind w:left="360"/>
        <w:jc w:val="both"/>
        <w:rPr>
          <w:rFonts w:cstheme="minorHAnsi"/>
          <w:b/>
        </w:rPr>
      </w:pPr>
    </w:p>
    <w:p w14:paraId="3DC9BD81" w14:textId="668283F8" w:rsidR="00AE1326" w:rsidRPr="008627A1" w:rsidRDefault="00AE1326" w:rsidP="000E01B3">
      <w:pPr>
        <w:pStyle w:val="Naslov2"/>
        <w:numPr>
          <w:ilvl w:val="1"/>
          <w:numId w:val="83"/>
        </w:numPr>
        <w:spacing w:after="0" w:line="240" w:lineRule="auto"/>
        <w:jc w:val="both"/>
        <w:rPr>
          <w:rFonts w:cstheme="minorHAnsi"/>
          <w:b/>
        </w:rPr>
      </w:pPr>
      <w:r w:rsidRPr="008627A1">
        <w:rPr>
          <w:rFonts w:cstheme="minorHAnsi"/>
          <w:b/>
        </w:rPr>
        <w:t>Performance changes since a previous assessment</w:t>
      </w:r>
    </w:p>
    <w:p w14:paraId="7F77E33D" w14:textId="77777777" w:rsidR="00AE1326" w:rsidRPr="008627A1" w:rsidRDefault="00AE1326" w:rsidP="00D8382B">
      <w:pPr>
        <w:spacing w:after="0" w:line="240" w:lineRule="auto"/>
        <w:jc w:val="both"/>
        <w:rPr>
          <w:rFonts w:cstheme="minorHAnsi"/>
          <w:b/>
        </w:rPr>
      </w:pPr>
    </w:p>
    <w:p w14:paraId="5E79B213" w14:textId="050D6E86" w:rsidR="002C46E5" w:rsidRPr="008C6B1A" w:rsidRDefault="002C46E5" w:rsidP="00D8382B">
      <w:pPr>
        <w:spacing w:after="0" w:line="240" w:lineRule="auto"/>
        <w:jc w:val="both"/>
        <w:rPr>
          <w:rFonts w:cstheme="minorHAnsi"/>
          <w:i/>
          <w:color w:val="FF0000"/>
        </w:rPr>
      </w:pPr>
      <w:r w:rsidRPr="008C6B1A">
        <w:rPr>
          <w:rFonts w:cstheme="minorHAnsi"/>
          <w:b/>
          <w:i/>
          <w:color w:val="FF0000"/>
        </w:rPr>
        <w:t>This section introduces a dynamic perspective on PFM performance and its impact on achieving the three fiscal/ budgetary outcomes.</w:t>
      </w:r>
      <w:r w:rsidRPr="008C6B1A">
        <w:rPr>
          <w:rFonts w:cstheme="minorHAnsi"/>
          <w:i/>
          <w:color w:val="FF0000"/>
        </w:rPr>
        <w:t xml:space="preserve"> </w:t>
      </w:r>
      <w:r w:rsidRPr="008C6B1A">
        <w:rPr>
          <w:rFonts w:cstheme="minorHAnsi"/>
          <w:b/>
          <w:i/>
          <w:color w:val="FF0000"/>
        </w:rPr>
        <w:t>It is relevant only to successive assessments</w:t>
      </w:r>
      <w:r w:rsidR="008D03CE" w:rsidRPr="008C6B1A">
        <w:rPr>
          <w:rFonts w:cstheme="minorHAnsi"/>
          <w:b/>
          <w:i/>
          <w:color w:val="FF0000"/>
        </w:rPr>
        <w:t xml:space="preserve"> that use the same framework as the previous assessment</w:t>
      </w:r>
      <w:r w:rsidRPr="008C6B1A">
        <w:rPr>
          <w:rFonts w:cstheme="minorHAnsi"/>
          <w:i/>
          <w:color w:val="FF0000"/>
        </w:rPr>
        <w:t xml:space="preserve">. It draws on the description of change in performance included in the analysis of each indicator and the overview of performance changes provided in section </w:t>
      </w:r>
      <w:r w:rsidR="008E268E" w:rsidRPr="008C6B1A">
        <w:rPr>
          <w:rFonts w:cstheme="minorHAnsi"/>
          <w:i/>
          <w:color w:val="FF0000"/>
        </w:rPr>
        <w:t>2</w:t>
      </w:r>
      <w:r w:rsidRPr="008C6B1A">
        <w:rPr>
          <w:rFonts w:cstheme="minorHAnsi"/>
          <w:i/>
          <w:color w:val="FF0000"/>
        </w:rPr>
        <w:t xml:space="preserve"> and the summary table in Annex 1, where the previous assessment used PEFA 2016.  If there is no previous assessment or the previous assessment uses a difference version of the PEFA framework, annex 1 will only provide information related to the current assessment.</w:t>
      </w:r>
    </w:p>
    <w:p w14:paraId="7DB17C48" w14:textId="77777777" w:rsidR="002C46E5" w:rsidRPr="008C6B1A" w:rsidRDefault="002C46E5" w:rsidP="00D8382B">
      <w:pPr>
        <w:spacing w:after="0" w:line="240" w:lineRule="auto"/>
        <w:jc w:val="both"/>
        <w:rPr>
          <w:rFonts w:cstheme="minorHAnsi"/>
          <w:color w:val="FF0000"/>
          <w:highlight w:val="cyan"/>
        </w:rPr>
      </w:pPr>
    </w:p>
    <w:p w14:paraId="1CF9E040" w14:textId="786D8482" w:rsidR="002C46E5" w:rsidRPr="008C6B1A" w:rsidRDefault="002C46E5" w:rsidP="00D8382B">
      <w:pPr>
        <w:spacing w:after="0" w:line="240" w:lineRule="auto"/>
        <w:jc w:val="both"/>
        <w:rPr>
          <w:rFonts w:cstheme="minorHAnsi"/>
          <w:i/>
          <w:color w:val="FF0000"/>
        </w:rPr>
      </w:pPr>
      <w:r w:rsidRPr="008C6B1A">
        <w:rPr>
          <w:rFonts w:cstheme="minorHAnsi"/>
          <w:i/>
          <w:color w:val="FF0000"/>
        </w:rPr>
        <w:t xml:space="preserve">Separate guidance is provided for previous assessments that used a different version of PEFA (see the Guidance on reporting performance changes in PEFA 2016 from previous assessments that applied PEFA 2005 or PEFA 2011 on pefa.org). For comparisons with previous assessments that used a different version of PEFA a </w:t>
      </w:r>
      <w:r w:rsidRPr="008C6B1A">
        <w:rPr>
          <w:rFonts w:cstheme="minorHAnsi"/>
          <w:b/>
          <w:i/>
          <w:color w:val="FF0000"/>
        </w:rPr>
        <w:t>supplementary annex</w:t>
      </w:r>
      <w:r w:rsidRPr="008C6B1A">
        <w:rPr>
          <w:rFonts w:cstheme="minorHAnsi"/>
          <w:i/>
          <w:color w:val="FF0000"/>
        </w:rPr>
        <w:t xml:space="preserve"> using indicators of the previous version is required as set out in the separate guidelines.</w:t>
      </w:r>
    </w:p>
    <w:p w14:paraId="391CC819" w14:textId="77777777" w:rsidR="002C46E5" w:rsidRPr="008C6B1A" w:rsidRDefault="002C46E5" w:rsidP="00D8382B">
      <w:pPr>
        <w:spacing w:after="0" w:line="240" w:lineRule="auto"/>
        <w:jc w:val="both"/>
        <w:rPr>
          <w:rFonts w:cstheme="minorHAnsi"/>
          <w:i/>
          <w:color w:val="FF0000"/>
        </w:rPr>
      </w:pPr>
    </w:p>
    <w:p w14:paraId="2ED4805E" w14:textId="4615B61C" w:rsidR="00AE1326" w:rsidRPr="008C6B1A" w:rsidRDefault="002C46E5" w:rsidP="00D8382B">
      <w:pPr>
        <w:spacing w:after="0" w:line="240" w:lineRule="auto"/>
        <w:jc w:val="both"/>
        <w:rPr>
          <w:rFonts w:cstheme="minorHAnsi"/>
          <w:i/>
          <w:color w:val="FF0000"/>
        </w:rPr>
      </w:pPr>
      <w:r w:rsidRPr="008C6B1A">
        <w:rPr>
          <w:rFonts w:cstheme="minorHAnsi"/>
          <w:i/>
          <w:color w:val="FF0000"/>
        </w:rPr>
        <w:t>An assessment of how the changes since the previous assessment are likely to strengthen the ability to achieve of the three fiscal and budgetary outcomes and address the main weaknesses in this respect marks the conclusion of this subsection.</w:t>
      </w:r>
    </w:p>
    <w:p w14:paraId="49F82BF5" w14:textId="3EA96E86" w:rsidR="00A27771" w:rsidRDefault="00A27771">
      <w:pPr>
        <w:rPr>
          <w:rFonts w:cstheme="minorHAnsi"/>
        </w:rPr>
      </w:pPr>
      <w:r>
        <w:rPr>
          <w:rFonts w:cstheme="minorHAnsi"/>
        </w:rPr>
        <w:br w:type="page"/>
      </w:r>
    </w:p>
    <w:p w14:paraId="69B0B987" w14:textId="0B05C8DF" w:rsidR="002D52BD" w:rsidRPr="008627A1" w:rsidRDefault="002D52BD" w:rsidP="00D8382B">
      <w:pPr>
        <w:spacing w:after="0" w:line="240" w:lineRule="auto"/>
        <w:rPr>
          <w:rFonts w:cstheme="minorHAnsi"/>
          <w:b/>
          <w:color w:val="000000"/>
          <w:sz w:val="32"/>
          <w:szCs w:val="32"/>
        </w:rPr>
      </w:pPr>
      <w:r w:rsidRPr="008627A1">
        <w:rPr>
          <w:rFonts w:cstheme="minorHAnsi"/>
          <w:b/>
          <w:color w:val="000000"/>
          <w:sz w:val="32"/>
          <w:szCs w:val="32"/>
        </w:rPr>
        <w:lastRenderedPageBreak/>
        <w:br w:type="page"/>
      </w:r>
    </w:p>
    <w:p w14:paraId="0C404C00" w14:textId="6D292E10" w:rsidR="00D8382B" w:rsidRPr="008627A1" w:rsidRDefault="00D8382B" w:rsidP="00D2579F">
      <w:pPr>
        <w:widowControl w:val="0"/>
        <w:spacing w:after="0" w:line="240" w:lineRule="auto"/>
        <w:ind w:right="24"/>
        <w:rPr>
          <w:rFonts w:cstheme="minorHAnsi"/>
          <w:b/>
          <w:color w:val="25456B"/>
          <w:spacing w:val="-1"/>
          <w:sz w:val="44"/>
        </w:rPr>
      </w:pPr>
      <w:r w:rsidRPr="008627A1">
        <w:rPr>
          <w:rFonts w:cstheme="minorHAnsi"/>
          <w:b/>
          <w:color w:val="25456B"/>
          <w:spacing w:val="-1"/>
          <w:sz w:val="44"/>
        </w:rPr>
        <w:lastRenderedPageBreak/>
        <w:t>Annex 1: Performance indicator summary</w:t>
      </w:r>
    </w:p>
    <w:p w14:paraId="19B064C2" w14:textId="77777777" w:rsidR="00D8382B" w:rsidRPr="008627A1" w:rsidRDefault="00D8382B" w:rsidP="00D8382B">
      <w:pPr>
        <w:tabs>
          <w:tab w:val="left" w:pos="1340"/>
        </w:tabs>
        <w:spacing w:after="0" w:line="240" w:lineRule="auto"/>
        <w:rPr>
          <w:rFonts w:eastAsiaTheme="minorEastAsia" w:cstheme="minorHAnsi"/>
          <w:b/>
          <w:bCs/>
          <w:color w:val="44546A" w:themeColor="text2"/>
          <w:sz w:val="28"/>
          <w:szCs w:val="28"/>
        </w:rPr>
      </w:pPr>
    </w:p>
    <w:p w14:paraId="1F162844" w14:textId="77777777" w:rsidR="00D8382B" w:rsidRPr="008B08E8" w:rsidRDefault="00D8382B" w:rsidP="00D8382B">
      <w:pPr>
        <w:spacing w:after="0" w:line="240" w:lineRule="auto"/>
        <w:jc w:val="both"/>
        <w:rPr>
          <w:rFonts w:cstheme="minorHAnsi"/>
          <w:i/>
        </w:rPr>
      </w:pPr>
      <w:r w:rsidRPr="008B08E8">
        <w:rPr>
          <w:rFonts w:cstheme="minorHAnsi"/>
          <w:i/>
          <w:w w:val="105"/>
        </w:rPr>
        <w:t>This annex provides a summary table of the performance at indicator and dimension level. The table specifies the scores with a brief explanation for the scoring for each indicator and dimension of the current and previous assessment. It also includes columns to capture scores from a previous assessment where the PEFA 2016 methodology was applied.</w:t>
      </w:r>
      <w:r w:rsidRPr="008B08E8">
        <w:rPr>
          <w:rFonts w:cstheme="minorHAnsi"/>
          <w:i/>
        </w:rPr>
        <w:t xml:space="preserve"> However, annex 1 cannot be used to compare scores with a previous assessment that used the 2005 or 2011 versions of the framework.  Tracking performance changes in these circumstances will require assessors to complete a supplementary annex (See Annex 4: Tracking changes in performance based on previous versions of PEFA). The supplementary annex should be prepared in compliance with the </w:t>
      </w:r>
      <w:hyperlink r:id="rId40" w:tgtFrame="_blank" w:history="1">
        <w:r w:rsidRPr="008B08E8">
          <w:rPr>
            <w:rFonts w:cstheme="minorHAnsi"/>
            <w:i/>
          </w:rPr>
          <w:t>Guidance on reporting performance changes in PEFA 2016 from previous assessments that applied PEFA 2005 or PEFA 2011</w:t>
        </w:r>
      </w:hyperlink>
      <w:r w:rsidRPr="008B08E8">
        <w:rPr>
          <w:rFonts w:cstheme="minorHAnsi"/>
          <w:i/>
        </w:rPr>
        <w:t xml:space="preserve"> at www.pefa.org.)</w:t>
      </w:r>
    </w:p>
    <w:p w14:paraId="30137E9D" w14:textId="77777777" w:rsidR="00D8382B" w:rsidRPr="008627A1" w:rsidRDefault="00D8382B" w:rsidP="00D8382B">
      <w:pPr>
        <w:spacing w:after="0" w:line="240" w:lineRule="auto"/>
        <w:rPr>
          <w:rFonts w:eastAsia="Calibri" w:cstheme="minorHAnsi"/>
          <w:b/>
          <w:bCs/>
          <w:i/>
          <w:spacing w:val="-1"/>
        </w:rPr>
      </w:pPr>
    </w:p>
    <w:p w14:paraId="7FEE3417" w14:textId="77777777" w:rsidR="00D8382B" w:rsidRPr="008627A1" w:rsidRDefault="00D8382B" w:rsidP="00D8382B">
      <w:pPr>
        <w:spacing w:after="0" w:line="240" w:lineRule="auto"/>
        <w:rPr>
          <w:rFonts w:cstheme="minorHAnsi"/>
        </w:rPr>
      </w:pPr>
    </w:p>
    <w:tbl>
      <w:tblPr>
        <w:tblW w:w="9360" w:type="dxa"/>
        <w:tblInd w:w="-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760"/>
        <w:gridCol w:w="760"/>
        <w:gridCol w:w="2350"/>
        <w:gridCol w:w="1350"/>
        <w:gridCol w:w="1350"/>
        <w:gridCol w:w="1170"/>
        <w:gridCol w:w="1620"/>
      </w:tblGrid>
      <w:tr w:rsidR="00D8382B" w:rsidRPr="008627A1" w14:paraId="390A38C6" w14:textId="77777777" w:rsidTr="006A5405">
        <w:trPr>
          <w:trHeight w:val="300"/>
        </w:trPr>
        <w:tc>
          <w:tcPr>
            <w:tcW w:w="3870" w:type="dxa"/>
            <w:gridSpan w:val="3"/>
            <w:shd w:val="clear" w:color="000000" w:fill="BFBFBF"/>
            <w:noWrap/>
            <w:hideMark/>
          </w:tcPr>
          <w:p w14:paraId="70515A74" w14:textId="77777777" w:rsidR="00D8382B" w:rsidRPr="008627A1" w:rsidRDefault="00D8382B" w:rsidP="00D8382B">
            <w:pPr>
              <w:spacing w:after="0" w:line="240" w:lineRule="auto"/>
              <w:rPr>
                <w:rFonts w:eastAsia="Times New Roman" w:cstheme="minorHAnsi"/>
                <w:b/>
                <w:bCs/>
                <w:color w:val="000000"/>
                <w:sz w:val="20"/>
                <w:lang w:eastAsia="es-ES"/>
              </w:rPr>
            </w:pPr>
            <w:r w:rsidRPr="008627A1">
              <w:rPr>
                <w:rFonts w:eastAsia="Times New Roman" w:cstheme="minorHAnsi"/>
                <w:b/>
                <w:bCs/>
                <w:color w:val="000000"/>
                <w:sz w:val="20"/>
                <w:lang w:eastAsia="es-ES"/>
              </w:rPr>
              <w:t>COUNTRY NAME:</w:t>
            </w:r>
          </w:p>
        </w:tc>
        <w:tc>
          <w:tcPr>
            <w:tcW w:w="2700" w:type="dxa"/>
            <w:gridSpan w:val="2"/>
            <w:vMerge w:val="restart"/>
            <w:shd w:val="clear" w:color="000000" w:fill="BFBFBF"/>
            <w:noWrap/>
            <w:vAlign w:val="center"/>
            <w:hideMark/>
          </w:tcPr>
          <w:p w14:paraId="7C07F6F8" w14:textId="77777777" w:rsidR="00D8382B" w:rsidRPr="008627A1" w:rsidRDefault="00D8382B" w:rsidP="00D8382B">
            <w:pPr>
              <w:spacing w:after="0" w:line="240" w:lineRule="auto"/>
              <w:jc w:val="center"/>
              <w:rPr>
                <w:rFonts w:eastAsia="Times New Roman" w:cstheme="minorHAnsi"/>
                <w:b/>
                <w:bCs/>
                <w:color w:val="000000"/>
                <w:sz w:val="20"/>
                <w:lang w:eastAsia="es-ES"/>
              </w:rPr>
            </w:pPr>
            <w:r w:rsidRPr="008627A1">
              <w:rPr>
                <w:rFonts w:eastAsia="Times New Roman" w:cstheme="minorHAnsi"/>
                <w:b/>
                <w:bCs/>
                <w:color w:val="000000"/>
                <w:sz w:val="20"/>
                <w:lang w:eastAsia="es-ES"/>
              </w:rPr>
              <w:t>Current assessment</w:t>
            </w:r>
          </w:p>
        </w:tc>
        <w:tc>
          <w:tcPr>
            <w:tcW w:w="2790" w:type="dxa"/>
            <w:gridSpan w:val="2"/>
            <w:vMerge w:val="restart"/>
            <w:shd w:val="clear" w:color="000000" w:fill="BFBFBF"/>
            <w:vAlign w:val="center"/>
            <w:hideMark/>
          </w:tcPr>
          <w:p w14:paraId="589A7869" w14:textId="205B7AE4" w:rsidR="00D8382B" w:rsidRPr="008627A1" w:rsidRDefault="00D8382B" w:rsidP="00D8382B">
            <w:pPr>
              <w:spacing w:after="0" w:line="240" w:lineRule="auto"/>
              <w:jc w:val="center"/>
              <w:rPr>
                <w:rFonts w:eastAsia="Times New Roman" w:cstheme="minorHAnsi"/>
                <w:b/>
                <w:bCs/>
                <w:color w:val="000000"/>
                <w:sz w:val="20"/>
                <w:lang w:eastAsia="es-ES"/>
              </w:rPr>
            </w:pPr>
            <w:r w:rsidRPr="008627A1">
              <w:rPr>
                <w:rFonts w:eastAsia="Times New Roman" w:cstheme="minorHAnsi"/>
                <w:b/>
                <w:bCs/>
                <w:color w:val="000000"/>
                <w:sz w:val="20"/>
                <w:lang w:eastAsia="es-ES"/>
              </w:rPr>
              <w:t xml:space="preserve">Previous assessment (applying PEFA 2016 </w:t>
            </w:r>
            <w:r w:rsidR="006A5405" w:rsidRPr="008627A1">
              <w:rPr>
                <w:rFonts w:eastAsia="Times New Roman" w:cstheme="minorHAnsi"/>
                <w:b/>
                <w:bCs/>
                <w:color w:val="000000"/>
                <w:sz w:val="20"/>
                <w:lang w:eastAsia="es-ES"/>
              </w:rPr>
              <w:t>f</w:t>
            </w:r>
            <w:r w:rsidRPr="008627A1">
              <w:rPr>
                <w:rFonts w:eastAsia="Times New Roman" w:cstheme="minorHAnsi"/>
                <w:b/>
                <w:bCs/>
                <w:color w:val="000000"/>
                <w:sz w:val="20"/>
                <w:lang w:eastAsia="es-ES"/>
              </w:rPr>
              <w:t>ramework)</w:t>
            </w:r>
          </w:p>
        </w:tc>
      </w:tr>
      <w:tr w:rsidR="00D8382B" w:rsidRPr="008627A1" w14:paraId="1C5B39E8" w14:textId="77777777" w:rsidTr="006A5405">
        <w:trPr>
          <w:trHeight w:val="300"/>
        </w:trPr>
        <w:tc>
          <w:tcPr>
            <w:tcW w:w="760" w:type="dxa"/>
            <w:shd w:val="clear" w:color="000000" w:fill="BFBFBF"/>
            <w:noWrap/>
            <w:hideMark/>
          </w:tcPr>
          <w:p w14:paraId="5830DB98" w14:textId="77777777" w:rsidR="00D8382B" w:rsidRPr="008627A1" w:rsidRDefault="00D8382B" w:rsidP="00D8382B">
            <w:pPr>
              <w:spacing w:after="0" w:line="240" w:lineRule="auto"/>
              <w:rPr>
                <w:rFonts w:eastAsia="Times New Roman" w:cstheme="minorHAnsi"/>
                <w:b/>
                <w:bCs/>
                <w:color w:val="000000"/>
                <w:sz w:val="20"/>
                <w:lang w:eastAsia="es-ES"/>
              </w:rPr>
            </w:pPr>
          </w:p>
        </w:tc>
        <w:tc>
          <w:tcPr>
            <w:tcW w:w="3110" w:type="dxa"/>
            <w:gridSpan w:val="2"/>
            <w:shd w:val="clear" w:color="000000" w:fill="BFBFBF"/>
            <w:noWrap/>
            <w:hideMark/>
          </w:tcPr>
          <w:p w14:paraId="656543FD" w14:textId="77777777" w:rsidR="00D8382B" w:rsidRPr="008627A1" w:rsidRDefault="00D8382B" w:rsidP="00D8382B">
            <w:pPr>
              <w:spacing w:after="0" w:line="240" w:lineRule="auto"/>
              <w:jc w:val="center"/>
              <w:rPr>
                <w:rFonts w:eastAsia="Times New Roman" w:cstheme="minorHAnsi"/>
                <w:color w:val="000000"/>
                <w:sz w:val="20"/>
                <w:lang w:eastAsia="es-ES"/>
              </w:rPr>
            </w:pPr>
            <w:r w:rsidRPr="008627A1">
              <w:rPr>
                <w:rFonts w:eastAsia="Times New Roman" w:cstheme="minorHAnsi"/>
                <w:color w:val="000000"/>
                <w:sz w:val="20"/>
                <w:lang w:eastAsia="es-ES"/>
              </w:rPr>
              <w:t> </w:t>
            </w:r>
          </w:p>
        </w:tc>
        <w:tc>
          <w:tcPr>
            <w:tcW w:w="2700" w:type="dxa"/>
            <w:gridSpan w:val="2"/>
            <w:vMerge/>
            <w:vAlign w:val="center"/>
            <w:hideMark/>
          </w:tcPr>
          <w:p w14:paraId="78EE1EB8" w14:textId="77777777" w:rsidR="00D8382B" w:rsidRPr="008627A1" w:rsidRDefault="00D8382B" w:rsidP="00D8382B">
            <w:pPr>
              <w:spacing w:after="0" w:line="240" w:lineRule="auto"/>
              <w:rPr>
                <w:rFonts w:eastAsia="Times New Roman" w:cstheme="minorHAnsi"/>
                <w:b/>
                <w:bCs/>
                <w:color w:val="000000"/>
                <w:sz w:val="20"/>
                <w:lang w:eastAsia="es-ES"/>
              </w:rPr>
            </w:pPr>
          </w:p>
        </w:tc>
        <w:tc>
          <w:tcPr>
            <w:tcW w:w="2790" w:type="dxa"/>
            <w:gridSpan w:val="2"/>
            <w:vMerge/>
            <w:vAlign w:val="center"/>
            <w:hideMark/>
          </w:tcPr>
          <w:p w14:paraId="621D6291" w14:textId="77777777" w:rsidR="00D8382B" w:rsidRPr="008627A1" w:rsidRDefault="00D8382B" w:rsidP="00D8382B">
            <w:pPr>
              <w:spacing w:after="0" w:line="240" w:lineRule="auto"/>
              <w:rPr>
                <w:rFonts w:eastAsia="Times New Roman" w:cstheme="minorHAnsi"/>
                <w:b/>
                <w:bCs/>
                <w:color w:val="000000"/>
                <w:sz w:val="20"/>
                <w:lang w:eastAsia="es-ES"/>
              </w:rPr>
            </w:pPr>
          </w:p>
        </w:tc>
      </w:tr>
      <w:tr w:rsidR="00D8382B" w:rsidRPr="008627A1" w14:paraId="4EB53DEA" w14:textId="77777777" w:rsidTr="006A5405">
        <w:trPr>
          <w:trHeight w:val="300"/>
        </w:trPr>
        <w:tc>
          <w:tcPr>
            <w:tcW w:w="760" w:type="dxa"/>
            <w:shd w:val="clear" w:color="000000" w:fill="BFBFBF"/>
            <w:noWrap/>
            <w:vAlign w:val="center"/>
            <w:hideMark/>
          </w:tcPr>
          <w:p w14:paraId="72C93BF7" w14:textId="77777777" w:rsidR="00D8382B" w:rsidRPr="008627A1" w:rsidRDefault="00D8382B" w:rsidP="00D8382B">
            <w:pPr>
              <w:spacing w:after="0" w:line="240" w:lineRule="auto"/>
              <w:jc w:val="center"/>
              <w:rPr>
                <w:rFonts w:eastAsia="Times New Roman" w:cstheme="minorHAnsi"/>
                <w:b/>
                <w:bCs/>
                <w:color w:val="000000"/>
                <w:sz w:val="20"/>
                <w:lang w:eastAsia="es-ES"/>
              </w:rPr>
            </w:pPr>
            <w:r w:rsidRPr="008627A1">
              <w:rPr>
                <w:rFonts w:eastAsia="Times New Roman" w:cstheme="minorHAnsi"/>
                <w:b/>
                <w:bCs/>
                <w:color w:val="000000"/>
                <w:sz w:val="20"/>
                <w:lang w:eastAsia="es-ES"/>
              </w:rPr>
              <w:t>Pillar</w:t>
            </w:r>
          </w:p>
        </w:tc>
        <w:tc>
          <w:tcPr>
            <w:tcW w:w="3110" w:type="dxa"/>
            <w:gridSpan w:val="2"/>
            <w:shd w:val="clear" w:color="000000" w:fill="BFBFBF"/>
            <w:vAlign w:val="center"/>
            <w:hideMark/>
          </w:tcPr>
          <w:p w14:paraId="2D0E65E6" w14:textId="245A497A" w:rsidR="00D8382B" w:rsidRPr="008627A1" w:rsidRDefault="00D8382B" w:rsidP="00D8382B">
            <w:pPr>
              <w:spacing w:after="0" w:line="240" w:lineRule="auto"/>
              <w:jc w:val="center"/>
              <w:rPr>
                <w:rFonts w:eastAsia="Times New Roman" w:cstheme="minorHAnsi"/>
                <w:b/>
                <w:bCs/>
                <w:sz w:val="20"/>
                <w:lang w:eastAsia="es-ES"/>
              </w:rPr>
            </w:pPr>
            <w:r w:rsidRPr="008627A1">
              <w:rPr>
                <w:rFonts w:eastAsia="Times New Roman" w:cstheme="minorHAnsi"/>
                <w:b/>
                <w:bCs/>
                <w:sz w:val="20"/>
                <w:lang w:eastAsia="es-ES"/>
              </w:rPr>
              <w:t>Indicator/</w:t>
            </w:r>
            <w:r w:rsidR="00D2579F" w:rsidRPr="008627A1">
              <w:rPr>
                <w:rFonts w:eastAsia="Times New Roman" w:cstheme="minorHAnsi"/>
                <w:b/>
                <w:bCs/>
                <w:sz w:val="20"/>
                <w:lang w:eastAsia="es-ES"/>
              </w:rPr>
              <w:t>Dimension</w:t>
            </w:r>
          </w:p>
        </w:tc>
        <w:tc>
          <w:tcPr>
            <w:tcW w:w="1350" w:type="dxa"/>
            <w:shd w:val="clear" w:color="000000" w:fill="BFBFBF"/>
            <w:noWrap/>
            <w:vAlign w:val="center"/>
            <w:hideMark/>
          </w:tcPr>
          <w:p w14:paraId="1C67E314" w14:textId="77777777" w:rsidR="00D8382B" w:rsidRPr="008627A1" w:rsidRDefault="00D8382B" w:rsidP="00D8382B">
            <w:pPr>
              <w:spacing w:after="0" w:line="240" w:lineRule="auto"/>
              <w:jc w:val="center"/>
              <w:rPr>
                <w:rFonts w:eastAsia="Times New Roman" w:cstheme="minorHAnsi"/>
                <w:b/>
                <w:bCs/>
                <w:color w:val="000000"/>
                <w:sz w:val="20"/>
                <w:lang w:eastAsia="es-ES"/>
              </w:rPr>
            </w:pPr>
            <w:r w:rsidRPr="008627A1">
              <w:rPr>
                <w:rFonts w:eastAsia="Times New Roman" w:cstheme="minorHAnsi"/>
                <w:b/>
                <w:bCs/>
                <w:color w:val="000000"/>
                <w:sz w:val="20"/>
                <w:lang w:eastAsia="es-ES"/>
              </w:rPr>
              <w:t>Score</w:t>
            </w:r>
          </w:p>
        </w:tc>
        <w:tc>
          <w:tcPr>
            <w:tcW w:w="1350" w:type="dxa"/>
            <w:shd w:val="clear" w:color="000000" w:fill="BFBFBF"/>
            <w:vAlign w:val="center"/>
            <w:hideMark/>
          </w:tcPr>
          <w:p w14:paraId="587F246C" w14:textId="77777777" w:rsidR="00D8382B" w:rsidRPr="008627A1" w:rsidRDefault="00D8382B" w:rsidP="00D8382B">
            <w:pPr>
              <w:spacing w:after="0" w:line="240" w:lineRule="auto"/>
              <w:jc w:val="center"/>
              <w:rPr>
                <w:rFonts w:eastAsia="Times New Roman" w:cstheme="minorHAnsi"/>
                <w:b/>
                <w:bCs/>
                <w:sz w:val="20"/>
                <w:lang w:eastAsia="es-ES"/>
              </w:rPr>
            </w:pPr>
            <w:r w:rsidRPr="008627A1">
              <w:rPr>
                <w:rFonts w:eastAsia="Times New Roman" w:cstheme="minorHAnsi"/>
                <w:b/>
                <w:bCs/>
                <w:sz w:val="20"/>
                <w:lang w:eastAsia="es-ES"/>
              </w:rPr>
              <w:t>Description of requirements met</w:t>
            </w:r>
          </w:p>
        </w:tc>
        <w:tc>
          <w:tcPr>
            <w:tcW w:w="1170" w:type="dxa"/>
            <w:shd w:val="clear" w:color="000000" w:fill="BFBFBF"/>
            <w:noWrap/>
            <w:vAlign w:val="center"/>
            <w:hideMark/>
          </w:tcPr>
          <w:p w14:paraId="20A518E1" w14:textId="77777777" w:rsidR="00D8382B" w:rsidRPr="008627A1" w:rsidRDefault="00D8382B" w:rsidP="00D8382B">
            <w:pPr>
              <w:spacing w:after="0" w:line="240" w:lineRule="auto"/>
              <w:jc w:val="center"/>
              <w:rPr>
                <w:rFonts w:eastAsia="Times New Roman" w:cstheme="minorHAnsi"/>
                <w:b/>
                <w:bCs/>
                <w:color w:val="000000"/>
                <w:sz w:val="20"/>
                <w:lang w:eastAsia="es-ES"/>
              </w:rPr>
            </w:pPr>
            <w:r w:rsidRPr="008627A1">
              <w:rPr>
                <w:rFonts w:eastAsia="Times New Roman" w:cstheme="minorHAnsi"/>
                <w:b/>
                <w:bCs/>
                <w:color w:val="000000"/>
                <w:sz w:val="20"/>
                <w:lang w:eastAsia="es-ES"/>
              </w:rPr>
              <w:t>Score</w:t>
            </w:r>
          </w:p>
        </w:tc>
        <w:tc>
          <w:tcPr>
            <w:tcW w:w="1620" w:type="dxa"/>
            <w:shd w:val="clear" w:color="000000" w:fill="BFBFBF"/>
            <w:vAlign w:val="center"/>
            <w:hideMark/>
          </w:tcPr>
          <w:p w14:paraId="78B83AD0" w14:textId="77777777" w:rsidR="00D8382B" w:rsidRPr="008627A1" w:rsidRDefault="00D8382B" w:rsidP="00D8382B">
            <w:pPr>
              <w:spacing w:after="0" w:line="240" w:lineRule="auto"/>
              <w:jc w:val="center"/>
              <w:rPr>
                <w:rFonts w:eastAsia="Times New Roman" w:cstheme="minorHAnsi"/>
                <w:b/>
                <w:bCs/>
                <w:sz w:val="20"/>
                <w:lang w:eastAsia="es-ES"/>
              </w:rPr>
            </w:pPr>
            <w:r w:rsidRPr="008627A1">
              <w:rPr>
                <w:rFonts w:eastAsia="Times New Roman" w:cstheme="minorHAnsi"/>
                <w:b/>
                <w:bCs/>
                <w:sz w:val="20"/>
                <w:lang w:eastAsia="es-ES"/>
              </w:rPr>
              <w:t>Explanation of change</w:t>
            </w:r>
            <w:r w:rsidRPr="008627A1">
              <w:rPr>
                <w:rFonts w:eastAsia="Times New Roman" w:cstheme="minorHAnsi"/>
                <w:b/>
                <w:bCs/>
                <w:sz w:val="20"/>
                <w:lang w:eastAsia="es-ES"/>
              </w:rPr>
              <w:br/>
              <w:t>(including comparability issues)</w:t>
            </w:r>
          </w:p>
        </w:tc>
      </w:tr>
      <w:tr w:rsidR="00D8382B" w:rsidRPr="008627A1" w14:paraId="0B117536" w14:textId="77777777" w:rsidTr="00F642C9">
        <w:trPr>
          <w:trHeight w:val="300"/>
        </w:trPr>
        <w:tc>
          <w:tcPr>
            <w:tcW w:w="760" w:type="dxa"/>
            <w:vMerge w:val="restart"/>
            <w:shd w:val="clear" w:color="auto" w:fill="02175A"/>
            <w:textDirection w:val="btLr"/>
            <w:vAlign w:val="center"/>
            <w:hideMark/>
          </w:tcPr>
          <w:p w14:paraId="1A1519B2" w14:textId="77777777" w:rsidR="00D8382B" w:rsidRPr="008627A1" w:rsidRDefault="00D8382B" w:rsidP="00D8382B">
            <w:pPr>
              <w:spacing w:after="0" w:line="240" w:lineRule="auto"/>
              <w:jc w:val="center"/>
              <w:rPr>
                <w:rFonts w:eastAsia="Times New Roman" w:cstheme="minorHAnsi"/>
                <w:b/>
                <w:bCs/>
                <w:sz w:val="18"/>
                <w:szCs w:val="28"/>
                <w:lang w:eastAsia="es-ES"/>
              </w:rPr>
            </w:pPr>
            <w:r w:rsidRPr="008627A1">
              <w:rPr>
                <w:rFonts w:eastAsia="Times New Roman" w:cstheme="minorHAnsi"/>
                <w:b/>
                <w:bCs/>
                <w:sz w:val="18"/>
                <w:szCs w:val="28"/>
                <w:lang w:eastAsia="es-ES"/>
              </w:rPr>
              <w:t>Budget Reliability</w:t>
            </w:r>
          </w:p>
        </w:tc>
        <w:tc>
          <w:tcPr>
            <w:tcW w:w="760" w:type="dxa"/>
            <w:shd w:val="clear" w:color="auto" w:fill="02175A"/>
            <w:hideMark/>
          </w:tcPr>
          <w:p w14:paraId="3687736B"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PI-1</w:t>
            </w:r>
          </w:p>
        </w:tc>
        <w:tc>
          <w:tcPr>
            <w:tcW w:w="2350" w:type="dxa"/>
            <w:shd w:val="clear" w:color="auto" w:fill="02175A"/>
            <w:hideMark/>
          </w:tcPr>
          <w:p w14:paraId="05639ABA"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Aggregate expenditure out-turn</w:t>
            </w:r>
          </w:p>
        </w:tc>
        <w:tc>
          <w:tcPr>
            <w:tcW w:w="1350" w:type="dxa"/>
            <w:shd w:val="clear" w:color="auto" w:fill="auto"/>
            <w:vAlign w:val="center"/>
            <w:hideMark/>
          </w:tcPr>
          <w:p w14:paraId="593396A7"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350" w:type="dxa"/>
            <w:shd w:val="clear" w:color="auto" w:fill="auto"/>
            <w:hideMark/>
          </w:tcPr>
          <w:p w14:paraId="2B2770A4"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1170" w:type="dxa"/>
            <w:shd w:val="clear" w:color="auto" w:fill="auto"/>
            <w:vAlign w:val="center"/>
            <w:hideMark/>
          </w:tcPr>
          <w:p w14:paraId="2319139B"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620" w:type="dxa"/>
            <w:shd w:val="clear" w:color="auto" w:fill="auto"/>
            <w:hideMark/>
          </w:tcPr>
          <w:p w14:paraId="1411D47D"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r>
      <w:tr w:rsidR="00D8382B" w:rsidRPr="008627A1" w14:paraId="7E1E60EA" w14:textId="77777777" w:rsidTr="00F642C9">
        <w:trPr>
          <w:trHeight w:val="300"/>
        </w:trPr>
        <w:tc>
          <w:tcPr>
            <w:tcW w:w="760" w:type="dxa"/>
            <w:vMerge/>
            <w:shd w:val="clear" w:color="auto" w:fill="02175A"/>
            <w:vAlign w:val="center"/>
            <w:hideMark/>
          </w:tcPr>
          <w:p w14:paraId="37CA5C21" w14:textId="77777777" w:rsidR="00D8382B" w:rsidRPr="008627A1" w:rsidRDefault="00D8382B" w:rsidP="00D8382B">
            <w:pPr>
              <w:spacing w:after="0" w:line="240" w:lineRule="auto"/>
              <w:rPr>
                <w:rFonts w:eastAsia="Times New Roman" w:cstheme="minorHAnsi"/>
                <w:b/>
                <w:bCs/>
                <w:sz w:val="18"/>
                <w:szCs w:val="32"/>
                <w:lang w:eastAsia="es-ES"/>
              </w:rPr>
            </w:pPr>
          </w:p>
        </w:tc>
        <w:tc>
          <w:tcPr>
            <w:tcW w:w="760" w:type="dxa"/>
            <w:shd w:val="clear" w:color="auto" w:fill="02175A"/>
            <w:hideMark/>
          </w:tcPr>
          <w:p w14:paraId="693D2AB6"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PI-2</w:t>
            </w:r>
          </w:p>
        </w:tc>
        <w:tc>
          <w:tcPr>
            <w:tcW w:w="2350" w:type="dxa"/>
            <w:shd w:val="clear" w:color="auto" w:fill="02175A"/>
            <w:hideMark/>
          </w:tcPr>
          <w:p w14:paraId="6A9C8851"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Expenditure composition outturn</w:t>
            </w:r>
          </w:p>
        </w:tc>
        <w:tc>
          <w:tcPr>
            <w:tcW w:w="1350" w:type="dxa"/>
            <w:shd w:val="clear" w:color="auto" w:fill="auto"/>
            <w:vAlign w:val="center"/>
            <w:hideMark/>
          </w:tcPr>
          <w:p w14:paraId="12268377"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350" w:type="dxa"/>
            <w:shd w:val="clear" w:color="auto" w:fill="auto"/>
            <w:hideMark/>
          </w:tcPr>
          <w:p w14:paraId="6A8E1F41"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1170" w:type="dxa"/>
            <w:shd w:val="clear" w:color="auto" w:fill="auto"/>
            <w:vAlign w:val="center"/>
            <w:hideMark/>
          </w:tcPr>
          <w:p w14:paraId="6951F533"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620" w:type="dxa"/>
            <w:shd w:val="clear" w:color="auto" w:fill="auto"/>
            <w:hideMark/>
          </w:tcPr>
          <w:p w14:paraId="083897A6"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r>
      <w:tr w:rsidR="00D8382B" w:rsidRPr="008627A1" w14:paraId="3ECE8C8F" w14:textId="77777777" w:rsidTr="00F642C9">
        <w:trPr>
          <w:trHeight w:val="300"/>
        </w:trPr>
        <w:tc>
          <w:tcPr>
            <w:tcW w:w="760" w:type="dxa"/>
            <w:vMerge/>
            <w:shd w:val="clear" w:color="auto" w:fill="02175A"/>
            <w:vAlign w:val="center"/>
            <w:hideMark/>
          </w:tcPr>
          <w:p w14:paraId="6E78F840" w14:textId="77777777" w:rsidR="00D8382B" w:rsidRPr="008627A1" w:rsidRDefault="00D8382B" w:rsidP="00D8382B">
            <w:pPr>
              <w:spacing w:after="0" w:line="240" w:lineRule="auto"/>
              <w:rPr>
                <w:rFonts w:eastAsia="Times New Roman" w:cstheme="minorHAnsi"/>
                <w:b/>
                <w:bCs/>
                <w:sz w:val="18"/>
                <w:szCs w:val="32"/>
                <w:lang w:eastAsia="es-ES"/>
              </w:rPr>
            </w:pPr>
          </w:p>
        </w:tc>
        <w:tc>
          <w:tcPr>
            <w:tcW w:w="760" w:type="dxa"/>
            <w:shd w:val="clear" w:color="auto" w:fill="02175A"/>
            <w:hideMark/>
          </w:tcPr>
          <w:p w14:paraId="31D8AA35"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02175A"/>
            <w:hideMark/>
          </w:tcPr>
          <w:p w14:paraId="60068FF0"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 Expenditure composition outturn by function</w:t>
            </w:r>
          </w:p>
        </w:tc>
        <w:tc>
          <w:tcPr>
            <w:tcW w:w="1350" w:type="dxa"/>
            <w:shd w:val="clear" w:color="auto" w:fill="auto"/>
            <w:vAlign w:val="center"/>
            <w:hideMark/>
          </w:tcPr>
          <w:p w14:paraId="76CCDE79"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2C7FC490"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3CA4A4D9"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1354FF30"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2D756D0D" w14:textId="77777777" w:rsidTr="00F642C9">
        <w:trPr>
          <w:trHeight w:val="300"/>
        </w:trPr>
        <w:tc>
          <w:tcPr>
            <w:tcW w:w="760" w:type="dxa"/>
            <w:vMerge/>
            <w:shd w:val="clear" w:color="auto" w:fill="02175A"/>
            <w:vAlign w:val="center"/>
            <w:hideMark/>
          </w:tcPr>
          <w:p w14:paraId="14F325AA" w14:textId="77777777" w:rsidR="00D8382B" w:rsidRPr="008627A1" w:rsidRDefault="00D8382B" w:rsidP="00D8382B">
            <w:pPr>
              <w:spacing w:after="0" w:line="240" w:lineRule="auto"/>
              <w:rPr>
                <w:rFonts w:eastAsia="Times New Roman" w:cstheme="minorHAnsi"/>
                <w:b/>
                <w:bCs/>
                <w:sz w:val="18"/>
                <w:szCs w:val="32"/>
                <w:lang w:eastAsia="es-ES"/>
              </w:rPr>
            </w:pPr>
          </w:p>
        </w:tc>
        <w:tc>
          <w:tcPr>
            <w:tcW w:w="760" w:type="dxa"/>
            <w:shd w:val="clear" w:color="auto" w:fill="02175A"/>
            <w:hideMark/>
          </w:tcPr>
          <w:p w14:paraId="4EF8AAD2"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02175A"/>
            <w:hideMark/>
          </w:tcPr>
          <w:p w14:paraId="34BE1FBE"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(ii) Expenditure composition outturn by economic type</w:t>
            </w:r>
          </w:p>
        </w:tc>
        <w:tc>
          <w:tcPr>
            <w:tcW w:w="1350" w:type="dxa"/>
            <w:shd w:val="clear" w:color="auto" w:fill="auto"/>
            <w:vAlign w:val="center"/>
            <w:hideMark/>
          </w:tcPr>
          <w:p w14:paraId="7CD4939C"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022FD4D7"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0004F7AD"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599E6AD6"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4591B6E2" w14:textId="77777777" w:rsidTr="00F642C9">
        <w:trPr>
          <w:trHeight w:val="300"/>
        </w:trPr>
        <w:tc>
          <w:tcPr>
            <w:tcW w:w="760" w:type="dxa"/>
            <w:vMerge/>
            <w:shd w:val="clear" w:color="auto" w:fill="02175A"/>
            <w:vAlign w:val="center"/>
            <w:hideMark/>
          </w:tcPr>
          <w:p w14:paraId="0CE56890" w14:textId="77777777" w:rsidR="00D8382B" w:rsidRPr="008627A1" w:rsidRDefault="00D8382B" w:rsidP="00D8382B">
            <w:pPr>
              <w:spacing w:after="0" w:line="240" w:lineRule="auto"/>
              <w:rPr>
                <w:rFonts w:eastAsia="Times New Roman" w:cstheme="minorHAnsi"/>
                <w:b/>
                <w:bCs/>
                <w:sz w:val="18"/>
                <w:szCs w:val="32"/>
                <w:lang w:eastAsia="es-ES"/>
              </w:rPr>
            </w:pPr>
          </w:p>
        </w:tc>
        <w:tc>
          <w:tcPr>
            <w:tcW w:w="760" w:type="dxa"/>
            <w:shd w:val="clear" w:color="auto" w:fill="02175A"/>
            <w:hideMark/>
          </w:tcPr>
          <w:p w14:paraId="57E911CF"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02175A"/>
            <w:hideMark/>
          </w:tcPr>
          <w:p w14:paraId="235D2691" w14:textId="0A7A816F"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(iii)  Expend</w:t>
            </w:r>
            <w:r w:rsidR="006A5405" w:rsidRPr="008627A1">
              <w:rPr>
                <w:rFonts w:eastAsia="Times New Roman" w:cstheme="minorHAnsi"/>
                <w:sz w:val="18"/>
                <w:lang w:eastAsia="es-ES"/>
              </w:rPr>
              <w:t>iture from contingency reserves</w:t>
            </w:r>
          </w:p>
        </w:tc>
        <w:tc>
          <w:tcPr>
            <w:tcW w:w="1350" w:type="dxa"/>
            <w:shd w:val="clear" w:color="auto" w:fill="auto"/>
            <w:vAlign w:val="center"/>
            <w:hideMark/>
          </w:tcPr>
          <w:p w14:paraId="479D3F86"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769AD004"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2C2B2F94"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0FCCF9A4"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1A142F77" w14:textId="77777777" w:rsidTr="00F642C9">
        <w:trPr>
          <w:trHeight w:val="300"/>
        </w:trPr>
        <w:tc>
          <w:tcPr>
            <w:tcW w:w="760" w:type="dxa"/>
            <w:vMerge/>
            <w:shd w:val="clear" w:color="auto" w:fill="02175A"/>
            <w:vAlign w:val="center"/>
            <w:hideMark/>
          </w:tcPr>
          <w:p w14:paraId="0221DFAF" w14:textId="77777777" w:rsidR="00D8382B" w:rsidRPr="008627A1" w:rsidRDefault="00D8382B" w:rsidP="00D8382B">
            <w:pPr>
              <w:spacing w:after="0" w:line="240" w:lineRule="auto"/>
              <w:rPr>
                <w:rFonts w:eastAsia="Times New Roman" w:cstheme="minorHAnsi"/>
                <w:b/>
                <w:bCs/>
                <w:sz w:val="18"/>
                <w:szCs w:val="32"/>
                <w:lang w:eastAsia="es-ES"/>
              </w:rPr>
            </w:pPr>
          </w:p>
        </w:tc>
        <w:tc>
          <w:tcPr>
            <w:tcW w:w="760" w:type="dxa"/>
            <w:shd w:val="clear" w:color="auto" w:fill="02175A"/>
            <w:hideMark/>
          </w:tcPr>
          <w:p w14:paraId="688EFF68"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PI-3</w:t>
            </w:r>
          </w:p>
        </w:tc>
        <w:tc>
          <w:tcPr>
            <w:tcW w:w="2350" w:type="dxa"/>
            <w:shd w:val="clear" w:color="auto" w:fill="02175A"/>
            <w:hideMark/>
          </w:tcPr>
          <w:p w14:paraId="50E939E2"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xml:space="preserve">Revenue outturn </w:t>
            </w:r>
          </w:p>
        </w:tc>
        <w:tc>
          <w:tcPr>
            <w:tcW w:w="1350" w:type="dxa"/>
            <w:shd w:val="clear" w:color="auto" w:fill="auto"/>
            <w:vAlign w:val="center"/>
            <w:hideMark/>
          </w:tcPr>
          <w:p w14:paraId="1E5E82AC"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350" w:type="dxa"/>
            <w:shd w:val="clear" w:color="auto" w:fill="auto"/>
            <w:hideMark/>
          </w:tcPr>
          <w:p w14:paraId="2AC7C5B8"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1170" w:type="dxa"/>
            <w:shd w:val="clear" w:color="auto" w:fill="auto"/>
            <w:vAlign w:val="center"/>
            <w:hideMark/>
          </w:tcPr>
          <w:p w14:paraId="4CF8F763"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620" w:type="dxa"/>
            <w:shd w:val="clear" w:color="auto" w:fill="auto"/>
            <w:hideMark/>
          </w:tcPr>
          <w:p w14:paraId="06377F1D"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r>
      <w:tr w:rsidR="00D8382B" w:rsidRPr="008627A1" w14:paraId="30E0EED6" w14:textId="77777777" w:rsidTr="00F642C9">
        <w:trPr>
          <w:trHeight w:val="300"/>
        </w:trPr>
        <w:tc>
          <w:tcPr>
            <w:tcW w:w="760" w:type="dxa"/>
            <w:vMerge/>
            <w:shd w:val="clear" w:color="auto" w:fill="02175A"/>
            <w:vAlign w:val="center"/>
            <w:hideMark/>
          </w:tcPr>
          <w:p w14:paraId="136D96FD" w14:textId="77777777" w:rsidR="00D8382B" w:rsidRPr="008627A1" w:rsidRDefault="00D8382B" w:rsidP="00D8382B">
            <w:pPr>
              <w:spacing w:after="0" w:line="240" w:lineRule="auto"/>
              <w:rPr>
                <w:rFonts w:eastAsia="Times New Roman" w:cstheme="minorHAnsi"/>
                <w:b/>
                <w:bCs/>
                <w:sz w:val="18"/>
                <w:szCs w:val="32"/>
                <w:lang w:eastAsia="es-ES"/>
              </w:rPr>
            </w:pPr>
          </w:p>
        </w:tc>
        <w:tc>
          <w:tcPr>
            <w:tcW w:w="760" w:type="dxa"/>
            <w:shd w:val="clear" w:color="auto" w:fill="02175A"/>
            <w:hideMark/>
          </w:tcPr>
          <w:p w14:paraId="6E462892"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02175A"/>
            <w:hideMark/>
          </w:tcPr>
          <w:p w14:paraId="148F5FE1"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 Aggregate revenue outturn</w:t>
            </w:r>
          </w:p>
        </w:tc>
        <w:tc>
          <w:tcPr>
            <w:tcW w:w="1350" w:type="dxa"/>
            <w:shd w:val="clear" w:color="auto" w:fill="auto"/>
            <w:vAlign w:val="center"/>
            <w:hideMark/>
          </w:tcPr>
          <w:p w14:paraId="5B5DF182"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3E06FFF6"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2D966440"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7D90A398"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0956DD53" w14:textId="77777777" w:rsidTr="00F642C9">
        <w:trPr>
          <w:trHeight w:val="300"/>
        </w:trPr>
        <w:tc>
          <w:tcPr>
            <w:tcW w:w="760" w:type="dxa"/>
            <w:vMerge/>
            <w:shd w:val="clear" w:color="auto" w:fill="02175A"/>
            <w:vAlign w:val="center"/>
            <w:hideMark/>
          </w:tcPr>
          <w:p w14:paraId="403761E2" w14:textId="77777777" w:rsidR="00D8382B" w:rsidRPr="008627A1" w:rsidRDefault="00D8382B" w:rsidP="00D8382B">
            <w:pPr>
              <w:spacing w:after="0" w:line="240" w:lineRule="auto"/>
              <w:rPr>
                <w:rFonts w:eastAsia="Times New Roman" w:cstheme="minorHAnsi"/>
                <w:b/>
                <w:bCs/>
                <w:sz w:val="18"/>
                <w:szCs w:val="32"/>
                <w:lang w:eastAsia="es-ES"/>
              </w:rPr>
            </w:pPr>
          </w:p>
        </w:tc>
        <w:tc>
          <w:tcPr>
            <w:tcW w:w="760" w:type="dxa"/>
            <w:shd w:val="clear" w:color="auto" w:fill="02175A"/>
            <w:hideMark/>
          </w:tcPr>
          <w:p w14:paraId="27B2E249"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02175A"/>
            <w:hideMark/>
          </w:tcPr>
          <w:p w14:paraId="149FD36E"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(ii) Revenue composition outturn</w:t>
            </w:r>
          </w:p>
        </w:tc>
        <w:tc>
          <w:tcPr>
            <w:tcW w:w="1350" w:type="dxa"/>
            <w:shd w:val="clear" w:color="auto" w:fill="auto"/>
            <w:vAlign w:val="center"/>
            <w:hideMark/>
          </w:tcPr>
          <w:p w14:paraId="527ECC52"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657149D1"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4629C392"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4B40A06A"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363F1BC5" w14:textId="77777777" w:rsidTr="002D03F0">
        <w:trPr>
          <w:trHeight w:val="300"/>
        </w:trPr>
        <w:tc>
          <w:tcPr>
            <w:tcW w:w="760" w:type="dxa"/>
            <w:vMerge w:val="restart"/>
            <w:shd w:val="clear" w:color="auto" w:fill="1A2380"/>
            <w:noWrap/>
            <w:textDirection w:val="btLr"/>
            <w:vAlign w:val="center"/>
            <w:hideMark/>
          </w:tcPr>
          <w:p w14:paraId="64757252" w14:textId="77777777" w:rsidR="00D8382B" w:rsidRPr="008627A1" w:rsidRDefault="00D8382B" w:rsidP="00D8382B">
            <w:pPr>
              <w:spacing w:after="0" w:line="240" w:lineRule="auto"/>
              <w:rPr>
                <w:rFonts w:eastAsia="Times New Roman" w:cstheme="minorHAnsi"/>
                <w:b/>
                <w:bCs/>
                <w:color w:val="000000"/>
                <w:sz w:val="18"/>
                <w:szCs w:val="28"/>
                <w:lang w:eastAsia="es-ES"/>
              </w:rPr>
            </w:pPr>
            <w:r w:rsidRPr="008627A1">
              <w:rPr>
                <w:rFonts w:eastAsia="Times New Roman" w:cstheme="minorHAnsi"/>
                <w:b/>
                <w:bCs/>
                <w:color w:val="000000"/>
                <w:sz w:val="18"/>
                <w:szCs w:val="28"/>
                <w:lang w:eastAsia="es-ES"/>
              </w:rPr>
              <w:t>Transparency of Public Finances</w:t>
            </w:r>
          </w:p>
        </w:tc>
        <w:tc>
          <w:tcPr>
            <w:tcW w:w="760" w:type="dxa"/>
            <w:shd w:val="clear" w:color="auto" w:fill="1A2380"/>
            <w:hideMark/>
          </w:tcPr>
          <w:p w14:paraId="08AFA456"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PI-4</w:t>
            </w:r>
          </w:p>
        </w:tc>
        <w:tc>
          <w:tcPr>
            <w:tcW w:w="2350" w:type="dxa"/>
            <w:shd w:val="clear" w:color="auto" w:fill="1A2380"/>
            <w:hideMark/>
          </w:tcPr>
          <w:p w14:paraId="554023F9"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Budget Classification</w:t>
            </w:r>
          </w:p>
        </w:tc>
        <w:tc>
          <w:tcPr>
            <w:tcW w:w="1350" w:type="dxa"/>
            <w:shd w:val="clear" w:color="auto" w:fill="auto"/>
            <w:vAlign w:val="center"/>
            <w:hideMark/>
          </w:tcPr>
          <w:p w14:paraId="18B0F228"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350" w:type="dxa"/>
            <w:shd w:val="clear" w:color="auto" w:fill="auto"/>
            <w:hideMark/>
          </w:tcPr>
          <w:p w14:paraId="5746B52F"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1170" w:type="dxa"/>
            <w:shd w:val="clear" w:color="auto" w:fill="auto"/>
            <w:vAlign w:val="center"/>
            <w:hideMark/>
          </w:tcPr>
          <w:p w14:paraId="4EA19EF2"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620" w:type="dxa"/>
            <w:shd w:val="clear" w:color="auto" w:fill="auto"/>
            <w:hideMark/>
          </w:tcPr>
          <w:p w14:paraId="295B7FB5"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r>
      <w:tr w:rsidR="00D8382B" w:rsidRPr="008627A1" w14:paraId="18B62052" w14:textId="77777777" w:rsidTr="002D03F0">
        <w:trPr>
          <w:trHeight w:val="300"/>
        </w:trPr>
        <w:tc>
          <w:tcPr>
            <w:tcW w:w="760" w:type="dxa"/>
            <w:vMerge/>
            <w:shd w:val="clear" w:color="auto" w:fill="1A2380"/>
            <w:vAlign w:val="center"/>
            <w:hideMark/>
          </w:tcPr>
          <w:p w14:paraId="2E192651"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1A2380"/>
            <w:hideMark/>
          </w:tcPr>
          <w:p w14:paraId="15DFAB6C"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PI-5</w:t>
            </w:r>
          </w:p>
        </w:tc>
        <w:tc>
          <w:tcPr>
            <w:tcW w:w="2350" w:type="dxa"/>
            <w:shd w:val="clear" w:color="auto" w:fill="1A2380"/>
            <w:hideMark/>
          </w:tcPr>
          <w:p w14:paraId="40C01857"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Budget Documentation</w:t>
            </w:r>
          </w:p>
        </w:tc>
        <w:tc>
          <w:tcPr>
            <w:tcW w:w="1350" w:type="dxa"/>
            <w:shd w:val="clear" w:color="auto" w:fill="auto"/>
            <w:vAlign w:val="center"/>
            <w:hideMark/>
          </w:tcPr>
          <w:p w14:paraId="24728DBC"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350" w:type="dxa"/>
            <w:shd w:val="clear" w:color="auto" w:fill="auto"/>
            <w:hideMark/>
          </w:tcPr>
          <w:p w14:paraId="59B42DC0"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1170" w:type="dxa"/>
            <w:shd w:val="clear" w:color="auto" w:fill="auto"/>
            <w:vAlign w:val="center"/>
            <w:hideMark/>
          </w:tcPr>
          <w:p w14:paraId="704C1163"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620" w:type="dxa"/>
            <w:shd w:val="clear" w:color="auto" w:fill="auto"/>
            <w:hideMark/>
          </w:tcPr>
          <w:p w14:paraId="3143FFB9"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r>
      <w:tr w:rsidR="00D8382B" w:rsidRPr="008627A1" w14:paraId="5E9F08E5" w14:textId="77777777" w:rsidTr="002D03F0">
        <w:trPr>
          <w:trHeight w:val="300"/>
        </w:trPr>
        <w:tc>
          <w:tcPr>
            <w:tcW w:w="760" w:type="dxa"/>
            <w:vMerge/>
            <w:shd w:val="clear" w:color="auto" w:fill="1A2380"/>
            <w:vAlign w:val="center"/>
            <w:hideMark/>
          </w:tcPr>
          <w:p w14:paraId="1E02A18A"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1A2380"/>
            <w:hideMark/>
          </w:tcPr>
          <w:p w14:paraId="65FBE400"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PI-6</w:t>
            </w:r>
          </w:p>
        </w:tc>
        <w:tc>
          <w:tcPr>
            <w:tcW w:w="2350" w:type="dxa"/>
            <w:shd w:val="clear" w:color="auto" w:fill="1A2380"/>
            <w:hideMark/>
          </w:tcPr>
          <w:p w14:paraId="0B66CF09"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Central government operations outside financial reports</w:t>
            </w:r>
          </w:p>
        </w:tc>
        <w:tc>
          <w:tcPr>
            <w:tcW w:w="1350" w:type="dxa"/>
            <w:shd w:val="clear" w:color="auto" w:fill="auto"/>
            <w:vAlign w:val="center"/>
            <w:hideMark/>
          </w:tcPr>
          <w:p w14:paraId="0221497D"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350" w:type="dxa"/>
            <w:shd w:val="clear" w:color="auto" w:fill="auto"/>
            <w:hideMark/>
          </w:tcPr>
          <w:p w14:paraId="520D033F"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1170" w:type="dxa"/>
            <w:shd w:val="clear" w:color="auto" w:fill="auto"/>
            <w:vAlign w:val="center"/>
            <w:hideMark/>
          </w:tcPr>
          <w:p w14:paraId="584262A0"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620" w:type="dxa"/>
            <w:shd w:val="clear" w:color="auto" w:fill="auto"/>
            <w:hideMark/>
          </w:tcPr>
          <w:p w14:paraId="05CE83B2"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r>
      <w:tr w:rsidR="00D8382B" w:rsidRPr="008627A1" w14:paraId="660F5026" w14:textId="77777777" w:rsidTr="002D03F0">
        <w:trPr>
          <w:trHeight w:val="300"/>
        </w:trPr>
        <w:tc>
          <w:tcPr>
            <w:tcW w:w="760" w:type="dxa"/>
            <w:vMerge/>
            <w:shd w:val="clear" w:color="auto" w:fill="1A2380"/>
            <w:vAlign w:val="center"/>
            <w:hideMark/>
          </w:tcPr>
          <w:p w14:paraId="1625331A"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1A2380"/>
            <w:hideMark/>
          </w:tcPr>
          <w:p w14:paraId="2C26343A"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1A2380"/>
            <w:hideMark/>
          </w:tcPr>
          <w:p w14:paraId="50AE6F5C"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 Expenditure outside financial reports</w:t>
            </w:r>
          </w:p>
        </w:tc>
        <w:tc>
          <w:tcPr>
            <w:tcW w:w="1350" w:type="dxa"/>
            <w:shd w:val="clear" w:color="auto" w:fill="auto"/>
            <w:vAlign w:val="center"/>
            <w:hideMark/>
          </w:tcPr>
          <w:p w14:paraId="4EF2F18A"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59292228"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1A104F5F"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7EC1A622"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11EC33FF" w14:textId="77777777" w:rsidTr="002D03F0">
        <w:trPr>
          <w:trHeight w:val="300"/>
        </w:trPr>
        <w:tc>
          <w:tcPr>
            <w:tcW w:w="760" w:type="dxa"/>
            <w:vMerge/>
            <w:shd w:val="clear" w:color="auto" w:fill="1A2380"/>
            <w:vAlign w:val="center"/>
            <w:hideMark/>
          </w:tcPr>
          <w:p w14:paraId="7482ADEC"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1A2380"/>
            <w:hideMark/>
          </w:tcPr>
          <w:p w14:paraId="54573B0F"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1A2380"/>
            <w:hideMark/>
          </w:tcPr>
          <w:p w14:paraId="31817FE6"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(ii) Revenue outside financial reports</w:t>
            </w:r>
          </w:p>
        </w:tc>
        <w:tc>
          <w:tcPr>
            <w:tcW w:w="1350" w:type="dxa"/>
            <w:shd w:val="clear" w:color="auto" w:fill="auto"/>
            <w:vAlign w:val="center"/>
            <w:hideMark/>
          </w:tcPr>
          <w:p w14:paraId="50145F0A"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388EDD39"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5BC99E56"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60CC1FC8"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7B7FC902" w14:textId="77777777" w:rsidTr="002D03F0">
        <w:trPr>
          <w:trHeight w:val="300"/>
        </w:trPr>
        <w:tc>
          <w:tcPr>
            <w:tcW w:w="760" w:type="dxa"/>
            <w:vMerge/>
            <w:shd w:val="clear" w:color="auto" w:fill="1A2380"/>
            <w:vAlign w:val="center"/>
            <w:hideMark/>
          </w:tcPr>
          <w:p w14:paraId="2D93662D"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1A2380"/>
            <w:hideMark/>
          </w:tcPr>
          <w:p w14:paraId="0AC38A18"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1A2380"/>
            <w:hideMark/>
          </w:tcPr>
          <w:p w14:paraId="0A95619C"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(iii) Financial reports of extra-budgetary units</w:t>
            </w:r>
          </w:p>
        </w:tc>
        <w:tc>
          <w:tcPr>
            <w:tcW w:w="1350" w:type="dxa"/>
            <w:shd w:val="clear" w:color="auto" w:fill="auto"/>
            <w:vAlign w:val="center"/>
            <w:hideMark/>
          </w:tcPr>
          <w:p w14:paraId="1FCE5B91"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4A9B7E80"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4A50D083"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195C0D88"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62E1E385" w14:textId="77777777" w:rsidTr="002D03F0">
        <w:trPr>
          <w:trHeight w:val="300"/>
        </w:trPr>
        <w:tc>
          <w:tcPr>
            <w:tcW w:w="760" w:type="dxa"/>
            <w:vMerge/>
            <w:shd w:val="clear" w:color="auto" w:fill="1A2380"/>
            <w:vAlign w:val="center"/>
            <w:hideMark/>
          </w:tcPr>
          <w:p w14:paraId="704F512D"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1A2380"/>
            <w:hideMark/>
          </w:tcPr>
          <w:p w14:paraId="2DEA2A81"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PI-7</w:t>
            </w:r>
          </w:p>
        </w:tc>
        <w:tc>
          <w:tcPr>
            <w:tcW w:w="2350" w:type="dxa"/>
            <w:shd w:val="clear" w:color="auto" w:fill="1A2380"/>
            <w:hideMark/>
          </w:tcPr>
          <w:p w14:paraId="0B6D53C9"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Transfers to subnational governments</w:t>
            </w:r>
          </w:p>
        </w:tc>
        <w:tc>
          <w:tcPr>
            <w:tcW w:w="1350" w:type="dxa"/>
            <w:shd w:val="clear" w:color="auto" w:fill="auto"/>
            <w:vAlign w:val="center"/>
            <w:hideMark/>
          </w:tcPr>
          <w:p w14:paraId="7C33ECFB"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350" w:type="dxa"/>
            <w:shd w:val="clear" w:color="auto" w:fill="auto"/>
            <w:hideMark/>
          </w:tcPr>
          <w:p w14:paraId="6F174467"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1170" w:type="dxa"/>
            <w:shd w:val="clear" w:color="auto" w:fill="auto"/>
            <w:vAlign w:val="center"/>
            <w:hideMark/>
          </w:tcPr>
          <w:p w14:paraId="6AA820EC"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620" w:type="dxa"/>
            <w:shd w:val="clear" w:color="auto" w:fill="auto"/>
            <w:hideMark/>
          </w:tcPr>
          <w:p w14:paraId="4F03E12A"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r>
      <w:tr w:rsidR="00D8382B" w:rsidRPr="008627A1" w14:paraId="63E618BD" w14:textId="77777777" w:rsidTr="002D03F0">
        <w:trPr>
          <w:trHeight w:val="300"/>
        </w:trPr>
        <w:tc>
          <w:tcPr>
            <w:tcW w:w="760" w:type="dxa"/>
            <w:vMerge/>
            <w:shd w:val="clear" w:color="auto" w:fill="1A2380"/>
            <w:vAlign w:val="center"/>
            <w:hideMark/>
          </w:tcPr>
          <w:p w14:paraId="0EE2484D"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1A2380"/>
            <w:hideMark/>
          </w:tcPr>
          <w:p w14:paraId="19FC636E"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1A2380"/>
            <w:hideMark/>
          </w:tcPr>
          <w:p w14:paraId="027F21F2"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 System for allocating transfers</w:t>
            </w:r>
          </w:p>
        </w:tc>
        <w:tc>
          <w:tcPr>
            <w:tcW w:w="1350" w:type="dxa"/>
            <w:shd w:val="clear" w:color="auto" w:fill="auto"/>
            <w:vAlign w:val="center"/>
            <w:hideMark/>
          </w:tcPr>
          <w:p w14:paraId="6245F01E"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30199960"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611DC69F"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4E59BE4B"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2F5A0749" w14:textId="77777777" w:rsidTr="002D03F0">
        <w:trPr>
          <w:trHeight w:val="300"/>
        </w:trPr>
        <w:tc>
          <w:tcPr>
            <w:tcW w:w="760" w:type="dxa"/>
            <w:vMerge/>
            <w:shd w:val="clear" w:color="auto" w:fill="1A2380"/>
            <w:vAlign w:val="center"/>
            <w:hideMark/>
          </w:tcPr>
          <w:p w14:paraId="0D4FEE2B"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1A2380"/>
            <w:hideMark/>
          </w:tcPr>
          <w:p w14:paraId="4E70A37D"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1A2380"/>
            <w:hideMark/>
          </w:tcPr>
          <w:p w14:paraId="523CD145"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(ii) Timeliness of information on transfers</w:t>
            </w:r>
          </w:p>
        </w:tc>
        <w:tc>
          <w:tcPr>
            <w:tcW w:w="1350" w:type="dxa"/>
            <w:shd w:val="clear" w:color="auto" w:fill="auto"/>
            <w:vAlign w:val="center"/>
            <w:hideMark/>
          </w:tcPr>
          <w:p w14:paraId="02351C43"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4A89E1CC"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26A83671"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1E3D43AD"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6C738AA2" w14:textId="77777777" w:rsidTr="002D03F0">
        <w:trPr>
          <w:trHeight w:val="300"/>
        </w:trPr>
        <w:tc>
          <w:tcPr>
            <w:tcW w:w="760" w:type="dxa"/>
            <w:vMerge/>
            <w:shd w:val="clear" w:color="auto" w:fill="1A2380"/>
            <w:vAlign w:val="center"/>
            <w:hideMark/>
          </w:tcPr>
          <w:p w14:paraId="2BD64148"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1A2380"/>
            <w:hideMark/>
          </w:tcPr>
          <w:p w14:paraId="55931EC1"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PI-8</w:t>
            </w:r>
          </w:p>
        </w:tc>
        <w:tc>
          <w:tcPr>
            <w:tcW w:w="2350" w:type="dxa"/>
            <w:shd w:val="clear" w:color="auto" w:fill="1A2380"/>
            <w:hideMark/>
          </w:tcPr>
          <w:p w14:paraId="080FA36A"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Performance information for service delivery</w:t>
            </w:r>
          </w:p>
        </w:tc>
        <w:tc>
          <w:tcPr>
            <w:tcW w:w="1350" w:type="dxa"/>
            <w:shd w:val="clear" w:color="auto" w:fill="auto"/>
            <w:vAlign w:val="center"/>
            <w:hideMark/>
          </w:tcPr>
          <w:p w14:paraId="5AFCD00E"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350" w:type="dxa"/>
            <w:shd w:val="clear" w:color="auto" w:fill="auto"/>
            <w:hideMark/>
          </w:tcPr>
          <w:p w14:paraId="2FC68BEB"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1170" w:type="dxa"/>
            <w:shd w:val="clear" w:color="auto" w:fill="auto"/>
            <w:vAlign w:val="center"/>
            <w:hideMark/>
          </w:tcPr>
          <w:p w14:paraId="6EF2803F"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620" w:type="dxa"/>
            <w:shd w:val="clear" w:color="auto" w:fill="auto"/>
            <w:hideMark/>
          </w:tcPr>
          <w:p w14:paraId="682EF4D5"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r>
      <w:tr w:rsidR="00D8382B" w:rsidRPr="008627A1" w14:paraId="51B78A79" w14:textId="77777777" w:rsidTr="002D03F0">
        <w:trPr>
          <w:trHeight w:val="300"/>
        </w:trPr>
        <w:tc>
          <w:tcPr>
            <w:tcW w:w="760" w:type="dxa"/>
            <w:vMerge/>
            <w:shd w:val="clear" w:color="auto" w:fill="1A2380"/>
            <w:vAlign w:val="center"/>
            <w:hideMark/>
          </w:tcPr>
          <w:p w14:paraId="279A6157"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1A2380"/>
            <w:hideMark/>
          </w:tcPr>
          <w:p w14:paraId="6894FD14"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1A2380"/>
            <w:hideMark/>
          </w:tcPr>
          <w:p w14:paraId="36BDC421"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 Performance plans for service delivery</w:t>
            </w:r>
          </w:p>
        </w:tc>
        <w:tc>
          <w:tcPr>
            <w:tcW w:w="1350" w:type="dxa"/>
            <w:shd w:val="clear" w:color="auto" w:fill="auto"/>
            <w:vAlign w:val="center"/>
            <w:hideMark/>
          </w:tcPr>
          <w:p w14:paraId="2919F3FE"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63B20E1E"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40D4939A"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362F5AB4"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4AC92C61" w14:textId="77777777" w:rsidTr="002D03F0">
        <w:trPr>
          <w:trHeight w:val="300"/>
        </w:trPr>
        <w:tc>
          <w:tcPr>
            <w:tcW w:w="760" w:type="dxa"/>
            <w:vMerge/>
            <w:shd w:val="clear" w:color="auto" w:fill="1A2380"/>
            <w:vAlign w:val="center"/>
            <w:hideMark/>
          </w:tcPr>
          <w:p w14:paraId="0948310E"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1A2380"/>
            <w:hideMark/>
          </w:tcPr>
          <w:p w14:paraId="318EAB8C"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1A2380"/>
            <w:hideMark/>
          </w:tcPr>
          <w:p w14:paraId="4957DBF2" w14:textId="77777777" w:rsidR="00D8382B" w:rsidRPr="008627A1" w:rsidRDefault="00D8382B" w:rsidP="00D8382B">
            <w:pPr>
              <w:spacing w:after="0" w:line="240" w:lineRule="auto"/>
              <w:jc w:val="both"/>
              <w:rPr>
                <w:rFonts w:eastAsia="Times New Roman" w:cstheme="minorHAnsi"/>
                <w:sz w:val="18"/>
                <w:lang w:eastAsia="es-ES"/>
              </w:rPr>
            </w:pPr>
            <w:r w:rsidRPr="008627A1">
              <w:rPr>
                <w:rFonts w:eastAsia="Times New Roman" w:cstheme="minorHAnsi"/>
                <w:sz w:val="18"/>
                <w:lang w:eastAsia="es-ES"/>
              </w:rPr>
              <w:t>(ii) Performance achieved for service delivery</w:t>
            </w:r>
          </w:p>
        </w:tc>
        <w:tc>
          <w:tcPr>
            <w:tcW w:w="1350" w:type="dxa"/>
            <w:shd w:val="clear" w:color="auto" w:fill="auto"/>
            <w:vAlign w:val="center"/>
            <w:hideMark/>
          </w:tcPr>
          <w:p w14:paraId="4A9DB4B2"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1F29EC14"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265285D2"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46E498DD"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137476DD" w14:textId="77777777" w:rsidTr="002D03F0">
        <w:trPr>
          <w:trHeight w:val="300"/>
        </w:trPr>
        <w:tc>
          <w:tcPr>
            <w:tcW w:w="760" w:type="dxa"/>
            <w:vMerge/>
            <w:shd w:val="clear" w:color="auto" w:fill="1A2380"/>
            <w:vAlign w:val="center"/>
            <w:hideMark/>
          </w:tcPr>
          <w:p w14:paraId="22B853C4"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1A2380"/>
            <w:hideMark/>
          </w:tcPr>
          <w:p w14:paraId="14724778"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1A2380"/>
            <w:hideMark/>
          </w:tcPr>
          <w:p w14:paraId="7F2C8215"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(iii) Resources received by service delivery units</w:t>
            </w:r>
          </w:p>
        </w:tc>
        <w:tc>
          <w:tcPr>
            <w:tcW w:w="1350" w:type="dxa"/>
            <w:shd w:val="clear" w:color="auto" w:fill="auto"/>
            <w:vAlign w:val="center"/>
            <w:hideMark/>
          </w:tcPr>
          <w:p w14:paraId="6987685F"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0ABBF163"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67281384"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0781A3C5"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5AA732F2" w14:textId="77777777" w:rsidTr="002D03F0">
        <w:trPr>
          <w:trHeight w:val="300"/>
        </w:trPr>
        <w:tc>
          <w:tcPr>
            <w:tcW w:w="760" w:type="dxa"/>
            <w:vMerge/>
            <w:shd w:val="clear" w:color="auto" w:fill="1A2380"/>
            <w:vAlign w:val="center"/>
            <w:hideMark/>
          </w:tcPr>
          <w:p w14:paraId="7600BBE5"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1A2380"/>
            <w:hideMark/>
          </w:tcPr>
          <w:p w14:paraId="15354890"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1A2380"/>
            <w:hideMark/>
          </w:tcPr>
          <w:p w14:paraId="382D8644"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(iv)Performance evaluation for service delivery</w:t>
            </w:r>
          </w:p>
        </w:tc>
        <w:tc>
          <w:tcPr>
            <w:tcW w:w="1350" w:type="dxa"/>
            <w:shd w:val="clear" w:color="auto" w:fill="auto"/>
            <w:vAlign w:val="center"/>
            <w:hideMark/>
          </w:tcPr>
          <w:p w14:paraId="4584C342"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11438BAD"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67523760"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58233B4F"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4D512842" w14:textId="77777777" w:rsidTr="002D03F0">
        <w:trPr>
          <w:trHeight w:val="300"/>
        </w:trPr>
        <w:tc>
          <w:tcPr>
            <w:tcW w:w="760" w:type="dxa"/>
            <w:vMerge/>
            <w:shd w:val="clear" w:color="auto" w:fill="1A2380"/>
            <w:vAlign w:val="center"/>
            <w:hideMark/>
          </w:tcPr>
          <w:p w14:paraId="5B5A414F"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1A2380"/>
            <w:hideMark/>
          </w:tcPr>
          <w:p w14:paraId="308853E9"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PI-9</w:t>
            </w:r>
          </w:p>
        </w:tc>
        <w:tc>
          <w:tcPr>
            <w:tcW w:w="2350" w:type="dxa"/>
            <w:shd w:val="clear" w:color="auto" w:fill="1A2380"/>
            <w:hideMark/>
          </w:tcPr>
          <w:p w14:paraId="7907CDCF"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Public access to information</w:t>
            </w:r>
          </w:p>
        </w:tc>
        <w:tc>
          <w:tcPr>
            <w:tcW w:w="1350" w:type="dxa"/>
            <w:shd w:val="clear" w:color="auto" w:fill="auto"/>
            <w:vAlign w:val="center"/>
            <w:hideMark/>
          </w:tcPr>
          <w:p w14:paraId="3B6F78EF"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350" w:type="dxa"/>
            <w:shd w:val="clear" w:color="auto" w:fill="auto"/>
            <w:hideMark/>
          </w:tcPr>
          <w:p w14:paraId="3E7F30AE"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1170" w:type="dxa"/>
            <w:shd w:val="clear" w:color="auto" w:fill="auto"/>
            <w:vAlign w:val="center"/>
            <w:hideMark/>
          </w:tcPr>
          <w:p w14:paraId="307B6478"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620" w:type="dxa"/>
            <w:shd w:val="clear" w:color="auto" w:fill="auto"/>
            <w:hideMark/>
          </w:tcPr>
          <w:p w14:paraId="08CA2098"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r>
      <w:tr w:rsidR="00D8382B" w:rsidRPr="008627A1" w14:paraId="7A69A1AA" w14:textId="77777777" w:rsidTr="00A34274">
        <w:trPr>
          <w:trHeight w:val="300"/>
        </w:trPr>
        <w:tc>
          <w:tcPr>
            <w:tcW w:w="760" w:type="dxa"/>
            <w:vMerge w:val="restart"/>
            <w:shd w:val="clear" w:color="auto" w:fill="2872B9"/>
            <w:textDirection w:val="btLr"/>
            <w:vAlign w:val="center"/>
            <w:hideMark/>
          </w:tcPr>
          <w:p w14:paraId="3D8238EE" w14:textId="77777777" w:rsidR="00D8382B" w:rsidRPr="00A34274" w:rsidRDefault="00D8382B" w:rsidP="00D8382B">
            <w:pPr>
              <w:spacing w:after="0" w:line="240" w:lineRule="auto"/>
              <w:rPr>
                <w:rFonts w:eastAsia="Times New Roman" w:cstheme="minorHAnsi"/>
                <w:b/>
                <w:bCs/>
                <w:color w:val="FFFFFF" w:themeColor="background1"/>
                <w:sz w:val="18"/>
                <w:szCs w:val="28"/>
                <w:lang w:eastAsia="es-ES"/>
              </w:rPr>
            </w:pPr>
            <w:r w:rsidRPr="00A34274">
              <w:rPr>
                <w:rFonts w:eastAsia="Times New Roman" w:cstheme="minorHAnsi"/>
                <w:b/>
                <w:bCs/>
                <w:color w:val="FFFFFF" w:themeColor="background1"/>
                <w:sz w:val="18"/>
                <w:szCs w:val="28"/>
                <w:lang w:eastAsia="es-ES"/>
              </w:rPr>
              <w:t>Management of assets and liabilities</w:t>
            </w:r>
          </w:p>
        </w:tc>
        <w:tc>
          <w:tcPr>
            <w:tcW w:w="760" w:type="dxa"/>
            <w:shd w:val="clear" w:color="auto" w:fill="2872B9"/>
            <w:hideMark/>
          </w:tcPr>
          <w:p w14:paraId="47CECAD7"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PI-10</w:t>
            </w:r>
          </w:p>
        </w:tc>
        <w:tc>
          <w:tcPr>
            <w:tcW w:w="2350" w:type="dxa"/>
            <w:shd w:val="clear" w:color="auto" w:fill="2872B9"/>
            <w:hideMark/>
          </w:tcPr>
          <w:p w14:paraId="634885C7" w14:textId="77777777" w:rsidR="00D8382B" w:rsidRPr="00A34274" w:rsidRDefault="00D8382B" w:rsidP="00D8382B">
            <w:pPr>
              <w:spacing w:after="0" w:line="240" w:lineRule="auto"/>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Fiscal risk reporting</w:t>
            </w:r>
          </w:p>
        </w:tc>
        <w:tc>
          <w:tcPr>
            <w:tcW w:w="1350" w:type="dxa"/>
            <w:shd w:val="clear" w:color="auto" w:fill="auto"/>
            <w:vAlign w:val="center"/>
            <w:hideMark/>
          </w:tcPr>
          <w:p w14:paraId="7040FDCE"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350" w:type="dxa"/>
            <w:shd w:val="clear" w:color="auto" w:fill="auto"/>
            <w:hideMark/>
          </w:tcPr>
          <w:p w14:paraId="0855B1DD"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1170" w:type="dxa"/>
            <w:shd w:val="clear" w:color="auto" w:fill="auto"/>
            <w:vAlign w:val="center"/>
            <w:hideMark/>
          </w:tcPr>
          <w:p w14:paraId="5A951FA9"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620" w:type="dxa"/>
            <w:shd w:val="clear" w:color="auto" w:fill="auto"/>
            <w:hideMark/>
          </w:tcPr>
          <w:p w14:paraId="25EC6EF6"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r>
      <w:tr w:rsidR="00D8382B" w:rsidRPr="008627A1" w14:paraId="0F330DC4" w14:textId="77777777" w:rsidTr="00A34274">
        <w:trPr>
          <w:trHeight w:val="300"/>
        </w:trPr>
        <w:tc>
          <w:tcPr>
            <w:tcW w:w="760" w:type="dxa"/>
            <w:vMerge/>
            <w:shd w:val="clear" w:color="auto" w:fill="2872B9"/>
            <w:vAlign w:val="center"/>
            <w:hideMark/>
          </w:tcPr>
          <w:p w14:paraId="416BEFD8" w14:textId="77777777" w:rsidR="00D8382B" w:rsidRPr="00A34274" w:rsidRDefault="00D8382B" w:rsidP="00D8382B">
            <w:pPr>
              <w:spacing w:after="0" w:line="240" w:lineRule="auto"/>
              <w:rPr>
                <w:rFonts w:eastAsia="Times New Roman" w:cstheme="minorHAnsi"/>
                <w:b/>
                <w:bCs/>
                <w:color w:val="FFFFFF" w:themeColor="background1"/>
                <w:sz w:val="18"/>
                <w:szCs w:val="32"/>
                <w:lang w:eastAsia="es-ES"/>
              </w:rPr>
            </w:pPr>
          </w:p>
        </w:tc>
        <w:tc>
          <w:tcPr>
            <w:tcW w:w="760" w:type="dxa"/>
            <w:shd w:val="clear" w:color="auto" w:fill="2872B9"/>
            <w:hideMark/>
          </w:tcPr>
          <w:p w14:paraId="64DCF953"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 </w:t>
            </w:r>
          </w:p>
        </w:tc>
        <w:tc>
          <w:tcPr>
            <w:tcW w:w="2350" w:type="dxa"/>
            <w:shd w:val="clear" w:color="auto" w:fill="2872B9"/>
            <w:hideMark/>
          </w:tcPr>
          <w:p w14:paraId="0C55C66A" w14:textId="77777777" w:rsidR="00D8382B" w:rsidRPr="00A34274" w:rsidRDefault="00D8382B" w:rsidP="00D8382B">
            <w:pPr>
              <w:spacing w:after="0" w:line="240" w:lineRule="auto"/>
              <w:rPr>
                <w:rFonts w:eastAsia="Times New Roman" w:cstheme="minorHAnsi"/>
                <w:color w:val="FFFFFF" w:themeColor="background1"/>
                <w:sz w:val="18"/>
                <w:lang w:eastAsia="es-ES"/>
              </w:rPr>
            </w:pPr>
            <w:r w:rsidRPr="00A34274">
              <w:rPr>
                <w:rFonts w:eastAsia="Times New Roman" w:cstheme="minorHAnsi"/>
                <w:color w:val="FFFFFF" w:themeColor="background1"/>
                <w:sz w:val="18"/>
                <w:lang w:eastAsia="es-ES"/>
              </w:rPr>
              <w:t>(i) Monitoring of public corporations</w:t>
            </w:r>
          </w:p>
        </w:tc>
        <w:tc>
          <w:tcPr>
            <w:tcW w:w="1350" w:type="dxa"/>
            <w:shd w:val="clear" w:color="auto" w:fill="auto"/>
            <w:vAlign w:val="center"/>
            <w:hideMark/>
          </w:tcPr>
          <w:p w14:paraId="51A97B24"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6DE5FB7A"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2AED6AA3"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7120B7AB"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6DA10534" w14:textId="77777777" w:rsidTr="00A34274">
        <w:trPr>
          <w:trHeight w:val="300"/>
        </w:trPr>
        <w:tc>
          <w:tcPr>
            <w:tcW w:w="760" w:type="dxa"/>
            <w:vMerge/>
            <w:shd w:val="clear" w:color="auto" w:fill="2872B9"/>
            <w:vAlign w:val="center"/>
            <w:hideMark/>
          </w:tcPr>
          <w:p w14:paraId="34A3C862" w14:textId="77777777" w:rsidR="00D8382B" w:rsidRPr="00A34274" w:rsidRDefault="00D8382B" w:rsidP="00D8382B">
            <w:pPr>
              <w:spacing w:after="0" w:line="240" w:lineRule="auto"/>
              <w:rPr>
                <w:rFonts w:eastAsia="Times New Roman" w:cstheme="minorHAnsi"/>
                <w:b/>
                <w:bCs/>
                <w:color w:val="FFFFFF" w:themeColor="background1"/>
                <w:sz w:val="18"/>
                <w:szCs w:val="32"/>
                <w:lang w:eastAsia="es-ES"/>
              </w:rPr>
            </w:pPr>
          </w:p>
        </w:tc>
        <w:tc>
          <w:tcPr>
            <w:tcW w:w="760" w:type="dxa"/>
            <w:shd w:val="clear" w:color="auto" w:fill="2872B9"/>
            <w:hideMark/>
          </w:tcPr>
          <w:p w14:paraId="0A4B2994"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 </w:t>
            </w:r>
          </w:p>
        </w:tc>
        <w:tc>
          <w:tcPr>
            <w:tcW w:w="2350" w:type="dxa"/>
            <w:shd w:val="clear" w:color="auto" w:fill="2872B9"/>
            <w:hideMark/>
          </w:tcPr>
          <w:p w14:paraId="0086BB4E" w14:textId="77777777" w:rsidR="00D8382B" w:rsidRPr="00A34274" w:rsidRDefault="00D8382B" w:rsidP="00D8382B">
            <w:pPr>
              <w:spacing w:after="0" w:line="240" w:lineRule="auto"/>
              <w:rPr>
                <w:rFonts w:eastAsia="Times New Roman" w:cstheme="minorHAnsi"/>
                <w:color w:val="FFFFFF" w:themeColor="background1"/>
                <w:sz w:val="18"/>
                <w:lang w:eastAsia="es-ES"/>
              </w:rPr>
            </w:pPr>
            <w:r w:rsidRPr="00A34274">
              <w:rPr>
                <w:rFonts w:eastAsia="Times New Roman" w:cstheme="minorHAnsi"/>
                <w:color w:val="FFFFFF" w:themeColor="background1"/>
                <w:sz w:val="18"/>
                <w:lang w:eastAsia="es-ES"/>
              </w:rPr>
              <w:t>(ii) Monitoring of sub-national government (SNG)</w:t>
            </w:r>
          </w:p>
        </w:tc>
        <w:tc>
          <w:tcPr>
            <w:tcW w:w="1350" w:type="dxa"/>
            <w:shd w:val="clear" w:color="auto" w:fill="auto"/>
            <w:vAlign w:val="center"/>
            <w:hideMark/>
          </w:tcPr>
          <w:p w14:paraId="4BCC5D14"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7A1B9584"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0F43D8AD"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38DC11BB"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0C5EF386" w14:textId="77777777" w:rsidTr="00A34274">
        <w:trPr>
          <w:trHeight w:val="300"/>
        </w:trPr>
        <w:tc>
          <w:tcPr>
            <w:tcW w:w="760" w:type="dxa"/>
            <w:vMerge/>
            <w:shd w:val="clear" w:color="auto" w:fill="2872B9"/>
            <w:vAlign w:val="center"/>
            <w:hideMark/>
          </w:tcPr>
          <w:p w14:paraId="555186AA" w14:textId="77777777" w:rsidR="00D8382B" w:rsidRPr="00A34274" w:rsidRDefault="00D8382B" w:rsidP="00D8382B">
            <w:pPr>
              <w:spacing w:after="0" w:line="240" w:lineRule="auto"/>
              <w:rPr>
                <w:rFonts w:eastAsia="Times New Roman" w:cstheme="minorHAnsi"/>
                <w:b/>
                <w:bCs/>
                <w:color w:val="FFFFFF" w:themeColor="background1"/>
                <w:sz w:val="18"/>
                <w:szCs w:val="32"/>
                <w:lang w:eastAsia="es-ES"/>
              </w:rPr>
            </w:pPr>
          </w:p>
        </w:tc>
        <w:tc>
          <w:tcPr>
            <w:tcW w:w="760" w:type="dxa"/>
            <w:shd w:val="clear" w:color="auto" w:fill="2872B9"/>
            <w:hideMark/>
          </w:tcPr>
          <w:p w14:paraId="33A7FB74"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 </w:t>
            </w:r>
          </w:p>
        </w:tc>
        <w:tc>
          <w:tcPr>
            <w:tcW w:w="2350" w:type="dxa"/>
            <w:shd w:val="clear" w:color="auto" w:fill="2872B9"/>
            <w:hideMark/>
          </w:tcPr>
          <w:p w14:paraId="4E6666DC" w14:textId="77777777" w:rsidR="00D8382B" w:rsidRPr="00A34274" w:rsidRDefault="00D8382B" w:rsidP="00D8382B">
            <w:pPr>
              <w:spacing w:after="0" w:line="240" w:lineRule="auto"/>
              <w:rPr>
                <w:rFonts w:eastAsia="Times New Roman" w:cstheme="minorHAnsi"/>
                <w:color w:val="FFFFFF" w:themeColor="background1"/>
                <w:sz w:val="18"/>
                <w:lang w:eastAsia="es-ES"/>
              </w:rPr>
            </w:pPr>
            <w:r w:rsidRPr="00A34274">
              <w:rPr>
                <w:rFonts w:eastAsia="Times New Roman" w:cstheme="minorHAnsi"/>
                <w:color w:val="FFFFFF" w:themeColor="background1"/>
                <w:sz w:val="18"/>
                <w:lang w:eastAsia="es-ES"/>
              </w:rPr>
              <w:t>(iii) Contingent liabilities and other fiscal risks</w:t>
            </w:r>
          </w:p>
        </w:tc>
        <w:tc>
          <w:tcPr>
            <w:tcW w:w="1350" w:type="dxa"/>
            <w:shd w:val="clear" w:color="auto" w:fill="auto"/>
            <w:vAlign w:val="center"/>
            <w:hideMark/>
          </w:tcPr>
          <w:p w14:paraId="4984D7F8"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085E1AF7"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1D3D2F5A"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4F4E5D52"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39D64C6D" w14:textId="77777777" w:rsidTr="00A34274">
        <w:trPr>
          <w:trHeight w:val="300"/>
        </w:trPr>
        <w:tc>
          <w:tcPr>
            <w:tcW w:w="760" w:type="dxa"/>
            <w:vMerge/>
            <w:shd w:val="clear" w:color="auto" w:fill="2872B9"/>
            <w:vAlign w:val="center"/>
            <w:hideMark/>
          </w:tcPr>
          <w:p w14:paraId="31B12243" w14:textId="77777777" w:rsidR="00D8382B" w:rsidRPr="00A34274" w:rsidRDefault="00D8382B" w:rsidP="00D8382B">
            <w:pPr>
              <w:spacing w:after="0" w:line="240" w:lineRule="auto"/>
              <w:rPr>
                <w:rFonts w:eastAsia="Times New Roman" w:cstheme="minorHAnsi"/>
                <w:b/>
                <w:bCs/>
                <w:color w:val="FFFFFF" w:themeColor="background1"/>
                <w:sz w:val="18"/>
                <w:szCs w:val="32"/>
                <w:lang w:eastAsia="es-ES"/>
              </w:rPr>
            </w:pPr>
          </w:p>
        </w:tc>
        <w:tc>
          <w:tcPr>
            <w:tcW w:w="760" w:type="dxa"/>
            <w:shd w:val="clear" w:color="auto" w:fill="2872B9"/>
            <w:hideMark/>
          </w:tcPr>
          <w:p w14:paraId="737C4239"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PI-11</w:t>
            </w:r>
          </w:p>
        </w:tc>
        <w:tc>
          <w:tcPr>
            <w:tcW w:w="2350" w:type="dxa"/>
            <w:shd w:val="clear" w:color="auto" w:fill="2872B9"/>
            <w:hideMark/>
          </w:tcPr>
          <w:p w14:paraId="01057567" w14:textId="77777777" w:rsidR="00D8382B" w:rsidRPr="00A34274" w:rsidRDefault="00D8382B" w:rsidP="00D8382B">
            <w:pPr>
              <w:spacing w:after="0" w:line="240" w:lineRule="auto"/>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Public investment management</w:t>
            </w:r>
          </w:p>
        </w:tc>
        <w:tc>
          <w:tcPr>
            <w:tcW w:w="1350" w:type="dxa"/>
            <w:shd w:val="clear" w:color="auto" w:fill="auto"/>
            <w:vAlign w:val="center"/>
            <w:hideMark/>
          </w:tcPr>
          <w:p w14:paraId="4975AB16"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350" w:type="dxa"/>
            <w:shd w:val="clear" w:color="auto" w:fill="auto"/>
            <w:hideMark/>
          </w:tcPr>
          <w:p w14:paraId="42314D73"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1170" w:type="dxa"/>
            <w:shd w:val="clear" w:color="auto" w:fill="auto"/>
            <w:vAlign w:val="center"/>
            <w:hideMark/>
          </w:tcPr>
          <w:p w14:paraId="78750DA4"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620" w:type="dxa"/>
            <w:shd w:val="clear" w:color="auto" w:fill="auto"/>
            <w:hideMark/>
          </w:tcPr>
          <w:p w14:paraId="3D9936C1"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r>
      <w:tr w:rsidR="00D8382B" w:rsidRPr="008627A1" w14:paraId="647DE757" w14:textId="77777777" w:rsidTr="00A34274">
        <w:trPr>
          <w:trHeight w:val="300"/>
        </w:trPr>
        <w:tc>
          <w:tcPr>
            <w:tcW w:w="760" w:type="dxa"/>
            <w:vMerge/>
            <w:shd w:val="clear" w:color="auto" w:fill="2872B9"/>
            <w:vAlign w:val="center"/>
            <w:hideMark/>
          </w:tcPr>
          <w:p w14:paraId="6D3EC1EB" w14:textId="77777777" w:rsidR="00D8382B" w:rsidRPr="00A34274" w:rsidRDefault="00D8382B" w:rsidP="00D8382B">
            <w:pPr>
              <w:spacing w:after="0" w:line="240" w:lineRule="auto"/>
              <w:rPr>
                <w:rFonts w:eastAsia="Times New Roman" w:cstheme="minorHAnsi"/>
                <w:b/>
                <w:bCs/>
                <w:color w:val="FFFFFF" w:themeColor="background1"/>
                <w:sz w:val="18"/>
                <w:szCs w:val="32"/>
                <w:lang w:eastAsia="es-ES"/>
              </w:rPr>
            </w:pPr>
          </w:p>
        </w:tc>
        <w:tc>
          <w:tcPr>
            <w:tcW w:w="760" w:type="dxa"/>
            <w:shd w:val="clear" w:color="auto" w:fill="2872B9"/>
            <w:hideMark/>
          </w:tcPr>
          <w:p w14:paraId="1BA249C9"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 </w:t>
            </w:r>
          </w:p>
        </w:tc>
        <w:tc>
          <w:tcPr>
            <w:tcW w:w="2350" w:type="dxa"/>
            <w:shd w:val="clear" w:color="auto" w:fill="2872B9"/>
            <w:hideMark/>
          </w:tcPr>
          <w:p w14:paraId="3BF56FC6" w14:textId="77777777" w:rsidR="00D8382B" w:rsidRPr="00A34274" w:rsidRDefault="00D8382B" w:rsidP="00D8382B">
            <w:pPr>
              <w:spacing w:after="0" w:line="240" w:lineRule="auto"/>
              <w:jc w:val="both"/>
              <w:rPr>
                <w:rFonts w:eastAsia="Times New Roman" w:cstheme="minorHAnsi"/>
                <w:color w:val="FFFFFF" w:themeColor="background1"/>
                <w:sz w:val="18"/>
                <w:lang w:eastAsia="es-ES"/>
              </w:rPr>
            </w:pPr>
            <w:r w:rsidRPr="00A34274">
              <w:rPr>
                <w:rFonts w:eastAsia="Times New Roman" w:cstheme="minorHAnsi"/>
                <w:color w:val="FFFFFF" w:themeColor="background1"/>
                <w:sz w:val="18"/>
                <w:lang w:eastAsia="es-ES"/>
              </w:rPr>
              <w:t>(i) Economic analysis of investment proposals</w:t>
            </w:r>
          </w:p>
        </w:tc>
        <w:tc>
          <w:tcPr>
            <w:tcW w:w="1350" w:type="dxa"/>
            <w:shd w:val="clear" w:color="auto" w:fill="auto"/>
            <w:vAlign w:val="center"/>
            <w:hideMark/>
          </w:tcPr>
          <w:p w14:paraId="51CDCAE8"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5EEE0729"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6C95AAC6"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44C569F0"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232A5666" w14:textId="77777777" w:rsidTr="00A34274">
        <w:trPr>
          <w:trHeight w:val="300"/>
        </w:trPr>
        <w:tc>
          <w:tcPr>
            <w:tcW w:w="760" w:type="dxa"/>
            <w:vMerge/>
            <w:shd w:val="clear" w:color="auto" w:fill="2872B9"/>
            <w:vAlign w:val="center"/>
            <w:hideMark/>
          </w:tcPr>
          <w:p w14:paraId="4D20D590" w14:textId="77777777" w:rsidR="00D8382B" w:rsidRPr="00A34274" w:rsidRDefault="00D8382B" w:rsidP="00D8382B">
            <w:pPr>
              <w:spacing w:after="0" w:line="240" w:lineRule="auto"/>
              <w:rPr>
                <w:rFonts w:eastAsia="Times New Roman" w:cstheme="minorHAnsi"/>
                <w:b/>
                <w:bCs/>
                <w:color w:val="FFFFFF" w:themeColor="background1"/>
                <w:sz w:val="18"/>
                <w:szCs w:val="32"/>
                <w:lang w:eastAsia="es-ES"/>
              </w:rPr>
            </w:pPr>
          </w:p>
        </w:tc>
        <w:tc>
          <w:tcPr>
            <w:tcW w:w="760" w:type="dxa"/>
            <w:shd w:val="clear" w:color="auto" w:fill="2872B9"/>
            <w:hideMark/>
          </w:tcPr>
          <w:p w14:paraId="7FADD0CC"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 </w:t>
            </w:r>
          </w:p>
        </w:tc>
        <w:tc>
          <w:tcPr>
            <w:tcW w:w="2350" w:type="dxa"/>
            <w:shd w:val="clear" w:color="auto" w:fill="2872B9"/>
            <w:hideMark/>
          </w:tcPr>
          <w:p w14:paraId="4A3019FF" w14:textId="77777777" w:rsidR="00D8382B" w:rsidRPr="00A34274" w:rsidRDefault="00D8382B" w:rsidP="00D8382B">
            <w:pPr>
              <w:spacing w:after="0" w:line="240" w:lineRule="auto"/>
              <w:rPr>
                <w:rFonts w:eastAsia="Times New Roman" w:cstheme="minorHAnsi"/>
                <w:color w:val="FFFFFF" w:themeColor="background1"/>
                <w:sz w:val="18"/>
                <w:lang w:eastAsia="es-ES"/>
              </w:rPr>
            </w:pPr>
            <w:r w:rsidRPr="00A34274">
              <w:rPr>
                <w:rFonts w:eastAsia="Times New Roman" w:cstheme="minorHAnsi"/>
                <w:color w:val="FFFFFF" w:themeColor="background1"/>
                <w:sz w:val="18"/>
                <w:lang w:eastAsia="es-ES"/>
              </w:rPr>
              <w:t xml:space="preserve">(ii) Investment project selection </w:t>
            </w:r>
          </w:p>
        </w:tc>
        <w:tc>
          <w:tcPr>
            <w:tcW w:w="1350" w:type="dxa"/>
            <w:shd w:val="clear" w:color="auto" w:fill="auto"/>
            <w:vAlign w:val="center"/>
            <w:hideMark/>
          </w:tcPr>
          <w:p w14:paraId="32621717"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781CA3D2"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7DC5A0A7"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21B12021"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479EBA93" w14:textId="77777777" w:rsidTr="00A34274">
        <w:trPr>
          <w:trHeight w:val="300"/>
        </w:trPr>
        <w:tc>
          <w:tcPr>
            <w:tcW w:w="760" w:type="dxa"/>
            <w:vMerge/>
            <w:shd w:val="clear" w:color="auto" w:fill="2872B9"/>
            <w:vAlign w:val="center"/>
            <w:hideMark/>
          </w:tcPr>
          <w:p w14:paraId="2A415AAD" w14:textId="77777777" w:rsidR="00D8382B" w:rsidRPr="00A34274" w:rsidRDefault="00D8382B" w:rsidP="00D8382B">
            <w:pPr>
              <w:spacing w:after="0" w:line="240" w:lineRule="auto"/>
              <w:rPr>
                <w:rFonts w:eastAsia="Times New Roman" w:cstheme="minorHAnsi"/>
                <w:b/>
                <w:bCs/>
                <w:color w:val="FFFFFF" w:themeColor="background1"/>
                <w:sz w:val="18"/>
                <w:szCs w:val="32"/>
                <w:lang w:eastAsia="es-ES"/>
              </w:rPr>
            </w:pPr>
          </w:p>
        </w:tc>
        <w:tc>
          <w:tcPr>
            <w:tcW w:w="760" w:type="dxa"/>
            <w:shd w:val="clear" w:color="auto" w:fill="2872B9"/>
            <w:hideMark/>
          </w:tcPr>
          <w:p w14:paraId="28406D99"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 </w:t>
            </w:r>
          </w:p>
        </w:tc>
        <w:tc>
          <w:tcPr>
            <w:tcW w:w="2350" w:type="dxa"/>
            <w:shd w:val="clear" w:color="auto" w:fill="2872B9"/>
            <w:hideMark/>
          </w:tcPr>
          <w:p w14:paraId="4AB95CC0" w14:textId="77777777" w:rsidR="00D8382B" w:rsidRPr="00A34274" w:rsidRDefault="00D8382B" w:rsidP="00D8382B">
            <w:pPr>
              <w:spacing w:after="0" w:line="240" w:lineRule="auto"/>
              <w:jc w:val="both"/>
              <w:rPr>
                <w:rFonts w:eastAsia="Times New Roman" w:cstheme="minorHAnsi"/>
                <w:color w:val="FFFFFF" w:themeColor="background1"/>
                <w:sz w:val="18"/>
                <w:lang w:eastAsia="es-ES"/>
              </w:rPr>
            </w:pPr>
            <w:r w:rsidRPr="00A34274">
              <w:rPr>
                <w:rFonts w:eastAsia="Times New Roman" w:cstheme="minorHAnsi"/>
                <w:color w:val="FFFFFF" w:themeColor="background1"/>
                <w:sz w:val="18"/>
                <w:lang w:eastAsia="es-ES"/>
              </w:rPr>
              <w:t>(iii) Investment project costing</w:t>
            </w:r>
          </w:p>
        </w:tc>
        <w:tc>
          <w:tcPr>
            <w:tcW w:w="1350" w:type="dxa"/>
            <w:shd w:val="clear" w:color="auto" w:fill="auto"/>
            <w:vAlign w:val="center"/>
            <w:hideMark/>
          </w:tcPr>
          <w:p w14:paraId="4428073E"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4EAAB907"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068923C7"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562E41CA"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26875C98" w14:textId="77777777" w:rsidTr="00A34274">
        <w:trPr>
          <w:trHeight w:val="300"/>
        </w:trPr>
        <w:tc>
          <w:tcPr>
            <w:tcW w:w="760" w:type="dxa"/>
            <w:vMerge/>
            <w:shd w:val="clear" w:color="auto" w:fill="2872B9"/>
            <w:vAlign w:val="center"/>
            <w:hideMark/>
          </w:tcPr>
          <w:p w14:paraId="2F686B3A" w14:textId="77777777" w:rsidR="00D8382B" w:rsidRPr="00A34274" w:rsidRDefault="00D8382B" w:rsidP="00D8382B">
            <w:pPr>
              <w:spacing w:after="0" w:line="240" w:lineRule="auto"/>
              <w:rPr>
                <w:rFonts w:eastAsia="Times New Roman" w:cstheme="minorHAnsi"/>
                <w:b/>
                <w:bCs/>
                <w:color w:val="FFFFFF" w:themeColor="background1"/>
                <w:sz w:val="18"/>
                <w:szCs w:val="32"/>
                <w:lang w:eastAsia="es-ES"/>
              </w:rPr>
            </w:pPr>
          </w:p>
        </w:tc>
        <w:tc>
          <w:tcPr>
            <w:tcW w:w="760" w:type="dxa"/>
            <w:shd w:val="clear" w:color="auto" w:fill="2872B9"/>
            <w:hideMark/>
          </w:tcPr>
          <w:p w14:paraId="53E65108"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 </w:t>
            </w:r>
          </w:p>
        </w:tc>
        <w:tc>
          <w:tcPr>
            <w:tcW w:w="2350" w:type="dxa"/>
            <w:shd w:val="clear" w:color="auto" w:fill="2872B9"/>
            <w:hideMark/>
          </w:tcPr>
          <w:p w14:paraId="45BF8C41" w14:textId="77777777" w:rsidR="00D8382B" w:rsidRPr="00A34274" w:rsidRDefault="00D8382B" w:rsidP="00D8382B">
            <w:pPr>
              <w:spacing w:after="0" w:line="240" w:lineRule="auto"/>
              <w:jc w:val="both"/>
              <w:rPr>
                <w:rFonts w:eastAsia="Times New Roman" w:cstheme="minorHAnsi"/>
                <w:color w:val="FFFFFF" w:themeColor="background1"/>
                <w:sz w:val="18"/>
                <w:lang w:eastAsia="es-ES"/>
              </w:rPr>
            </w:pPr>
            <w:r w:rsidRPr="00A34274">
              <w:rPr>
                <w:rFonts w:eastAsia="Times New Roman" w:cstheme="minorHAnsi"/>
                <w:color w:val="FFFFFF" w:themeColor="background1"/>
                <w:sz w:val="18"/>
                <w:lang w:eastAsia="es-ES"/>
              </w:rPr>
              <w:t>(iv) Investment project monitoring</w:t>
            </w:r>
          </w:p>
        </w:tc>
        <w:tc>
          <w:tcPr>
            <w:tcW w:w="1350" w:type="dxa"/>
            <w:shd w:val="clear" w:color="auto" w:fill="auto"/>
            <w:vAlign w:val="center"/>
            <w:hideMark/>
          </w:tcPr>
          <w:p w14:paraId="6074661D"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6C7E51D5"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4516366A"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003258DA"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24506E5B" w14:textId="77777777" w:rsidTr="00A34274">
        <w:trPr>
          <w:trHeight w:val="300"/>
        </w:trPr>
        <w:tc>
          <w:tcPr>
            <w:tcW w:w="760" w:type="dxa"/>
            <w:vMerge/>
            <w:shd w:val="clear" w:color="auto" w:fill="2872B9"/>
            <w:vAlign w:val="center"/>
            <w:hideMark/>
          </w:tcPr>
          <w:p w14:paraId="31F7EBF1" w14:textId="77777777" w:rsidR="00D8382B" w:rsidRPr="00A34274" w:rsidRDefault="00D8382B" w:rsidP="00D8382B">
            <w:pPr>
              <w:spacing w:after="0" w:line="240" w:lineRule="auto"/>
              <w:rPr>
                <w:rFonts w:eastAsia="Times New Roman" w:cstheme="minorHAnsi"/>
                <w:b/>
                <w:bCs/>
                <w:color w:val="FFFFFF" w:themeColor="background1"/>
                <w:sz w:val="18"/>
                <w:szCs w:val="32"/>
                <w:lang w:eastAsia="es-ES"/>
              </w:rPr>
            </w:pPr>
          </w:p>
        </w:tc>
        <w:tc>
          <w:tcPr>
            <w:tcW w:w="760" w:type="dxa"/>
            <w:shd w:val="clear" w:color="auto" w:fill="2872B9"/>
            <w:hideMark/>
          </w:tcPr>
          <w:p w14:paraId="0F2351AC"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PI-12</w:t>
            </w:r>
          </w:p>
        </w:tc>
        <w:tc>
          <w:tcPr>
            <w:tcW w:w="2350" w:type="dxa"/>
            <w:shd w:val="clear" w:color="auto" w:fill="2872B9"/>
            <w:hideMark/>
          </w:tcPr>
          <w:p w14:paraId="5900F425"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Public asset management</w:t>
            </w:r>
          </w:p>
        </w:tc>
        <w:tc>
          <w:tcPr>
            <w:tcW w:w="1350" w:type="dxa"/>
            <w:shd w:val="clear" w:color="auto" w:fill="auto"/>
            <w:vAlign w:val="center"/>
            <w:hideMark/>
          </w:tcPr>
          <w:p w14:paraId="14A32648"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350" w:type="dxa"/>
            <w:shd w:val="clear" w:color="auto" w:fill="auto"/>
            <w:hideMark/>
          </w:tcPr>
          <w:p w14:paraId="52004EC7"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1170" w:type="dxa"/>
            <w:shd w:val="clear" w:color="auto" w:fill="auto"/>
            <w:vAlign w:val="center"/>
            <w:hideMark/>
          </w:tcPr>
          <w:p w14:paraId="70DB1217"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620" w:type="dxa"/>
            <w:shd w:val="clear" w:color="auto" w:fill="auto"/>
            <w:hideMark/>
          </w:tcPr>
          <w:p w14:paraId="1F51E87B"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r>
      <w:tr w:rsidR="00D8382B" w:rsidRPr="008627A1" w14:paraId="10346153" w14:textId="77777777" w:rsidTr="00A34274">
        <w:trPr>
          <w:trHeight w:val="300"/>
        </w:trPr>
        <w:tc>
          <w:tcPr>
            <w:tcW w:w="760" w:type="dxa"/>
            <w:vMerge/>
            <w:shd w:val="clear" w:color="auto" w:fill="2872B9"/>
            <w:vAlign w:val="center"/>
            <w:hideMark/>
          </w:tcPr>
          <w:p w14:paraId="3CA67153" w14:textId="77777777" w:rsidR="00D8382B" w:rsidRPr="00A34274" w:rsidRDefault="00D8382B" w:rsidP="00D8382B">
            <w:pPr>
              <w:spacing w:after="0" w:line="240" w:lineRule="auto"/>
              <w:rPr>
                <w:rFonts w:eastAsia="Times New Roman" w:cstheme="minorHAnsi"/>
                <w:b/>
                <w:bCs/>
                <w:color w:val="FFFFFF" w:themeColor="background1"/>
                <w:sz w:val="18"/>
                <w:szCs w:val="32"/>
                <w:lang w:eastAsia="es-ES"/>
              </w:rPr>
            </w:pPr>
          </w:p>
        </w:tc>
        <w:tc>
          <w:tcPr>
            <w:tcW w:w="760" w:type="dxa"/>
            <w:shd w:val="clear" w:color="auto" w:fill="2872B9"/>
            <w:hideMark/>
          </w:tcPr>
          <w:p w14:paraId="585655F1"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 </w:t>
            </w:r>
          </w:p>
        </w:tc>
        <w:tc>
          <w:tcPr>
            <w:tcW w:w="2350" w:type="dxa"/>
            <w:shd w:val="clear" w:color="auto" w:fill="2872B9"/>
            <w:hideMark/>
          </w:tcPr>
          <w:p w14:paraId="032BE1C3" w14:textId="77777777" w:rsidR="00D8382B" w:rsidRPr="00A34274" w:rsidRDefault="00D8382B" w:rsidP="00D8382B">
            <w:pPr>
              <w:spacing w:after="0" w:line="240" w:lineRule="auto"/>
              <w:rPr>
                <w:rFonts w:eastAsia="Times New Roman" w:cstheme="minorHAnsi"/>
                <w:color w:val="FFFFFF" w:themeColor="background1"/>
                <w:sz w:val="18"/>
                <w:lang w:eastAsia="es-ES"/>
              </w:rPr>
            </w:pPr>
            <w:r w:rsidRPr="00A34274">
              <w:rPr>
                <w:rFonts w:eastAsia="Times New Roman" w:cstheme="minorHAnsi"/>
                <w:color w:val="FFFFFF" w:themeColor="background1"/>
                <w:sz w:val="18"/>
                <w:lang w:eastAsia="es-ES"/>
              </w:rPr>
              <w:t>(i) Financial asset monitoring</w:t>
            </w:r>
          </w:p>
        </w:tc>
        <w:tc>
          <w:tcPr>
            <w:tcW w:w="1350" w:type="dxa"/>
            <w:shd w:val="clear" w:color="auto" w:fill="auto"/>
            <w:vAlign w:val="center"/>
            <w:hideMark/>
          </w:tcPr>
          <w:p w14:paraId="458095D6"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7100FBB9"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4DC5D5E7"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39ABD5C3"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63258FF5" w14:textId="77777777" w:rsidTr="00A34274">
        <w:trPr>
          <w:trHeight w:val="300"/>
        </w:trPr>
        <w:tc>
          <w:tcPr>
            <w:tcW w:w="760" w:type="dxa"/>
            <w:vMerge/>
            <w:shd w:val="clear" w:color="auto" w:fill="2872B9"/>
            <w:vAlign w:val="center"/>
            <w:hideMark/>
          </w:tcPr>
          <w:p w14:paraId="44866B91" w14:textId="77777777" w:rsidR="00D8382B" w:rsidRPr="00A34274" w:rsidRDefault="00D8382B" w:rsidP="00D8382B">
            <w:pPr>
              <w:spacing w:after="0" w:line="240" w:lineRule="auto"/>
              <w:rPr>
                <w:rFonts w:eastAsia="Times New Roman" w:cstheme="minorHAnsi"/>
                <w:b/>
                <w:bCs/>
                <w:color w:val="FFFFFF" w:themeColor="background1"/>
                <w:sz w:val="18"/>
                <w:szCs w:val="32"/>
                <w:lang w:eastAsia="es-ES"/>
              </w:rPr>
            </w:pPr>
          </w:p>
        </w:tc>
        <w:tc>
          <w:tcPr>
            <w:tcW w:w="760" w:type="dxa"/>
            <w:shd w:val="clear" w:color="auto" w:fill="2872B9"/>
            <w:hideMark/>
          </w:tcPr>
          <w:p w14:paraId="73D97F47"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 </w:t>
            </w:r>
          </w:p>
        </w:tc>
        <w:tc>
          <w:tcPr>
            <w:tcW w:w="2350" w:type="dxa"/>
            <w:shd w:val="clear" w:color="auto" w:fill="2872B9"/>
            <w:hideMark/>
          </w:tcPr>
          <w:p w14:paraId="79F4AC51" w14:textId="77777777" w:rsidR="00D8382B" w:rsidRPr="00A34274" w:rsidRDefault="00D8382B" w:rsidP="00D8382B">
            <w:pPr>
              <w:spacing w:after="0" w:line="240" w:lineRule="auto"/>
              <w:rPr>
                <w:rFonts w:eastAsia="Times New Roman" w:cstheme="minorHAnsi"/>
                <w:color w:val="FFFFFF" w:themeColor="background1"/>
                <w:sz w:val="18"/>
                <w:lang w:eastAsia="es-ES"/>
              </w:rPr>
            </w:pPr>
            <w:r w:rsidRPr="00A34274">
              <w:rPr>
                <w:rFonts w:eastAsia="Times New Roman" w:cstheme="minorHAnsi"/>
                <w:color w:val="FFFFFF" w:themeColor="background1"/>
                <w:sz w:val="18"/>
                <w:lang w:eastAsia="es-ES"/>
              </w:rPr>
              <w:t>(ii) Nonfinancial asset monitoring</w:t>
            </w:r>
          </w:p>
        </w:tc>
        <w:tc>
          <w:tcPr>
            <w:tcW w:w="1350" w:type="dxa"/>
            <w:shd w:val="clear" w:color="auto" w:fill="auto"/>
            <w:vAlign w:val="center"/>
            <w:hideMark/>
          </w:tcPr>
          <w:p w14:paraId="3A83A46D"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6747ACF5"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43C31828"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2E82989D"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745E175B" w14:textId="77777777" w:rsidTr="00A34274">
        <w:trPr>
          <w:trHeight w:val="300"/>
        </w:trPr>
        <w:tc>
          <w:tcPr>
            <w:tcW w:w="760" w:type="dxa"/>
            <w:vMerge/>
            <w:shd w:val="clear" w:color="auto" w:fill="2872B9"/>
            <w:vAlign w:val="center"/>
            <w:hideMark/>
          </w:tcPr>
          <w:p w14:paraId="33108A70" w14:textId="77777777" w:rsidR="00D8382B" w:rsidRPr="00A34274" w:rsidRDefault="00D8382B" w:rsidP="00D8382B">
            <w:pPr>
              <w:spacing w:after="0" w:line="240" w:lineRule="auto"/>
              <w:rPr>
                <w:rFonts w:eastAsia="Times New Roman" w:cstheme="minorHAnsi"/>
                <w:b/>
                <w:bCs/>
                <w:color w:val="FFFFFF" w:themeColor="background1"/>
                <w:sz w:val="18"/>
                <w:szCs w:val="32"/>
                <w:lang w:eastAsia="es-ES"/>
              </w:rPr>
            </w:pPr>
          </w:p>
        </w:tc>
        <w:tc>
          <w:tcPr>
            <w:tcW w:w="760" w:type="dxa"/>
            <w:shd w:val="clear" w:color="auto" w:fill="2872B9"/>
            <w:hideMark/>
          </w:tcPr>
          <w:p w14:paraId="1C9BBBC3"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 </w:t>
            </w:r>
          </w:p>
        </w:tc>
        <w:tc>
          <w:tcPr>
            <w:tcW w:w="2350" w:type="dxa"/>
            <w:shd w:val="clear" w:color="auto" w:fill="2872B9"/>
            <w:hideMark/>
          </w:tcPr>
          <w:p w14:paraId="1D7EEFD9" w14:textId="77777777" w:rsidR="00D8382B" w:rsidRPr="00A34274" w:rsidRDefault="00D8382B" w:rsidP="00D8382B">
            <w:pPr>
              <w:spacing w:after="0" w:line="240" w:lineRule="auto"/>
              <w:rPr>
                <w:rFonts w:eastAsia="Times New Roman" w:cstheme="minorHAnsi"/>
                <w:color w:val="FFFFFF" w:themeColor="background1"/>
                <w:sz w:val="18"/>
                <w:lang w:eastAsia="es-ES"/>
              </w:rPr>
            </w:pPr>
            <w:r w:rsidRPr="00A34274">
              <w:rPr>
                <w:rFonts w:eastAsia="Times New Roman" w:cstheme="minorHAnsi"/>
                <w:color w:val="FFFFFF" w:themeColor="background1"/>
                <w:sz w:val="18"/>
                <w:lang w:eastAsia="es-ES"/>
              </w:rPr>
              <w:t>(iii) Transparency of asset disposal</w:t>
            </w:r>
          </w:p>
        </w:tc>
        <w:tc>
          <w:tcPr>
            <w:tcW w:w="1350" w:type="dxa"/>
            <w:shd w:val="clear" w:color="auto" w:fill="auto"/>
            <w:vAlign w:val="center"/>
            <w:hideMark/>
          </w:tcPr>
          <w:p w14:paraId="29C420AA"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6425E283"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1C6FA3BE"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01E975F0"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024DAA55" w14:textId="77777777" w:rsidTr="00A34274">
        <w:trPr>
          <w:trHeight w:val="300"/>
        </w:trPr>
        <w:tc>
          <w:tcPr>
            <w:tcW w:w="760" w:type="dxa"/>
            <w:vMerge/>
            <w:shd w:val="clear" w:color="auto" w:fill="2872B9"/>
            <w:vAlign w:val="center"/>
            <w:hideMark/>
          </w:tcPr>
          <w:p w14:paraId="58B2ED7A" w14:textId="77777777" w:rsidR="00D8382B" w:rsidRPr="00A34274" w:rsidRDefault="00D8382B" w:rsidP="00D8382B">
            <w:pPr>
              <w:spacing w:after="0" w:line="240" w:lineRule="auto"/>
              <w:rPr>
                <w:rFonts w:eastAsia="Times New Roman" w:cstheme="minorHAnsi"/>
                <w:b/>
                <w:bCs/>
                <w:color w:val="FFFFFF" w:themeColor="background1"/>
                <w:sz w:val="18"/>
                <w:szCs w:val="32"/>
                <w:lang w:eastAsia="es-ES"/>
              </w:rPr>
            </w:pPr>
          </w:p>
        </w:tc>
        <w:tc>
          <w:tcPr>
            <w:tcW w:w="760" w:type="dxa"/>
            <w:shd w:val="clear" w:color="auto" w:fill="2872B9"/>
            <w:hideMark/>
          </w:tcPr>
          <w:p w14:paraId="634D55FB"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PI-13</w:t>
            </w:r>
          </w:p>
        </w:tc>
        <w:tc>
          <w:tcPr>
            <w:tcW w:w="2350" w:type="dxa"/>
            <w:shd w:val="clear" w:color="auto" w:fill="2872B9"/>
            <w:hideMark/>
          </w:tcPr>
          <w:p w14:paraId="28E87745"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Debt management</w:t>
            </w:r>
          </w:p>
        </w:tc>
        <w:tc>
          <w:tcPr>
            <w:tcW w:w="1350" w:type="dxa"/>
            <w:shd w:val="clear" w:color="auto" w:fill="auto"/>
            <w:vAlign w:val="center"/>
            <w:hideMark/>
          </w:tcPr>
          <w:p w14:paraId="793459EB"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350" w:type="dxa"/>
            <w:shd w:val="clear" w:color="auto" w:fill="auto"/>
            <w:hideMark/>
          </w:tcPr>
          <w:p w14:paraId="686A93FD"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1170" w:type="dxa"/>
            <w:shd w:val="clear" w:color="auto" w:fill="auto"/>
            <w:vAlign w:val="center"/>
            <w:hideMark/>
          </w:tcPr>
          <w:p w14:paraId="5BBC486B"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620" w:type="dxa"/>
            <w:shd w:val="clear" w:color="auto" w:fill="auto"/>
            <w:hideMark/>
          </w:tcPr>
          <w:p w14:paraId="61332635"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r>
      <w:tr w:rsidR="00D8382B" w:rsidRPr="008627A1" w14:paraId="317ABE0A" w14:textId="77777777" w:rsidTr="00A34274">
        <w:trPr>
          <w:trHeight w:val="300"/>
        </w:trPr>
        <w:tc>
          <w:tcPr>
            <w:tcW w:w="760" w:type="dxa"/>
            <w:vMerge/>
            <w:shd w:val="clear" w:color="auto" w:fill="2872B9"/>
            <w:vAlign w:val="center"/>
            <w:hideMark/>
          </w:tcPr>
          <w:p w14:paraId="788C21A4" w14:textId="77777777" w:rsidR="00D8382B" w:rsidRPr="00A34274" w:rsidRDefault="00D8382B" w:rsidP="00D8382B">
            <w:pPr>
              <w:spacing w:after="0" w:line="240" w:lineRule="auto"/>
              <w:rPr>
                <w:rFonts w:eastAsia="Times New Roman" w:cstheme="minorHAnsi"/>
                <w:b/>
                <w:bCs/>
                <w:color w:val="FFFFFF" w:themeColor="background1"/>
                <w:sz w:val="18"/>
                <w:szCs w:val="32"/>
                <w:lang w:eastAsia="es-ES"/>
              </w:rPr>
            </w:pPr>
          </w:p>
        </w:tc>
        <w:tc>
          <w:tcPr>
            <w:tcW w:w="760" w:type="dxa"/>
            <w:shd w:val="clear" w:color="auto" w:fill="2872B9"/>
            <w:hideMark/>
          </w:tcPr>
          <w:p w14:paraId="32F39B93"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 </w:t>
            </w:r>
          </w:p>
        </w:tc>
        <w:tc>
          <w:tcPr>
            <w:tcW w:w="2350" w:type="dxa"/>
            <w:shd w:val="clear" w:color="auto" w:fill="2872B9"/>
            <w:hideMark/>
          </w:tcPr>
          <w:p w14:paraId="46A41EB5" w14:textId="77777777" w:rsidR="00D8382B" w:rsidRPr="00A34274" w:rsidRDefault="00D8382B" w:rsidP="00D8382B">
            <w:pPr>
              <w:spacing w:after="0" w:line="240" w:lineRule="auto"/>
              <w:rPr>
                <w:rFonts w:eastAsia="Times New Roman" w:cstheme="minorHAnsi"/>
                <w:color w:val="FFFFFF" w:themeColor="background1"/>
                <w:sz w:val="18"/>
                <w:lang w:eastAsia="es-ES"/>
              </w:rPr>
            </w:pPr>
            <w:r w:rsidRPr="00A34274">
              <w:rPr>
                <w:rFonts w:eastAsia="Times New Roman" w:cstheme="minorHAnsi"/>
                <w:color w:val="FFFFFF" w:themeColor="background1"/>
                <w:sz w:val="18"/>
                <w:lang w:eastAsia="es-ES"/>
              </w:rPr>
              <w:t>(i) Recording and reporting of debt and guarantees</w:t>
            </w:r>
          </w:p>
        </w:tc>
        <w:tc>
          <w:tcPr>
            <w:tcW w:w="1350" w:type="dxa"/>
            <w:shd w:val="clear" w:color="auto" w:fill="auto"/>
            <w:vAlign w:val="center"/>
            <w:hideMark/>
          </w:tcPr>
          <w:p w14:paraId="213AEA76"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6C416923"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246B4D5E"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4383C71F"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47726207" w14:textId="77777777" w:rsidTr="00A34274">
        <w:trPr>
          <w:trHeight w:val="300"/>
        </w:trPr>
        <w:tc>
          <w:tcPr>
            <w:tcW w:w="760" w:type="dxa"/>
            <w:vMerge/>
            <w:shd w:val="clear" w:color="auto" w:fill="2872B9"/>
            <w:vAlign w:val="center"/>
            <w:hideMark/>
          </w:tcPr>
          <w:p w14:paraId="4CD94DF0" w14:textId="77777777" w:rsidR="00D8382B" w:rsidRPr="00A34274" w:rsidRDefault="00D8382B" w:rsidP="00D8382B">
            <w:pPr>
              <w:spacing w:after="0" w:line="240" w:lineRule="auto"/>
              <w:rPr>
                <w:rFonts w:eastAsia="Times New Roman" w:cstheme="minorHAnsi"/>
                <w:b/>
                <w:bCs/>
                <w:color w:val="FFFFFF" w:themeColor="background1"/>
                <w:sz w:val="18"/>
                <w:szCs w:val="32"/>
                <w:lang w:eastAsia="es-ES"/>
              </w:rPr>
            </w:pPr>
          </w:p>
        </w:tc>
        <w:tc>
          <w:tcPr>
            <w:tcW w:w="760" w:type="dxa"/>
            <w:shd w:val="clear" w:color="auto" w:fill="2872B9"/>
            <w:hideMark/>
          </w:tcPr>
          <w:p w14:paraId="478FD4E4"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 </w:t>
            </w:r>
          </w:p>
        </w:tc>
        <w:tc>
          <w:tcPr>
            <w:tcW w:w="2350" w:type="dxa"/>
            <w:shd w:val="clear" w:color="auto" w:fill="2872B9"/>
            <w:hideMark/>
          </w:tcPr>
          <w:p w14:paraId="73E70D76" w14:textId="77777777" w:rsidR="00D8382B" w:rsidRPr="00A34274" w:rsidRDefault="00D8382B" w:rsidP="00D8382B">
            <w:pPr>
              <w:spacing w:after="0" w:line="240" w:lineRule="auto"/>
              <w:rPr>
                <w:rFonts w:eastAsia="Times New Roman" w:cstheme="minorHAnsi"/>
                <w:color w:val="FFFFFF" w:themeColor="background1"/>
                <w:sz w:val="18"/>
                <w:lang w:eastAsia="es-ES"/>
              </w:rPr>
            </w:pPr>
            <w:r w:rsidRPr="00A34274">
              <w:rPr>
                <w:rFonts w:eastAsia="Times New Roman" w:cstheme="minorHAnsi"/>
                <w:color w:val="FFFFFF" w:themeColor="background1"/>
                <w:sz w:val="18"/>
                <w:lang w:eastAsia="es-ES"/>
              </w:rPr>
              <w:t>(ii) Approval of debt and guarantees</w:t>
            </w:r>
          </w:p>
        </w:tc>
        <w:tc>
          <w:tcPr>
            <w:tcW w:w="1350" w:type="dxa"/>
            <w:shd w:val="clear" w:color="auto" w:fill="auto"/>
            <w:vAlign w:val="center"/>
            <w:hideMark/>
          </w:tcPr>
          <w:p w14:paraId="01FC5185"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47D0134A"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1480CBAA"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2C11F1B4"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43AFECE1" w14:textId="77777777" w:rsidTr="00A34274">
        <w:trPr>
          <w:trHeight w:val="300"/>
        </w:trPr>
        <w:tc>
          <w:tcPr>
            <w:tcW w:w="760" w:type="dxa"/>
            <w:vMerge/>
            <w:shd w:val="clear" w:color="auto" w:fill="2872B9"/>
            <w:vAlign w:val="center"/>
            <w:hideMark/>
          </w:tcPr>
          <w:p w14:paraId="0A278601" w14:textId="77777777" w:rsidR="00D8382B" w:rsidRPr="00A34274" w:rsidRDefault="00D8382B" w:rsidP="00D8382B">
            <w:pPr>
              <w:spacing w:after="0" w:line="240" w:lineRule="auto"/>
              <w:rPr>
                <w:rFonts w:eastAsia="Times New Roman" w:cstheme="minorHAnsi"/>
                <w:b/>
                <w:bCs/>
                <w:color w:val="FFFFFF" w:themeColor="background1"/>
                <w:sz w:val="18"/>
                <w:szCs w:val="32"/>
                <w:lang w:eastAsia="es-ES"/>
              </w:rPr>
            </w:pPr>
          </w:p>
        </w:tc>
        <w:tc>
          <w:tcPr>
            <w:tcW w:w="760" w:type="dxa"/>
            <w:shd w:val="clear" w:color="auto" w:fill="2872B9"/>
            <w:hideMark/>
          </w:tcPr>
          <w:p w14:paraId="294C9793"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 </w:t>
            </w:r>
          </w:p>
        </w:tc>
        <w:tc>
          <w:tcPr>
            <w:tcW w:w="2350" w:type="dxa"/>
            <w:shd w:val="clear" w:color="auto" w:fill="2872B9"/>
            <w:hideMark/>
          </w:tcPr>
          <w:p w14:paraId="7A5FB99E" w14:textId="77777777" w:rsidR="00D8382B" w:rsidRPr="00A34274" w:rsidRDefault="00D8382B" w:rsidP="00D8382B">
            <w:pPr>
              <w:spacing w:after="0" w:line="240" w:lineRule="auto"/>
              <w:rPr>
                <w:rFonts w:eastAsia="Times New Roman" w:cstheme="minorHAnsi"/>
                <w:color w:val="FFFFFF" w:themeColor="background1"/>
                <w:sz w:val="18"/>
                <w:lang w:eastAsia="es-ES"/>
              </w:rPr>
            </w:pPr>
            <w:r w:rsidRPr="00A34274">
              <w:rPr>
                <w:rFonts w:eastAsia="Times New Roman" w:cstheme="minorHAnsi"/>
                <w:color w:val="FFFFFF" w:themeColor="background1"/>
                <w:sz w:val="18"/>
                <w:lang w:eastAsia="es-ES"/>
              </w:rPr>
              <w:t>(iii) Debt management strategy</w:t>
            </w:r>
          </w:p>
        </w:tc>
        <w:tc>
          <w:tcPr>
            <w:tcW w:w="1350" w:type="dxa"/>
            <w:shd w:val="clear" w:color="auto" w:fill="auto"/>
            <w:vAlign w:val="center"/>
            <w:hideMark/>
          </w:tcPr>
          <w:p w14:paraId="4560CCB9"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2D9AA575"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20CA4196"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0A42E74B"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6F0E8A7F" w14:textId="77777777" w:rsidTr="00A34274">
        <w:trPr>
          <w:trHeight w:val="300"/>
        </w:trPr>
        <w:tc>
          <w:tcPr>
            <w:tcW w:w="760" w:type="dxa"/>
            <w:vMerge w:val="restart"/>
            <w:shd w:val="clear" w:color="auto" w:fill="2EA5B4"/>
            <w:noWrap/>
            <w:textDirection w:val="btLr"/>
            <w:vAlign w:val="center"/>
            <w:hideMark/>
          </w:tcPr>
          <w:p w14:paraId="4F1F5C43" w14:textId="77777777" w:rsidR="00D8382B" w:rsidRPr="00A34274" w:rsidRDefault="00D8382B" w:rsidP="00D8382B">
            <w:pPr>
              <w:spacing w:after="0" w:line="240" w:lineRule="auto"/>
              <w:jc w:val="center"/>
              <w:rPr>
                <w:rFonts w:eastAsia="Times New Roman" w:cstheme="minorHAnsi"/>
                <w:b/>
                <w:bCs/>
                <w:color w:val="FFFFFF" w:themeColor="background1"/>
                <w:sz w:val="18"/>
                <w:szCs w:val="28"/>
                <w:lang w:eastAsia="es-ES"/>
              </w:rPr>
            </w:pPr>
            <w:r w:rsidRPr="00A34274">
              <w:rPr>
                <w:rFonts w:eastAsia="Times New Roman" w:cstheme="minorHAnsi"/>
                <w:b/>
                <w:bCs/>
                <w:color w:val="FFFFFF" w:themeColor="background1"/>
                <w:sz w:val="18"/>
                <w:szCs w:val="28"/>
                <w:lang w:eastAsia="es-ES"/>
              </w:rPr>
              <w:t>Policy-based fiscal strategy and budgeting</w:t>
            </w:r>
          </w:p>
        </w:tc>
        <w:tc>
          <w:tcPr>
            <w:tcW w:w="760" w:type="dxa"/>
            <w:shd w:val="clear" w:color="auto" w:fill="2EA5B4"/>
            <w:hideMark/>
          </w:tcPr>
          <w:p w14:paraId="01235F18"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PI-14</w:t>
            </w:r>
          </w:p>
        </w:tc>
        <w:tc>
          <w:tcPr>
            <w:tcW w:w="2350" w:type="dxa"/>
            <w:shd w:val="clear" w:color="auto" w:fill="2EA5B4"/>
            <w:hideMark/>
          </w:tcPr>
          <w:p w14:paraId="4503CCA6" w14:textId="77777777" w:rsidR="00D8382B" w:rsidRPr="00A34274" w:rsidRDefault="00D8382B" w:rsidP="00D8382B">
            <w:pPr>
              <w:spacing w:after="0" w:line="240" w:lineRule="auto"/>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Macroeconomic and fiscal forecasting</w:t>
            </w:r>
          </w:p>
        </w:tc>
        <w:tc>
          <w:tcPr>
            <w:tcW w:w="1350" w:type="dxa"/>
            <w:shd w:val="clear" w:color="auto" w:fill="auto"/>
            <w:vAlign w:val="center"/>
            <w:hideMark/>
          </w:tcPr>
          <w:p w14:paraId="3DCEC73C"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350" w:type="dxa"/>
            <w:shd w:val="clear" w:color="auto" w:fill="auto"/>
            <w:hideMark/>
          </w:tcPr>
          <w:p w14:paraId="40BE2050"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1170" w:type="dxa"/>
            <w:shd w:val="clear" w:color="auto" w:fill="auto"/>
            <w:vAlign w:val="center"/>
            <w:hideMark/>
          </w:tcPr>
          <w:p w14:paraId="58EA7CE5"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620" w:type="dxa"/>
            <w:shd w:val="clear" w:color="auto" w:fill="auto"/>
            <w:hideMark/>
          </w:tcPr>
          <w:p w14:paraId="36C6433F"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r>
      <w:tr w:rsidR="00D8382B" w:rsidRPr="008627A1" w14:paraId="612B7546" w14:textId="77777777" w:rsidTr="00A34274">
        <w:trPr>
          <w:trHeight w:val="300"/>
        </w:trPr>
        <w:tc>
          <w:tcPr>
            <w:tcW w:w="760" w:type="dxa"/>
            <w:vMerge/>
            <w:shd w:val="clear" w:color="auto" w:fill="2EA5B4"/>
            <w:vAlign w:val="center"/>
            <w:hideMark/>
          </w:tcPr>
          <w:p w14:paraId="1BE41656" w14:textId="77777777" w:rsidR="00D8382B" w:rsidRPr="00A34274" w:rsidRDefault="00D8382B" w:rsidP="00D8382B">
            <w:pPr>
              <w:spacing w:after="0" w:line="240" w:lineRule="auto"/>
              <w:jc w:val="center"/>
              <w:rPr>
                <w:rFonts w:eastAsia="Times New Roman" w:cstheme="minorHAnsi"/>
                <w:b/>
                <w:bCs/>
                <w:color w:val="FFFFFF" w:themeColor="background1"/>
                <w:sz w:val="18"/>
                <w:szCs w:val="28"/>
                <w:lang w:eastAsia="es-ES"/>
              </w:rPr>
            </w:pPr>
          </w:p>
        </w:tc>
        <w:tc>
          <w:tcPr>
            <w:tcW w:w="760" w:type="dxa"/>
            <w:shd w:val="clear" w:color="auto" w:fill="2EA5B4"/>
            <w:hideMark/>
          </w:tcPr>
          <w:p w14:paraId="18399FCF"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 </w:t>
            </w:r>
          </w:p>
        </w:tc>
        <w:tc>
          <w:tcPr>
            <w:tcW w:w="2350" w:type="dxa"/>
            <w:shd w:val="clear" w:color="auto" w:fill="2EA5B4"/>
            <w:hideMark/>
          </w:tcPr>
          <w:p w14:paraId="75B4955F" w14:textId="77777777" w:rsidR="00D8382B" w:rsidRPr="00A34274" w:rsidRDefault="00D8382B" w:rsidP="00D8382B">
            <w:pPr>
              <w:spacing w:after="0" w:line="240" w:lineRule="auto"/>
              <w:rPr>
                <w:rFonts w:eastAsia="Times New Roman" w:cstheme="minorHAnsi"/>
                <w:color w:val="FFFFFF" w:themeColor="background1"/>
                <w:sz w:val="18"/>
                <w:lang w:eastAsia="es-ES"/>
              </w:rPr>
            </w:pPr>
            <w:r w:rsidRPr="00A34274">
              <w:rPr>
                <w:rFonts w:eastAsia="Times New Roman" w:cstheme="minorHAnsi"/>
                <w:color w:val="FFFFFF" w:themeColor="background1"/>
                <w:sz w:val="18"/>
                <w:lang w:eastAsia="es-ES"/>
              </w:rPr>
              <w:t>(i) Macroeconomic forecasts</w:t>
            </w:r>
          </w:p>
        </w:tc>
        <w:tc>
          <w:tcPr>
            <w:tcW w:w="1350" w:type="dxa"/>
            <w:shd w:val="clear" w:color="auto" w:fill="auto"/>
            <w:vAlign w:val="center"/>
            <w:hideMark/>
          </w:tcPr>
          <w:p w14:paraId="2BD3612A"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67434147"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1A2C2367"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2A56DB65"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7EA9AAFF" w14:textId="77777777" w:rsidTr="00A34274">
        <w:trPr>
          <w:trHeight w:val="300"/>
        </w:trPr>
        <w:tc>
          <w:tcPr>
            <w:tcW w:w="760" w:type="dxa"/>
            <w:vMerge/>
            <w:shd w:val="clear" w:color="auto" w:fill="2EA5B4"/>
            <w:vAlign w:val="center"/>
            <w:hideMark/>
          </w:tcPr>
          <w:p w14:paraId="5B3EF87D" w14:textId="77777777" w:rsidR="00D8382B" w:rsidRPr="00A34274" w:rsidRDefault="00D8382B" w:rsidP="00D8382B">
            <w:pPr>
              <w:spacing w:after="0" w:line="240" w:lineRule="auto"/>
              <w:jc w:val="center"/>
              <w:rPr>
                <w:rFonts w:eastAsia="Times New Roman" w:cstheme="minorHAnsi"/>
                <w:b/>
                <w:bCs/>
                <w:color w:val="FFFFFF" w:themeColor="background1"/>
                <w:sz w:val="18"/>
                <w:szCs w:val="28"/>
                <w:lang w:eastAsia="es-ES"/>
              </w:rPr>
            </w:pPr>
          </w:p>
        </w:tc>
        <w:tc>
          <w:tcPr>
            <w:tcW w:w="760" w:type="dxa"/>
            <w:shd w:val="clear" w:color="auto" w:fill="2EA5B4"/>
            <w:hideMark/>
          </w:tcPr>
          <w:p w14:paraId="19CFA921"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 </w:t>
            </w:r>
          </w:p>
        </w:tc>
        <w:tc>
          <w:tcPr>
            <w:tcW w:w="2350" w:type="dxa"/>
            <w:shd w:val="clear" w:color="auto" w:fill="2EA5B4"/>
            <w:hideMark/>
          </w:tcPr>
          <w:p w14:paraId="4E982909" w14:textId="77777777" w:rsidR="00D8382B" w:rsidRPr="00A34274" w:rsidRDefault="00D8382B" w:rsidP="00D8382B">
            <w:pPr>
              <w:spacing w:after="0" w:line="240" w:lineRule="auto"/>
              <w:rPr>
                <w:rFonts w:eastAsia="Times New Roman" w:cstheme="minorHAnsi"/>
                <w:color w:val="FFFFFF" w:themeColor="background1"/>
                <w:sz w:val="18"/>
                <w:lang w:eastAsia="es-ES"/>
              </w:rPr>
            </w:pPr>
            <w:r w:rsidRPr="00A34274">
              <w:rPr>
                <w:rFonts w:eastAsia="Times New Roman" w:cstheme="minorHAnsi"/>
                <w:color w:val="FFFFFF" w:themeColor="background1"/>
                <w:sz w:val="18"/>
                <w:lang w:eastAsia="es-ES"/>
              </w:rPr>
              <w:t>(ii)  Fiscal forecasts</w:t>
            </w:r>
          </w:p>
        </w:tc>
        <w:tc>
          <w:tcPr>
            <w:tcW w:w="1350" w:type="dxa"/>
            <w:shd w:val="clear" w:color="auto" w:fill="auto"/>
            <w:vAlign w:val="center"/>
            <w:hideMark/>
          </w:tcPr>
          <w:p w14:paraId="3E6B1423"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2CF062B3"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1D073AA8"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3961F967"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78172A0B" w14:textId="77777777" w:rsidTr="00A34274">
        <w:trPr>
          <w:trHeight w:val="300"/>
        </w:trPr>
        <w:tc>
          <w:tcPr>
            <w:tcW w:w="760" w:type="dxa"/>
            <w:vMerge/>
            <w:shd w:val="clear" w:color="auto" w:fill="2EA5B4"/>
            <w:vAlign w:val="center"/>
            <w:hideMark/>
          </w:tcPr>
          <w:p w14:paraId="4E11FCE2" w14:textId="77777777" w:rsidR="00D8382B" w:rsidRPr="00A34274" w:rsidRDefault="00D8382B" w:rsidP="00D8382B">
            <w:pPr>
              <w:spacing w:after="0" w:line="240" w:lineRule="auto"/>
              <w:jc w:val="center"/>
              <w:rPr>
                <w:rFonts w:eastAsia="Times New Roman" w:cstheme="minorHAnsi"/>
                <w:b/>
                <w:bCs/>
                <w:color w:val="FFFFFF" w:themeColor="background1"/>
                <w:sz w:val="18"/>
                <w:szCs w:val="28"/>
                <w:lang w:eastAsia="es-ES"/>
              </w:rPr>
            </w:pPr>
          </w:p>
        </w:tc>
        <w:tc>
          <w:tcPr>
            <w:tcW w:w="760" w:type="dxa"/>
            <w:shd w:val="clear" w:color="auto" w:fill="2EA5B4"/>
            <w:hideMark/>
          </w:tcPr>
          <w:p w14:paraId="231F5ADF"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 </w:t>
            </w:r>
          </w:p>
        </w:tc>
        <w:tc>
          <w:tcPr>
            <w:tcW w:w="2350" w:type="dxa"/>
            <w:shd w:val="clear" w:color="auto" w:fill="2EA5B4"/>
            <w:hideMark/>
          </w:tcPr>
          <w:p w14:paraId="04EDDEA7" w14:textId="77777777" w:rsidR="00D8382B" w:rsidRPr="00A34274" w:rsidRDefault="00D8382B" w:rsidP="00D8382B">
            <w:pPr>
              <w:spacing w:after="0" w:line="240" w:lineRule="auto"/>
              <w:rPr>
                <w:rFonts w:eastAsia="Times New Roman" w:cstheme="minorHAnsi"/>
                <w:color w:val="FFFFFF" w:themeColor="background1"/>
                <w:sz w:val="18"/>
                <w:lang w:eastAsia="es-ES"/>
              </w:rPr>
            </w:pPr>
            <w:r w:rsidRPr="00A34274">
              <w:rPr>
                <w:rFonts w:eastAsia="Times New Roman" w:cstheme="minorHAnsi"/>
                <w:color w:val="FFFFFF" w:themeColor="background1"/>
                <w:sz w:val="18"/>
                <w:lang w:eastAsia="es-ES"/>
              </w:rPr>
              <w:t>(iii) Macro-fiscal sensitivity analysis</w:t>
            </w:r>
          </w:p>
        </w:tc>
        <w:tc>
          <w:tcPr>
            <w:tcW w:w="1350" w:type="dxa"/>
            <w:shd w:val="clear" w:color="auto" w:fill="auto"/>
            <w:vAlign w:val="center"/>
            <w:hideMark/>
          </w:tcPr>
          <w:p w14:paraId="348364A4"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2FB8B55B"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5C122C5D"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403CD07D"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3CAA250B" w14:textId="77777777" w:rsidTr="00A34274">
        <w:trPr>
          <w:trHeight w:val="300"/>
        </w:trPr>
        <w:tc>
          <w:tcPr>
            <w:tcW w:w="760" w:type="dxa"/>
            <w:vMerge/>
            <w:shd w:val="clear" w:color="auto" w:fill="2EA5B4"/>
            <w:vAlign w:val="center"/>
            <w:hideMark/>
          </w:tcPr>
          <w:p w14:paraId="2BB4D1A6" w14:textId="77777777" w:rsidR="00D8382B" w:rsidRPr="00A34274" w:rsidRDefault="00D8382B" w:rsidP="00D8382B">
            <w:pPr>
              <w:spacing w:after="0" w:line="240" w:lineRule="auto"/>
              <w:jc w:val="center"/>
              <w:rPr>
                <w:rFonts w:eastAsia="Times New Roman" w:cstheme="minorHAnsi"/>
                <w:b/>
                <w:bCs/>
                <w:color w:val="FFFFFF" w:themeColor="background1"/>
                <w:sz w:val="18"/>
                <w:szCs w:val="28"/>
                <w:lang w:eastAsia="es-ES"/>
              </w:rPr>
            </w:pPr>
          </w:p>
        </w:tc>
        <w:tc>
          <w:tcPr>
            <w:tcW w:w="760" w:type="dxa"/>
            <w:shd w:val="clear" w:color="auto" w:fill="2EA5B4"/>
            <w:hideMark/>
          </w:tcPr>
          <w:p w14:paraId="52DB8546"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PI-15</w:t>
            </w:r>
          </w:p>
        </w:tc>
        <w:tc>
          <w:tcPr>
            <w:tcW w:w="2350" w:type="dxa"/>
            <w:shd w:val="clear" w:color="auto" w:fill="2EA5B4"/>
            <w:hideMark/>
          </w:tcPr>
          <w:p w14:paraId="4A94C291" w14:textId="77777777" w:rsidR="00D8382B" w:rsidRPr="00A34274" w:rsidRDefault="00D8382B" w:rsidP="00D8382B">
            <w:pPr>
              <w:spacing w:after="0" w:line="240" w:lineRule="auto"/>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Fiscal strategy</w:t>
            </w:r>
          </w:p>
        </w:tc>
        <w:tc>
          <w:tcPr>
            <w:tcW w:w="1350" w:type="dxa"/>
            <w:shd w:val="clear" w:color="auto" w:fill="auto"/>
            <w:vAlign w:val="center"/>
            <w:hideMark/>
          </w:tcPr>
          <w:p w14:paraId="47F92358"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350" w:type="dxa"/>
            <w:shd w:val="clear" w:color="auto" w:fill="auto"/>
            <w:hideMark/>
          </w:tcPr>
          <w:p w14:paraId="3BCDCBAC"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1170" w:type="dxa"/>
            <w:shd w:val="clear" w:color="auto" w:fill="auto"/>
            <w:vAlign w:val="center"/>
            <w:hideMark/>
          </w:tcPr>
          <w:p w14:paraId="610B641E"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620" w:type="dxa"/>
            <w:shd w:val="clear" w:color="auto" w:fill="auto"/>
            <w:hideMark/>
          </w:tcPr>
          <w:p w14:paraId="0D0CBC8D"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r>
      <w:tr w:rsidR="00D8382B" w:rsidRPr="008627A1" w14:paraId="3E291C03" w14:textId="77777777" w:rsidTr="00A34274">
        <w:trPr>
          <w:trHeight w:val="300"/>
        </w:trPr>
        <w:tc>
          <w:tcPr>
            <w:tcW w:w="760" w:type="dxa"/>
            <w:vMerge/>
            <w:shd w:val="clear" w:color="auto" w:fill="2EA5B4"/>
            <w:vAlign w:val="center"/>
            <w:hideMark/>
          </w:tcPr>
          <w:p w14:paraId="665BFD32" w14:textId="77777777" w:rsidR="00D8382B" w:rsidRPr="00A34274" w:rsidRDefault="00D8382B" w:rsidP="00D8382B">
            <w:pPr>
              <w:spacing w:after="0" w:line="240" w:lineRule="auto"/>
              <w:jc w:val="center"/>
              <w:rPr>
                <w:rFonts w:eastAsia="Times New Roman" w:cstheme="minorHAnsi"/>
                <w:b/>
                <w:bCs/>
                <w:color w:val="FFFFFF" w:themeColor="background1"/>
                <w:sz w:val="18"/>
                <w:szCs w:val="28"/>
                <w:lang w:eastAsia="es-ES"/>
              </w:rPr>
            </w:pPr>
          </w:p>
        </w:tc>
        <w:tc>
          <w:tcPr>
            <w:tcW w:w="760" w:type="dxa"/>
            <w:shd w:val="clear" w:color="auto" w:fill="2EA5B4"/>
            <w:hideMark/>
          </w:tcPr>
          <w:p w14:paraId="720D5E13"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 </w:t>
            </w:r>
          </w:p>
        </w:tc>
        <w:tc>
          <w:tcPr>
            <w:tcW w:w="2350" w:type="dxa"/>
            <w:shd w:val="clear" w:color="auto" w:fill="2EA5B4"/>
            <w:hideMark/>
          </w:tcPr>
          <w:p w14:paraId="05DEE2DC" w14:textId="77777777" w:rsidR="00D8382B" w:rsidRPr="00A34274" w:rsidRDefault="00D8382B" w:rsidP="00D8382B">
            <w:pPr>
              <w:spacing w:after="0" w:line="240" w:lineRule="auto"/>
              <w:rPr>
                <w:rFonts w:eastAsia="Times New Roman" w:cstheme="minorHAnsi"/>
                <w:color w:val="FFFFFF" w:themeColor="background1"/>
                <w:sz w:val="18"/>
                <w:lang w:eastAsia="es-ES"/>
              </w:rPr>
            </w:pPr>
            <w:r w:rsidRPr="00A34274">
              <w:rPr>
                <w:rFonts w:eastAsia="Times New Roman" w:cstheme="minorHAnsi"/>
                <w:color w:val="FFFFFF" w:themeColor="background1"/>
                <w:sz w:val="18"/>
                <w:lang w:eastAsia="es-ES"/>
              </w:rPr>
              <w:t xml:space="preserve">(i) Fiscal impact of policy proposals </w:t>
            </w:r>
          </w:p>
        </w:tc>
        <w:tc>
          <w:tcPr>
            <w:tcW w:w="1350" w:type="dxa"/>
            <w:shd w:val="clear" w:color="auto" w:fill="auto"/>
            <w:vAlign w:val="center"/>
            <w:hideMark/>
          </w:tcPr>
          <w:p w14:paraId="52B1D163"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0ABA970A"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33410678"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60A1E709"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6C2D81E5" w14:textId="77777777" w:rsidTr="00A34274">
        <w:trPr>
          <w:trHeight w:val="300"/>
        </w:trPr>
        <w:tc>
          <w:tcPr>
            <w:tcW w:w="760" w:type="dxa"/>
            <w:vMerge/>
            <w:shd w:val="clear" w:color="auto" w:fill="2EA5B4"/>
            <w:vAlign w:val="center"/>
            <w:hideMark/>
          </w:tcPr>
          <w:p w14:paraId="4A246D77" w14:textId="77777777" w:rsidR="00D8382B" w:rsidRPr="00A34274" w:rsidRDefault="00D8382B" w:rsidP="00D8382B">
            <w:pPr>
              <w:spacing w:after="0" w:line="240" w:lineRule="auto"/>
              <w:jc w:val="center"/>
              <w:rPr>
                <w:rFonts w:eastAsia="Times New Roman" w:cstheme="minorHAnsi"/>
                <w:b/>
                <w:bCs/>
                <w:color w:val="FFFFFF" w:themeColor="background1"/>
                <w:sz w:val="18"/>
                <w:szCs w:val="28"/>
                <w:lang w:eastAsia="es-ES"/>
              </w:rPr>
            </w:pPr>
          </w:p>
        </w:tc>
        <w:tc>
          <w:tcPr>
            <w:tcW w:w="760" w:type="dxa"/>
            <w:shd w:val="clear" w:color="auto" w:fill="2EA5B4"/>
            <w:hideMark/>
          </w:tcPr>
          <w:p w14:paraId="728847EB" w14:textId="77777777" w:rsidR="00D8382B" w:rsidRPr="00A34274" w:rsidRDefault="00D8382B" w:rsidP="00D8382B">
            <w:pPr>
              <w:spacing w:after="0" w:line="240" w:lineRule="auto"/>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 </w:t>
            </w:r>
          </w:p>
        </w:tc>
        <w:tc>
          <w:tcPr>
            <w:tcW w:w="2350" w:type="dxa"/>
            <w:shd w:val="clear" w:color="auto" w:fill="2EA5B4"/>
            <w:hideMark/>
          </w:tcPr>
          <w:p w14:paraId="713BEC78" w14:textId="77777777" w:rsidR="00D8382B" w:rsidRPr="00A34274" w:rsidRDefault="00D8382B" w:rsidP="00D8382B">
            <w:pPr>
              <w:spacing w:after="0" w:line="240" w:lineRule="auto"/>
              <w:rPr>
                <w:rFonts w:eastAsia="Times New Roman" w:cstheme="minorHAnsi"/>
                <w:color w:val="FFFFFF" w:themeColor="background1"/>
                <w:sz w:val="18"/>
                <w:lang w:eastAsia="es-ES"/>
              </w:rPr>
            </w:pPr>
            <w:r w:rsidRPr="00A34274">
              <w:rPr>
                <w:rFonts w:eastAsia="Times New Roman" w:cstheme="minorHAnsi"/>
                <w:color w:val="FFFFFF" w:themeColor="background1"/>
                <w:sz w:val="18"/>
                <w:lang w:eastAsia="es-ES"/>
              </w:rPr>
              <w:t>(ii) Fiscal strategy adoption</w:t>
            </w:r>
          </w:p>
        </w:tc>
        <w:tc>
          <w:tcPr>
            <w:tcW w:w="1350" w:type="dxa"/>
            <w:shd w:val="clear" w:color="auto" w:fill="auto"/>
            <w:vAlign w:val="center"/>
            <w:hideMark/>
          </w:tcPr>
          <w:p w14:paraId="22EB993A"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4362139F"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24979487"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6629C9BF"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662ED326" w14:textId="77777777" w:rsidTr="00A34274">
        <w:trPr>
          <w:trHeight w:val="300"/>
        </w:trPr>
        <w:tc>
          <w:tcPr>
            <w:tcW w:w="760" w:type="dxa"/>
            <w:vMerge/>
            <w:shd w:val="clear" w:color="auto" w:fill="2EA5B4"/>
            <w:vAlign w:val="center"/>
            <w:hideMark/>
          </w:tcPr>
          <w:p w14:paraId="28DD2268" w14:textId="77777777" w:rsidR="00D8382B" w:rsidRPr="00A34274" w:rsidRDefault="00D8382B" w:rsidP="00D8382B">
            <w:pPr>
              <w:spacing w:after="0" w:line="240" w:lineRule="auto"/>
              <w:jc w:val="center"/>
              <w:rPr>
                <w:rFonts w:eastAsia="Times New Roman" w:cstheme="minorHAnsi"/>
                <w:b/>
                <w:bCs/>
                <w:color w:val="FFFFFF" w:themeColor="background1"/>
                <w:sz w:val="18"/>
                <w:szCs w:val="28"/>
                <w:lang w:eastAsia="es-ES"/>
              </w:rPr>
            </w:pPr>
          </w:p>
        </w:tc>
        <w:tc>
          <w:tcPr>
            <w:tcW w:w="760" w:type="dxa"/>
            <w:shd w:val="clear" w:color="auto" w:fill="2EA5B4"/>
            <w:hideMark/>
          </w:tcPr>
          <w:p w14:paraId="467DBF21"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 </w:t>
            </w:r>
          </w:p>
        </w:tc>
        <w:tc>
          <w:tcPr>
            <w:tcW w:w="2350" w:type="dxa"/>
            <w:shd w:val="clear" w:color="auto" w:fill="2EA5B4"/>
            <w:hideMark/>
          </w:tcPr>
          <w:p w14:paraId="611A3C8A" w14:textId="77777777" w:rsidR="00D8382B" w:rsidRPr="00A34274" w:rsidRDefault="00D8382B" w:rsidP="00D8382B">
            <w:pPr>
              <w:spacing w:after="0" w:line="240" w:lineRule="auto"/>
              <w:rPr>
                <w:rFonts w:eastAsia="Times New Roman" w:cstheme="minorHAnsi"/>
                <w:color w:val="FFFFFF" w:themeColor="background1"/>
                <w:sz w:val="18"/>
                <w:lang w:eastAsia="es-ES"/>
              </w:rPr>
            </w:pPr>
            <w:r w:rsidRPr="00A34274">
              <w:rPr>
                <w:rFonts w:eastAsia="Times New Roman" w:cstheme="minorHAnsi"/>
                <w:color w:val="FFFFFF" w:themeColor="background1"/>
                <w:sz w:val="18"/>
                <w:lang w:eastAsia="es-ES"/>
              </w:rPr>
              <w:t>(iii) Reporting on fiscal outcomes</w:t>
            </w:r>
          </w:p>
        </w:tc>
        <w:tc>
          <w:tcPr>
            <w:tcW w:w="1350" w:type="dxa"/>
            <w:shd w:val="clear" w:color="auto" w:fill="auto"/>
            <w:vAlign w:val="center"/>
            <w:hideMark/>
          </w:tcPr>
          <w:p w14:paraId="46915505"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50778751"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148F1ADA"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5105CA4D"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1ED27332" w14:textId="77777777" w:rsidTr="00A34274">
        <w:trPr>
          <w:trHeight w:val="300"/>
        </w:trPr>
        <w:tc>
          <w:tcPr>
            <w:tcW w:w="760" w:type="dxa"/>
            <w:vMerge/>
            <w:shd w:val="clear" w:color="auto" w:fill="2EA5B4"/>
            <w:vAlign w:val="center"/>
            <w:hideMark/>
          </w:tcPr>
          <w:p w14:paraId="2D673737" w14:textId="77777777" w:rsidR="00D8382B" w:rsidRPr="00A34274" w:rsidRDefault="00D8382B" w:rsidP="00D8382B">
            <w:pPr>
              <w:spacing w:after="0" w:line="240" w:lineRule="auto"/>
              <w:jc w:val="center"/>
              <w:rPr>
                <w:rFonts w:eastAsia="Times New Roman" w:cstheme="minorHAnsi"/>
                <w:b/>
                <w:bCs/>
                <w:color w:val="FFFFFF" w:themeColor="background1"/>
                <w:sz w:val="18"/>
                <w:szCs w:val="28"/>
                <w:lang w:eastAsia="es-ES"/>
              </w:rPr>
            </w:pPr>
          </w:p>
        </w:tc>
        <w:tc>
          <w:tcPr>
            <w:tcW w:w="760" w:type="dxa"/>
            <w:shd w:val="clear" w:color="auto" w:fill="2EA5B4"/>
            <w:hideMark/>
          </w:tcPr>
          <w:p w14:paraId="6BBE0DB9"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PI-16</w:t>
            </w:r>
          </w:p>
        </w:tc>
        <w:tc>
          <w:tcPr>
            <w:tcW w:w="2350" w:type="dxa"/>
            <w:shd w:val="clear" w:color="auto" w:fill="2EA5B4"/>
            <w:hideMark/>
          </w:tcPr>
          <w:p w14:paraId="75215CC1"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Medium term perspective in expenditure budgeting</w:t>
            </w:r>
          </w:p>
        </w:tc>
        <w:tc>
          <w:tcPr>
            <w:tcW w:w="1350" w:type="dxa"/>
            <w:shd w:val="clear" w:color="auto" w:fill="auto"/>
            <w:vAlign w:val="center"/>
            <w:hideMark/>
          </w:tcPr>
          <w:p w14:paraId="1BF03D58"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350" w:type="dxa"/>
            <w:shd w:val="clear" w:color="auto" w:fill="auto"/>
            <w:hideMark/>
          </w:tcPr>
          <w:p w14:paraId="6A6E1BBA"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1170" w:type="dxa"/>
            <w:shd w:val="clear" w:color="auto" w:fill="auto"/>
            <w:vAlign w:val="center"/>
            <w:hideMark/>
          </w:tcPr>
          <w:p w14:paraId="1D2AA8B5"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620" w:type="dxa"/>
            <w:shd w:val="clear" w:color="auto" w:fill="auto"/>
            <w:hideMark/>
          </w:tcPr>
          <w:p w14:paraId="0896DE15"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r>
      <w:tr w:rsidR="00D8382B" w:rsidRPr="008627A1" w14:paraId="3F5BC28D" w14:textId="77777777" w:rsidTr="00A34274">
        <w:trPr>
          <w:trHeight w:val="300"/>
        </w:trPr>
        <w:tc>
          <w:tcPr>
            <w:tcW w:w="760" w:type="dxa"/>
            <w:vMerge/>
            <w:shd w:val="clear" w:color="auto" w:fill="2EA5B4"/>
            <w:vAlign w:val="center"/>
            <w:hideMark/>
          </w:tcPr>
          <w:p w14:paraId="0A99F50C" w14:textId="77777777" w:rsidR="00D8382B" w:rsidRPr="00A34274" w:rsidRDefault="00D8382B" w:rsidP="00D8382B">
            <w:pPr>
              <w:spacing w:after="0" w:line="240" w:lineRule="auto"/>
              <w:jc w:val="center"/>
              <w:rPr>
                <w:rFonts w:eastAsia="Times New Roman" w:cstheme="minorHAnsi"/>
                <w:b/>
                <w:bCs/>
                <w:color w:val="FFFFFF" w:themeColor="background1"/>
                <w:sz w:val="18"/>
                <w:szCs w:val="28"/>
                <w:lang w:eastAsia="es-ES"/>
              </w:rPr>
            </w:pPr>
          </w:p>
        </w:tc>
        <w:tc>
          <w:tcPr>
            <w:tcW w:w="760" w:type="dxa"/>
            <w:shd w:val="clear" w:color="auto" w:fill="2EA5B4"/>
            <w:hideMark/>
          </w:tcPr>
          <w:p w14:paraId="4F5A8375"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 </w:t>
            </w:r>
          </w:p>
        </w:tc>
        <w:tc>
          <w:tcPr>
            <w:tcW w:w="2350" w:type="dxa"/>
            <w:shd w:val="clear" w:color="auto" w:fill="2EA5B4"/>
            <w:hideMark/>
          </w:tcPr>
          <w:p w14:paraId="5E71FEE3" w14:textId="77777777" w:rsidR="00D8382B" w:rsidRPr="00A34274" w:rsidRDefault="00D8382B" w:rsidP="00D8382B">
            <w:pPr>
              <w:spacing w:after="0" w:line="240" w:lineRule="auto"/>
              <w:rPr>
                <w:rFonts w:eastAsia="Times New Roman" w:cstheme="minorHAnsi"/>
                <w:color w:val="FFFFFF" w:themeColor="background1"/>
                <w:sz w:val="18"/>
                <w:lang w:eastAsia="es-ES"/>
              </w:rPr>
            </w:pPr>
            <w:r w:rsidRPr="00A34274">
              <w:rPr>
                <w:rFonts w:eastAsia="Times New Roman" w:cstheme="minorHAnsi"/>
                <w:color w:val="FFFFFF" w:themeColor="background1"/>
                <w:sz w:val="18"/>
                <w:lang w:eastAsia="es-ES"/>
              </w:rPr>
              <w:t>(i)  Medium-term expenditure estimates</w:t>
            </w:r>
          </w:p>
        </w:tc>
        <w:tc>
          <w:tcPr>
            <w:tcW w:w="1350" w:type="dxa"/>
            <w:shd w:val="clear" w:color="auto" w:fill="auto"/>
            <w:vAlign w:val="center"/>
            <w:hideMark/>
          </w:tcPr>
          <w:p w14:paraId="564C2D12"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4369E6E0"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50CB0953"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183188DA"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603A77B7" w14:textId="77777777" w:rsidTr="00A34274">
        <w:trPr>
          <w:trHeight w:val="300"/>
        </w:trPr>
        <w:tc>
          <w:tcPr>
            <w:tcW w:w="760" w:type="dxa"/>
            <w:vMerge/>
            <w:shd w:val="clear" w:color="auto" w:fill="2EA5B4"/>
            <w:vAlign w:val="center"/>
            <w:hideMark/>
          </w:tcPr>
          <w:p w14:paraId="3E436D45" w14:textId="77777777" w:rsidR="00D8382B" w:rsidRPr="00A34274" w:rsidRDefault="00D8382B" w:rsidP="00D8382B">
            <w:pPr>
              <w:spacing w:after="0" w:line="240" w:lineRule="auto"/>
              <w:jc w:val="center"/>
              <w:rPr>
                <w:rFonts w:eastAsia="Times New Roman" w:cstheme="minorHAnsi"/>
                <w:b/>
                <w:bCs/>
                <w:color w:val="FFFFFF" w:themeColor="background1"/>
                <w:sz w:val="18"/>
                <w:szCs w:val="28"/>
                <w:lang w:eastAsia="es-ES"/>
              </w:rPr>
            </w:pPr>
          </w:p>
        </w:tc>
        <w:tc>
          <w:tcPr>
            <w:tcW w:w="760" w:type="dxa"/>
            <w:shd w:val="clear" w:color="auto" w:fill="2EA5B4"/>
            <w:hideMark/>
          </w:tcPr>
          <w:p w14:paraId="3BC3C5EF"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 </w:t>
            </w:r>
          </w:p>
        </w:tc>
        <w:tc>
          <w:tcPr>
            <w:tcW w:w="2350" w:type="dxa"/>
            <w:shd w:val="clear" w:color="auto" w:fill="2EA5B4"/>
            <w:hideMark/>
          </w:tcPr>
          <w:p w14:paraId="608D41CE" w14:textId="77777777" w:rsidR="00D8382B" w:rsidRPr="00A34274" w:rsidRDefault="00D8382B" w:rsidP="00D8382B">
            <w:pPr>
              <w:spacing w:after="0" w:line="240" w:lineRule="auto"/>
              <w:rPr>
                <w:rFonts w:eastAsia="Times New Roman" w:cstheme="minorHAnsi"/>
                <w:color w:val="FFFFFF" w:themeColor="background1"/>
                <w:sz w:val="18"/>
                <w:lang w:eastAsia="es-ES"/>
              </w:rPr>
            </w:pPr>
            <w:r w:rsidRPr="00A34274">
              <w:rPr>
                <w:rFonts w:eastAsia="Times New Roman" w:cstheme="minorHAnsi"/>
                <w:color w:val="FFFFFF" w:themeColor="background1"/>
                <w:sz w:val="18"/>
                <w:lang w:eastAsia="es-ES"/>
              </w:rPr>
              <w:t>(ii) Medium-term expenditure ceilings</w:t>
            </w:r>
          </w:p>
        </w:tc>
        <w:tc>
          <w:tcPr>
            <w:tcW w:w="1350" w:type="dxa"/>
            <w:shd w:val="clear" w:color="auto" w:fill="auto"/>
            <w:vAlign w:val="center"/>
            <w:hideMark/>
          </w:tcPr>
          <w:p w14:paraId="26226FD4"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1228D263"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431BE68C"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206866BF"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34EC1753" w14:textId="77777777" w:rsidTr="00A34274">
        <w:trPr>
          <w:trHeight w:val="300"/>
        </w:trPr>
        <w:tc>
          <w:tcPr>
            <w:tcW w:w="760" w:type="dxa"/>
            <w:vMerge/>
            <w:shd w:val="clear" w:color="auto" w:fill="2EA5B4"/>
            <w:vAlign w:val="center"/>
            <w:hideMark/>
          </w:tcPr>
          <w:p w14:paraId="3E0F8883" w14:textId="77777777" w:rsidR="00D8382B" w:rsidRPr="00A34274" w:rsidRDefault="00D8382B" w:rsidP="00D8382B">
            <w:pPr>
              <w:spacing w:after="0" w:line="240" w:lineRule="auto"/>
              <w:jc w:val="center"/>
              <w:rPr>
                <w:rFonts w:eastAsia="Times New Roman" w:cstheme="minorHAnsi"/>
                <w:b/>
                <w:bCs/>
                <w:color w:val="FFFFFF" w:themeColor="background1"/>
                <w:sz w:val="18"/>
                <w:szCs w:val="28"/>
                <w:lang w:eastAsia="es-ES"/>
              </w:rPr>
            </w:pPr>
          </w:p>
        </w:tc>
        <w:tc>
          <w:tcPr>
            <w:tcW w:w="760" w:type="dxa"/>
            <w:shd w:val="clear" w:color="auto" w:fill="2EA5B4"/>
            <w:hideMark/>
          </w:tcPr>
          <w:p w14:paraId="74F4EC0B"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 </w:t>
            </w:r>
          </w:p>
        </w:tc>
        <w:tc>
          <w:tcPr>
            <w:tcW w:w="2350" w:type="dxa"/>
            <w:shd w:val="clear" w:color="auto" w:fill="2EA5B4"/>
            <w:hideMark/>
          </w:tcPr>
          <w:p w14:paraId="731055C2" w14:textId="77777777" w:rsidR="00D8382B" w:rsidRPr="00A34274" w:rsidRDefault="00D8382B" w:rsidP="00D8382B">
            <w:pPr>
              <w:spacing w:after="0" w:line="240" w:lineRule="auto"/>
              <w:jc w:val="both"/>
              <w:rPr>
                <w:rFonts w:eastAsia="Times New Roman" w:cstheme="minorHAnsi"/>
                <w:color w:val="FFFFFF" w:themeColor="background1"/>
                <w:sz w:val="18"/>
                <w:lang w:eastAsia="es-ES"/>
              </w:rPr>
            </w:pPr>
            <w:r w:rsidRPr="00A34274">
              <w:rPr>
                <w:rFonts w:eastAsia="Times New Roman" w:cstheme="minorHAnsi"/>
                <w:color w:val="FFFFFF" w:themeColor="background1"/>
                <w:sz w:val="18"/>
                <w:lang w:eastAsia="es-ES"/>
              </w:rPr>
              <w:t>(iii) Alignment of strategic plans and medium-term budgets</w:t>
            </w:r>
          </w:p>
        </w:tc>
        <w:tc>
          <w:tcPr>
            <w:tcW w:w="1350" w:type="dxa"/>
            <w:shd w:val="clear" w:color="auto" w:fill="auto"/>
            <w:vAlign w:val="center"/>
            <w:hideMark/>
          </w:tcPr>
          <w:p w14:paraId="54B6E5BE"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07988404"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010D46B4"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755E122C"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6F2B0BF9" w14:textId="77777777" w:rsidTr="00A34274">
        <w:trPr>
          <w:trHeight w:val="300"/>
        </w:trPr>
        <w:tc>
          <w:tcPr>
            <w:tcW w:w="760" w:type="dxa"/>
            <w:vMerge/>
            <w:shd w:val="clear" w:color="auto" w:fill="2EA5B4"/>
            <w:vAlign w:val="center"/>
            <w:hideMark/>
          </w:tcPr>
          <w:p w14:paraId="60479B66" w14:textId="77777777" w:rsidR="00D8382B" w:rsidRPr="00A34274" w:rsidRDefault="00D8382B" w:rsidP="00D8382B">
            <w:pPr>
              <w:spacing w:after="0" w:line="240" w:lineRule="auto"/>
              <w:jc w:val="center"/>
              <w:rPr>
                <w:rFonts w:eastAsia="Times New Roman" w:cstheme="minorHAnsi"/>
                <w:b/>
                <w:bCs/>
                <w:color w:val="FFFFFF" w:themeColor="background1"/>
                <w:sz w:val="18"/>
                <w:szCs w:val="28"/>
                <w:lang w:eastAsia="es-ES"/>
              </w:rPr>
            </w:pPr>
          </w:p>
        </w:tc>
        <w:tc>
          <w:tcPr>
            <w:tcW w:w="760" w:type="dxa"/>
            <w:shd w:val="clear" w:color="auto" w:fill="2EA5B4"/>
            <w:hideMark/>
          </w:tcPr>
          <w:p w14:paraId="36218680"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 </w:t>
            </w:r>
          </w:p>
        </w:tc>
        <w:tc>
          <w:tcPr>
            <w:tcW w:w="2350" w:type="dxa"/>
            <w:shd w:val="clear" w:color="auto" w:fill="2EA5B4"/>
            <w:hideMark/>
          </w:tcPr>
          <w:p w14:paraId="3F31AC4D" w14:textId="77777777" w:rsidR="00D8382B" w:rsidRPr="00A34274" w:rsidRDefault="00D8382B" w:rsidP="00D8382B">
            <w:pPr>
              <w:spacing w:after="0" w:line="240" w:lineRule="auto"/>
              <w:jc w:val="both"/>
              <w:rPr>
                <w:rFonts w:eastAsia="Times New Roman" w:cstheme="minorHAnsi"/>
                <w:color w:val="FFFFFF" w:themeColor="background1"/>
                <w:sz w:val="18"/>
                <w:lang w:eastAsia="es-ES"/>
              </w:rPr>
            </w:pPr>
            <w:r w:rsidRPr="00A34274">
              <w:rPr>
                <w:rFonts w:eastAsia="Times New Roman" w:cstheme="minorHAnsi"/>
                <w:color w:val="FFFFFF" w:themeColor="background1"/>
                <w:sz w:val="18"/>
                <w:lang w:eastAsia="es-ES"/>
              </w:rPr>
              <w:t>(iv) Consistency of budgets with previous year estimates</w:t>
            </w:r>
          </w:p>
        </w:tc>
        <w:tc>
          <w:tcPr>
            <w:tcW w:w="1350" w:type="dxa"/>
            <w:shd w:val="clear" w:color="auto" w:fill="auto"/>
            <w:vAlign w:val="center"/>
            <w:hideMark/>
          </w:tcPr>
          <w:p w14:paraId="6FABCA9B"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2C8884D6"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0C5CC835"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5E795126"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13D8F409" w14:textId="77777777" w:rsidTr="00A34274">
        <w:trPr>
          <w:trHeight w:val="300"/>
        </w:trPr>
        <w:tc>
          <w:tcPr>
            <w:tcW w:w="760" w:type="dxa"/>
            <w:vMerge/>
            <w:shd w:val="clear" w:color="auto" w:fill="2EA5B4"/>
            <w:vAlign w:val="center"/>
            <w:hideMark/>
          </w:tcPr>
          <w:p w14:paraId="6177423F" w14:textId="77777777" w:rsidR="00D8382B" w:rsidRPr="00A34274" w:rsidRDefault="00D8382B" w:rsidP="00D8382B">
            <w:pPr>
              <w:spacing w:after="0" w:line="240" w:lineRule="auto"/>
              <w:jc w:val="center"/>
              <w:rPr>
                <w:rFonts w:eastAsia="Times New Roman" w:cstheme="minorHAnsi"/>
                <w:b/>
                <w:bCs/>
                <w:color w:val="FFFFFF" w:themeColor="background1"/>
                <w:sz w:val="18"/>
                <w:szCs w:val="28"/>
                <w:lang w:eastAsia="es-ES"/>
              </w:rPr>
            </w:pPr>
          </w:p>
        </w:tc>
        <w:tc>
          <w:tcPr>
            <w:tcW w:w="760" w:type="dxa"/>
            <w:shd w:val="clear" w:color="auto" w:fill="2EA5B4"/>
            <w:hideMark/>
          </w:tcPr>
          <w:p w14:paraId="37354F37"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PI-17</w:t>
            </w:r>
          </w:p>
        </w:tc>
        <w:tc>
          <w:tcPr>
            <w:tcW w:w="2350" w:type="dxa"/>
            <w:shd w:val="clear" w:color="auto" w:fill="2EA5B4"/>
            <w:hideMark/>
          </w:tcPr>
          <w:p w14:paraId="132CD324" w14:textId="77777777" w:rsidR="00D8382B" w:rsidRPr="00A34274" w:rsidRDefault="00D8382B" w:rsidP="00D8382B">
            <w:pPr>
              <w:spacing w:after="0" w:line="240" w:lineRule="auto"/>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Budget preparation process</w:t>
            </w:r>
          </w:p>
        </w:tc>
        <w:tc>
          <w:tcPr>
            <w:tcW w:w="1350" w:type="dxa"/>
            <w:shd w:val="clear" w:color="auto" w:fill="auto"/>
            <w:vAlign w:val="center"/>
            <w:hideMark/>
          </w:tcPr>
          <w:p w14:paraId="39ACBD9B"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350" w:type="dxa"/>
            <w:shd w:val="clear" w:color="auto" w:fill="auto"/>
            <w:hideMark/>
          </w:tcPr>
          <w:p w14:paraId="32F2BF9F"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1170" w:type="dxa"/>
            <w:shd w:val="clear" w:color="auto" w:fill="auto"/>
            <w:vAlign w:val="center"/>
            <w:hideMark/>
          </w:tcPr>
          <w:p w14:paraId="25AE0836"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620" w:type="dxa"/>
            <w:shd w:val="clear" w:color="auto" w:fill="auto"/>
            <w:hideMark/>
          </w:tcPr>
          <w:p w14:paraId="207DC41B"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r>
      <w:tr w:rsidR="00D8382B" w:rsidRPr="008627A1" w14:paraId="55C35750" w14:textId="77777777" w:rsidTr="00A34274">
        <w:trPr>
          <w:trHeight w:val="300"/>
        </w:trPr>
        <w:tc>
          <w:tcPr>
            <w:tcW w:w="760" w:type="dxa"/>
            <w:vMerge/>
            <w:shd w:val="clear" w:color="auto" w:fill="2EA5B4"/>
            <w:vAlign w:val="center"/>
            <w:hideMark/>
          </w:tcPr>
          <w:p w14:paraId="0516C7E7" w14:textId="77777777" w:rsidR="00D8382B" w:rsidRPr="00A34274" w:rsidRDefault="00D8382B" w:rsidP="00D8382B">
            <w:pPr>
              <w:spacing w:after="0" w:line="240" w:lineRule="auto"/>
              <w:jc w:val="center"/>
              <w:rPr>
                <w:rFonts w:eastAsia="Times New Roman" w:cstheme="minorHAnsi"/>
                <w:b/>
                <w:bCs/>
                <w:color w:val="FFFFFF" w:themeColor="background1"/>
                <w:sz w:val="18"/>
                <w:szCs w:val="28"/>
                <w:lang w:eastAsia="es-ES"/>
              </w:rPr>
            </w:pPr>
          </w:p>
        </w:tc>
        <w:tc>
          <w:tcPr>
            <w:tcW w:w="760" w:type="dxa"/>
            <w:shd w:val="clear" w:color="auto" w:fill="2EA5B4"/>
            <w:hideMark/>
          </w:tcPr>
          <w:p w14:paraId="55FF9919"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 </w:t>
            </w:r>
          </w:p>
        </w:tc>
        <w:tc>
          <w:tcPr>
            <w:tcW w:w="2350" w:type="dxa"/>
            <w:shd w:val="clear" w:color="auto" w:fill="2EA5B4"/>
            <w:hideMark/>
          </w:tcPr>
          <w:p w14:paraId="49A1260E" w14:textId="77777777" w:rsidR="00D8382B" w:rsidRPr="00A34274" w:rsidRDefault="00D8382B" w:rsidP="00D8382B">
            <w:pPr>
              <w:spacing w:after="0" w:line="240" w:lineRule="auto"/>
              <w:rPr>
                <w:rFonts w:eastAsia="Times New Roman" w:cstheme="minorHAnsi"/>
                <w:color w:val="FFFFFF" w:themeColor="background1"/>
                <w:sz w:val="18"/>
                <w:lang w:eastAsia="es-ES"/>
              </w:rPr>
            </w:pPr>
            <w:r w:rsidRPr="00A34274">
              <w:rPr>
                <w:rFonts w:eastAsia="Times New Roman" w:cstheme="minorHAnsi"/>
                <w:color w:val="FFFFFF" w:themeColor="background1"/>
                <w:sz w:val="18"/>
                <w:lang w:eastAsia="es-ES"/>
              </w:rPr>
              <w:t>(i) Budget calendar</w:t>
            </w:r>
          </w:p>
        </w:tc>
        <w:tc>
          <w:tcPr>
            <w:tcW w:w="1350" w:type="dxa"/>
            <w:shd w:val="clear" w:color="auto" w:fill="auto"/>
            <w:vAlign w:val="center"/>
            <w:hideMark/>
          </w:tcPr>
          <w:p w14:paraId="463DB5FC"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487B68A7"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416A9BEB"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31EC6AA0"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30D644FF" w14:textId="77777777" w:rsidTr="00A34274">
        <w:trPr>
          <w:trHeight w:val="300"/>
        </w:trPr>
        <w:tc>
          <w:tcPr>
            <w:tcW w:w="760" w:type="dxa"/>
            <w:vMerge/>
            <w:shd w:val="clear" w:color="auto" w:fill="2EA5B4"/>
            <w:vAlign w:val="center"/>
            <w:hideMark/>
          </w:tcPr>
          <w:p w14:paraId="41F97413" w14:textId="77777777" w:rsidR="00D8382B" w:rsidRPr="00A34274" w:rsidRDefault="00D8382B" w:rsidP="00D8382B">
            <w:pPr>
              <w:spacing w:after="0" w:line="240" w:lineRule="auto"/>
              <w:jc w:val="center"/>
              <w:rPr>
                <w:rFonts w:eastAsia="Times New Roman" w:cstheme="minorHAnsi"/>
                <w:b/>
                <w:bCs/>
                <w:color w:val="FFFFFF" w:themeColor="background1"/>
                <w:sz w:val="18"/>
                <w:szCs w:val="28"/>
                <w:lang w:eastAsia="es-ES"/>
              </w:rPr>
            </w:pPr>
          </w:p>
        </w:tc>
        <w:tc>
          <w:tcPr>
            <w:tcW w:w="760" w:type="dxa"/>
            <w:shd w:val="clear" w:color="auto" w:fill="2EA5B4"/>
            <w:hideMark/>
          </w:tcPr>
          <w:p w14:paraId="19E6D8D8"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 </w:t>
            </w:r>
          </w:p>
        </w:tc>
        <w:tc>
          <w:tcPr>
            <w:tcW w:w="2350" w:type="dxa"/>
            <w:shd w:val="clear" w:color="auto" w:fill="2EA5B4"/>
            <w:hideMark/>
          </w:tcPr>
          <w:p w14:paraId="48198513" w14:textId="77777777" w:rsidR="00D8382B" w:rsidRPr="00A34274" w:rsidRDefault="00D8382B" w:rsidP="00D8382B">
            <w:pPr>
              <w:spacing w:after="0" w:line="240" w:lineRule="auto"/>
              <w:rPr>
                <w:rFonts w:eastAsia="Times New Roman" w:cstheme="minorHAnsi"/>
                <w:color w:val="FFFFFF" w:themeColor="background1"/>
                <w:sz w:val="18"/>
                <w:lang w:eastAsia="es-ES"/>
              </w:rPr>
            </w:pPr>
            <w:r w:rsidRPr="00A34274">
              <w:rPr>
                <w:rFonts w:eastAsia="Times New Roman" w:cstheme="minorHAnsi"/>
                <w:color w:val="FFFFFF" w:themeColor="background1"/>
                <w:sz w:val="18"/>
                <w:lang w:eastAsia="es-ES"/>
              </w:rPr>
              <w:t>(ii) Guidance on budget preparation</w:t>
            </w:r>
          </w:p>
        </w:tc>
        <w:tc>
          <w:tcPr>
            <w:tcW w:w="1350" w:type="dxa"/>
            <w:shd w:val="clear" w:color="auto" w:fill="auto"/>
            <w:vAlign w:val="center"/>
            <w:hideMark/>
          </w:tcPr>
          <w:p w14:paraId="161302FF"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7266A2FC"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6687A025"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7C179C5B"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2F66851B" w14:textId="77777777" w:rsidTr="00A34274">
        <w:trPr>
          <w:trHeight w:val="300"/>
        </w:trPr>
        <w:tc>
          <w:tcPr>
            <w:tcW w:w="760" w:type="dxa"/>
            <w:vMerge/>
            <w:shd w:val="clear" w:color="auto" w:fill="2EA5B4"/>
            <w:vAlign w:val="center"/>
            <w:hideMark/>
          </w:tcPr>
          <w:p w14:paraId="2721C0E2" w14:textId="77777777" w:rsidR="00D8382B" w:rsidRPr="00A34274" w:rsidRDefault="00D8382B" w:rsidP="00D8382B">
            <w:pPr>
              <w:spacing w:after="0" w:line="240" w:lineRule="auto"/>
              <w:jc w:val="center"/>
              <w:rPr>
                <w:rFonts w:eastAsia="Times New Roman" w:cstheme="minorHAnsi"/>
                <w:b/>
                <w:bCs/>
                <w:color w:val="FFFFFF" w:themeColor="background1"/>
                <w:sz w:val="18"/>
                <w:szCs w:val="28"/>
                <w:lang w:eastAsia="es-ES"/>
              </w:rPr>
            </w:pPr>
          </w:p>
        </w:tc>
        <w:tc>
          <w:tcPr>
            <w:tcW w:w="760" w:type="dxa"/>
            <w:shd w:val="clear" w:color="auto" w:fill="2EA5B4"/>
            <w:hideMark/>
          </w:tcPr>
          <w:p w14:paraId="54F15433"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 </w:t>
            </w:r>
          </w:p>
        </w:tc>
        <w:tc>
          <w:tcPr>
            <w:tcW w:w="2350" w:type="dxa"/>
            <w:shd w:val="clear" w:color="auto" w:fill="2EA5B4"/>
            <w:hideMark/>
          </w:tcPr>
          <w:p w14:paraId="493807E9" w14:textId="77777777" w:rsidR="00D8382B" w:rsidRPr="00A34274" w:rsidRDefault="00D8382B" w:rsidP="00D8382B">
            <w:pPr>
              <w:spacing w:after="0" w:line="240" w:lineRule="auto"/>
              <w:rPr>
                <w:rFonts w:eastAsia="Times New Roman" w:cstheme="minorHAnsi"/>
                <w:color w:val="FFFFFF" w:themeColor="background1"/>
                <w:sz w:val="18"/>
                <w:lang w:eastAsia="es-ES"/>
              </w:rPr>
            </w:pPr>
            <w:r w:rsidRPr="00A34274">
              <w:rPr>
                <w:rFonts w:eastAsia="Times New Roman" w:cstheme="minorHAnsi"/>
                <w:color w:val="FFFFFF" w:themeColor="background1"/>
                <w:sz w:val="18"/>
                <w:lang w:eastAsia="es-ES"/>
              </w:rPr>
              <w:t>(iii) Budget submission to the legislature</w:t>
            </w:r>
          </w:p>
        </w:tc>
        <w:tc>
          <w:tcPr>
            <w:tcW w:w="1350" w:type="dxa"/>
            <w:shd w:val="clear" w:color="auto" w:fill="auto"/>
            <w:vAlign w:val="center"/>
            <w:hideMark/>
          </w:tcPr>
          <w:p w14:paraId="05945841"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270A6A97"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55A7E671"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254050BF"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408A62C3" w14:textId="77777777" w:rsidTr="00A34274">
        <w:trPr>
          <w:trHeight w:val="300"/>
        </w:trPr>
        <w:tc>
          <w:tcPr>
            <w:tcW w:w="760" w:type="dxa"/>
            <w:vMerge/>
            <w:shd w:val="clear" w:color="auto" w:fill="2EA5B4"/>
            <w:vAlign w:val="center"/>
            <w:hideMark/>
          </w:tcPr>
          <w:p w14:paraId="0B0D2EDC" w14:textId="77777777" w:rsidR="00D8382B" w:rsidRPr="00A34274" w:rsidRDefault="00D8382B" w:rsidP="00D8382B">
            <w:pPr>
              <w:spacing w:after="0" w:line="240" w:lineRule="auto"/>
              <w:jc w:val="center"/>
              <w:rPr>
                <w:rFonts w:eastAsia="Times New Roman" w:cstheme="minorHAnsi"/>
                <w:b/>
                <w:bCs/>
                <w:color w:val="FFFFFF" w:themeColor="background1"/>
                <w:sz w:val="18"/>
                <w:szCs w:val="28"/>
                <w:lang w:eastAsia="es-ES"/>
              </w:rPr>
            </w:pPr>
          </w:p>
        </w:tc>
        <w:tc>
          <w:tcPr>
            <w:tcW w:w="760" w:type="dxa"/>
            <w:shd w:val="clear" w:color="auto" w:fill="2EA5B4"/>
            <w:hideMark/>
          </w:tcPr>
          <w:p w14:paraId="13CB5D6E"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PI-18</w:t>
            </w:r>
          </w:p>
        </w:tc>
        <w:tc>
          <w:tcPr>
            <w:tcW w:w="2350" w:type="dxa"/>
            <w:shd w:val="clear" w:color="auto" w:fill="2EA5B4"/>
            <w:hideMark/>
          </w:tcPr>
          <w:p w14:paraId="7BCBFE94" w14:textId="77777777" w:rsidR="00D8382B" w:rsidRPr="00A34274" w:rsidRDefault="00D8382B" w:rsidP="00D8382B">
            <w:pPr>
              <w:spacing w:after="0" w:line="240" w:lineRule="auto"/>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Legislative scrutiny of budgets</w:t>
            </w:r>
          </w:p>
        </w:tc>
        <w:tc>
          <w:tcPr>
            <w:tcW w:w="1350" w:type="dxa"/>
            <w:shd w:val="clear" w:color="auto" w:fill="auto"/>
            <w:vAlign w:val="center"/>
            <w:hideMark/>
          </w:tcPr>
          <w:p w14:paraId="5BF267C1"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350" w:type="dxa"/>
            <w:shd w:val="clear" w:color="auto" w:fill="auto"/>
            <w:hideMark/>
          </w:tcPr>
          <w:p w14:paraId="7D8337D8"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1170" w:type="dxa"/>
            <w:shd w:val="clear" w:color="auto" w:fill="auto"/>
            <w:vAlign w:val="center"/>
            <w:hideMark/>
          </w:tcPr>
          <w:p w14:paraId="2E02466A"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620" w:type="dxa"/>
            <w:shd w:val="clear" w:color="auto" w:fill="auto"/>
            <w:hideMark/>
          </w:tcPr>
          <w:p w14:paraId="28542E8B"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r>
      <w:tr w:rsidR="00D8382B" w:rsidRPr="008627A1" w14:paraId="160394D5" w14:textId="77777777" w:rsidTr="00A34274">
        <w:trPr>
          <w:trHeight w:val="300"/>
        </w:trPr>
        <w:tc>
          <w:tcPr>
            <w:tcW w:w="760" w:type="dxa"/>
            <w:vMerge/>
            <w:shd w:val="clear" w:color="auto" w:fill="2EA5B4"/>
            <w:vAlign w:val="center"/>
            <w:hideMark/>
          </w:tcPr>
          <w:p w14:paraId="17FBABA2" w14:textId="77777777" w:rsidR="00D8382B" w:rsidRPr="00A34274" w:rsidRDefault="00D8382B" w:rsidP="00D8382B">
            <w:pPr>
              <w:spacing w:after="0" w:line="240" w:lineRule="auto"/>
              <w:jc w:val="center"/>
              <w:rPr>
                <w:rFonts w:eastAsia="Times New Roman" w:cstheme="minorHAnsi"/>
                <w:b/>
                <w:bCs/>
                <w:color w:val="FFFFFF" w:themeColor="background1"/>
                <w:sz w:val="18"/>
                <w:szCs w:val="28"/>
                <w:lang w:eastAsia="es-ES"/>
              </w:rPr>
            </w:pPr>
          </w:p>
        </w:tc>
        <w:tc>
          <w:tcPr>
            <w:tcW w:w="760" w:type="dxa"/>
            <w:shd w:val="clear" w:color="auto" w:fill="2EA5B4"/>
            <w:hideMark/>
          </w:tcPr>
          <w:p w14:paraId="2CF422B2" w14:textId="77777777" w:rsidR="00D8382B" w:rsidRPr="00A34274" w:rsidRDefault="00D8382B" w:rsidP="00D8382B">
            <w:pPr>
              <w:spacing w:after="0" w:line="240" w:lineRule="auto"/>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 </w:t>
            </w:r>
          </w:p>
        </w:tc>
        <w:tc>
          <w:tcPr>
            <w:tcW w:w="2350" w:type="dxa"/>
            <w:shd w:val="clear" w:color="auto" w:fill="2EA5B4"/>
            <w:hideMark/>
          </w:tcPr>
          <w:p w14:paraId="2CE3CD06" w14:textId="77777777" w:rsidR="00D8382B" w:rsidRPr="00A34274" w:rsidRDefault="00D8382B" w:rsidP="00D8382B">
            <w:pPr>
              <w:spacing w:after="0" w:line="240" w:lineRule="auto"/>
              <w:rPr>
                <w:rFonts w:eastAsia="Times New Roman" w:cstheme="minorHAnsi"/>
                <w:color w:val="FFFFFF" w:themeColor="background1"/>
                <w:sz w:val="18"/>
                <w:lang w:eastAsia="es-ES"/>
              </w:rPr>
            </w:pPr>
            <w:r w:rsidRPr="00A34274">
              <w:rPr>
                <w:rFonts w:eastAsia="Times New Roman" w:cstheme="minorHAnsi"/>
                <w:color w:val="FFFFFF" w:themeColor="background1"/>
                <w:sz w:val="18"/>
                <w:lang w:eastAsia="es-ES"/>
              </w:rPr>
              <w:t>(i) Scope of budget scrutiny</w:t>
            </w:r>
          </w:p>
        </w:tc>
        <w:tc>
          <w:tcPr>
            <w:tcW w:w="1350" w:type="dxa"/>
            <w:shd w:val="clear" w:color="auto" w:fill="auto"/>
            <w:vAlign w:val="center"/>
            <w:hideMark/>
          </w:tcPr>
          <w:p w14:paraId="3A3D2829"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573A8396"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7AD6F166"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22F7C314"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3D3F8EFF" w14:textId="77777777" w:rsidTr="00A34274">
        <w:trPr>
          <w:trHeight w:val="300"/>
        </w:trPr>
        <w:tc>
          <w:tcPr>
            <w:tcW w:w="760" w:type="dxa"/>
            <w:vMerge/>
            <w:shd w:val="clear" w:color="auto" w:fill="2EA5B4"/>
            <w:vAlign w:val="center"/>
            <w:hideMark/>
          </w:tcPr>
          <w:p w14:paraId="22717C8F" w14:textId="77777777" w:rsidR="00D8382B" w:rsidRPr="00A34274" w:rsidRDefault="00D8382B" w:rsidP="00D8382B">
            <w:pPr>
              <w:spacing w:after="0" w:line="240" w:lineRule="auto"/>
              <w:jc w:val="center"/>
              <w:rPr>
                <w:rFonts w:eastAsia="Times New Roman" w:cstheme="minorHAnsi"/>
                <w:b/>
                <w:bCs/>
                <w:color w:val="FFFFFF" w:themeColor="background1"/>
                <w:sz w:val="18"/>
                <w:szCs w:val="28"/>
                <w:lang w:eastAsia="es-ES"/>
              </w:rPr>
            </w:pPr>
          </w:p>
        </w:tc>
        <w:tc>
          <w:tcPr>
            <w:tcW w:w="760" w:type="dxa"/>
            <w:shd w:val="clear" w:color="auto" w:fill="2EA5B4"/>
            <w:hideMark/>
          </w:tcPr>
          <w:p w14:paraId="76C430DE"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 </w:t>
            </w:r>
          </w:p>
        </w:tc>
        <w:tc>
          <w:tcPr>
            <w:tcW w:w="2350" w:type="dxa"/>
            <w:shd w:val="clear" w:color="auto" w:fill="2EA5B4"/>
            <w:hideMark/>
          </w:tcPr>
          <w:p w14:paraId="5F93BA52" w14:textId="77777777" w:rsidR="00D8382B" w:rsidRPr="00A34274" w:rsidRDefault="00D8382B" w:rsidP="00D8382B">
            <w:pPr>
              <w:spacing w:after="0" w:line="240" w:lineRule="auto"/>
              <w:rPr>
                <w:rFonts w:eastAsia="Times New Roman" w:cstheme="minorHAnsi"/>
                <w:color w:val="FFFFFF" w:themeColor="background1"/>
                <w:sz w:val="18"/>
                <w:lang w:eastAsia="es-ES"/>
              </w:rPr>
            </w:pPr>
            <w:r w:rsidRPr="00A34274">
              <w:rPr>
                <w:rFonts w:eastAsia="Times New Roman" w:cstheme="minorHAnsi"/>
                <w:color w:val="FFFFFF" w:themeColor="background1"/>
                <w:sz w:val="18"/>
                <w:lang w:eastAsia="es-ES"/>
              </w:rPr>
              <w:t>(ii)  Legislative procedures for budget scrutiny</w:t>
            </w:r>
          </w:p>
        </w:tc>
        <w:tc>
          <w:tcPr>
            <w:tcW w:w="1350" w:type="dxa"/>
            <w:shd w:val="clear" w:color="auto" w:fill="auto"/>
            <w:vAlign w:val="center"/>
            <w:hideMark/>
          </w:tcPr>
          <w:p w14:paraId="415FB76D"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100CB00F"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51CAF2A9"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71CC149C"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19280542" w14:textId="77777777" w:rsidTr="00A34274">
        <w:trPr>
          <w:trHeight w:val="300"/>
        </w:trPr>
        <w:tc>
          <w:tcPr>
            <w:tcW w:w="760" w:type="dxa"/>
            <w:vMerge/>
            <w:shd w:val="clear" w:color="auto" w:fill="2EA5B4"/>
            <w:vAlign w:val="center"/>
            <w:hideMark/>
          </w:tcPr>
          <w:p w14:paraId="4A5D9CE2" w14:textId="77777777" w:rsidR="00D8382B" w:rsidRPr="00A34274" w:rsidRDefault="00D8382B" w:rsidP="00D8382B">
            <w:pPr>
              <w:spacing w:after="0" w:line="240" w:lineRule="auto"/>
              <w:jc w:val="center"/>
              <w:rPr>
                <w:rFonts w:eastAsia="Times New Roman" w:cstheme="minorHAnsi"/>
                <w:b/>
                <w:bCs/>
                <w:color w:val="FFFFFF" w:themeColor="background1"/>
                <w:sz w:val="18"/>
                <w:szCs w:val="28"/>
                <w:lang w:eastAsia="es-ES"/>
              </w:rPr>
            </w:pPr>
          </w:p>
        </w:tc>
        <w:tc>
          <w:tcPr>
            <w:tcW w:w="760" w:type="dxa"/>
            <w:shd w:val="clear" w:color="auto" w:fill="2EA5B4"/>
            <w:hideMark/>
          </w:tcPr>
          <w:p w14:paraId="0458788D"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 </w:t>
            </w:r>
          </w:p>
        </w:tc>
        <w:tc>
          <w:tcPr>
            <w:tcW w:w="2350" w:type="dxa"/>
            <w:shd w:val="clear" w:color="auto" w:fill="2EA5B4"/>
            <w:hideMark/>
          </w:tcPr>
          <w:p w14:paraId="511562A8" w14:textId="77777777" w:rsidR="00D8382B" w:rsidRPr="00A34274" w:rsidRDefault="00D8382B" w:rsidP="00D8382B">
            <w:pPr>
              <w:spacing w:after="0" w:line="240" w:lineRule="auto"/>
              <w:rPr>
                <w:rFonts w:eastAsia="Times New Roman" w:cstheme="minorHAnsi"/>
                <w:color w:val="FFFFFF" w:themeColor="background1"/>
                <w:sz w:val="18"/>
                <w:lang w:eastAsia="es-ES"/>
              </w:rPr>
            </w:pPr>
            <w:r w:rsidRPr="00A34274">
              <w:rPr>
                <w:rFonts w:eastAsia="Times New Roman" w:cstheme="minorHAnsi"/>
                <w:color w:val="FFFFFF" w:themeColor="background1"/>
                <w:sz w:val="18"/>
                <w:lang w:eastAsia="es-ES"/>
              </w:rPr>
              <w:t>(iii)  Timing of budget approval</w:t>
            </w:r>
          </w:p>
        </w:tc>
        <w:tc>
          <w:tcPr>
            <w:tcW w:w="1350" w:type="dxa"/>
            <w:shd w:val="clear" w:color="auto" w:fill="auto"/>
            <w:vAlign w:val="center"/>
            <w:hideMark/>
          </w:tcPr>
          <w:p w14:paraId="3C76B208"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30989F12"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6A1B37EC"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313D5664"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5905D971" w14:textId="77777777" w:rsidTr="00A34274">
        <w:trPr>
          <w:trHeight w:val="300"/>
        </w:trPr>
        <w:tc>
          <w:tcPr>
            <w:tcW w:w="760" w:type="dxa"/>
            <w:vMerge/>
            <w:shd w:val="clear" w:color="auto" w:fill="2EA5B4"/>
            <w:vAlign w:val="center"/>
            <w:hideMark/>
          </w:tcPr>
          <w:p w14:paraId="2F5E8108" w14:textId="77777777" w:rsidR="00D8382B" w:rsidRPr="00A34274" w:rsidRDefault="00D8382B" w:rsidP="00D8382B">
            <w:pPr>
              <w:spacing w:after="0" w:line="240" w:lineRule="auto"/>
              <w:jc w:val="center"/>
              <w:rPr>
                <w:rFonts w:eastAsia="Times New Roman" w:cstheme="minorHAnsi"/>
                <w:b/>
                <w:bCs/>
                <w:color w:val="FFFFFF" w:themeColor="background1"/>
                <w:sz w:val="18"/>
                <w:szCs w:val="28"/>
                <w:lang w:eastAsia="es-ES"/>
              </w:rPr>
            </w:pPr>
          </w:p>
        </w:tc>
        <w:tc>
          <w:tcPr>
            <w:tcW w:w="760" w:type="dxa"/>
            <w:shd w:val="clear" w:color="auto" w:fill="2EA5B4"/>
            <w:hideMark/>
          </w:tcPr>
          <w:p w14:paraId="5788D164" w14:textId="77777777" w:rsidR="00D8382B" w:rsidRPr="00A34274" w:rsidRDefault="00D8382B" w:rsidP="00D8382B">
            <w:pPr>
              <w:spacing w:after="0" w:line="240" w:lineRule="auto"/>
              <w:jc w:val="both"/>
              <w:rPr>
                <w:rFonts w:eastAsia="Times New Roman" w:cstheme="minorHAnsi"/>
                <w:b/>
                <w:bCs/>
                <w:color w:val="FFFFFF" w:themeColor="background1"/>
                <w:sz w:val="18"/>
                <w:lang w:eastAsia="es-ES"/>
              </w:rPr>
            </w:pPr>
            <w:r w:rsidRPr="00A34274">
              <w:rPr>
                <w:rFonts w:eastAsia="Times New Roman" w:cstheme="minorHAnsi"/>
                <w:b/>
                <w:bCs/>
                <w:color w:val="FFFFFF" w:themeColor="background1"/>
                <w:sz w:val="18"/>
                <w:lang w:eastAsia="es-ES"/>
              </w:rPr>
              <w:t> </w:t>
            </w:r>
          </w:p>
        </w:tc>
        <w:tc>
          <w:tcPr>
            <w:tcW w:w="2350" w:type="dxa"/>
            <w:shd w:val="clear" w:color="auto" w:fill="2EA5B4"/>
            <w:hideMark/>
          </w:tcPr>
          <w:p w14:paraId="36D5E017" w14:textId="77777777" w:rsidR="00D8382B" w:rsidRPr="00A34274" w:rsidRDefault="00D8382B" w:rsidP="00D8382B">
            <w:pPr>
              <w:spacing w:after="0" w:line="240" w:lineRule="auto"/>
              <w:jc w:val="both"/>
              <w:rPr>
                <w:rFonts w:eastAsia="Times New Roman" w:cstheme="minorHAnsi"/>
                <w:color w:val="FFFFFF" w:themeColor="background1"/>
                <w:sz w:val="18"/>
                <w:lang w:eastAsia="es-ES"/>
              </w:rPr>
            </w:pPr>
            <w:r w:rsidRPr="00A34274">
              <w:rPr>
                <w:rFonts w:eastAsia="Times New Roman" w:cstheme="minorHAnsi"/>
                <w:color w:val="FFFFFF" w:themeColor="background1"/>
                <w:sz w:val="18"/>
                <w:lang w:eastAsia="es-ES"/>
              </w:rPr>
              <w:t>(iv) Rules for budget adjustments by the executive</w:t>
            </w:r>
          </w:p>
        </w:tc>
        <w:tc>
          <w:tcPr>
            <w:tcW w:w="1350" w:type="dxa"/>
            <w:shd w:val="clear" w:color="auto" w:fill="auto"/>
            <w:vAlign w:val="center"/>
            <w:hideMark/>
          </w:tcPr>
          <w:p w14:paraId="4602A860"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6F02326E"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425591B5"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67C3AE62"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0E07B595" w14:textId="77777777" w:rsidTr="00A34274">
        <w:trPr>
          <w:trHeight w:val="300"/>
        </w:trPr>
        <w:tc>
          <w:tcPr>
            <w:tcW w:w="760" w:type="dxa"/>
            <w:vMerge w:val="restart"/>
            <w:shd w:val="clear" w:color="auto" w:fill="4FBBD3"/>
            <w:noWrap/>
            <w:textDirection w:val="btLr"/>
            <w:vAlign w:val="center"/>
            <w:hideMark/>
          </w:tcPr>
          <w:p w14:paraId="507396D9" w14:textId="77777777" w:rsidR="00D8382B" w:rsidRPr="008627A1" w:rsidRDefault="00D8382B" w:rsidP="00D8382B">
            <w:pPr>
              <w:spacing w:after="0" w:line="240" w:lineRule="auto"/>
              <w:rPr>
                <w:rFonts w:eastAsia="Times New Roman" w:cstheme="minorHAnsi"/>
                <w:b/>
                <w:bCs/>
                <w:color w:val="000000"/>
                <w:sz w:val="18"/>
                <w:szCs w:val="28"/>
                <w:lang w:eastAsia="es-ES"/>
              </w:rPr>
            </w:pPr>
            <w:r w:rsidRPr="008627A1">
              <w:rPr>
                <w:rFonts w:eastAsia="Times New Roman" w:cstheme="minorHAnsi"/>
                <w:b/>
                <w:bCs/>
                <w:color w:val="000000"/>
                <w:sz w:val="18"/>
                <w:szCs w:val="28"/>
                <w:lang w:eastAsia="es-ES"/>
              </w:rPr>
              <w:t>Predictability and control in budget execution</w:t>
            </w:r>
          </w:p>
        </w:tc>
        <w:tc>
          <w:tcPr>
            <w:tcW w:w="760" w:type="dxa"/>
            <w:shd w:val="clear" w:color="auto" w:fill="4FBBD3"/>
            <w:hideMark/>
          </w:tcPr>
          <w:p w14:paraId="7D6ED1A7"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PI-19</w:t>
            </w:r>
          </w:p>
        </w:tc>
        <w:tc>
          <w:tcPr>
            <w:tcW w:w="2350" w:type="dxa"/>
            <w:shd w:val="clear" w:color="auto" w:fill="4FBBD3"/>
            <w:hideMark/>
          </w:tcPr>
          <w:p w14:paraId="1F6DF72B"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Revenue administration</w:t>
            </w:r>
          </w:p>
        </w:tc>
        <w:tc>
          <w:tcPr>
            <w:tcW w:w="1350" w:type="dxa"/>
            <w:shd w:val="clear" w:color="auto" w:fill="auto"/>
            <w:vAlign w:val="center"/>
            <w:hideMark/>
          </w:tcPr>
          <w:p w14:paraId="58AFFE11"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350" w:type="dxa"/>
            <w:shd w:val="clear" w:color="auto" w:fill="auto"/>
            <w:hideMark/>
          </w:tcPr>
          <w:p w14:paraId="72B2BD05"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1170" w:type="dxa"/>
            <w:shd w:val="clear" w:color="auto" w:fill="auto"/>
            <w:vAlign w:val="center"/>
            <w:hideMark/>
          </w:tcPr>
          <w:p w14:paraId="4E0A69C4"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620" w:type="dxa"/>
            <w:shd w:val="clear" w:color="auto" w:fill="auto"/>
            <w:hideMark/>
          </w:tcPr>
          <w:p w14:paraId="00887546"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r>
      <w:tr w:rsidR="00D8382B" w:rsidRPr="008627A1" w14:paraId="069DF1FB" w14:textId="77777777" w:rsidTr="00A34274">
        <w:trPr>
          <w:trHeight w:val="300"/>
        </w:trPr>
        <w:tc>
          <w:tcPr>
            <w:tcW w:w="760" w:type="dxa"/>
            <w:vMerge/>
            <w:shd w:val="clear" w:color="auto" w:fill="4FBBD3"/>
            <w:vAlign w:val="center"/>
            <w:hideMark/>
          </w:tcPr>
          <w:p w14:paraId="58CDBC9E"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67C9D42C"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4FBBD3"/>
            <w:hideMark/>
          </w:tcPr>
          <w:p w14:paraId="44DD8B2E"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 Rights and obligations for revenue measures</w:t>
            </w:r>
          </w:p>
        </w:tc>
        <w:tc>
          <w:tcPr>
            <w:tcW w:w="1350" w:type="dxa"/>
            <w:shd w:val="clear" w:color="auto" w:fill="auto"/>
            <w:vAlign w:val="center"/>
            <w:hideMark/>
          </w:tcPr>
          <w:p w14:paraId="02312C78"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3383B962"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5F6BAA83"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40794020"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5333CE64" w14:textId="77777777" w:rsidTr="00A34274">
        <w:trPr>
          <w:trHeight w:val="300"/>
        </w:trPr>
        <w:tc>
          <w:tcPr>
            <w:tcW w:w="760" w:type="dxa"/>
            <w:vMerge/>
            <w:shd w:val="clear" w:color="auto" w:fill="4FBBD3"/>
            <w:vAlign w:val="center"/>
            <w:hideMark/>
          </w:tcPr>
          <w:p w14:paraId="7458E24D"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10EEA60D"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4FBBD3"/>
            <w:hideMark/>
          </w:tcPr>
          <w:p w14:paraId="2E6500CA"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(ii) Revenue risk management</w:t>
            </w:r>
          </w:p>
        </w:tc>
        <w:tc>
          <w:tcPr>
            <w:tcW w:w="1350" w:type="dxa"/>
            <w:shd w:val="clear" w:color="auto" w:fill="auto"/>
            <w:vAlign w:val="center"/>
            <w:hideMark/>
          </w:tcPr>
          <w:p w14:paraId="73DC0478"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5AA46D8C"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710B7ABC"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60706732"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4FA2B153" w14:textId="77777777" w:rsidTr="00A34274">
        <w:trPr>
          <w:trHeight w:val="300"/>
        </w:trPr>
        <w:tc>
          <w:tcPr>
            <w:tcW w:w="760" w:type="dxa"/>
            <w:vMerge/>
            <w:shd w:val="clear" w:color="auto" w:fill="4FBBD3"/>
            <w:vAlign w:val="center"/>
            <w:hideMark/>
          </w:tcPr>
          <w:p w14:paraId="0581BB62"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5CFE450A"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4FBBD3"/>
            <w:hideMark/>
          </w:tcPr>
          <w:p w14:paraId="21AB7171"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(iii) Revenue audit and investigation</w:t>
            </w:r>
          </w:p>
        </w:tc>
        <w:tc>
          <w:tcPr>
            <w:tcW w:w="1350" w:type="dxa"/>
            <w:shd w:val="clear" w:color="auto" w:fill="auto"/>
            <w:vAlign w:val="center"/>
            <w:hideMark/>
          </w:tcPr>
          <w:p w14:paraId="492BC99A"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2FE1F2B6"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0A28FAD3"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612B27CC"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19DFB416" w14:textId="77777777" w:rsidTr="00A34274">
        <w:trPr>
          <w:trHeight w:val="300"/>
        </w:trPr>
        <w:tc>
          <w:tcPr>
            <w:tcW w:w="760" w:type="dxa"/>
            <w:vMerge/>
            <w:shd w:val="clear" w:color="auto" w:fill="4FBBD3"/>
            <w:vAlign w:val="center"/>
            <w:hideMark/>
          </w:tcPr>
          <w:p w14:paraId="2F798C6E"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650D122E"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4FBBD3"/>
            <w:hideMark/>
          </w:tcPr>
          <w:p w14:paraId="417F4DB8"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(iv)  Revenue arrears monitoring</w:t>
            </w:r>
          </w:p>
        </w:tc>
        <w:tc>
          <w:tcPr>
            <w:tcW w:w="1350" w:type="dxa"/>
            <w:shd w:val="clear" w:color="auto" w:fill="auto"/>
            <w:vAlign w:val="center"/>
            <w:hideMark/>
          </w:tcPr>
          <w:p w14:paraId="4BD571F8"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56822709"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5A206C58"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28E95146"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09FD675D" w14:textId="77777777" w:rsidTr="00A34274">
        <w:trPr>
          <w:trHeight w:val="300"/>
        </w:trPr>
        <w:tc>
          <w:tcPr>
            <w:tcW w:w="760" w:type="dxa"/>
            <w:vMerge/>
            <w:shd w:val="clear" w:color="auto" w:fill="4FBBD3"/>
            <w:vAlign w:val="center"/>
            <w:hideMark/>
          </w:tcPr>
          <w:p w14:paraId="360C78AC"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177E3FAB"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PI-20</w:t>
            </w:r>
          </w:p>
        </w:tc>
        <w:tc>
          <w:tcPr>
            <w:tcW w:w="2350" w:type="dxa"/>
            <w:shd w:val="clear" w:color="auto" w:fill="4FBBD3"/>
            <w:hideMark/>
          </w:tcPr>
          <w:p w14:paraId="615D4D26"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Accounting for revenues</w:t>
            </w:r>
          </w:p>
        </w:tc>
        <w:tc>
          <w:tcPr>
            <w:tcW w:w="1350" w:type="dxa"/>
            <w:shd w:val="clear" w:color="auto" w:fill="auto"/>
            <w:vAlign w:val="center"/>
            <w:hideMark/>
          </w:tcPr>
          <w:p w14:paraId="53659653"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350" w:type="dxa"/>
            <w:shd w:val="clear" w:color="auto" w:fill="auto"/>
            <w:hideMark/>
          </w:tcPr>
          <w:p w14:paraId="7B44E117"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1170" w:type="dxa"/>
            <w:shd w:val="clear" w:color="auto" w:fill="auto"/>
            <w:vAlign w:val="center"/>
            <w:hideMark/>
          </w:tcPr>
          <w:p w14:paraId="1C7C21A0"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620" w:type="dxa"/>
            <w:shd w:val="clear" w:color="auto" w:fill="auto"/>
            <w:hideMark/>
          </w:tcPr>
          <w:p w14:paraId="6122AAC0"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r>
      <w:tr w:rsidR="00D8382B" w:rsidRPr="008627A1" w14:paraId="0B2CAAD3" w14:textId="77777777" w:rsidTr="00A34274">
        <w:trPr>
          <w:trHeight w:val="300"/>
        </w:trPr>
        <w:tc>
          <w:tcPr>
            <w:tcW w:w="760" w:type="dxa"/>
            <w:vMerge/>
            <w:shd w:val="clear" w:color="auto" w:fill="4FBBD3"/>
            <w:vAlign w:val="center"/>
            <w:hideMark/>
          </w:tcPr>
          <w:p w14:paraId="59730591"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2CA98104"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4FBBD3"/>
            <w:hideMark/>
          </w:tcPr>
          <w:p w14:paraId="7DC73B29"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 Information on revenue collections</w:t>
            </w:r>
          </w:p>
        </w:tc>
        <w:tc>
          <w:tcPr>
            <w:tcW w:w="1350" w:type="dxa"/>
            <w:shd w:val="clear" w:color="auto" w:fill="auto"/>
            <w:vAlign w:val="center"/>
            <w:hideMark/>
          </w:tcPr>
          <w:p w14:paraId="5F358363"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22FE5198"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118D0BE3"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6B0DCADF"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14ED36E3" w14:textId="77777777" w:rsidTr="00A34274">
        <w:trPr>
          <w:trHeight w:val="300"/>
        </w:trPr>
        <w:tc>
          <w:tcPr>
            <w:tcW w:w="760" w:type="dxa"/>
            <w:vMerge/>
            <w:shd w:val="clear" w:color="auto" w:fill="4FBBD3"/>
            <w:vAlign w:val="center"/>
            <w:hideMark/>
          </w:tcPr>
          <w:p w14:paraId="4BA22403"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264C6C3F"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4FBBD3"/>
            <w:hideMark/>
          </w:tcPr>
          <w:p w14:paraId="5CE1689A"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(ii) Transfer of revenue collections</w:t>
            </w:r>
          </w:p>
        </w:tc>
        <w:tc>
          <w:tcPr>
            <w:tcW w:w="1350" w:type="dxa"/>
            <w:shd w:val="clear" w:color="auto" w:fill="auto"/>
            <w:vAlign w:val="center"/>
            <w:hideMark/>
          </w:tcPr>
          <w:p w14:paraId="4E76D33B"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3F925EDE"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6D4E3BB8"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6D55F036"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7AECEE1B" w14:textId="77777777" w:rsidTr="00A34274">
        <w:trPr>
          <w:trHeight w:val="300"/>
        </w:trPr>
        <w:tc>
          <w:tcPr>
            <w:tcW w:w="760" w:type="dxa"/>
            <w:vMerge/>
            <w:shd w:val="clear" w:color="auto" w:fill="4FBBD3"/>
            <w:vAlign w:val="center"/>
            <w:hideMark/>
          </w:tcPr>
          <w:p w14:paraId="6B5F7243"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47AF5F56"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4FBBD3"/>
            <w:hideMark/>
          </w:tcPr>
          <w:p w14:paraId="2DE94EC5"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(iii)  Revenue accounts reconciliation</w:t>
            </w:r>
          </w:p>
        </w:tc>
        <w:tc>
          <w:tcPr>
            <w:tcW w:w="1350" w:type="dxa"/>
            <w:shd w:val="clear" w:color="auto" w:fill="auto"/>
            <w:vAlign w:val="center"/>
            <w:hideMark/>
          </w:tcPr>
          <w:p w14:paraId="6A7F9DF3"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3CDB70EF"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49884BC1"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0CCEF72B"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1FC182C6" w14:textId="77777777" w:rsidTr="00A34274">
        <w:trPr>
          <w:trHeight w:val="300"/>
        </w:trPr>
        <w:tc>
          <w:tcPr>
            <w:tcW w:w="760" w:type="dxa"/>
            <w:vMerge/>
            <w:shd w:val="clear" w:color="auto" w:fill="4FBBD3"/>
            <w:vAlign w:val="center"/>
            <w:hideMark/>
          </w:tcPr>
          <w:p w14:paraId="6E777891"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78594F21"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PI-21</w:t>
            </w:r>
          </w:p>
        </w:tc>
        <w:tc>
          <w:tcPr>
            <w:tcW w:w="2350" w:type="dxa"/>
            <w:shd w:val="clear" w:color="auto" w:fill="4FBBD3"/>
            <w:hideMark/>
          </w:tcPr>
          <w:p w14:paraId="153D99F4"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Predictability of in-year resource allocation</w:t>
            </w:r>
          </w:p>
        </w:tc>
        <w:tc>
          <w:tcPr>
            <w:tcW w:w="1350" w:type="dxa"/>
            <w:shd w:val="clear" w:color="auto" w:fill="auto"/>
            <w:vAlign w:val="center"/>
            <w:hideMark/>
          </w:tcPr>
          <w:p w14:paraId="7747EDF2"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350" w:type="dxa"/>
            <w:shd w:val="clear" w:color="auto" w:fill="auto"/>
            <w:hideMark/>
          </w:tcPr>
          <w:p w14:paraId="1D80419F"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1170" w:type="dxa"/>
            <w:shd w:val="clear" w:color="auto" w:fill="auto"/>
            <w:vAlign w:val="center"/>
            <w:hideMark/>
          </w:tcPr>
          <w:p w14:paraId="5C622908"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620" w:type="dxa"/>
            <w:shd w:val="clear" w:color="auto" w:fill="auto"/>
            <w:hideMark/>
          </w:tcPr>
          <w:p w14:paraId="3CCD018E"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r>
      <w:tr w:rsidR="00D8382B" w:rsidRPr="008627A1" w14:paraId="55584F40" w14:textId="77777777" w:rsidTr="00A34274">
        <w:trPr>
          <w:trHeight w:val="300"/>
        </w:trPr>
        <w:tc>
          <w:tcPr>
            <w:tcW w:w="760" w:type="dxa"/>
            <w:vMerge/>
            <w:shd w:val="clear" w:color="auto" w:fill="4FBBD3"/>
            <w:vAlign w:val="center"/>
            <w:hideMark/>
          </w:tcPr>
          <w:p w14:paraId="5DC2A5C4"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0F5E471E"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4FBBD3"/>
            <w:hideMark/>
          </w:tcPr>
          <w:p w14:paraId="2EDB077E"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 Consolidation of cash balances</w:t>
            </w:r>
          </w:p>
        </w:tc>
        <w:tc>
          <w:tcPr>
            <w:tcW w:w="1350" w:type="dxa"/>
            <w:shd w:val="clear" w:color="auto" w:fill="auto"/>
            <w:vAlign w:val="center"/>
            <w:hideMark/>
          </w:tcPr>
          <w:p w14:paraId="23BB2C17"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5E97347D"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69C579D9"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57E05CE3"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35963CE0" w14:textId="77777777" w:rsidTr="00A34274">
        <w:trPr>
          <w:trHeight w:val="300"/>
        </w:trPr>
        <w:tc>
          <w:tcPr>
            <w:tcW w:w="760" w:type="dxa"/>
            <w:vMerge/>
            <w:shd w:val="clear" w:color="auto" w:fill="4FBBD3"/>
            <w:vAlign w:val="center"/>
            <w:hideMark/>
          </w:tcPr>
          <w:p w14:paraId="37E51B79"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6B5BC6E6"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4FBBD3"/>
            <w:hideMark/>
          </w:tcPr>
          <w:p w14:paraId="3AEA4C82"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(ii) Cash forecasting and monitoring</w:t>
            </w:r>
          </w:p>
        </w:tc>
        <w:tc>
          <w:tcPr>
            <w:tcW w:w="1350" w:type="dxa"/>
            <w:shd w:val="clear" w:color="auto" w:fill="auto"/>
            <w:vAlign w:val="center"/>
            <w:hideMark/>
          </w:tcPr>
          <w:p w14:paraId="4985E0E1"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301106C9"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183E07D7"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1EBF8D23"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1B26F250" w14:textId="77777777" w:rsidTr="00A34274">
        <w:trPr>
          <w:trHeight w:val="300"/>
        </w:trPr>
        <w:tc>
          <w:tcPr>
            <w:tcW w:w="760" w:type="dxa"/>
            <w:vMerge/>
            <w:shd w:val="clear" w:color="auto" w:fill="4FBBD3"/>
            <w:vAlign w:val="center"/>
            <w:hideMark/>
          </w:tcPr>
          <w:p w14:paraId="5FAA29F3"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1E18418C"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4FBBD3"/>
            <w:hideMark/>
          </w:tcPr>
          <w:p w14:paraId="23974B69"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(iii) Information on commitment ceilings</w:t>
            </w:r>
          </w:p>
        </w:tc>
        <w:tc>
          <w:tcPr>
            <w:tcW w:w="1350" w:type="dxa"/>
            <w:shd w:val="clear" w:color="auto" w:fill="auto"/>
            <w:vAlign w:val="center"/>
            <w:hideMark/>
          </w:tcPr>
          <w:p w14:paraId="7E34D3C8"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4BAD9B4A"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5E2B34A2"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3A8F0105"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750593CE" w14:textId="77777777" w:rsidTr="00A34274">
        <w:trPr>
          <w:trHeight w:val="300"/>
        </w:trPr>
        <w:tc>
          <w:tcPr>
            <w:tcW w:w="760" w:type="dxa"/>
            <w:vMerge/>
            <w:shd w:val="clear" w:color="auto" w:fill="4FBBD3"/>
            <w:vAlign w:val="center"/>
            <w:hideMark/>
          </w:tcPr>
          <w:p w14:paraId="402AA434"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3EEA411F"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4FBBD3"/>
            <w:hideMark/>
          </w:tcPr>
          <w:p w14:paraId="3BD1211F"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(iv) Significance of in-year budget adjustments</w:t>
            </w:r>
          </w:p>
        </w:tc>
        <w:tc>
          <w:tcPr>
            <w:tcW w:w="1350" w:type="dxa"/>
            <w:shd w:val="clear" w:color="auto" w:fill="auto"/>
            <w:vAlign w:val="center"/>
            <w:hideMark/>
          </w:tcPr>
          <w:p w14:paraId="60F07A73"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049685F7"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1D9E15B2"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54B313A5"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20EF9BCD" w14:textId="77777777" w:rsidTr="00A34274">
        <w:trPr>
          <w:trHeight w:val="300"/>
        </w:trPr>
        <w:tc>
          <w:tcPr>
            <w:tcW w:w="760" w:type="dxa"/>
            <w:vMerge/>
            <w:shd w:val="clear" w:color="auto" w:fill="4FBBD3"/>
            <w:vAlign w:val="center"/>
            <w:hideMark/>
          </w:tcPr>
          <w:p w14:paraId="72043121"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25DDC363"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PI-22</w:t>
            </w:r>
          </w:p>
        </w:tc>
        <w:tc>
          <w:tcPr>
            <w:tcW w:w="2350" w:type="dxa"/>
            <w:shd w:val="clear" w:color="auto" w:fill="4FBBD3"/>
            <w:hideMark/>
          </w:tcPr>
          <w:p w14:paraId="479D854E"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Expenditure arrears</w:t>
            </w:r>
          </w:p>
        </w:tc>
        <w:tc>
          <w:tcPr>
            <w:tcW w:w="1350" w:type="dxa"/>
            <w:shd w:val="clear" w:color="auto" w:fill="auto"/>
            <w:vAlign w:val="center"/>
            <w:hideMark/>
          </w:tcPr>
          <w:p w14:paraId="010FE119"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350" w:type="dxa"/>
            <w:shd w:val="clear" w:color="auto" w:fill="auto"/>
            <w:hideMark/>
          </w:tcPr>
          <w:p w14:paraId="593B34CD"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1170" w:type="dxa"/>
            <w:shd w:val="clear" w:color="auto" w:fill="auto"/>
            <w:vAlign w:val="center"/>
            <w:hideMark/>
          </w:tcPr>
          <w:p w14:paraId="4F658992"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620" w:type="dxa"/>
            <w:shd w:val="clear" w:color="auto" w:fill="auto"/>
            <w:hideMark/>
          </w:tcPr>
          <w:p w14:paraId="055B76F7"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r>
      <w:tr w:rsidR="00D8382B" w:rsidRPr="008627A1" w14:paraId="74F850F6" w14:textId="77777777" w:rsidTr="00A34274">
        <w:trPr>
          <w:trHeight w:val="300"/>
        </w:trPr>
        <w:tc>
          <w:tcPr>
            <w:tcW w:w="760" w:type="dxa"/>
            <w:vMerge/>
            <w:shd w:val="clear" w:color="auto" w:fill="4FBBD3"/>
            <w:vAlign w:val="center"/>
            <w:hideMark/>
          </w:tcPr>
          <w:p w14:paraId="2338D88C"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56D83ADD"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4FBBD3"/>
            <w:hideMark/>
          </w:tcPr>
          <w:p w14:paraId="40571F7B"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 Stock of expenditure arrears</w:t>
            </w:r>
          </w:p>
        </w:tc>
        <w:tc>
          <w:tcPr>
            <w:tcW w:w="1350" w:type="dxa"/>
            <w:shd w:val="clear" w:color="auto" w:fill="auto"/>
            <w:vAlign w:val="center"/>
            <w:hideMark/>
          </w:tcPr>
          <w:p w14:paraId="695F7A70"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0EE902D7"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1C1EB804"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618636FC"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39C0EEAD" w14:textId="77777777" w:rsidTr="00A34274">
        <w:trPr>
          <w:trHeight w:val="300"/>
        </w:trPr>
        <w:tc>
          <w:tcPr>
            <w:tcW w:w="760" w:type="dxa"/>
            <w:vMerge/>
            <w:shd w:val="clear" w:color="auto" w:fill="4FBBD3"/>
            <w:vAlign w:val="center"/>
            <w:hideMark/>
          </w:tcPr>
          <w:p w14:paraId="7546F163"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3DA76544"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4FBBD3"/>
            <w:hideMark/>
          </w:tcPr>
          <w:p w14:paraId="59E4B6BF"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(ii) Expenditure arrears monitoring</w:t>
            </w:r>
          </w:p>
        </w:tc>
        <w:tc>
          <w:tcPr>
            <w:tcW w:w="1350" w:type="dxa"/>
            <w:shd w:val="clear" w:color="auto" w:fill="auto"/>
            <w:vAlign w:val="center"/>
            <w:hideMark/>
          </w:tcPr>
          <w:p w14:paraId="36439D72"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5AFBF302"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0EA67057"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22308091"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386ABB8A" w14:textId="77777777" w:rsidTr="00A34274">
        <w:trPr>
          <w:trHeight w:val="300"/>
        </w:trPr>
        <w:tc>
          <w:tcPr>
            <w:tcW w:w="760" w:type="dxa"/>
            <w:vMerge/>
            <w:shd w:val="clear" w:color="auto" w:fill="4FBBD3"/>
            <w:vAlign w:val="center"/>
            <w:hideMark/>
          </w:tcPr>
          <w:p w14:paraId="39913EEF"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142839BC"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PI-23</w:t>
            </w:r>
          </w:p>
        </w:tc>
        <w:tc>
          <w:tcPr>
            <w:tcW w:w="2350" w:type="dxa"/>
            <w:shd w:val="clear" w:color="auto" w:fill="4FBBD3"/>
            <w:hideMark/>
          </w:tcPr>
          <w:p w14:paraId="663B8BC7"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Payroll controls</w:t>
            </w:r>
          </w:p>
        </w:tc>
        <w:tc>
          <w:tcPr>
            <w:tcW w:w="1350" w:type="dxa"/>
            <w:shd w:val="clear" w:color="auto" w:fill="auto"/>
            <w:vAlign w:val="center"/>
            <w:hideMark/>
          </w:tcPr>
          <w:p w14:paraId="156E5120"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350" w:type="dxa"/>
            <w:shd w:val="clear" w:color="auto" w:fill="auto"/>
            <w:hideMark/>
          </w:tcPr>
          <w:p w14:paraId="442AE775"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1170" w:type="dxa"/>
            <w:shd w:val="clear" w:color="auto" w:fill="auto"/>
            <w:vAlign w:val="center"/>
            <w:hideMark/>
          </w:tcPr>
          <w:p w14:paraId="3CFE3B23"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620" w:type="dxa"/>
            <w:shd w:val="clear" w:color="auto" w:fill="auto"/>
            <w:hideMark/>
          </w:tcPr>
          <w:p w14:paraId="002F7A12"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r>
      <w:tr w:rsidR="00D8382B" w:rsidRPr="008627A1" w14:paraId="20B496FD" w14:textId="77777777" w:rsidTr="00A34274">
        <w:trPr>
          <w:trHeight w:val="300"/>
        </w:trPr>
        <w:tc>
          <w:tcPr>
            <w:tcW w:w="760" w:type="dxa"/>
            <w:vMerge/>
            <w:shd w:val="clear" w:color="auto" w:fill="4FBBD3"/>
            <w:vAlign w:val="center"/>
            <w:hideMark/>
          </w:tcPr>
          <w:p w14:paraId="71A95D0C"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09637B44"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4FBBD3"/>
            <w:hideMark/>
          </w:tcPr>
          <w:p w14:paraId="487C9461"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 Integration of payroll and personnel records</w:t>
            </w:r>
          </w:p>
        </w:tc>
        <w:tc>
          <w:tcPr>
            <w:tcW w:w="1350" w:type="dxa"/>
            <w:shd w:val="clear" w:color="auto" w:fill="auto"/>
            <w:vAlign w:val="center"/>
            <w:hideMark/>
          </w:tcPr>
          <w:p w14:paraId="6E551B50"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5205B03E"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3F470ED1"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24104F07"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067F3188" w14:textId="77777777" w:rsidTr="00A34274">
        <w:trPr>
          <w:trHeight w:val="300"/>
        </w:trPr>
        <w:tc>
          <w:tcPr>
            <w:tcW w:w="760" w:type="dxa"/>
            <w:vMerge/>
            <w:shd w:val="clear" w:color="auto" w:fill="4FBBD3"/>
            <w:vAlign w:val="center"/>
            <w:hideMark/>
          </w:tcPr>
          <w:p w14:paraId="4B111A69"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6A2F1851"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4FBBD3"/>
            <w:hideMark/>
          </w:tcPr>
          <w:p w14:paraId="2BC4C407"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(ii) Management of payroll changes</w:t>
            </w:r>
          </w:p>
        </w:tc>
        <w:tc>
          <w:tcPr>
            <w:tcW w:w="1350" w:type="dxa"/>
            <w:shd w:val="clear" w:color="auto" w:fill="auto"/>
            <w:vAlign w:val="center"/>
            <w:hideMark/>
          </w:tcPr>
          <w:p w14:paraId="36A109E6"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5B058FB9"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7F679DDF"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452062E8"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429149A8" w14:textId="77777777" w:rsidTr="00A34274">
        <w:trPr>
          <w:trHeight w:val="300"/>
        </w:trPr>
        <w:tc>
          <w:tcPr>
            <w:tcW w:w="760" w:type="dxa"/>
            <w:vMerge/>
            <w:shd w:val="clear" w:color="auto" w:fill="4FBBD3"/>
            <w:vAlign w:val="center"/>
            <w:hideMark/>
          </w:tcPr>
          <w:p w14:paraId="589BDA50"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6E1319D5"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4FBBD3"/>
            <w:hideMark/>
          </w:tcPr>
          <w:p w14:paraId="6DD2FA5C"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(iii) Internal control of payroll</w:t>
            </w:r>
          </w:p>
        </w:tc>
        <w:tc>
          <w:tcPr>
            <w:tcW w:w="1350" w:type="dxa"/>
            <w:shd w:val="clear" w:color="auto" w:fill="auto"/>
            <w:vAlign w:val="center"/>
            <w:hideMark/>
          </w:tcPr>
          <w:p w14:paraId="51DB9089"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6F44AE02"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38D4858D"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4C1451C1"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55681682" w14:textId="77777777" w:rsidTr="00A34274">
        <w:trPr>
          <w:trHeight w:val="300"/>
        </w:trPr>
        <w:tc>
          <w:tcPr>
            <w:tcW w:w="760" w:type="dxa"/>
            <w:vMerge/>
            <w:shd w:val="clear" w:color="auto" w:fill="4FBBD3"/>
            <w:vAlign w:val="center"/>
            <w:hideMark/>
          </w:tcPr>
          <w:p w14:paraId="5AC38520"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19D70753"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4FBBD3"/>
            <w:hideMark/>
          </w:tcPr>
          <w:p w14:paraId="6940C7CD"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(iv) Payroll audit</w:t>
            </w:r>
          </w:p>
        </w:tc>
        <w:tc>
          <w:tcPr>
            <w:tcW w:w="1350" w:type="dxa"/>
            <w:shd w:val="clear" w:color="auto" w:fill="auto"/>
            <w:vAlign w:val="center"/>
            <w:hideMark/>
          </w:tcPr>
          <w:p w14:paraId="753DFCB4"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6614818B"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3BBAB0F3"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042332FF"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022C7C11" w14:textId="77777777" w:rsidTr="00A34274">
        <w:trPr>
          <w:trHeight w:val="300"/>
        </w:trPr>
        <w:tc>
          <w:tcPr>
            <w:tcW w:w="760" w:type="dxa"/>
            <w:vMerge/>
            <w:shd w:val="clear" w:color="auto" w:fill="4FBBD3"/>
            <w:vAlign w:val="center"/>
            <w:hideMark/>
          </w:tcPr>
          <w:p w14:paraId="15346A12"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16D5FD26"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PI-24</w:t>
            </w:r>
          </w:p>
        </w:tc>
        <w:tc>
          <w:tcPr>
            <w:tcW w:w="2350" w:type="dxa"/>
            <w:shd w:val="clear" w:color="auto" w:fill="4FBBD3"/>
            <w:hideMark/>
          </w:tcPr>
          <w:p w14:paraId="2A5D4EA8"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Procurement</w:t>
            </w:r>
          </w:p>
        </w:tc>
        <w:tc>
          <w:tcPr>
            <w:tcW w:w="1350" w:type="dxa"/>
            <w:shd w:val="clear" w:color="auto" w:fill="auto"/>
            <w:vAlign w:val="center"/>
            <w:hideMark/>
          </w:tcPr>
          <w:p w14:paraId="589F512E"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350" w:type="dxa"/>
            <w:shd w:val="clear" w:color="auto" w:fill="auto"/>
            <w:hideMark/>
          </w:tcPr>
          <w:p w14:paraId="72FA3CDB"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1170" w:type="dxa"/>
            <w:shd w:val="clear" w:color="auto" w:fill="auto"/>
            <w:vAlign w:val="center"/>
            <w:hideMark/>
          </w:tcPr>
          <w:p w14:paraId="04FD9406"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620" w:type="dxa"/>
            <w:shd w:val="clear" w:color="auto" w:fill="auto"/>
            <w:hideMark/>
          </w:tcPr>
          <w:p w14:paraId="0F246467"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r>
      <w:tr w:rsidR="00D8382B" w:rsidRPr="008627A1" w14:paraId="0D0231AE" w14:textId="77777777" w:rsidTr="00A34274">
        <w:trPr>
          <w:trHeight w:val="300"/>
        </w:trPr>
        <w:tc>
          <w:tcPr>
            <w:tcW w:w="760" w:type="dxa"/>
            <w:vMerge/>
            <w:shd w:val="clear" w:color="auto" w:fill="4FBBD3"/>
            <w:vAlign w:val="center"/>
            <w:hideMark/>
          </w:tcPr>
          <w:p w14:paraId="7FA057F0"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455A8222"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4FBBD3"/>
            <w:hideMark/>
          </w:tcPr>
          <w:p w14:paraId="3C3F2B24"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 Procurement monitoring</w:t>
            </w:r>
          </w:p>
        </w:tc>
        <w:tc>
          <w:tcPr>
            <w:tcW w:w="1350" w:type="dxa"/>
            <w:shd w:val="clear" w:color="auto" w:fill="auto"/>
            <w:vAlign w:val="center"/>
            <w:hideMark/>
          </w:tcPr>
          <w:p w14:paraId="5E66E748"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2CC3A1E1"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6825FDB7"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1483528A"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33D48729" w14:textId="77777777" w:rsidTr="00A34274">
        <w:trPr>
          <w:trHeight w:val="300"/>
        </w:trPr>
        <w:tc>
          <w:tcPr>
            <w:tcW w:w="760" w:type="dxa"/>
            <w:vMerge/>
            <w:shd w:val="clear" w:color="auto" w:fill="4FBBD3"/>
            <w:vAlign w:val="center"/>
            <w:hideMark/>
          </w:tcPr>
          <w:p w14:paraId="2838A6DF"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20667781"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4FBBD3"/>
            <w:hideMark/>
          </w:tcPr>
          <w:p w14:paraId="16035613"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(ii) Procurement methods</w:t>
            </w:r>
          </w:p>
        </w:tc>
        <w:tc>
          <w:tcPr>
            <w:tcW w:w="1350" w:type="dxa"/>
            <w:shd w:val="clear" w:color="auto" w:fill="auto"/>
            <w:vAlign w:val="center"/>
            <w:hideMark/>
          </w:tcPr>
          <w:p w14:paraId="1909D1F3"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28C80FDA"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1E14D6FE"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20889BFA"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585DC3B5" w14:textId="77777777" w:rsidTr="00A34274">
        <w:trPr>
          <w:trHeight w:val="300"/>
        </w:trPr>
        <w:tc>
          <w:tcPr>
            <w:tcW w:w="760" w:type="dxa"/>
            <w:vMerge/>
            <w:shd w:val="clear" w:color="auto" w:fill="4FBBD3"/>
            <w:vAlign w:val="center"/>
            <w:hideMark/>
          </w:tcPr>
          <w:p w14:paraId="7B51F25A"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11CB6B52"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4FBBD3"/>
            <w:hideMark/>
          </w:tcPr>
          <w:p w14:paraId="43E0EFBF"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(iii) Public access to procurement information</w:t>
            </w:r>
          </w:p>
        </w:tc>
        <w:tc>
          <w:tcPr>
            <w:tcW w:w="1350" w:type="dxa"/>
            <w:shd w:val="clear" w:color="auto" w:fill="auto"/>
            <w:vAlign w:val="center"/>
            <w:hideMark/>
          </w:tcPr>
          <w:p w14:paraId="275A4CC1"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4E3F3DD6"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6B341DA5"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49623A27"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1FA3227E" w14:textId="77777777" w:rsidTr="00A34274">
        <w:trPr>
          <w:trHeight w:val="300"/>
        </w:trPr>
        <w:tc>
          <w:tcPr>
            <w:tcW w:w="760" w:type="dxa"/>
            <w:vMerge/>
            <w:shd w:val="clear" w:color="auto" w:fill="4FBBD3"/>
            <w:vAlign w:val="center"/>
            <w:hideMark/>
          </w:tcPr>
          <w:p w14:paraId="2029D2EB"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7F8D44E1"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4FBBD3"/>
            <w:hideMark/>
          </w:tcPr>
          <w:p w14:paraId="69985ED3"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(iv) Procurement complaints management</w:t>
            </w:r>
          </w:p>
        </w:tc>
        <w:tc>
          <w:tcPr>
            <w:tcW w:w="1350" w:type="dxa"/>
            <w:shd w:val="clear" w:color="auto" w:fill="auto"/>
            <w:vAlign w:val="center"/>
            <w:hideMark/>
          </w:tcPr>
          <w:p w14:paraId="157AC4DC"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21DED73C"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7CF3CBD2"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2FDF2BE1"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24B6BA64" w14:textId="77777777" w:rsidTr="00A34274">
        <w:trPr>
          <w:trHeight w:val="300"/>
        </w:trPr>
        <w:tc>
          <w:tcPr>
            <w:tcW w:w="760" w:type="dxa"/>
            <w:vMerge/>
            <w:shd w:val="clear" w:color="auto" w:fill="4FBBD3"/>
            <w:vAlign w:val="center"/>
            <w:hideMark/>
          </w:tcPr>
          <w:p w14:paraId="506F07C0"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4E8931A2"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PI-25</w:t>
            </w:r>
          </w:p>
        </w:tc>
        <w:tc>
          <w:tcPr>
            <w:tcW w:w="2350" w:type="dxa"/>
            <w:shd w:val="clear" w:color="auto" w:fill="4FBBD3"/>
            <w:hideMark/>
          </w:tcPr>
          <w:p w14:paraId="0041E860"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xml:space="preserve">Internal controls on </w:t>
            </w:r>
            <w:proofErr w:type="spellStart"/>
            <w:r w:rsidRPr="008627A1">
              <w:rPr>
                <w:rFonts w:eastAsia="Times New Roman" w:cstheme="minorHAnsi"/>
                <w:b/>
                <w:bCs/>
                <w:sz w:val="18"/>
                <w:lang w:eastAsia="es-ES"/>
              </w:rPr>
              <w:t>nonsalary</w:t>
            </w:r>
            <w:proofErr w:type="spellEnd"/>
            <w:r w:rsidRPr="008627A1">
              <w:rPr>
                <w:rFonts w:eastAsia="Times New Roman" w:cstheme="minorHAnsi"/>
                <w:b/>
                <w:bCs/>
                <w:sz w:val="18"/>
                <w:lang w:eastAsia="es-ES"/>
              </w:rPr>
              <w:t xml:space="preserve"> expenditure</w:t>
            </w:r>
          </w:p>
        </w:tc>
        <w:tc>
          <w:tcPr>
            <w:tcW w:w="1350" w:type="dxa"/>
            <w:shd w:val="clear" w:color="auto" w:fill="auto"/>
            <w:vAlign w:val="center"/>
            <w:hideMark/>
          </w:tcPr>
          <w:p w14:paraId="7B7C5A27"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350" w:type="dxa"/>
            <w:shd w:val="clear" w:color="auto" w:fill="auto"/>
            <w:hideMark/>
          </w:tcPr>
          <w:p w14:paraId="6C9B7B9C"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1170" w:type="dxa"/>
            <w:shd w:val="clear" w:color="auto" w:fill="auto"/>
            <w:vAlign w:val="center"/>
            <w:hideMark/>
          </w:tcPr>
          <w:p w14:paraId="23E1F80D"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620" w:type="dxa"/>
            <w:shd w:val="clear" w:color="auto" w:fill="auto"/>
            <w:hideMark/>
          </w:tcPr>
          <w:p w14:paraId="2EF5BF40"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r>
      <w:tr w:rsidR="00D8382B" w:rsidRPr="008627A1" w14:paraId="16C71421" w14:textId="77777777" w:rsidTr="00A34274">
        <w:trPr>
          <w:trHeight w:val="300"/>
        </w:trPr>
        <w:tc>
          <w:tcPr>
            <w:tcW w:w="760" w:type="dxa"/>
            <w:vMerge/>
            <w:shd w:val="clear" w:color="auto" w:fill="4FBBD3"/>
            <w:vAlign w:val="center"/>
            <w:hideMark/>
          </w:tcPr>
          <w:p w14:paraId="11195464"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13C72D70"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4FBBD3"/>
            <w:hideMark/>
          </w:tcPr>
          <w:p w14:paraId="5B26E280" w14:textId="77777777" w:rsidR="00D8382B" w:rsidRPr="008627A1" w:rsidRDefault="00D8382B" w:rsidP="00D8382B">
            <w:pPr>
              <w:spacing w:after="0" w:line="240" w:lineRule="auto"/>
              <w:jc w:val="both"/>
              <w:rPr>
                <w:rFonts w:eastAsia="Times New Roman" w:cstheme="minorHAnsi"/>
                <w:sz w:val="18"/>
                <w:lang w:eastAsia="es-ES"/>
              </w:rPr>
            </w:pPr>
            <w:r w:rsidRPr="008627A1">
              <w:rPr>
                <w:rFonts w:eastAsia="Times New Roman" w:cstheme="minorHAnsi"/>
                <w:sz w:val="18"/>
                <w:lang w:eastAsia="es-ES"/>
              </w:rPr>
              <w:t>(i) Segregation of duties</w:t>
            </w:r>
          </w:p>
        </w:tc>
        <w:tc>
          <w:tcPr>
            <w:tcW w:w="1350" w:type="dxa"/>
            <w:shd w:val="clear" w:color="auto" w:fill="auto"/>
            <w:vAlign w:val="center"/>
            <w:hideMark/>
          </w:tcPr>
          <w:p w14:paraId="7DCC26E8"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1BFD8D64"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6925F996"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70E4DB89"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0D78DFA2" w14:textId="77777777" w:rsidTr="00A34274">
        <w:trPr>
          <w:trHeight w:val="300"/>
        </w:trPr>
        <w:tc>
          <w:tcPr>
            <w:tcW w:w="760" w:type="dxa"/>
            <w:vMerge/>
            <w:shd w:val="clear" w:color="auto" w:fill="4FBBD3"/>
            <w:vAlign w:val="center"/>
            <w:hideMark/>
          </w:tcPr>
          <w:p w14:paraId="6E5BE51E"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56719367"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4FBBD3"/>
            <w:hideMark/>
          </w:tcPr>
          <w:p w14:paraId="5E30B8A6" w14:textId="77777777" w:rsidR="00D8382B" w:rsidRPr="008627A1" w:rsidRDefault="00D8382B" w:rsidP="00D8382B">
            <w:pPr>
              <w:spacing w:after="0" w:line="240" w:lineRule="auto"/>
              <w:jc w:val="both"/>
              <w:rPr>
                <w:rFonts w:eastAsia="Times New Roman" w:cstheme="minorHAnsi"/>
                <w:sz w:val="18"/>
                <w:lang w:eastAsia="es-ES"/>
              </w:rPr>
            </w:pPr>
            <w:r w:rsidRPr="008627A1">
              <w:rPr>
                <w:rFonts w:eastAsia="Times New Roman" w:cstheme="minorHAnsi"/>
                <w:sz w:val="18"/>
                <w:lang w:eastAsia="es-ES"/>
              </w:rPr>
              <w:t>(ii) Effectiveness of expenditure commitment controls</w:t>
            </w:r>
          </w:p>
        </w:tc>
        <w:tc>
          <w:tcPr>
            <w:tcW w:w="1350" w:type="dxa"/>
            <w:shd w:val="clear" w:color="auto" w:fill="auto"/>
            <w:vAlign w:val="center"/>
            <w:hideMark/>
          </w:tcPr>
          <w:p w14:paraId="0E28972B"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463BFE73"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069D539A"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5C9CFBE8"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667EA4FB" w14:textId="77777777" w:rsidTr="00A34274">
        <w:trPr>
          <w:trHeight w:val="300"/>
        </w:trPr>
        <w:tc>
          <w:tcPr>
            <w:tcW w:w="760" w:type="dxa"/>
            <w:vMerge/>
            <w:shd w:val="clear" w:color="auto" w:fill="4FBBD3"/>
            <w:vAlign w:val="center"/>
            <w:hideMark/>
          </w:tcPr>
          <w:p w14:paraId="7127EFFD"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242EA836"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4FBBD3"/>
            <w:hideMark/>
          </w:tcPr>
          <w:p w14:paraId="2CF7D74A" w14:textId="77777777" w:rsidR="00D8382B" w:rsidRPr="008627A1" w:rsidRDefault="00D8382B" w:rsidP="00D8382B">
            <w:pPr>
              <w:spacing w:after="0" w:line="240" w:lineRule="auto"/>
              <w:jc w:val="both"/>
              <w:rPr>
                <w:rFonts w:eastAsia="Times New Roman" w:cstheme="minorHAnsi"/>
                <w:sz w:val="18"/>
                <w:lang w:eastAsia="es-ES"/>
              </w:rPr>
            </w:pPr>
            <w:r w:rsidRPr="008627A1">
              <w:rPr>
                <w:rFonts w:eastAsia="Times New Roman" w:cstheme="minorHAnsi"/>
                <w:sz w:val="18"/>
                <w:lang w:eastAsia="es-ES"/>
              </w:rPr>
              <w:t>(iii) Compliance with payment rules and procedures</w:t>
            </w:r>
          </w:p>
        </w:tc>
        <w:tc>
          <w:tcPr>
            <w:tcW w:w="1350" w:type="dxa"/>
            <w:shd w:val="clear" w:color="auto" w:fill="auto"/>
            <w:vAlign w:val="center"/>
            <w:hideMark/>
          </w:tcPr>
          <w:p w14:paraId="3B0B0A26"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31912C99"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2968A66D"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2EC569F5"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4A340929" w14:textId="77777777" w:rsidTr="00A34274">
        <w:trPr>
          <w:trHeight w:val="300"/>
        </w:trPr>
        <w:tc>
          <w:tcPr>
            <w:tcW w:w="760" w:type="dxa"/>
            <w:vMerge/>
            <w:shd w:val="clear" w:color="auto" w:fill="4FBBD3"/>
            <w:vAlign w:val="center"/>
            <w:hideMark/>
          </w:tcPr>
          <w:p w14:paraId="238C2E3E"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53D6BA11"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PI-26</w:t>
            </w:r>
          </w:p>
        </w:tc>
        <w:tc>
          <w:tcPr>
            <w:tcW w:w="2350" w:type="dxa"/>
            <w:shd w:val="clear" w:color="auto" w:fill="4FBBD3"/>
            <w:hideMark/>
          </w:tcPr>
          <w:p w14:paraId="6FAD0B32"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Internal audit effectiveness</w:t>
            </w:r>
          </w:p>
        </w:tc>
        <w:tc>
          <w:tcPr>
            <w:tcW w:w="1350" w:type="dxa"/>
            <w:shd w:val="clear" w:color="auto" w:fill="auto"/>
            <w:vAlign w:val="center"/>
            <w:hideMark/>
          </w:tcPr>
          <w:p w14:paraId="5C936204"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350" w:type="dxa"/>
            <w:shd w:val="clear" w:color="auto" w:fill="auto"/>
            <w:hideMark/>
          </w:tcPr>
          <w:p w14:paraId="1D24202D"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1170" w:type="dxa"/>
            <w:shd w:val="clear" w:color="auto" w:fill="auto"/>
            <w:vAlign w:val="center"/>
            <w:hideMark/>
          </w:tcPr>
          <w:p w14:paraId="0DF32755"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620" w:type="dxa"/>
            <w:shd w:val="clear" w:color="auto" w:fill="auto"/>
            <w:hideMark/>
          </w:tcPr>
          <w:p w14:paraId="44389835"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r>
      <w:tr w:rsidR="00D8382B" w:rsidRPr="008627A1" w14:paraId="2C19AC25" w14:textId="77777777" w:rsidTr="00A34274">
        <w:trPr>
          <w:trHeight w:val="300"/>
        </w:trPr>
        <w:tc>
          <w:tcPr>
            <w:tcW w:w="760" w:type="dxa"/>
            <w:vMerge/>
            <w:shd w:val="clear" w:color="auto" w:fill="4FBBD3"/>
            <w:vAlign w:val="center"/>
            <w:hideMark/>
          </w:tcPr>
          <w:p w14:paraId="495056EA"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2A2333DD"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4FBBD3"/>
            <w:hideMark/>
          </w:tcPr>
          <w:p w14:paraId="23896B7F"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(i)Coverage of internal audit</w:t>
            </w:r>
          </w:p>
        </w:tc>
        <w:tc>
          <w:tcPr>
            <w:tcW w:w="1350" w:type="dxa"/>
            <w:shd w:val="clear" w:color="auto" w:fill="auto"/>
            <w:vAlign w:val="center"/>
            <w:hideMark/>
          </w:tcPr>
          <w:p w14:paraId="69EDA22E"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5C739DA5"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5A73A219"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211E8D26"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39434686" w14:textId="77777777" w:rsidTr="00A34274">
        <w:trPr>
          <w:trHeight w:val="300"/>
        </w:trPr>
        <w:tc>
          <w:tcPr>
            <w:tcW w:w="760" w:type="dxa"/>
            <w:vMerge/>
            <w:shd w:val="clear" w:color="auto" w:fill="4FBBD3"/>
            <w:vAlign w:val="center"/>
            <w:hideMark/>
          </w:tcPr>
          <w:p w14:paraId="6FEDC9E6"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1067812E"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4FBBD3"/>
            <w:hideMark/>
          </w:tcPr>
          <w:p w14:paraId="6DD388AA"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(ii) Nature of audits and standards applied</w:t>
            </w:r>
          </w:p>
        </w:tc>
        <w:tc>
          <w:tcPr>
            <w:tcW w:w="1350" w:type="dxa"/>
            <w:shd w:val="clear" w:color="auto" w:fill="auto"/>
            <w:vAlign w:val="center"/>
            <w:hideMark/>
          </w:tcPr>
          <w:p w14:paraId="672EE27C"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0CB38B49"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5EF339FF"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3404DA9B"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19D6D935" w14:textId="77777777" w:rsidTr="00A34274">
        <w:trPr>
          <w:trHeight w:val="300"/>
        </w:trPr>
        <w:tc>
          <w:tcPr>
            <w:tcW w:w="760" w:type="dxa"/>
            <w:vMerge/>
            <w:shd w:val="clear" w:color="auto" w:fill="4FBBD3"/>
            <w:vAlign w:val="center"/>
            <w:hideMark/>
          </w:tcPr>
          <w:p w14:paraId="64F550D4"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322AC02A"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4FBBD3"/>
            <w:hideMark/>
          </w:tcPr>
          <w:p w14:paraId="2D1ADB5C"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(iii) Implementation of internal audits and reporting</w:t>
            </w:r>
          </w:p>
        </w:tc>
        <w:tc>
          <w:tcPr>
            <w:tcW w:w="1350" w:type="dxa"/>
            <w:shd w:val="clear" w:color="auto" w:fill="auto"/>
            <w:vAlign w:val="center"/>
            <w:hideMark/>
          </w:tcPr>
          <w:p w14:paraId="7A5E1290"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05FB1CB8"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0D8982CF"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6F6BE902"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7A9FACFF" w14:textId="77777777" w:rsidTr="00A34274">
        <w:trPr>
          <w:trHeight w:val="300"/>
        </w:trPr>
        <w:tc>
          <w:tcPr>
            <w:tcW w:w="760" w:type="dxa"/>
            <w:vMerge/>
            <w:shd w:val="clear" w:color="auto" w:fill="4FBBD3"/>
            <w:vAlign w:val="center"/>
            <w:hideMark/>
          </w:tcPr>
          <w:p w14:paraId="625773E2"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4FBBD3"/>
            <w:hideMark/>
          </w:tcPr>
          <w:p w14:paraId="500596B1"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4FBBD3"/>
            <w:hideMark/>
          </w:tcPr>
          <w:p w14:paraId="0172EC3B"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(iv) Response to internal audits</w:t>
            </w:r>
          </w:p>
        </w:tc>
        <w:tc>
          <w:tcPr>
            <w:tcW w:w="1350" w:type="dxa"/>
            <w:shd w:val="clear" w:color="auto" w:fill="auto"/>
            <w:vAlign w:val="center"/>
            <w:hideMark/>
          </w:tcPr>
          <w:p w14:paraId="30DD4470"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33974E96"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4EAEA3ED"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1CD38B9C"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430ACFE1" w14:textId="77777777" w:rsidTr="00A34274">
        <w:trPr>
          <w:trHeight w:val="300"/>
        </w:trPr>
        <w:tc>
          <w:tcPr>
            <w:tcW w:w="760" w:type="dxa"/>
            <w:vMerge w:val="restart"/>
            <w:shd w:val="clear" w:color="auto" w:fill="A5DBE6"/>
            <w:noWrap/>
            <w:textDirection w:val="btLr"/>
            <w:vAlign w:val="center"/>
            <w:hideMark/>
          </w:tcPr>
          <w:p w14:paraId="5ABC9DDC" w14:textId="77777777" w:rsidR="00D8382B" w:rsidRPr="008627A1" w:rsidRDefault="00D8382B" w:rsidP="00D8382B">
            <w:pPr>
              <w:spacing w:after="0" w:line="240" w:lineRule="auto"/>
              <w:jc w:val="center"/>
              <w:rPr>
                <w:rFonts w:eastAsia="Times New Roman" w:cstheme="minorHAnsi"/>
                <w:b/>
                <w:bCs/>
                <w:color w:val="000000"/>
                <w:sz w:val="18"/>
                <w:szCs w:val="28"/>
                <w:lang w:eastAsia="es-ES"/>
              </w:rPr>
            </w:pPr>
            <w:r w:rsidRPr="008627A1">
              <w:rPr>
                <w:rFonts w:eastAsia="Times New Roman" w:cstheme="minorHAnsi"/>
                <w:b/>
                <w:bCs/>
                <w:color w:val="000000"/>
                <w:sz w:val="18"/>
                <w:szCs w:val="28"/>
                <w:lang w:eastAsia="es-ES"/>
              </w:rPr>
              <w:t>Accounting and Reporting</w:t>
            </w:r>
          </w:p>
        </w:tc>
        <w:tc>
          <w:tcPr>
            <w:tcW w:w="760" w:type="dxa"/>
            <w:shd w:val="clear" w:color="auto" w:fill="A5DBE6"/>
            <w:hideMark/>
          </w:tcPr>
          <w:p w14:paraId="1100D811"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PI-27</w:t>
            </w:r>
          </w:p>
        </w:tc>
        <w:tc>
          <w:tcPr>
            <w:tcW w:w="2350" w:type="dxa"/>
            <w:shd w:val="clear" w:color="auto" w:fill="A5DBE6"/>
            <w:hideMark/>
          </w:tcPr>
          <w:p w14:paraId="686DC12A"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Financial data integrity</w:t>
            </w:r>
          </w:p>
        </w:tc>
        <w:tc>
          <w:tcPr>
            <w:tcW w:w="1350" w:type="dxa"/>
            <w:shd w:val="clear" w:color="auto" w:fill="auto"/>
            <w:vAlign w:val="center"/>
            <w:hideMark/>
          </w:tcPr>
          <w:p w14:paraId="559862EA"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350" w:type="dxa"/>
            <w:shd w:val="clear" w:color="auto" w:fill="auto"/>
            <w:hideMark/>
          </w:tcPr>
          <w:p w14:paraId="5217921C"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1170" w:type="dxa"/>
            <w:shd w:val="clear" w:color="auto" w:fill="auto"/>
            <w:vAlign w:val="center"/>
            <w:hideMark/>
          </w:tcPr>
          <w:p w14:paraId="6D4D139C"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620" w:type="dxa"/>
            <w:shd w:val="clear" w:color="auto" w:fill="auto"/>
            <w:hideMark/>
          </w:tcPr>
          <w:p w14:paraId="40F646E7"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r>
      <w:tr w:rsidR="00D8382B" w:rsidRPr="008627A1" w14:paraId="3AC9AA40" w14:textId="77777777" w:rsidTr="00A34274">
        <w:trPr>
          <w:trHeight w:val="300"/>
        </w:trPr>
        <w:tc>
          <w:tcPr>
            <w:tcW w:w="760" w:type="dxa"/>
            <w:vMerge/>
            <w:shd w:val="clear" w:color="auto" w:fill="A5DBE6"/>
            <w:vAlign w:val="center"/>
            <w:hideMark/>
          </w:tcPr>
          <w:p w14:paraId="10D5BAEA"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A5DBE6"/>
            <w:hideMark/>
          </w:tcPr>
          <w:p w14:paraId="7270641E"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A5DBE6"/>
            <w:hideMark/>
          </w:tcPr>
          <w:p w14:paraId="5CBDCD2E" w14:textId="77777777" w:rsidR="00D8382B" w:rsidRPr="008627A1" w:rsidRDefault="00D8382B" w:rsidP="00D8382B">
            <w:pPr>
              <w:spacing w:after="0" w:line="240" w:lineRule="auto"/>
              <w:jc w:val="both"/>
              <w:rPr>
                <w:rFonts w:eastAsia="Times New Roman" w:cstheme="minorHAnsi"/>
                <w:sz w:val="18"/>
                <w:lang w:eastAsia="es-ES"/>
              </w:rPr>
            </w:pPr>
            <w:r w:rsidRPr="008627A1">
              <w:rPr>
                <w:rFonts w:eastAsia="Times New Roman" w:cstheme="minorHAnsi"/>
                <w:sz w:val="18"/>
                <w:lang w:eastAsia="es-ES"/>
              </w:rPr>
              <w:t>(i)Bank account reconciliation</w:t>
            </w:r>
          </w:p>
        </w:tc>
        <w:tc>
          <w:tcPr>
            <w:tcW w:w="1350" w:type="dxa"/>
            <w:shd w:val="clear" w:color="auto" w:fill="auto"/>
            <w:vAlign w:val="center"/>
            <w:hideMark/>
          </w:tcPr>
          <w:p w14:paraId="78754855"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4664D0ED"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24AFEB3E"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0BE06685"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795F35F3" w14:textId="77777777" w:rsidTr="00A34274">
        <w:trPr>
          <w:trHeight w:val="300"/>
        </w:trPr>
        <w:tc>
          <w:tcPr>
            <w:tcW w:w="760" w:type="dxa"/>
            <w:vMerge/>
            <w:shd w:val="clear" w:color="auto" w:fill="A5DBE6"/>
            <w:vAlign w:val="center"/>
            <w:hideMark/>
          </w:tcPr>
          <w:p w14:paraId="659519FC"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A5DBE6"/>
            <w:hideMark/>
          </w:tcPr>
          <w:p w14:paraId="2412D65A"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A5DBE6"/>
            <w:hideMark/>
          </w:tcPr>
          <w:p w14:paraId="01B61390" w14:textId="77777777" w:rsidR="00D8382B" w:rsidRPr="008627A1" w:rsidRDefault="00D8382B" w:rsidP="00D8382B">
            <w:pPr>
              <w:spacing w:after="0" w:line="240" w:lineRule="auto"/>
              <w:jc w:val="both"/>
              <w:rPr>
                <w:rFonts w:eastAsia="Times New Roman" w:cstheme="minorHAnsi"/>
                <w:sz w:val="18"/>
                <w:lang w:eastAsia="es-ES"/>
              </w:rPr>
            </w:pPr>
            <w:r w:rsidRPr="008627A1">
              <w:rPr>
                <w:rFonts w:eastAsia="Times New Roman" w:cstheme="minorHAnsi"/>
                <w:sz w:val="18"/>
                <w:lang w:eastAsia="es-ES"/>
              </w:rPr>
              <w:t>(ii) Suspense accounts</w:t>
            </w:r>
          </w:p>
        </w:tc>
        <w:tc>
          <w:tcPr>
            <w:tcW w:w="1350" w:type="dxa"/>
            <w:shd w:val="clear" w:color="auto" w:fill="auto"/>
            <w:vAlign w:val="center"/>
            <w:hideMark/>
          </w:tcPr>
          <w:p w14:paraId="41193F1F"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009770DE"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4CD1AEA4"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2325BA0C"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06BE3582" w14:textId="77777777" w:rsidTr="00A34274">
        <w:trPr>
          <w:trHeight w:val="300"/>
        </w:trPr>
        <w:tc>
          <w:tcPr>
            <w:tcW w:w="760" w:type="dxa"/>
            <w:vMerge/>
            <w:shd w:val="clear" w:color="auto" w:fill="A5DBE6"/>
            <w:vAlign w:val="center"/>
            <w:hideMark/>
          </w:tcPr>
          <w:p w14:paraId="54A59214"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A5DBE6"/>
            <w:hideMark/>
          </w:tcPr>
          <w:p w14:paraId="6EE1EB32"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A5DBE6"/>
            <w:hideMark/>
          </w:tcPr>
          <w:p w14:paraId="6C08C683" w14:textId="77777777" w:rsidR="00D8382B" w:rsidRPr="008627A1" w:rsidRDefault="00D8382B" w:rsidP="00D8382B">
            <w:pPr>
              <w:spacing w:after="0" w:line="240" w:lineRule="auto"/>
              <w:jc w:val="both"/>
              <w:rPr>
                <w:rFonts w:eastAsia="Times New Roman" w:cstheme="minorHAnsi"/>
                <w:sz w:val="18"/>
                <w:lang w:eastAsia="es-ES"/>
              </w:rPr>
            </w:pPr>
            <w:r w:rsidRPr="008627A1">
              <w:rPr>
                <w:rFonts w:eastAsia="Times New Roman" w:cstheme="minorHAnsi"/>
                <w:sz w:val="18"/>
                <w:lang w:eastAsia="es-ES"/>
              </w:rPr>
              <w:t>(iii) Advance accounts</w:t>
            </w:r>
          </w:p>
        </w:tc>
        <w:tc>
          <w:tcPr>
            <w:tcW w:w="1350" w:type="dxa"/>
            <w:shd w:val="clear" w:color="auto" w:fill="auto"/>
            <w:vAlign w:val="center"/>
            <w:hideMark/>
          </w:tcPr>
          <w:p w14:paraId="27B4786B"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517C58D7"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2A69243F"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1EA04D32"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13DC0D47" w14:textId="77777777" w:rsidTr="00A34274">
        <w:trPr>
          <w:trHeight w:val="300"/>
        </w:trPr>
        <w:tc>
          <w:tcPr>
            <w:tcW w:w="760" w:type="dxa"/>
            <w:vMerge/>
            <w:shd w:val="clear" w:color="auto" w:fill="A5DBE6"/>
            <w:vAlign w:val="center"/>
            <w:hideMark/>
          </w:tcPr>
          <w:p w14:paraId="4A17747F"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A5DBE6"/>
            <w:hideMark/>
          </w:tcPr>
          <w:p w14:paraId="00DD15CA"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A5DBE6"/>
            <w:hideMark/>
          </w:tcPr>
          <w:p w14:paraId="3C999E34" w14:textId="77777777" w:rsidR="00D8382B" w:rsidRPr="008627A1" w:rsidRDefault="00D8382B" w:rsidP="00D8382B">
            <w:pPr>
              <w:spacing w:after="0" w:line="240" w:lineRule="auto"/>
              <w:jc w:val="both"/>
              <w:rPr>
                <w:rFonts w:eastAsia="Times New Roman" w:cstheme="minorHAnsi"/>
                <w:sz w:val="18"/>
                <w:lang w:eastAsia="es-ES"/>
              </w:rPr>
            </w:pPr>
            <w:r w:rsidRPr="008627A1">
              <w:rPr>
                <w:rFonts w:eastAsia="Times New Roman" w:cstheme="minorHAnsi"/>
                <w:sz w:val="18"/>
                <w:lang w:eastAsia="es-ES"/>
              </w:rPr>
              <w:t>(iv) Financial data integrity processes</w:t>
            </w:r>
          </w:p>
        </w:tc>
        <w:tc>
          <w:tcPr>
            <w:tcW w:w="1350" w:type="dxa"/>
            <w:shd w:val="clear" w:color="auto" w:fill="auto"/>
            <w:vAlign w:val="center"/>
            <w:hideMark/>
          </w:tcPr>
          <w:p w14:paraId="6C571717"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641DCFBB"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66B714DE"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18A883FC"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74667004" w14:textId="77777777" w:rsidTr="00A34274">
        <w:trPr>
          <w:trHeight w:val="300"/>
        </w:trPr>
        <w:tc>
          <w:tcPr>
            <w:tcW w:w="760" w:type="dxa"/>
            <w:vMerge/>
            <w:shd w:val="clear" w:color="auto" w:fill="A5DBE6"/>
            <w:vAlign w:val="center"/>
            <w:hideMark/>
          </w:tcPr>
          <w:p w14:paraId="7BF60F24"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A5DBE6"/>
            <w:hideMark/>
          </w:tcPr>
          <w:p w14:paraId="29AFDAAE"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PI-28</w:t>
            </w:r>
          </w:p>
        </w:tc>
        <w:tc>
          <w:tcPr>
            <w:tcW w:w="2350" w:type="dxa"/>
            <w:shd w:val="clear" w:color="auto" w:fill="A5DBE6"/>
            <w:hideMark/>
          </w:tcPr>
          <w:p w14:paraId="5A650FC3"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In-year budget reports</w:t>
            </w:r>
          </w:p>
        </w:tc>
        <w:tc>
          <w:tcPr>
            <w:tcW w:w="1350" w:type="dxa"/>
            <w:shd w:val="clear" w:color="auto" w:fill="auto"/>
            <w:vAlign w:val="center"/>
            <w:hideMark/>
          </w:tcPr>
          <w:p w14:paraId="721AA1C6"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350" w:type="dxa"/>
            <w:shd w:val="clear" w:color="auto" w:fill="auto"/>
            <w:hideMark/>
          </w:tcPr>
          <w:p w14:paraId="02BD2564"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1170" w:type="dxa"/>
            <w:shd w:val="clear" w:color="auto" w:fill="auto"/>
            <w:vAlign w:val="center"/>
            <w:hideMark/>
          </w:tcPr>
          <w:p w14:paraId="2D501591"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620" w:type="dxa"/>
            <w:shd w:val="clear" w:color="auto" w:fill="auto"/>
            <w:hideMark/>
          </w:tcPr>
          <w:p w14:paraId="745823E8"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r>
      <w:tr w:rsidR="00D8382B" w:rsidRPr="008627A1" w14:paraId="0E79D058" w14:textId="77777777" w:rsidTr="00A34274">
        <w:trPr>
          <w:trHeight w:val="300"/>
        </w:trPr>
        <w:tc>
          <w:tcPr>
            <w:tcW w:w="760" w:type="dxa"/>
            <w:vMerge/>
            <w:shd w:val="clear" w:color="auto" w:fill="A5DBE6"/>
            <w:vAlign w:val="center"/>
            <w:hideMark/>
          </w:tcPr>
          <w:p w14:paraId="18E449A8"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A5DBE6"/>
            <w:hideMark/>
          </w:tcPr>
          <w:p w14:paraId="08EA83C8"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A5DBE6"/>
            <w:hideMark/>
          </w:tcPr>
          <w:p w14:paraId="27CE49A7"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(i)Coverage and comparability of reports</w:t>
            </w:r>
          </w:p>
        </w:tc>
        <w:tc>
          <w:tcPr>
            <w:tcW w:w="1350" w:type="dxa"/>
            <w:shd w:val="clear" w:color="auto" w:fill="auto"/>
            <w:vAlign w:val="center"/>
            <w:hideMark/>
          </w:tcPr>
          <w:p w14:paraId="2FEC55C6"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18A3590F"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4D9C5CE8"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02A4FC90"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34931112" w14:textId="77777777" w:rsidTr="00A34274">
        <w:trPr>
          <w:trHeight w:val="300"/>
        </w:trPr>
        <w:tc>
          <w:tcPr>
            <w:tcW w:w="760" w:type="dxa"/>
            <w:vMerge/>
            <w:shd w:val="clear" w:color="auto" w:fill="A5DBE6"/>
            <w:vAlign w:val="center"/>
            <w:hideMark/>
          </w:tcPr>
          <w:p w14:paraId="723A8401"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A5DBE6"/>
            <w:hideMark/>
          </w:tcPr>
          <w:p w14:paraId="49E70882"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A5DBE6"/>
            <w:hideMark/>
          </w:tcPr>
          <w:p w14:paraId="3F3E3DAA"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(ii) Timing of in-year budget reports</w:t>
            </w:r>
          </w:p>
        </w:tc>
        <w:tc>
          <w:tcPr>
            <w:tcW w:w="1350" w:type="dxa"/>
            <w:shd w:val="clear" w:color="auto" w:fill="auto"/>
            <w:vAlign w:val="center"/>
            <w:hideMark/>
          </w:tcPr>
          <w:p w14:paraId="51D085D0"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47AA5B59"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6D7F368D"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445CBB87"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0136E1FB" w14:textId="77777777" w:rsidTr="00A34274">
        <w:trPr>
          <w:trHeight w:val="300"/>
        </w:trPr>
        <w:tc>
          <w:tcPr>
            <w:tcW w:w="760" w:type="dxa"/>
            <w:vMerge/>
            <w:shd w:val="clear" w:color="auto" w:fill="A5DBE6"/>
            <w:vAlign w:val="center"/>
            <w:hideMark/>
          </w:tcPr>
          <w:p w14:paraId="0902B004"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A5DBE6"/>
            <w:hideMark/>
          </w:tcPr>
          <w:p w14:paraId="47274013"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A5DBE6"/>
            <w:hideMark/>
          </w:tcPr>
          <w:p w14:paraId="47D202B3"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(iii)Accuracy of in-year budget reports</w:t>
            </w:r>
          </w:p>
        </w:tc>
        <w:tc>
          <w:tcPr>
            <w:tcW w:w="1350" w:type="dxa"/>
            <w:shd w:val="clear" w:color="auto" w:fill="auto"/>
            <w:vAlign w:val="center"/>
            <w:hideMark/>
          </w:tcPr>
          <w:p w14:paraId="5EBE7926"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4C3A84C4"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7C04247F"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45F91F69"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3DC6451A" w14:textId="77777777" w:rsidTr="00A34274">
        <w:trPr>
          <w:trHeight w:val="300"/>
        </w:trPr>
        <w:tc>
          <w:tcPr>
            <w:tcW w:w="760" w:type="dxa"/>
            <w:vMerge/>
            <w:shd w:val="clear" w:color="auto" w:fill="A5DBE6"/>
            <w:vAlign w:val="center"/>
            <w:hideMark/>
          </w:tcPr>
          <w:p w14:paraId="3187FDB3"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A5DBE6"/>
            <w:hideMark/>
          </w:tcPr>
          <w:p w14:paraId="491C999D"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PI-29</w:t>
            </w:r>
          </w:p>
        </w:tc>
        <w:tc>
          <w:tcPr>
            <w:tcW w:w="2350" w:type="dxa"/>
            <w:shd w:val="clear" w:color="auto" w:fill="A5DBE6"/>
            <w:hideMark/>
          </w:tcPr>
          <w:p w14:paraId="693DFC5A"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Annual financial reports</w:t>
            </w:r>
          </w:p>
        </w:tc>
        <w:tc>
          <w:tcPr>
            <w:tcW w:w="1350" w:type="dxa"/>
            <w:shd w:val="clear" w:color="auto" w:fill="auto"/>
            <w:vAlign w:val="center"/>
            <w:hideMark/>
          </w:tcPr>
          <w:p w14:paraId="0A0708D4"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350" w:type="dxa"/>
            <w:shd w:val="clear" w:color="auto" w:fill="auto"/>
            <w:hideMark/>
          </w:tcPr>
          <w:p w14:paraId="4AEA515B"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1170" w:type="dxa"/>
            <w:shd w:val="clear" w:color="auto" w:fill="auto"/>
            <w:vAlign w:val="center"/>
            <w:hideMark/>
          </w:tcPr>
          <w:p w14:paraId="1A3FED92"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620" w:type="dxa"/>
            <w:shd w:val="clear" w:color="auto" w:fill="auto"/>
            <w:hideMark/>
          </w:tcPr>
          <w:p w14:paraId="2189C7E4"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r>
      <w:tr w:rsidR="00D8382B" w:rsidRPr="008627A1" w14:paraId="1743957A" w14:textId="77777777" w:rsidTr="00A34274">
        <w:trPr>
          <w:trHeight w:val="300"/>
        </w:trPr>
        <w:tc>
          <w:tcPr>
            <w:tcW w:w="760" w:type="dxa"/>
            <w:vMerge/>
            <w:shd w:val="clear" w:color="auto" w:fill="A5DBE6"/>
            <w:vAlign w:val="center"/>
            <w:hideMark/>
          </w:tcPr>
          <w:p w14:paraId="7A55D706"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A5DBE6"/>
            <w:hideMark/>
          </w:tcPr>
          <w:p w14:paraId="4A27068D"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A5DBE6"/>
            <w:hideMark/>
          </w:tcPr>
          <w:p w14:paraId="56333559"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(i)Completeness of annual financial reports</w:t>
            </w:r>
          </w:p>
        </w:tc>
        <w:tc>
          <w:tcPr>
            <w:tcW w:w="1350" w:type="dxa"/>
            <w:shd w:val="clear" w:color="auto" w:fill="auto"/>
            <w:vAlign w:val="center"/>
            <w:hideMark/>
          </w:tcPr>
          <w:p w14:paraId="05928747"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615C7081"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3254EA2B"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7EA83D46"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7B870A72" w14:textId="77777777" w:rsidTr="00A34274">
        <w:trPr>
          <w:trHeight w:val="300"/>
        </w:trPr>
        <w:tc>
          <w:tcPr>
            <w:tcW w:w="760" w:type="dxa"/>
            <w:vMerge/>
            <w:shd w:val="clear" w:color="auto" w:fill="A5DBE6"/>
            <w:vAlign w:val="center"/>
            <w:hideMark/>
          </w:tcPr>
          <w:p w14:paraId="16CA244B"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A5DBE6"/>
            <w:hideMark/>
          </w:tcPr>
          <w:p w14:paraId="63DF02D9"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A5DBE6"/>
            <w:hideMark/>
          </w:tcPr>
          <w:p w14:paraId="7D7D221C"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(ii) Submission of reports for external audit</w:t>
            </w:r>
          </w:p>
        </w:tc>
        <w:tc>
          <w:tcPr>
            <w:tcW w:w="1350" w:type="dxa"/>
            <w:shd w:val="clear" w:color="auto" w:fill="auto"/>
            <w:vAlign w:val="center"/>
            <w:hideMark/>
          </w:tcPr>
          <w:p w14:paraId="44927FDC"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43400625"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0A389083"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370CA79D"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7D10CE2A" w14:textId="77777777" w:rsidTr="00A34274">
        <w:trPr>
          <w:trHeight w:val="300"/>
        </w:trPr>
        <w:tc>
          <w:tcPr>
            <w:tcW w:w="760" w:type="dxa"/>
            <w:vMerge/>
            <w:shd w:val="clear" w:color="auto" w:fill="A5DBE6"/>
            <w:vAlign w:val="center"/>
            <w:hideMark/>
          </w:tcPr>
          <w:p w14:paraId="06A8C482"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A5DBE6"/>
            <w:hideMark/>
          </w:tcPr>
          <w:p w14:paraId="138763E7"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A5DBE6"/>
            <w:hideMark/>
          </w:tcPr>
          <w:p w14:paraId="4C1062FE"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(iii) Accounting standards</w:t>
            </w:r>
          </w:p>
        </w:tc>
        <w:tc>
          <w:tcPr>
            <w:tcW w:w="1350" w:type="dxa"/>
            <w:shd w:val="clear" w:color="auto" w:fill="auto"/>
            <w:vAlign w:val="center"/>
            <w:hideMark/>
          </w:tcPr>
          <w:p w14:paraId="2BB28E74"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7C0FCC5B"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051FC58F"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2EEAB439"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09C71777" w14:textId="77777777" w:rsidTr="00A34274">
        <w:trPr>
          <w:trHeight w:val="300"/>
        </w:trPr>
        <w:tc>
          <w:tcPr>
            <w:tcW w:w="760" w:type="dxa"/>
            <w:vMerge w:val="restart"/>
            <w:shd w:val="clear" w:color="auto" w:fill="BDE1C8"/>
            <w:noWrap/>
            <w:textDirection w:val="btLr"/>
            <w:vAlign w:val="center"/>
            <w:hideMark/>
          </w:tcPr>
          <w:p w14:paraId="08C20AD6" w14:textId="77777777" w:rsidR="00D8382B" w:rsidRPr="008627A1" w:rsidRDefault="00D8382B" w:rsidP="00D8382B">
            <w:pPr>
              <w:spacing w:after="0" w:line="240" w:lineRule="auto"/>
              <w:jc w:val="center"/>
              <w:rPr>
                <w:rFonts w:eastAsia="Times New Roman" w:cstheme="minorHAnsi"/>
                <w:b/>
                <w:bCs/>
                <w:color w:val="000000"/>
                <w:sz w:val="18"/>
                <w:szCs w:val="28"/>
                <w:lang w:eastAsia="es-ES"/>
              </w:rPr>
            </w:pPr>
            <w:r w:rsidRPr="008627A1">
              <w:rPr>
                <w:rFonts w:eastAsia="Times New Roman" w:cstheme="minorHAnsi"/>
                <w:b/>
                <w:bCs/>
                <w:color w:val="000000"/>
                <w:sz w:val="18"/>
                <w:szCs w:val="28"/>
                <w:lang w:eastAsia="es-ES"/>
              </w:rPr>
              <w:t>External scrutiny and audit</w:t>
            </w:r>
          </w:p>
        </w:tc>
        <w:tc>
          <w:tcPr>
            <w:tcW w:w="760" w:type="dxa"/>
            <w:shd w:val="clear" w:color="auto" w:fill="BDE1C8"/>
            <w:hideMark/>
          </w:tcPr>
          <w:p w14:paraId="172664AC"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PI-30</w:t>
            </w:r>
          </w:p>
        </w:tc>
        <w:tc>
          <w:tcPr>
            <w:tcW w:w="2350" w:type="dxa"/>
            <w:shd w:val="clear" w:color="auto" w:fill="BDE1C8"/>
            <w:hideMark/>
          </w:tcPr>
          <w:p w14:paraId="36F0E56A"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External audit</w:t>
            </w:r>
          </w:p>
        </w:tc>
        <w:tc>
          <w:tcPr>
            <w:tcW w:w="1350" w:type="dxa"/>
            <w:shd w:val="clear" w:color="auto" w:fill="auto"/>
            <w:vAlign w:val="center"/>
            <w:hideMark/>
          </w:tcPr>
          <w:p w14:paraId="529DDF8F"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350" w:type="dxa"/>
            <w:shd w:val="clear" w:color="auto" w:fill="auto"/>
            <w:hideMark/>
          </w:tcPr>
          <w:p w14:paraId="0D9658CE"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1170" w:type="dxa"/>
            <w:shd w:val="clear" w:color="auto" w:fill="auto"/>
            <w:vAlign w:val="center"/>
            <w:hideMark/>
          </w:tcPr>
          <w:p w14:paraId="5BD980DF"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620" w:type="dxa"/>
            <w:shd w:val="clear" w:color="auto" w:fill="auto"/>
            <w:hideMark/>
          </w:tcPr>
          <w:p w14:paraId="4231C108"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r>
      <w:tr w:rsidR="00D8382B" w:rsidRPr="008627A1" w14:paraId="67EDFAA8" w14:textId="77777777" w:rsidTr="00A34274">
        <w:trPr>
          <w:trHeight w:val="300"/>
        </w:trPr>
        <w:tc>
          <w:tcPr>
            <w:tcW w:w="760" w:type="dxa"/>
            <w:vMerge/>
            <w:shd w:val="clear" w:color="auto" w:fill="BDE1C8"/>
            <w:vAlign w:val="center"/>
            <w:hideMark/>
          </w:tcPr>
          <w:p w14:paraId="35DBF59D"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BDE1C8"/>
            <w:hideMark/>
          </w:tcPr>
          <w:p w14:paraId="526A6984"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BDE1C8"/>
            <w:hideMark/>
          </w:tcPr>
          <w:p w14:paraId="575ED2DB"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(i)Audit coverage and standards</w:t>
            </w:r>
          </w:p>
        </w:tc>
        <w:tc>
          <w:tcPr>
            <w:tcW w:w="1350" w:type="dxa"/>
            <w:shd w:val="clear" w:color="auto" w:fill="auto"/>
            <w:vAlign w:val="center"/>
            <w:hideMark/>
          </w:tcPr>
          <w:p w14:paraId="6BCBF698"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0AC019A9"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06A5265D"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08BD7995"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34217BFE" w14:textId="77777777" w:rsidTr="00A34274">
        <w:trPr>
          <w:trHeight w:val="300"/>
        </w:trPr>
        <w:tc>
          <w:tcPr>
            <w:tcW w:w="760" w:type="dxa"/>
            <w:vMerge/>
            <w:shd w:val="clear" w:color="auto" w:fill="BDE1C8"/>
            <w:vAlign w:val="center"/>
            <w:hideMark/>
          </w:tcPr>
          <w:p w14:paraId="2FB5DB58"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BDE1C8"/>
            <w:hideMark/>
          </w:tcPr>
          <w:p w14:paraId="6EAC906A"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BDE1C8"/>
            <w:hideMark/>
          </w:tcPr>
          <w:p w14:paraId="6D2D1D5A"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(ii) Submission of audit reports to the legislature</w:t>
            </w:r>
          </w:p>
        </w:tc>
        <w:tc>
          <w:tcPr>
            <w:tcW w:w="1350" w:type="dxa"/>
            <w:shd w:val="clear" w:color="auto" w:fill="auto"/>
            <w:vAlign w:val="center"/>
            <w:hideMark/>
          </w:tcPr>
          <w:p w14:paraId="76CC06CB"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0C2D98C1"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4C49D318"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47341549"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0E71DF25" w14:textId="77777777" w:rsidTr="00A34274">
        <w:trPr>
          <w:trHeight w:val="300"/>
        </w:trPr>
        <w:tc>
          <w:tcPr>
            <w:tcW w:w="760" w:type="dxa"/>
            <w:vMerge/>
            <w:shd w:val="clear" w:color="auto" w:fill="BDE1C8"/>
            <w:vAlign w:val="center"/>
            <w:hideMark/>
          </w:tcPr>
          <w:p w14:paraId="039E9D63"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BDE1C8"/>
            <w:hideMark/>
          </w:tcPr>
          <w:p w14:paraId="770897D5"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BDE1C8"/>
            <w:hideMark/>
          </w:tcPr>
          <w:p w14:paraId="1FB5C16A"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(iii) External audit follow-up</w:t>
            </w:r>
          </w:p>
        </w:tc>
        <w:tc>
          <w:tcPr>
            <w:tcW w:w="1350" w:type="dxa"/>
            <w:shd w:val="clear" w:color="auto" w:fill="auto"/>
            <w:vAlign w:val="center"/>
            <w:hideMark/>
          </w:tcPr>
          <w:p w14:paraId="1AC9BCE0"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485FAE26"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19A8BA4E"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78FFF549"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4FAAC834" w14:textId="77777777" w:rsidTr="00A34274">
        <w:trPr>
          <w:trHeight w:val="300"/>
        </w:trPr>
        <w:tc>
          <w:tcPr>
            <w:tcW w:w="760" w:type="dxa"/>
            <w:vMerge/>
            <w:shd w:val="clear" w:color="auto" w:fill="BDE1C8"/>
            <w:vAlign w:val="center"/>
            <w:hideMark/>
          </w:tcPr>
          <w:p w14:paraId="418A3807"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BDE1C8"/>
            <w:noWrap/>
            <w:vAlign w:val="bottom"/>
            <w:hideMark/>
          </w:tcPr>
          <w:p w14:paraId="6E94371D"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2350" w:type="dxa"/>
            <w:shd w:val="clear" w:color="auto" w:fill="BDE1C8"/>
            <w:hideMark/>
          </w:tcPr>
          <w:p w14:paraId="471333D1"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(iv)Supreme Audit Institution (SAI) independence</w:t>
            </w:r>
          </w:p>
        </w:tc>
        <w:tc>
          <w:tcPr>
            <w:tcW w:w="1350" w:type="dxa"/>
            <w:shd w:val="clear" w:color="auto" w:fill="auto"/>
            <w:vAlign w:val="center"/>
            <w:hideMark/>
          </w:tcPr>
          <w:p w14:paraId="46B7C280"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12AD7FB8"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250979CE"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7792A402"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1E587DD2" w14:textId="77777777" w:rsidTr="00A34274">
        <w:trPr>
          <w:trHeight w:val="300"/>
        </w:trPr>
        <w:tc>
          <w:tcPr>
            <w:tcW w:w="760" w:type="dxa"/>
            <w:vMerge/>
            <w:shd w:val="clear" w:color="auto" w:fill="BDE1C8"/>
            <w:vAlign w:val="center"/>
            <w:hideMark/>
          </w:tcPr>
          <w:p w14:paraId="65CF46E2"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BDE1C8"/>
            <w:hideMark/>
          </w:tcPr>
          <w:p w14:paraId="5BDF3DB1"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PI-31</w:t>
            </w:r>
          </w:p>
        </w:tc>
        <w:tc>
          <w:tcPr>
            <w:tcW w:w="2350" w:type="dxa"/>
            <w:shd w:val="clear" w:color="auto" w:fill="BDE1C8"/>
            <w:hideMark/>
          </w:tcPr>
          <w:p w14:paraId="1E4E973B"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Legislative scrutiny of audit reports</w:t>
            </w:r>
          </w:p>
        </w:tc>
        <w:tc>
          <w:tcPr>
            <w:tcW w:w="1350" w:type="dxa"/>
            <w:shd w:val="clear" w:color="auto" w:fill="auto"/>
            <w:vAlign w:val="center"/>
            <w:hideMark/>
          </w:tcPr>
          <w:p w14:paraId="480C6370"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350" w:type="dxa"/>
            <w:shd w:val="clear" w:color="auto" w:fill="auto"/>
            <w:hideMark/>
          </w:tcPr>
          <w:p w14:paraId="1E4F9196"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c>
          <w:tcPr>
            <w:tcW w:w="1170" w:type="dxa"/>
            <w:shd w:val="clear" w:color="auto" w:fill="auto"/>
            <w:vAlign w:val="center"/>
            <w:hideMark/>
          </w:tcPr>
          <w:p w14:paraId="6D90EF6C" w14:textId="77777777" w:rsidR="00D8382B" w:rsidRPr="008627A1" w:rsidRDefault="00D8382B" w:rsidP="00D8382B">
            <w:pPr>
              <w:spacing w:after="0" w:line="240" w:lineRule="auto"/>
              <w:jc w:val="center"/>
              <w:rPr>
                <w:rFonts w:eastAsia="Times New Roman" w:cstheme="minorHAnsi"/>
                <w:b/>
                <w:bCs/>
                <w:sz w:val="18"/>
                <w:lang w:eastAsia="es-ES"/>
              </w:rPr>
            </w:pPr>
            <w:r w:rsidRPr="008627A1">
              <w:rPr>
                <w:rFonts w:eastAsia="Times New Roman" w:cstheme="minorHAnsi"/>
                <w:b/>
                <w:bCs/>
                <w:sz w:val="18"/>
                <w:lang w:eastAsia="es-ES"/>
              </w:rPr>
              <w:t> </w:t>
            </w:r>
          </w:p>
        </w:tc>
        <w:tc>
          <w:tcPr>
            <w:tcW w:w="1620" w:type="dxa"/>
            <w:shd w:val="clear" w:color="auto" w:fill="auto"/>
            <w:hideMark/>
          </w:tcPr>
          <w:p w14:paraId="6C3DEA75" w14:textId="77777777" w:rsidR="00D8382B" w:rsidRPr="008627A1" w:rsidRDefault="00D8382B" w:rsidP="00D8382B">
            <w:pPr>
              <w:spacing w:after="0" w:line="240" w:lineRule="auto"/>
              <w:rPr>
                <w:rFonts w:eastAsia="Times New Roman" w:cstheme="minorHAnsi"/>
                <w:b/>
                <w:bCs/>
                <w:sz w:val="18"/>
                <w:lang w:eastAsia="es-ES"/>
              </w:rPr>
            </w:pPr>
            <w:r w:rsidRPr="008627A1">
              <w:rPr>
                <w:rFonts w:eastAsia="Times New Roman" w:cstheme="minorHAnsi"/>
                <w:b/>
                <w:bCs/>
                <w:sz w:val="18"/>
                <w:lang w:eastAsia="es-ES"/>
              </w:rPr>
              <w:t> </w:t>
            </w:r>
          </w:p>
        </w:tc>
      </w:tr>
      <w:tr w:rsidR="00D8382B" w:rsidRPr="008627A1" w14:paraId="4FF5D752" w14:textId="77777777" w:rsidTr="00A34274">
        <w:trPr>
          <w:trHeight w:val="300"/>
        </w:trPr>
        <w:tc>
          <w:tcPr>
            <w:tcW w:w="760" w:type="dxa"/>
            <w:vMerge/>
            <w:shd w:val="clear" w:color="auto" w:fill="BDE1C8"/>
            <w:vAlign w:val="center"/>
            <w:hideMark/>
          </w:tcPr>
          <w:p w14:paraId="43DFA9BF"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BDE1C8"/>
            <w:hideMark/>
          </w:tcPr>
          <w:p w14:paraId="767FD0A9"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BDE1C8"/>
            <w:hideMark/>
          </w:tcPr>
          <w:p w14:paraId="2074E027"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(i)Timing of audit report scrutiny</w:t>
            </w:r>
          </w:p>
        </w:tc>
        <w:tc>
          <w:tcPr>
            <w:tcW w:w="1350" w:type="dxa"/>
            <w:shd w:val="clear" w:color="auto" w:fill="auto"/>
            <w:vAlign w:val="center"/>
            <w:hideMark/>
          </w:tcPr>
          <w:p w14:paraId="3EC7FC47"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19260DE8"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63F03626"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115A4AD7"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001078DA" w14:textId="77777777" w:rsidTr="00A34274">
        <w:trPr>
          <w:trHeight w:val="300"/>
        </w:trPr>
        <w:tc>
          <w:tcPr>
            <w:tcW w:w="760" w:type="dxa"/>
            <w:vMerge/>
            <w:shd w:val="clear" w:color="auto" w:fill="BDE1C8"/>
            <w:vAlign w:val="center"/>
            <w:hideMark/>
          </w:tcPr>
          <w:p w14:paraId="25524DFE"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BDE1C8"/>
            <w:hideMark/>
          </w:tcPr>
          <w:p w14:paraId="6186BDA6"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BDE1C8"/>
            <w:hideMark/>
          </w:tcPr>
          <w:p w14:paraId="092661E0"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(ii) Hearings on audit findings</w:t>
            </w:r>
          </w:p>
        </w:tc>
        <w:tc>
          <w:tcPr>
            <w:tcW w:w="1350" w:type="dxa"/>
            <w:shd w:val="clear" w:color="auto" w:fill="auto"/>
            <w:vAlign w:val="center"/>
            <w:hideMark/>
          </w:tcPr>
          <w:p w14:paraId="20857650"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3B18ADC9"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3CCFBFE0"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0900D5A3"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1CE3579B" w14:textId="77777777" w:rsidTr="00A34274">
        <w:trPr>
          <w:trHeight w:val="300"/>
        </w:trPr>
        <w:tc>
          <w:tcPr>
            <w:tcW w:w="760" w:type="dxa"/>
            <w:vMerge/>
            <w:shd w:val="clear" w:color="auto" w:fill="BDE1C8"/>
            <w:vAlign w:val="center"/>
            <w:hideMark/>
          </w:tcPr>
          <w:p w14:paraId="12F9043C"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BDE1C8"/>
            <w:hideMark/>
          </w:tcPr>
          <w:p w14:paraId="76243EBF"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BDE1C8"/>
            <w:hideMark/>
          </w:tcPr>
          <w:p w14:paraId="678821C9"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(iii) Recommendations on audit by the legislature</w:t>
            </w:r>
          </w:p>
        </w:tc>
        <w:tc>
          <w:tcPr>
            <w:tcW w:w="1350" w:type="dxa"/>
            <w:shd w:val="clear" w:color="auto" w:fill="auto"/>
            <w:vAlign w:val="center"/>
            <w:hideMark/>
          </w:tcPr>
          <w:p w14:paraId="6C850225"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45B03562"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13FCD8D4"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661709E4"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r w:rsidR="00D8382B" w:rsidRPr="008627A1" w14:paraId="6416575D" w14:textId="77777777" w:rsidTr="00A34274">
        <w:trPr>
          <w:trHeight w:val="300"/>
        </w:trPr>
        <w:tc>
          <w:tcPr>
            <w:tcW w:w="760" w:type="dxa"/>
            <w:vMerge/>
            <w:shd w:val="clear" w:color="auto" w:fill="BDE1C8"/>
            <w:vAlign w:val="center"/>
            <w:hideMark/>
          </w:tcPr>
          <w:p w14:paraId="58A49EBD" w14:textId="77777777" w:rsidR="00D8382B" w:rsidRPr="008627A1" w:rsidRDefault="00D8382B" w:rsidP="00D8382B">
            <w:pPr>
              <w:spacing w:after="0" w:line="240" w:lineRule="auto"/>
              <w:rPr>
                <w:rFonts w:eastAsia="Times New Roman" w:cstheme="minorHAnsi"/>
                <w:b/>
                <w:bCs/>
                <w:color w:val="000000"/>
                <w:sz w:val="18"/>
                <w:szCs w:val="32"/>
                <w:lang w:eastAsia="es-ES"/>
              </w:rPr>
            </w:pPr>
          </w:p>
        </w:tc>
        <w:tc>
          <w:tcPr>
            <w:tcW w:w="760" w:type="dxa"/>
            <w:shd w:val="clear" w:color="auto" w:fill="BDE1C8"/>
            <w:hideMark/>
          </w:tcPr>
          <w:p w14:paraId="3E6A92CD" w14:textId="77777777" w:rsidR="00D8382B" w:rsidRPr="008627A1" w:rsidRDefault="00D8382B" w:rsidP="00D8382B">
            <w:pPr>
              <w:spacing w:after="0" w:line="240" w:lineRule="auto"/>
              <w:jc w:val="both"/>
              <w:rPr>
                <w:rFonts w:eastAsia="Times New Roman" w:cstheme="minorHAnsi"/>
                <w:b/>
                <w:bCs/>
                <w:sz w:val="18"/>
                <w:lang w:eastAsia="es-ES"/>
              </w:rPr>
            </w:pPr>
            <w:r w:rsidRPr="008627A1">
              <w:rPr>
                <w:rFonts w:eastAsia="Times New Roman" w:cstheme="minorHAnsi"/>
                <w:b/>
                <w:bCs/>
                <w:sz w:val="18"/>
                <w:lang w:eastAsia="es-ES"/>
              </w:rPr>
              <w:t> </w:t>
            </w:r>
          </w:p>
        </w:tc>
        <w:tc>
          <w:tcPr>
            <w:tcW w:w="2350" w:type="dxa"/>
            <w:shd w:val="clear" w:color="auto" w:fill="BDE1C8"/>
            <w:hideMark/>
          </w:tcPr>
          <w:p w14:paraId="198E89A8"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(iv)Transparency of legislative scrutiny of audit reports</w:t>
            </w:r>
          </w:p>
        </w:tc>
        <w:tc>
          <w:tcPr>
            <w:tcW w:w="1350" w:type="dxa"/>
            <w:shd w:val="clear" w:color="auto" w:fill="auto"/>
            <w:vAlign w:val="center"/>
            <w:hideMark/>
          </w:tcPr>
          <w:p w14:paraId="0C43BAF1"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350" w:type="dxa"/>
            <w:shd w:val="clear" w:color="auto" w:fill="auto"/>
            <w:hideMark/>
          </w:tcPr>
          <w:p w14:paraId="1D6758EA"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c>
          <w:tcPr>
            <w:tcW w:w="1170" w:type="dxa"/>
            <w:shd w:val="clear" w:color="auto" w:fill="auto"/>
            <w:vAlign w:val="center"/>
            <w:hideMark/>
          </w:tcPr>
          <w:p w14:paraId="20CAC6AD" w14:textId="77777777" w:rsidR="00D8382B" w:rsidRPr="008627A1" w:rsidRDefault="00D8382B" w:rsidP="00D8382B">
            <w:pPr>
              <w:spacing w:after="0" w:line="240" w:lineRule="auto"/>
              <w:jc w:val="center"/>
              <w:rPr>
                <w:rFonts w:eastAsia="Times New Roman" w:cstheme="minorHAnsi"/>
                <w:sz w:val="18"/>
                <w:lang w:eastAsia="es-ES"/>
              </w:rPr>
            </w:pPr>
            <w:r w:rsidRPr="008627A1">
              <w:rPr>
                <w:rFonts w:eastAsia="Times New Roman" w:cstheme="minorHAnsi"/>
                <w:sz w:val="18"/>
                <w:lang w:eastAsia="es-ES"/>
              </w:rPr>
              <w:t> </w:t>
            </w:r>
          </w:p>
        </w:tc>
        <w:tc>
          <w:tcPr>
            <w:tcW w:w="1620" w:type="dxa"/>
            <w:shd w:val="clear" w:color="auto" w:fill="auto"/>
            <w:hideMark/>
          </w:tcPr>
          <w:p w14:paraId="1E34A122" w14:textId="77777777" w:rsidR="00D8382B" w:rsidRPr="008627A1" w:rsidRDefault="00D8382B" w:rsidP="00D8382B">
            <w:pPr>
              <w:spacing w:after="0" w:line="240" w:lineRule="auto"/>
              <w:rPr>
                <w:rFonts w:eastAsia="Times New Roman" w:cstheme="minorHAnsi"/>
                <w:sz w:val="18"/>
                <w:lang w:eastAsia="es-ES"/>
              </w:rPr>
            </w:pPr>
            <w:r w:rsidRPr="008627A1">
              <w:rPr>
                <w:rFonts w:eastAsia="Times New Roman" w:cstheme="minorHAnsi"/>
                <w:sz w:val="18"/>
                <w:lang w:eastAsia="es-ES"/>
              </w:rPr>
              <w:t> </w:t>
            </w:r>
          </w:p>
        </w:tc>
      </w:tr>
    </w:tbl>
    <w:p w14:paraId="68EAB86B" w14:textId="77777777" w:rsidR="00D8382B" w:rsidRPr="008627A1" w:rsidRDefault="00D8382B" w:rsidP="00D8382B">
      <w:pPr>
        <w:spacing w:after="0" w:line="240" w:lineRule="auto"/>
        <w:rPr>
          <w:rFonts w:cstheme="minorHAnsi"/>
        </w:rPr>
      </w:pPr>
      <w:r w:rsidRPr="008627A1">
        <w:rPr>
          <w:rFonts w:cstheme="minorHAnsi"/>
        </w:rPr>
        <w:br w:type="page"/>
      </w:r>
    </w:p>
    <w:p w14:paraId="34DDF58B" w14:textId="5E93320A" w:rsidR="00D8382B" w:rsidRPr="008627A1" w:rsidRDefault="00D8382B" w:rsidP="00532E57">
      <w:pPr>
        <w:widowControl w:val="0"/>
        <w:spacing w:after="0" w:line="240" w:lineRule="auto"/>
        <w:ind w:right="24"/>
        <w:jc w:val="both"/>
        <w:rPr>
          <w:rFonts w:eastAsiaTheme="minorEastAsia" w:cstheme="minorHAnsi"/>
          <w:b/>
          <w:bCs/>
          <w:color w:val="002060"/>
          <w:sz w:val="28"/>
          <w:szCs w:val="28"/>
        </w:rPr>
      </w:pPr>
      <w:r w:rsidRPr="008627A1">
        <w:rPr>
          <w:rFonts w:cstheme="minorHAnsi"/>
          <w:b/>
          <w:color w:val="002060"/>
          <w:spacing w:val="-1"/>
          <w:sz w:val="44"/>
        </w:rPr>
        <w:lastRenderedPageBreak/>
        <w:t>Annex 2: Summary of observations on the internal control framework</w:t>
      </w:r>
      <w:r w:rsidRPr="008627A1">
        <w:rPr>
          <w:rFonts w:eastAsiaTheme="minorEastAsia" w:cstheme="minorHAnsi"/>
          <w:b/>
          <w:bCs/>
          <w:color w:val="002060"/>
          <w:sz w:val="28"/>
          <w:szCs w:val="28"/>
        </w:rPr>
        <w:t xml:space="preserve"> </w:t>
      </w:r>
    </w:p>
    <w:p w14:paraId="42219F9A" w14:textId="77777777" w:rsidR="00D8382B" w:rsidRPr="008627A1" w:rsidRDefault="00D8382B" w:rsidP="00532E57">
      <w:pPr>
        <w:spacing w:after="0" w:line="240" w:lineRule="auto"/>
        <w:jc w:val="both"/>
        <w:rPr>
          <w:rFonts w:cstheme="minorHAnsi"/>
        </w:rPr>
      </w:pPr>
    </w:p>
    <w:p w14:paraId="1EF4A313" w14:textId="77777777" w:rsidR="00D8382B" w:rsidRPr="008627A1" w:rsidRDefault="00D8382B" w:rsidP="00D8382B">
      <w:pPr>
        <w:spacing w:after="0" w:line="240" w:lineRule="auto"/>
        <w:jc w:val="both"/>
        <w:rPr>
          <w:rFonts w:cstheme="minorHAnsi"/>
        </w:rPr>
      </w:pPr>
    </w:p>
    <w:tbl>
      <w:tblPr>
        <w:tblStyle w:val="TableGrid"/>
        <w:tblW w:w="505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15" w:type="dxa"/>
          <w:right w:w="115" w:type="dxa"/>
        </w:tblCellMar>
        <w:tblLook w:val="04A0" w:firstRow="1" w:lastRow="0" w:firstColumn="1" w:lastColumn="0" w:noHBand="0" w:noVBand="1"/>
      </w:tblPr>
      <w:tblGrid>
        <w:gridCol w:w="5091"/>
        <w:gridCol w:w="4354"/>
      </w:tblGrid>
      <w:tr w:rsidR="00D8382B" w:rsidRPr="008627A1" w14:paraId="612F626B" w14:textId="77777777" w:rsidTr="00532E57">
        <w:trPr>
          <w:trHeight w:val="273"/>
        </w:trPr>
        <w:tc>
          <w:tcPr>
            <w:tcW w:w="2695" w:type="pct"/>
            <w:shd w:val="clear" w:color="auto" w:fill="E7E6E6" w:themeFill="background2"/>
            <w:vAlign w:val="bottom"/>
          </w:tcPr>
          <w:p w14:paraId="2A20D85C" w14:textId="77777777" w:rsidR="00D8382B" w:rsidRPr="008627A1" w:rsidRDefault="00D8382B" w:rsidP="00D8382B">
            <w:pPr>
              <w:widowControl w:val="0"/>
              <w:autoSpaceDE w:val="0"/>
              <w:autoSpaceDN w:val="0"/>
              <w:adjustRightInd w:val="0"/>
              <w:ind w:left="120"/>
              <w:rPr>
                <w:rFonts w:eastAsia="SimSun" w:cstheme="minorHAnsi"/>
                <w:b/>
                <w:bCs/>
                <w:sz w:val="20"/>
                <w:szCs w:val="20"/>
                <w:lang w:eastAsia="zh-CN"/>
              </w:rPr>
            </w:pPr>
            <w:r w:rsidRPr="008627A1">
              <w:rPr>
                <w:rFonts w:eastAsia="SimSun" w:cstheme="minorHAnsi"/>
                <w:b/>
                <w:bCs/>
                <w:sz w:val="20"/>
                <w:szCs w:val="20"/>
                <w:lang w:eastAsia="zh-CN"/>
              </w:rPr>
              <w:t>Internal control components and elements</w:t>
            </w:r>
          </w:p>
        </w:tc>
        <w:tc>
          <w:tcPr>
            <w:tcW w:w="2305" w:type="pct"/>
            <w:shd w:val="clear" w:color="auto" w:fill="E7E6E6" w:themeFill="background2"/>
            <w:vAlign w:val="bottom"/>
          </w:tcPr>
          <w:p w14:paraId="49190DB3" w14:textId="77777777" w:rsidR="00D8382B" w:rsidRPr="008627A1" w:rsidRDefault="00D8382B" w:rsidP="00D8382B">
            <w:pPr>
              <w:widowControl w:val="0"/>
              <w:autoSpaceDE w:val="0"/>
              <w:autoSpaceDN w:val="0"/>
              <w:adjustRightInd w:val="0"/>
              <w:ind w:left="1520"/>
              <w:rPr>
                <w:rFonts w:eastAsia="SimSun" w:cstheme="minorHAnsi"/>
                <w:b/>
                <w:bCs/>
                <w:sz w:val="20"/>
                <w:szCs w:val="20"/>
                <w:lang w:eastAsia="zh-CN"/>
              </w:rPr>
            </w:pPr>
            <w:r w:rsidRPr="008627A1">
              <w:rPr>
                <w:rFonts w:eastAsia="SimSun" w:cstheme="minorHAnsi"/>
                <w:b/>
                <w:bCs/>
                <w:sz w:val="20"/>
                <w:szCs w:val="20"/>
                <w:lang w:eastAsia="zh-CN"/>
              </w:rPr>
              <w:t>Summary of observations</w:t>
            </w:r>
          </w:p>
        </w:tc>
      </w:tr>
      <w:tr w:rsidR="00D8382B" w:rsidRPr="008627A1" w14:paraId="283B6736" w14:textId="77777777" w:rsidTr="00532E57">
        <w:tc>
          <w:tcPr>
            <w:tcW w:w="5000" w:type="pct"/>
            <w:gridSpan w:val="2"/>
          </w:tcPr>
          <w:p w14:paraId="71DF8D44" w14:textId="77777777" w:rsidR="00D8382B" w:rsidRPr="008627A1" w:rsidRDefault="00D8382B" w:rsidP="00A40DDF">
            <w:pPr>
              <w:pStyle w:val="ListParagraph"/>
              <w:numPr>
                <w:ilvl w:val="0"/>
                <w:numId w:val="12"/>
              </w:numPr>
              <w:rPr>
                <w:rFonts w:cstheme="minorHAnsi"/>
                <w:sz w:val="20"/>
                <w:szCs w:val="20"/>
              </w:rPr>
            </w:pPr>
            <w:r w:rsidRPr="008627A1">
              <w:rPr>
                <w:rFonts w:eastAsia="SimSun" w:cstheme="minorHAnsi"/>
                <w:b/>
                <w:bCs/>
                <w:sz w:val="20"/>
                <w:szCs w:val="20"/>
                <w:lang w:eastAsia="zh-CN"/>
              </w:rPr>
              <w:t>Control environment</w:t>
            </w:r>
          </w:p>
        </w:tc>
      </w:tr>
      <w:tr w:rsidR="00D8382B" w:rsidRPr="008627A1" w14:paraId="2BD6AFB9" w14:textId="77777777" w:rsidTr="00532E57">
        <w:tc>
          <w:tcPr>
            <w:tcW w:w="2695" w:type="pct"/>
          </w:tcPr>
          <w:p w14:paraId="09F33FB0" w14:textId="77777777" w:rsidR="00D8382B" w:rsidRPr="008627A1" w:rsidRDefault="00D8382B" w:rsidP="00A40DDF">
            <w:pPr>
              <w:pStyle w:val="ListParagraph"/>
              <w:keepLines/>
              <w:widowControl w:val="0"/>
              <w:numPr>
                <w:ilvl w:val="1"/>
                <w:numId w:val="12"/>
              </w:numPr>
              <w:autoSpaceDE w:val="0"/>
              <w:autoSpaceDN w:val="0"/>
              <w:adjustRightInd w:val="0"/>
              <w:rPr>
                <w:rFonts w:eastAsia="SimSun" w:cstheme="minorHAnsi"/>
                <w:sz w:val="20"/>
                <w:szCs w:val="20"/>
                <w:lang w:eastAsia="zh-CN"/>
              </w:rPr>
            </w:pPr>
            <w:r w:rsidRPr="008627A1">
              <w:rPr>
                <w:rFonts w:eastAsia="SimSun" w:cstheme="minorHAnsi"/>
                <w:sz w:val="20"/>
                <w:szCs w:val="20"/>
                <w:lang w:eastAsia="zh-CN"/>
              </w:rPr>
              <w:t xml:space="preserve">The personal and professional integrity and ethical values of management and staff, including a supportive attitude toward internal control constantly throughout the </w:t>
            </w:r>
            <w:proofErr w:type="spellStart"/>
            <w:r w:rsidRPr="008627A1">
              <w:rPr>
                <w:rFonts w:eastAsia="SimSun" w:cstheme="minorHAnsi"/>
                <w:sz w:val="20"/>
                <w:szCs w:val="20"/>
                <w:lang w:eastAsia="zh-CN"/>
              </w:rPr>
              <w:t>organisation</w:t>
            </w:r>
            <w:proofErr w:type="spellEnd"/>
          </w:p>
        </w:tc>
        <w:tc>
          <w:tcPr>
            <w:tcW w:w="2305" w:type="pct"/>
          </w:tcPr>
          <w:p w14:paraId="53DEF7D6" w14:textId="77777777" w:rsidR="00D8382B" w:rsidRPr="008627A1" w:rsidRDefault="00D8382B" w:rsidP="00532E57">
            <w:pPr>
              <w:keepLines/>
              <w:rPr>
                <w:rFonts w:eastAsia="SimSun" w:cstheme="minorHAnsi"/>
                <w:sz w:val="20"/>
                <w:szCs w:val="20"/>
                <w:lang w:eastAsia="zh-CN"/>
              </w:rPr>
            </w:pPr>
          </w:p>
        </w:tc>
      </w:tr>
      <w:tr w:rsidR="00D8382B" w:rsidRPr="008627A1" w14:paraId="3EB01D40" w14:textId="77777777" w:rsidTr="00532E57">
        <w:trPr>
          <w:trHeight w:val="323"/>
        </w:trPr>
        <w:tc>
          <w:tcPr>
            <w:tcW w:w="2695" w:type="pct"/>
          </w:tcPr>
          <w:p w14:paraId="66202405" w14:textId="77777777" w:rsidR="00D8382B" w:rsidRPr="008627A1" w:rsidRDefault="00D8382B" w:rsidP="00A40DDF">
            <w:pPr>
              <w:pStyle w:val="ListParagraph"/>
              <w:keepLines/>
              <w:widowControl w:val="0"/>
              <w:numPr>
                <w:ilvl w:val="1"/>
                <w:numId w:val="12"/>
              </w:numPr>
              <w:autoSpaceDE w:val="0"/>
              <w:autoSpaceDN w:val="0"/>
              <w:adjustRightInd w:val="0"/>
              <w:rPr>
                <w:rFonts w:eastAsia="SimSun" w:cstheme="minorHAnsi"/>
                <w:sz w:val="20"/>
                <w:szCs w:val="20"/>
                <w:lang w:eastAsia="zh-CN"/>
              </w:rPr>
            </w:pPr>
            <w:r w:rsidRPr="008627A1">
              <w:rPr>
                <w:rFonts w:eastAsia="SimSun" w:cstheme="minorHAnsi"/>
                <w:sz w:val="20"/>
                <w:szCs w:val="20"/>
                <w:lang w:eastAsia="zh-CN"/>
              </w:rPr>
              <w:t>Commitment to competence</w:t>
            </w:r>
          </w:p>
        </w:tc>
        <w:tc>
          <w:tcPr>
            <w:tcW w:w="2305" w:type="pct"/>
          </w:tcPr>
          <w:p w14:paraId="7A12CF85" w14:textId="77777777" w:rsidR="00D8382B" w:rsidRPr="008627A1" w:rsidRDefault="00D8382B" w:rsidP="00532E57">
            <w:pPr>
              <w:keepLines/>
              <w:rPr>
                <w:rFonts w:eastAsia="SimSun" w:cstheme="minorHAnsi"/>
                <w:sz w:val="20"/>
                <w:szCs w:val="20"/>
                <w:lang w:eastAsia="zh-CN"/>
              </w:rPr>
            </w:pPr>
          </w:p>
        </w:tc>
      </w:tr>
      <w:tr w:rsidR="00D8382B" w:rsidRPr="008627A1" w14:paraId="26FBC36C" w14:textId="77777777" w:rsidTr="00532E57">
        <w:tc>
          <w:tcPr>
            <w:tcW w:w="2695" w:type="pct"/>
          </w:tcPr>
          <w:p w14:paraId="055EE483" w14:textId="77777777" w:rsidR="00D8382B" w:rsidRPr="008627A1" w:rsidRDefault="00D8382B" w:rsidP="00A40DDF">
            <w:pPr>
              <w:pStyle w:val="ListParagraph"/>
              <w:keepLines/>
              <w:widowControl w:val="0"/>
              <w:numPr>
                <w:ilvl w:val="1"/>
                <w:numId w:val="12"/>
              </w:numPr>
              <w:autoSpaceDE w:val="0"/>
              <w:autoSpaceDN w:val="0"/>
              <w:adjustRightInd w:val="0"/>
              <w:rPr>
                <w:rFonts w:eastAsia="SimSun" w:cstheme="minorHAnsi"/>
                <w:sz w:val="20"/>
                <w:szCs w:val="20"/>
                <w:lang w:eastAsia="zh-CN"/>
              </w:rPr>
            </w:pPr>
            <w:r w:rsidRPr="008627A1">
              <w:rPr>
                <w:rFonts w:eastAsia="SimSun" w:cstheme="minorHAnsi"/>
                <w:sz w:val="20"/>
                <w:szCs w:val="20"/>
                <w:lang w:eastAsia="zh-CN"/>
              </w:rPr>
              <w:t>The “tone at the top” (i.e. management’s philosophy and operating style)</w:t>
            </w:r>
          </w:p>
        </w:tc>
        <w:tc>
          <w:tcPr>
            <w:tcW w:w="2305" w:type="pct"/>
          </w:tcPr>
          <w:p w14:paraId="24713B46" w14:textId="77777777" w:rsidR="00D8382B" w:rsidRPr="008627A1" w:rsidRDefault="00D8382B" w:rsidP="00532E57">
            <w:pPr>
              <w:widowControl w:val="0"/>
              <w:autoSpaceDE w:val="0"/>
              <w:autoSpaceDN w:val="0"/>
              <w:adjustRightInd w:val="0"/>
              <w:rPr>
                <w:rFonts w:eastAsia="SimSun" w:cstheme="minorHAnsi"/>
                <w:sz w:val="20"/>
                <w:szCs w:val="20"/>
                <w:lang w:eastAsia="zh-CN"/>
              </w:rPr>
            </w:pPr>
          </w:p>
        </w:tc>
      </w:tr>
      <w:tr w:rsidR="00D8382B" w:rsidRPr="008627A1" w14:paraId="75891B3D" w14:textId="77777777" w:rsidTr="00532E57">
        <w:trPr>
          <w:trHeight w:val="314"/>
        </w:trPr>
        <w:tc>
          <w:tcPr>
            <w:tcW w:w="2695" w:type="pct"/>
          </w:tcPr>
          <w:p w14:paraId="2384DBA8" w14:textId="77777777" w:rsidR="00D8382B" w:rsidRPr="008627A1" w:rsidRDefault="00D8382B" w:rsidP="00A40DDF">
            <w:pPr>
              <w:pStyle w:val="ListParagraph"/>
              <w:keepLines/>
              <w:widowControl w:val="0"/>
              <w:numPr>
                <w:ilvl w:val="1"/>
                <w:numId w:val="12"/>
              </w:numPr>
              <w:autoSpaceDE w:val="0"/>
              <w:autoSpaceDN w:val="0"/>
              <w:adjustRightInd w:val="0"/>
              <w:rPr>
                <w:rFonts w:eastAsia="SimSun" w:cstheme="minorHAnsi"/>
                <w:sz w:val="20"/>
                <w:szCs w:val="20"/>
                <w:lang w:eastAsia="zh-CN"/>
              </w:rPr>
            </w:pPr>
            <w:proofErr w:type="spellStart"/>
            <w:r w:rsidRPr="008627A1">
              <w:rPr>
                <w:rFonts w:eastAsia="SimSun" w:cstheme="minorHAnsi"/>
                <w:sz w:val="20"/>
                <w:szCs w:val="20"/>
                <w:lang w:eastAsia="zh-CN"/>
              </w:rPr>
              <w:t>Organisational</w:t>
            </w:r>
            <w:proofErr w:type="spellEnd"/>
            <w:r w:rsidRPr="008627A1">
              <w:rPr>
                <w:rFonts w:eastAsia="SimSun" w:cstheme="minorHAnsi"/>
                <w:sz w:val="20"/>
                <w:szCs w:val="20"/>
                <w:lang w:eastAsia="zh-CN"/>
              </w:rPr>
              <w:t xml:space="preserve"> structure</w:t>
            </w:r>
          </w:p>
        </w:tc>
        <w:tc>
          <w:tcPr>
            <w:tcW w:w="2305" w:type="pct"/>
          </w:tcPr>
          <w:p w14:paraId="3AEB7234" w14:textId="77777777" w:rsidR="00D8382B" w:rsidRPr="008627A1" w:rsidRDefault="00D8382B" w:rsidP="00532E57">
            <w:pPr>
              <w:keepLines/>
              <w:rPr>
                <w:rFonts w:eastAsia="SimSun" w:cstheme="minorHAnsi"/>
                <w:sz w:val="20"/>
                <w:szCs w:val="20"/>
                <w:lang w:eastAsia="zh-CN"/>
              </w:rPr>
            </w:pPr>
          </w:p>
        </w:tc>
      </w:tr>
      <w:tr w:rsidR="00D8382B" w:rsidRPr="008627A1" w14:paraId="4448CEFC" w14:textId="77777777" w:rsidTr="00532E57">
        <w:trPr>
          <w:trHeight w:val="287"/>
        </w:trPr>
        <w:tc>
          <w:tcPr>
            <w:tcW w:w="2695" w:type="pct"/>
          </w:tcPr>
          <w:p w14:paraId="27E6F803" w14:textId="77777777" w:rsidR="00D8382B" w:rsidRPr="008627A1" w:rsidRDefault="00D8382B" w:rsidP="00A40DDF">
            <w:pPr>
              <w:pStyle w:val="ListParagraph"/>
              <w:keepLines/>
              <w:widowControl w:val="0"/>
              <w:numPr>
                <w:ilvl w:val="1"/>
                <w:numId w:val="12"/>
              </w:numPr>
              <w:autoSpaceDE w:val="0"/>
              <w:autoSpaceDN w:val="0"/>
              <w:adjustRightInd w:val="0"/>
              <w:rPr>
                <w:rFonts w:eastAsia="SimSun" w:cstheme="minorHAnsi"/>
                <w:sz w:val="20"/>
                <w:szCs w:val="20"/>
                <w:lang w:eastAsia="zh-CN"/>
              </w:rPr>
            </w:pPr>
            <w:r w:rsidRPr="008627A1">
              <w:rPr>
                <w:rFonts w:eastAsia="SimSun" w:cstheme="minorHAnsi"/>
                <w:sz w:val="20"/>
                <w:szCs w:val="20"/>
                <w:lang w:eastAsia="zh-CN"/>
              </w:rPr>
              <w:t>Human resource policies and practices</w:t>
            </w:r>
          </w:p>
        </w:tc>
        <w:tc>
          <w:tcPr>
            <w:tcW w:w="2305" w:type="pct"/>
          </w:tcPr>
          <w:p w14:paraId="62C54083" w14:textId="77777777" w:rsidR="00D8382B" w:rsidRPr="008627A1" w:rsidRDefault="00D8382B" w:rsidP="00532E57">
            <w:pPr>
              <w:widowControl w:val="0"/>
              <w:autoSpaceDE w:val="0"/>
              <w:autoSpaceDN w:val="0"/>
              <w:adjustRightInd w:val="0"/>
              <w:rPr>
                <w:rFonts w:eastAsia="SimSun" w:cstheme="minorHAnsi"/>
                <w:sz w:val="20"/>
                <w:szCs w:val="20"/>
                <w:lang w:eastAsia="zh-CN"/>
              </w:rPr>
            </w:pPr>
          </w:p>
        </w:tc>
      </w:tr>
      <w:tr w:rsidR="00D8382B" w:rsidRPr="008627A1" w14:paraId="102BE1B5" w14:textId="77777777" w:rsidTr="00532E57">
        <w:tc>
          <w:tcPr>
            <w:tcW w:w="5000" w:type="pct"/>
            <w:gridSpan w:val="2"/>
          </w:tcPr>
          <w:p w14:paraId="38397AE1" w14:textId="77777777" w:rsidR="00D8382B" w:rsidRPr="008627A1" w:rsidRDefault="00D8382B" w:rsidP="00A40DDF">
            <w:pPr>
              <w:pStyle w:val="ListParagraph"/>
              <w:numPr>
                <w:ilvl w:val="0"/>
                <w:numId w:val="12"/>
              </w:numPr>
              <w:rPr>
                <w:rFonts w:eastAsia="SimSun" w:cstheme="minorHAnsi"/>
                <w:sz w:val="20"/>
                <w:szCs w:val="20"/>
                <w:lang w:eastAsia="zh-CN"/>
              </w:rPr>
            </w:pPr>
            <w:r w:rsidRPr="008627A1">
              <w:rPr>
                <w:rFonts w:eastAsia="SimSun" w:cstheme="minorHAnsi"/>
                <w:b/>
                <w:bCs/>
                <w:sz w:val="20"/>
                <w:szCs w:val="20"/>
                <w:lang w:eastAsia="zh-CN"/>
              </w:rPr>
              <w:t>Risk assessment</w:t>
            </w:r>
          </w:p>
        </w:tc>
      </w:tr>
      <w:tr w:rsidR="00D8382B" w:rsidRPr="008627A1" w14:paraId="215C786C" w14:textId="77777777" w:rsidTr="00532E57">
        <w:tc>
          <w:tcPr>
            <w:tcW w:w="2695" w:type="pct"/>
          </w:tcPr>
          <w:p w14:paraId="7E7E99AB" w14:textId="77777777" w:rsidR="00D8382B" w:rsidRPr="008627A1" w:rsidRDefault="00D8382B" w:rsidP="00A40DDF">
            <w:pPr>
              <w:pStyle w:val="ListParagraph"/>
              <w:keepLines/>
              <w:widowControl w:val="0"/>
              <w:numPr>
                <w:ilvl w:val="1"/>
                <w:numId w:val="12"/>
              </w:numPr>
              <w:autoSpaceDE w:val="0"/>
              <w:autoSpaceDN w:val="0"/>
              <w:adjustRightInd w:val="0"/>
              <w:rPr>
                <w:rFonts w:eastAsia="SimSun" w:cstheme="minorHAnsi"/>
                <w:sz w:val="20"/>
                <w:szCs w:val="20"/>
                <w:lang w:eastAsia="zh-CN"/>
              </w:rPr>
            </w:pPr>
            <w:r w:rsidRPr="008627A1">
              <w:rPr>
                <w:rFonts w:eastAsia="SimSun" w:cstheme="minorHAnsi"/>
                <w:sz w:val="20"/>
                <w:szCs w:val="20"/>
                <w:lang w:eastAsia="zh-CN"/>
              </w:rPr>
              <w:t>Risk identification</w:t>
            </w:r>
          </w:p>
        </w:tc>
        <w:tc>
          <w:tcPr>
            <w:tcW w:w="2305" w:type="pct"/>
          </w:tcPr>
          <w:p w14:paraId="59DA28CF" w14:textId="77777777" w:rsidR="00D8382B" w:rsidRPr="008627A1" w:rsidRDefault="00D8382B" w:rsidP="00532E57">
            <w:pPr>
              <w:widowControl w:val="0"/>
              <w:autoSpaceDE w:val="0"/>
              <w:autoSpaceDN w:val="0"/>
              <w:adjustRightInd w:val="0"/>
              <w:rPr>
                <w:rFonts w:eastAsia="SimSun" w:cstheme="minorHAnsi"/>
                <w:sz w:val="20"/>
                <w:szCs w:val="20"/>
                <w:lang w:eastAsia="zh-CN"/>
              </w:rPr>
            </w:pPr>
          </w:p>
        </w:tc>
      </w:tr>
      <w:tr w:rsidR="00D8382B" w:rsidRPr="008627A1" w14:paraId="0FE1BDEA" w14:textId="77777777" w:rsidTr="00532E57">
        <w:tc>
          <w:tcPr>
            <w:tcW w:w="2695" w:type="pct"/>
          </w:tcPr>
          <w:p w14:paraId="73849E4C" w14:textId="77777777" w:rsidR="00D8382B" w:rsidRPr="008627A1" w:rsidRDefault="00D8382B" w:rsidP="00A40DDF">
            <w:pPr>
              <w:pStyle w:val="ListParagraph"/>
              <w:keepLines/>
              <w:widowControl w:val="0"/>
              <w:numPr>
                <w:ilvl w:val="1"/>
                <w:numId w:val="12"/>
              </w:numPr>
              <w:autoSpaceDE w:val="0"/>
              <w:autoSpaceDN w:val="0"/>
              <w:adjustRightInd w:val="0"/>
              <w:rPr>
                <w:rFonts w:eastAsia="SimSun" w:cstheme="minorHAnsi"/>
                <w:sz w:val="20"/>
                <w:szCs w:val="20"/>
                <w:lang w:eastAsia="zh-CN"/>
              </w:rPr>
            </w:pPr>
            <w:r w:rsidRPr="008627A1">
              <w:rPr>
                <w:rFonts w:eastAsia="SimSun" w:cstheme="minorHAnsi"/>
                <w:sz w:val="20"/>
                <w:szCs w:val="20"/>
                <w:lang w:eastAsia="zh-CN"/>
              </w:rPr>
              <w:t>Risk assessment (significance and likelihood)</w:t>
            </w:r>
          </w:p>
        </w:tc>
        <w:tc>
          <w:tcPr>
            <w:tcW w:w="2305" w:type="pct"/>
          </w:tcPr>
          <w:p w14:paraId="41B9CC5C" w14:textId="77777777" w:rsidR="00D8382B" w:rsidRPr="008627A1" w:rsidRDefault="00D8382B" w:rsidP="00532E57">
            <w:pPr>
              <w:widowControl w:val="0"/>
              <w:autoSpaceDE w:val="0"/>
              <w:autoSpaceDN w:val="0"/>
              <w:adjustRightInd w:val="0"/>
              <w:rPr>
                <w:rFonts w:eastAsia="SimSun" w:cstheme="minorHAnsi"/>
                <w:sz w:val="20"/>
                <w:szCs w:val="20"/>
                <w:lang w:eastAsia="zh-CN"/>
              </w:rPr>
            </w:pPr>
          </w:p>
        </w:tc>
      </w:tr>
      <w:tr w:rsidR="00D8382B" w:rsidRPr="008627A1" w14:paraId="0FDDAC43" w14:textId="77777777" w:rsidTr="00532E57">
        <w:tc>
          <w:tcPr>
            <w:tcW w:w="2695" w:type="pct"/>
          </w:tcPr>
          <w:p w14:paraId="623F8156" w14:textId="77777777" w:rsidR="00D8382B" w:rsidRPr="008627A1" w:rsidRDefault="00D8382B" w:rsidP="00A40DDF">
            <w:pPr>
              <w:pStyle w:val="ListParagraph"/>
              <w:keepLines/>
              <w:widowControl w:val="0"/>
              <w:numPr>
                <w:ilvl w:val="1"/>
                <w:numId w:val="12"/>
              </w:numPr>
              <w:autoSpaceDE w:val="0"/>
              <w:autoSpaceDN w:val="0"/>
              <w:adjustRightInd w:val="0"/>
              <w:rPr>
                <w:rFonts w:eastAsia="SimSun" w:cstheme="minorHAnsi"/>
                <w:sz w:val="20"/>
                <w:szCs w:val="20"/>
                <w:lang w:eastAsia="zh-CN"/>
              </w:rPr>
            </w:pPr>
            <w:r w:rsidRPr="008627A1">
              <w:rPr>
                <w:rFonts w:eastAsia="SimSun" w:cstheme="minorHAnsi"/>
                <w:sz w:val="20"/>
                <w:szCs w:val="20"/>
                <w:lang w:eastAsia="zh-CN"/>
              </w:rPr>
              <w:t>Risk evaluation</w:t>
            </w:r>
          </w:p>
        </w:tc>
        <w:tc>
          <w:tcPr>
            <w:tcW w:w="2305" w:type="pct"/>
          </w:tcPr>
          <w:p w14:paraId="3951BD73" w14:textId="77777777" w:rsidR="00D8382B" w:rsidRPr="008627A1" w:rsidRDefault="00D8382B" w:rsidP="00532E57">
            <w:pPr>
              <w:widowControl w:val="0"/>
              <w:autoSpaceDE w:val="0"/>
              <w:autoSpaceDN w:val="0"/>
              <w:adjustRightInd w:val="0"/>
              <w:rPr>
                <w:rFonts w:eastAsia="SimSun" w:cstheme="minorHAnsi"/>
                <w:sz w:val="20"/>
                <w:szCs w:val="20"/>
                <w:lang w:eastAsia="zh-CN"/>
              </w:rPr>
            </w:pPr>
          </w:p>
        </w:tc>
      </w:tr>
      <w:tr w:rsidR="00D8382B" w:rsidRPr="008627A1" w14:paraId="3E9EA302" w14:textId="77777777" w:rsidTr="00532E57">
        <w:tc>
          <w:tcPr>
            <w:tcW w:w="2695" w:type="pct"/>
          </w:tcPr>
          <w:p w14:paraId="462644C1" w14:textId="77777777" w:rsidR="00D8382B" w:rsidRPr="008627A1" w:rsidRDefault="00D8382B" w:rsidP="00A40DDF">
            <w:pPr>
              <w:pStyle w:val="ListParagraph"/>
              <w:keepLines/>
              <w:widowControl w:val="0"/>
              <w:numPr>
                <w:ilvl w:val="1"/>
                <w:numId w:val="12"/>
              </w:numPr>
              <w:autoSpaceDE w:val="0"/>
              <w:autoSpaceDN w:val="0"/>
              <w:adjustRightInd w:val="0"/>
              <w:rPr>
                <w:rFonts w:eastAsia="SimSun" w:cstheme="minorHAnsi"/>
                <w:sz w:val="20"/>
                <w:szCs w:val="20"/>
                <w:lang w:eastAsia="zh-CN"/>
              </w:rPr>
            </w:pPr>
            <w:r w:rsidRPr="008627A1">
              <w:rPr>
                <w:rFonts w:eastAsia="SimSun" w:cstheme="minorHAnsi"/>
                <w:sz w:val="20"/>
                <w:szCs w:val="20"/>
                <w:lang w:eastAsia="zh-CN"/>
              </w:rPr>
              <w:t>Risk appetite assessment</w:t>
            </w:r>
          </w:p>
        </w:tc>
        <w:tc>
          <w:tcPr>
            <w:tcW w:w="2305" w:type="pct"/>
          </w:tcPr>
          <w:p w14:paraId="452885B7" w14:textId="77777777" w:rsidR="00D8382B" w:rsidRPr="008627A1" w:rsidRDefault="00D8382B" w:rsidP="00532E57">
            <w:pPr>
              <w:widowControl w:val="0"/>
              <w:autoSpaceDE w:val="0"/>
              <w:autoSpaceDN w:val="0"/>
              <w:adjustRightInd w:val="0"/>
              <w:rPr>
                <w:rFonts w:eastAsia="SimSun" w:cstheme="minorHAnsi"/>
                <w:sz w:val="20"/>
                <w:szCs w:val="20"/>
                <w:lang w:eastAsia="zh-CN"/>
              </w:rPr>
            </w:pPr>
          </w:p>
        </w:tc>
      </w:tr>
      <w:tr w:rsidR="00D8382B" w:rsidRPr="008627A1" w14:paraId="08951FD6" w14:textId="77777777" w:rsidTr="00532E57">
        <w:tc>
          <w:tcPr>
            <w:tcW w:w="2695" w:type="pct"/>
          </w:tcPr>
          <w:p w14:paraId="66E06249" w14:textId="77777777" w:rsidR="00D8382B" w:rsidRPr="008627A1" w:rsidRDefault="00D8382B" w:rsidP="00A40DDF">
            <w:pPr>
              <w:pStyle w:val="ListParagraph"/>
              <w:keepLines/>
              <w:widowControl w:val="0"/>
              <w:numPr>
                <w:ilvl w:val="1"/>
                <w:numId w:val="12"/>
              </w:numPr>
              <w:autoSpaceDE w:val="0"/>
              <w:autoSpaceDN w:val="0"/>
              <w:adjustRightInd w:val="0"/>
              <w:rPr>
                <w:rFonts w:eastAsia="SimSun" w:cstheme="minorHAnsi"/>
                <w:sz w:val="20"/>
                <w:szCs w:val="20"/>
                <w:lang w:eastAsia="zh-CN"/>
              </w:rPr>
            </w:pPr>
            <w:r w:rsidRPr="008627A1">
              <w:rPr>
                <w:rFonts w:eastAsia="SimSun" w:cstheme="minorHAnsi"/>
                <w:sz w:val="20"/>
                <w:szCs w:val="20"/>
                <w:lang w:eastAsia="zh-CN"/>
              </w:rPr>
              <w:t>Responses to risk (transfer, tolerance, treatment or termination)</w:t>
            </w:r>
          </w:p>
        </w:tc>
        <w:tc>
          <w:tcPr>
            <w:tcW w:w="2305" w:type="pct"/>
          </w:tcPr>
          <w:p w14:paraId="49276D33" w14:textId="77777777" w:rsidR="00D8382B" w:rsidRPr="008627A1" w:rsidRDefault="00D8382B" w:rsidP="00532E57">
            <w:pPr>
              <w:widowControl w:val="0"/>
              <w:autoSpaceDE w:val="0"/>
              <w:autoSpaceDN w:val="0"/>
              <w:adjustRightInd w:val="0"/>
              <w:rPr>
                <w:rFonts w:eastAsia="SimSun" w:cstheme="minorHAnsi"/>
                <w:sz w:val="20"/>
                <w:szCs w:val="20"/>
                <w:lang w:eastAsia="zh-CN"/>
              </w:rPr>
            </w:pPr>
          </w:p>
        </w:tc>
      </w:tr>
      <w:tr w:rsidR="00D8382B" w:rsidRPr="008627A1" w14:paraId="175B0954" w14:textId="77777777" w:rsidTr="00532E57">
        <w:tc>
          <w:tcPr>
            <w:tcW w:w="5000" w:type="pct"/>
            <w:gridSpan w:val="2"/>
          </w:tcPr>
          <w:p w14:paraId="5BF31434" w14:textId="77777777" w:rsidR="00D8382B" w:rsidRPr="008627A1" w:rsidRDefault="00D8382B" w:rsidP="00A40DDF">
            <w:pPr>
              <w:pStyle w:val="ListParagraph"/>
              <w:widowControl w:val="0"/>
              <w:numPr>
                <w:ilvl w:val="0"/>
                <w:numId w:val="12"/>
              </w:numPr>
              <w:autoSpaceDE w:val="0"/>
              <w:autoSpaceDN w:val="0"/>
              <w:adjustRightInd w:val="0"/>
              <w:rPr>
                <w:rFonts w:eastAsia="SimSun" w:cstheme="minorHAnsi"/>
                <w:b/>
                <w:sz w:val="20"/>
                <w:szCs w:val="20"/>
                <w:lang w:eastAsia="zh-CN"/>
              </w:rPr>
            </w:pPr>
            <w:r w:rsidRPr="008627A1">
              <w:rPr>
                <w:rFonts w:eastAsia="SimSun" w:cstheme="minorHAnsi"/>
                <w:b/>
                <w:sz w:val="20"/>
                <w:szCs w:val="20"/>
                <w:lang w:eastAsia="zh-CN"/>
              </w:rPr>
              <w:t xml:space="preserve">Control activities </w:t>
            </w:r>
          </w:p>
        </w:tc>
      </w:tr>
      <w:tr w:rsidR="00D8382B" w:rsidRPr="008627A1" w14:paraId="055D81F5" w14:textId="77777777" w:rsidTr="00532E57">
        <w:trPr>
          <w:trHeight w:val="215"/>
        </w:trPr>
        <w:tc>
          <w:tcPr>
            <w:tcW w:w="2695" w:type="pct"/>
          </w:tcPr>
          <w:p w14:paraId="76324522" w14:textId="5E218AC6" w:rsidR="00D8382B" w:rsidRPr="008627A1" w:rsidRDefault="00D8382B" w:rsidP="00A40DDF">
            <w:pPr>
              <w:pStyle w:val="ListParagraph"/>
              <w:keepLines/>
              <w:widowControl w:val="0"/>
              <w:numPr>
                <w:ilvl w:val="1"/>
                <w:numId w:val="48"/>
              </w:numPr>
              <w:autoSpaceDE w:val="0"/>
              <w:autoSpaceDN w:val="0"/>
              <w:adjustRightInd w:val="0"/>
              <w:rPr>
                <w:rFonts w:eastAsia="SimSun" w:cstheme="minorHAnsi"/>
                <w:sz w:val="20"/>
                <w:szCs w:val="20"/>
                <w:lang w:eastAsia="zh-CN"/>
              </w:rPr>
            </w:pPr>
            <w:r w:rsidRPr="008627A1">
              <w:rPr>
                <w:rFonts w:eastAsia="SimSun" w:cstheme="minorHAnsi"/>
                <w:sz w:val="20"/>
                <w:szCs w:val="20"/>
                <w:lang w:eastAsia="zh-CN"/>
              </w:rPr>
              <w:t>Authorization and approval procedure</w:t>
            </w:r>
          </w:p>
        </w:tc>
        <w:tc>
          <w:tcPr>
            <w:tcW w:w="2305" w:type="pct"/>
          </w:tcPr>
          <w:p w14:paraId="01932776" w14:textId="77777777" w:rsidR="00D8382B" w:rsidRPr="008627A1" w:rsidRDefault="00D8382B" w:rsidP="00532E57">
            <w:pPr>
              <w:widowControl w:val="0"/>
              <w:autoSpaceDE w:val="0"/>
              <w:autoSpaceDN w:val="0"/>
              <w:adjustRightInd w:val="0"/>
              <w:rPr>
                <w:rFonts w:eastAsia="SimSun" w:cstheme="minorHAnsi"/>
                <w:sz w:val="20"/>
                <w:szCs w:val="20"/>
                <w:lang w:eastAsia="zh-CN"/>
              </w:rPr>
            </w:pPr>
          </w:p>
        </w:tc>
      </w:tr>
      <w:tr w:rsidR="00D8382B" w:rsidRPr="008627A1" w14:paraId="335F2DC1" w14:textId="77777777" w:rsidTr="00532E57">
        <w:tc>
          <w:tcPr>
            <w:tcW w:w="2695" w:type="pct"/>
          </w:tcPr>
          <w:p w14:paraId="6F4F4E4C" w14:textId="77777777" w:rsidR="00D8382B" w:rsidRPr="008627A1" w:rsidRDefault="00D8382B" w:rsidP="00A40DDF">
            <w:pPr>
              <w:pStyle w:val="ListParagraph"/>
              <w:keepLines/>
              <w:widowControl w:val="0"/>
              <w:numPr>
                <w:ilvl w:val="1"/>
                <w:numId w:val="48"/>
              </w:numPr>
              <w:autoSpaceDE w:val="0"/>
              <w:autoSpaceDN w:val="0"/>
              <w:adjustRightInd w:val="0"/>
              <w:rPr>
                <w:rFonts w:eastAsia="SimSun" w:cstheme="minorHAnsi"/>
                <w:sz w:val="20"/>
                <w:szCs w:val="20"/>
                <w:lang w:eastAsia="zh-CN"/>
              </w:rPr>
            </w:pPr>
            <w:r w:rsidRPr="008627A1">
              <w:rPr>
                <w:rFonts w:eastAsia="SimSun" w:cstheme="minorHAnsi"/>
                <w:sz w:val="20"/>
                <w:szCs w:val="20"/>
                <w:lang w:eastAsia="zh-CN"/>
              </w:rPr>
              <w:t>Segregation of duties (authorizing, processing, recording, reviewing)</w:t>
            </w:r>
          </w:p>
        </w:tc>
        <w:tc>
          <w:tcPr>
            <w:tcW w:w="2305" w:type="pct"/>
          </w:tcPr>
          <w:p w14:paraId="507BAB15" w14:textId="77777777" w:rsidR="00D8382B" w:rsidRPr="008627A1" w:rsidRDefault="00D8382B" w:rsidP="00532E57">
            <w:pPr>
              <w:widowControl w:val="0"/>
              <w:autoSpaceDE w:val="0"/>
              <w:autoSpaceDN w:val="0"/>
              <w:adjustRightInd w:val="0"/>
              <w:rPr>
                <w:rFonts w:eastAsia="SimSun" w:cstheme="minorHAnsi"/>
                <w:sz w:val="20"/>
                <w:szCs w:val="20"/>
                <w:lang w:eastAsia="zh-CN"/>
              </w:rPr>
            </w:pPr>
          </w:p>
        </w:tc>
      </w:tr>
      <w:tr w:rsidR="00D8382B" w:rsidRPr="008627A1" w14:paraId="048E7D50" w14:textId="77777777" w:rsidTr="00532E57">
        <w:tc>
          <w:tcPr>
            <w:tcW w:w="2695" w:type="pct"/>
          </w:tcPr>
          <w:p w14:paraId="656B18E2" w14:textId="77777777" w:rsidR="00D8382B" w:rsidRPr="008627A1" w:rsidRDefault="00D8382B" w:rsidP="00A40DDF">
            <w:pPr>
              <w:pStyle w:val="ListParagraph"/>
              <w:keepLines/>
              <w:widowControl w:val="0"/>
              <w:numPr>
                <w:ilvl w:val="1"/>
                <w:numId w:val="48"/>
              </w:numPr>
              <w:autoSpaceDE w:val="0"/>
              <w:autoSpaceDN w:val="0"/>
              <w:adjustRightInd w:val="0"/>
              <w:rPr>
                <w:rFonts w:eastAsia="SimSun" w:cstheme="minorHAnsi"/>
                <w:sz w:val="20"/>
                <w:szCs w:val="20"/>
                <w:lang w:eastAsia="zh-CN"/>
              </w:rPr>
            </w:pPr>
            <w:r w:rsidRPr="008627A1">
              <w:rPr>
                <w:rFonts w:eastAsia="SimSun" w:cstheme="minorHAnsi"/>
                <w:sz w:val="20"/>
                <w:szCs w:val="20"/>
                <w:lang w:eastAsia="zh-CN"/>
              </w:rPr>
              <w:t>Controls over access to resources and records</w:t>
            </w:r>
          </w:p>
        </w:tc>
        <w:tc>
          <w:tcPr>
            <w:tcW w:w="2305" w:type="pct"/>
          </w:tcPr>
          <w:p w14:paraId="58A672C9" w14:textId="77777777" w:rsidR="00D8382B" w:rsidRPr="008627A1" w:rsidRDefault="00D8382B" w:rsidP="00532E57">
            <w:pPr>
              <w:widowControl w:val="0"/>
              <w:autoSpaceDE w:val="0"/>
              <w:autoSpaceDN w:val="0"/>
              <w:adjustRightInd w:val="0"/>
              <w:rPr>
                <w:rFonts w:eastAsia="SimSun" w:cstheme="minorHAnsi"/>
                <w:sz w:val="20"/>
                <w:szCs w:val="20"/>
                <w:lang w:eastAsia="zh-CN"/>
              </w:rPr>
            </w:pPr>
          </w:p>
        </w:tc>
      </w:tr>
      <w:tr w:rsidR="00D8382B" w:rsidRPr="008627A1" w14:paraId="01BFA17A" w14:textId="77777777" w:rsidTr="00532E57">
        <w:tc>
          <w:tcPr>
            <w:tcW w:w="2695" w:type="pct"/>
          </w:tcPr>
          <w:p w14:paraId="696A15F1" w14:textId="77777777" w:rsidR="00D8382B" w:rsidRPr="008627A1" w:rsidRDefault="00D8382B" w:rsidP="00A40DDF">
            <w:pPr>
              <w:pStyle w:val="ListParagraph"/>
              <w:keepLines/>
              <w:widowControl w:val="0"/>
              <w:numPr>
                <w:ilvl w:val="1"/>
                <w:numId w:val="48"/>
              </w:numPr>
              <w:autoSpaceDE w:val="0"/>
              <w:autoSpaceDN w:val="0"/>
              <w:adjustRightInd w:val="0"/>
              <w:rPr>
                <w:rFonts w:eastAsia="SimSun" w:cstheme="minorHAnsi"/>
                <w:sz w:val="20"/>
                <w:szCs w:val="20"/>
                <w:lang w:eastAsia="zh-CN"/>
              </w:rPr>
            </w:pPr>
            <w:r w:rsidRPr="008627A1">
              <w:rPr>
                <w:rFonts w:eastAsia="SimSun" w:cstheme="minorHAnsi"/>
                <w:sz w:val="20"/>
                <w:szCs w:val="20"/>
                <w:lang w:eastAsia="zh-CN"/>
              </w:rPr>
              <w:t>Verifications</w:t>
            </w:r>
          </w:p>
        </w:tc>
        <w:tc>
          <w:tcPr>
            <w:tcW w:w="2305" w:type="pct"/>
          </w:tcPr>
          <w:p w14:paraId="25D89B04" w14:textId="77777777" w:rsidR="00D8382B" w:rsidRPr="008627A1" w:rsidRDefault="00D8382B" w:rsidP="00532E57">
            <w:pPr>
              <w:widowControl w:val="0"/>
              <w:autoSpaceDE w:val="0"/>
              <w:autoSpaceDN w:val="0"/>
              <w:adjustRightInd w:val="0"/>
              <w:rPr>
                <w:rFonts w:eastAsia="SimSun" w:cstheme="minorHAnsi"/>
                <w:sz w:val="20"/>
                <w:szCs w:val="20"/>
                <w:lang w:eastAsia="zh-CN"/>
              </w:rPr>
            </w:pPr>
          </w:p>
        </w:tc>
      </w:tr>
      <w:tr w:rsidR="00D8382B" w:rsidRPr="008627A1" w14:paraId="31F67D42" w14:textId="77777777" w:rsidTr="00532E57">
        <w:tc>
          <w:tcPr>
            <w:tcW w:w="2695" w:type="pct"/>
          </w:tcPr>
          <w:p w14:paraId="2FA28190" w14:textId="77777777" w:rsidR="00D8382B" w:rsidRPr="008627A1" w:rsidRDefault="00D8382B" w:rsidP="00A40DDF">
            <w:pPr>
              <w:pStyle w:val="ListParagraph"/>
              <w:keepLines/>
              <w:widowControl w:val="0"/>
              <w:numPr>
                <w:ilvl w:val="1"/>
                <w:numId w:val="48"/>
              </w:numPr>
              <w:autoSpaceDE w:val="0"/>
              <w:autoSpaceDN w:val="0"/>
              <w:adjustRightInd w:val="0"/>
              <w:rPr>
                <w:rFonts w:eastAsia="SimSun" w:cstheme="minorHAnsi"/>
                <w:sz w:val="20"/>
                <w:szCs w:val="20"/>
                <w:lang w:eastAsia="zh-CN"/>
              </w:rPr>
            </w:pPr>
            <w:r w:rsidRPr="008627A1">
              <w:rPr>
                <w:rFonts w:eastAsia="SimSun" w:cstheme="minorHAnsi"/>
                <w:sz w:val="20"/>
                <w:szCs w:val="20"/>
                <w:lang w:eastAsia="zh-CN"/>
              </w:rPr>
              <w:t>Reconciliations</w:t>
            </w:r>
          </w:p>
        </w:tc>
        <w:tc>
          <w:tcPr>
            <w:tcW w:w="2305" w:type="pct"/>
          </w:tcPr>
          <w:p w14:paraId="08514CA8" w14:textId="77777777" w:rsidR="00D8382B" w:rsidRPr="008627A1" w:rsidRDefault="00D8382B" w:rsidP="00532E57">
            <w:pPr>
              <w:widowControl w:val="0"/>
              <w:autoSpaceDE w:val="0"/>
              <w:autoSpaceDN w:val="0"/>
              <w:adjustRightInd w:val="0"/>
              <w:rPr>
                <w:rFonts w:eastAsia="SimSun" w:cstheme="minorHAnsi"/>
                <w:sz w:val="20"/>
                <w:szCs w:val="20"/>
                <w:lang w:eastAsia="zh-CN"/>
              </w:rPr>
            </w:pPr>
          </w:p>
        </w:tc>
      </w:tr>
      <w:tr w:rsidR="00D8382B" w:rsidRPr="008627A1" w14:paraId="39645C2B" w14:textId="77777777" w:rsidTr="00532E57">
        <w:tc>
          <w:tcPr>
            <w:tcW w:w="2695" w:type="pct"/>
          </w:tcPr>
          <w:p w14:paraId="5830179B" w14:textId="77777777" w:rsidR="00D8382B" w:rsidRPr="008627A1" w:rsidRDefault="00D8382B" w:rsidP="00A40DDF">
            <w:pPr>
              <w:pStyle w:val="ListParagraph"/>
              <w:keepLines/>
              <w:widowControl w:val="0"/>
              <w:numPr>
                <w:ilvl w:val="1"/>
                <w:numId w:val="48"/>
              </w:numPr>
              <w:autoSpaceDE w:val="0"/>
              <w:autoSpaceDN w:val="0"/>
              <w:adjustRightInd w:val="0"/>
              <w:rPr>
                <w:rFonts w:eastAsia="SimSun" w:cstheme="minorHAnsi"/>
                <w:sz w:val="20"/>
                <w:szCs w:val="20"/>
                <w:lang w:eastAsia="zh-CN"/>
              </w:rPr>
            </w:pPr>
            <w:r w:rsidRPr="008627A1">
              <w:rPr>
                <w:rFonts w:eastAsia="SimSun" w:cstheme="minorHAnsi"/>
                <w:sz w:val="20"/>
                <w:szCs w:val="20"/>
                <w:lang w:eastAsia="zh-CN"/>
              </w:rPr>
              <w:t>Reviews of operating performance</w:t>
            </w:r>
          </w:p>
        </w:tc>
        <w:tc>
          <w:tcPr>
            <w:tcW w:w="2305" w:type="pct"/>
          </w:tcPr>
          <w:p w14:paraId="48066BDA" w14:textId="77777777" w:rsidR="00D8382B" w:rsidRPr="008627A1" w:rsidRDefault="00D8382B" w:rsidP="00532E57">
            <w:pPr>
              <w:widowControl w:val="0"/>
              <w:autoSpaceDE w:val="0"/>
              <w:autoSpaceDN w:val="0"/>
              <w:adjustRightInd w:val="0"/>
              <w:rPr>
                <w:rFonts w:eastAsia="SimSun" w:cstheme="minorHAnsi"/>
                <w:sz w:val="20"/>
                <w:szCs w:val="20"/>
                <w:lang w:eastAsia="zh-CN"/>
              </w:rPr>
            </w:pPr>
          </w:p>
        </w:tc>
      </w:tr>
      <w:tr w:rsidR="00D8382B" w:rsidRPr="008627A1" w14:paraId="0531434E" w14:textId="77777777" w:rsidTr="00532E57">
        <w:trPr>
          <w:trHeight w:val="341"/>
        </w:trPr>
        <w:tc>
          <w:tcPr>
            <w:tcW w:w="2695" w:type="pct"/>
          </w:tcPr>
          <w:p w14:paraId="18574E6C" w14:textId="7E391AF6" w:rsidR="00D8382B" w:rsidRPr="008627A1" w:rsidRDefault="00D8382B" w:rsidP="00A40DDF">
            <w:pPr>
              <w:pStyle w:val="ListParagraph"/>
              <w:keepLines/>
              <w:widowControl w:val="0"/>
              <w:numPr>
                <w:ilvl w:val="1"/>
                <w:numId w:val="48"/>
              </w:numPr>
              <w:autoSpaceDE w:val="0"/>
              <w:autoSpaceDN w:val="0"/>
              <w:adjustRightInd w:val="0"/>
              <w:rPr>
                <w:rFonts w:eastAsia="SimSun" w:cstheme="minorHAnsi"/>
                <w:sz w:val="20"/>
                <w:szCs w:val="20"/>
                <w:lang w:eastAsia="zh-CN"/>
              </w:rPr>
            </w:pPr>
            <w:r w:rsidRPr="008627A1">
              <w:rPr>
                <w:rFonts w:eastAsia="SimSun" w:cstheme="minorHAnsi"/>
                <w:sz w:val="20"/>
                <w:szCs w:val="20"/>
                <w:lang w:eastAsia="zh-CN"/>
              </w:rPr>
              <w:t>Reviews of operations, processes and activities</w:t>
            </w:r>
          </w:p>
        </w:tc>
        <w:tc>
          <w:tcPr>
            <w:tcW w:w="2305" w:type="pct"/>
          </w:tcPr>
          <w:p w14:paraId="6868527C" w14:textId="77777777" w:rsidR="00D8382B" w:rsidRPr="008627A1" w:rsidRDefault="00D8382B" w:rsidP="00532E57">
            <w:pPr>
              <w:widowControl w:val="0"/>
              <w:autoSpaceDE w:val="0"/>
              <w:autoSpaceDN w:val="0"/>
              <w:adjustRightInd w:val="0"/>
              <w:rPr>
                <w:rFonts w:eastAsia="SimSun" w:cstheme="minorHAnsi"/>
                <w:sz w:val="20"/>
                <w:szCs w:val="20"/>
                <w:lang w:eastAsia="zh-CN"/>
              </w:rPr>
            </w:pPr>
          </w:p>
        </w:tc>
      </w:tr>
      <w:tr w:rsidR="00D8382B" w:rsidRPr="008627A1" w14:paraId="361D3C38" w14:textId="77777777" w:rsidTr="00532E57">
        <w:tc>
          <w:tcPr>
            <w:tcW w:w="2695" w:type="pct"/>
          </w:tcPr>
          <w:p w14:paraId="4DEFBC29" w14:textId="77777777" w:rsidR="00D8382B" w:rsidRPr="008627A1" w:rsidRDefault="00D8382B" w:rsidP="00A40DDF">
            <w:pPr>
              <w:pStyle w:val="ListParagraph"/>
              <w:keepLines/>
              <w:widowControl w:val="0"/>
              <w:numPr>
                <w:ilvl w:val="1"/>
                <w:numId w:val="48"/>
              </w:numPr>
              <w:autoSpaceDE w:val="0"/>
              <w:autoSpaceDN w:val="0"/>
              <w:adjustRightInd w:val="0"/>
              <w:rPr>
                <w:rFonts w:eastAsia="SimSun" w:cstheme="minorHAnsi"/>
                <w:sz w:val="20"/>
                <w:szCs w:val="20"/>
                <w:lang w:eastAsia="zh-CN"/>
              </w:rPr>
            </w:pPr>
            <w:r w:rsidRPr="008627A1">
              <w:rPr>
                <w:rFonts w:eastAsia="SimSun" w:cstheme="minorHAnsi"/>
                <w:sz w:val="20"/>
                <w:szCs w:val="20"/>
                <w:lang w:eastAsia="zh-CN"/>
              </w:rPr>
              <w:t>Supervision (assigning, reviewing and approving, guidance and training)</w:t>
            </w:r>
          </w:p>
        </w:tc>
        <w:tc>
          <w:tcPr>
            <w:tcW w:w="2305" w:type="pct"/>
          </w:tcPr>
          <w:p w14:paraId="01124CE9" w14:textId="77777777" w:rsidR="00D8382B" w:rsidRPr="008627A1" w:rsidRDefault="00D8382B" w:rsidP="00532E57">
            <w:pPr>
              <w:widowControl w:val="0"/>
              <w:autoSpaceDE w:val="0"/>
              <w:autoSpaceDN w:val="0"/>
              <w:adjustRightInd w:val="0"/>
              <w:rPr>
                <w:rFonts w:eastAsia="SimSun" w:cstheme="minorHAnsi"/>
                <w:sz w:val="20"/>
                <w:szCs w:val="20"/>
                <w:lang w:eastAsia="zh-CN"/>
              </w:rPr>
            </w:pPr>
          </w:p>
        </w:tc>
      </w:tr>
      <w:tr w:rsidR="00D8382B" w:rsidRPr="008627A1" w14:paraId="6E84B29D" w14:textId="77777777" w:rsidTr="00532E57">
        <w:tc>
          <w:tcPr>
            <w:tcW w:w="5000" w:type="pct"/>
            <w:gridSpan w:val="2"/>
          </w:tcPr>
          <w:p w14:paraId="1A9C0551" w14:textId="77777777" w:rsidR="00D8382B" w:rsidRPr="008627A1" w:rsidRDefault="00D8382B" w:rsidP="00532E57">
            <w:pPr>
              <w:widowControl w:val="0"/>
              <w:autoSpaceDE w:val="0"/>
              <w:autoSpaceDN w:val="0"/>
              <w:adjustRightInd w:val="0"/>
              <w:rPr>
                <w:rFonts w:eastAsia="SimSun" w:cstheme="minorHAnsi"/>
                <w:b/>
                <w:bCs/>
                <w:sz w:val="20"/>
                <w:szCs w:val="20"/>
                <w:lang w:eastAsia="zh-CN"/>
              </w:rPr>
            </w:pPr>
            <w:r w:rsidRPr="008627A1">
              <w:rPr>
                <w:rFonts w:eastAsia="SimSun" w:cstheme="minorHAnsi"/>
                <w:b/>
                <w:bCs/>
                <w:sz w:val="20"/>
                <w:szCs w:val="20"/>
                <w:lang w:eastAsia="zh-CN"/>
              </w:rPr>
              <w:t>4. Information and communication</w:t>
            </w:r>
          </w:p>
        </w:tc>
      </w:tr>
      <w:tr w:rsidR="00D8382B" w:rsidRPr="008627A1" w14:paraId="6DA012AF" w14:textId="77777777" w:rsidTr="00532E57">
        <w:tc>
          <w:tcPr>
            <w:tcW w:w="5000" w:type="pct"/>
            <w:gridSpan w:val="2"/>
          </w:tcPr>
          <w:p w14:paraId="73C52818" w14:textId="77777777" w:rsidR="00D8382B" w:rsidRPr="008627A1" w:rsidRDefault="00D8382B" w:rsidP="00532E57">
            <w:pPr>
              <w:widowControl w:val="0"/>
              <w:autoSpaceDE w:val="0"/>
              <w:autoSpaceDN w:val="0"/>
              <w:adjustRightInd w:val="0"/>
              <w:rPr>
                <w:rFonts w:eastAsia="SimSun" w:cstheme="minorHAnsi"/>
                <w:b/>
                <w:bCs/>
                <w:sz w:val="20"/>
                <w:szCs w:val="20"/>
                <w:lang w:eastAsia="zh-CN"/>
              </w:rPr>
            </w:pPr>
            <w:r w:rsidRPr="008627A1">
              <w:rPr>
                <w:rFonts w:eastAsia="SimSun" w:cstheme="minorHAnsi"/>
                <w:b/>
                <w:bCs/>
                <w:sz w:val="20"/>
                <w:szCs w:val="20"/>
                <w:lang w:eastAsia="zh-CN"/>
              </w:rPr>
              <w:t>5. Monitoring</w:t>
            </w:r>
          </w:p>
        </w:tc>
      </w:tr>
      <w:tr w:rsidR="00D8382B" w:rsidRPr="008627A1" w14:paraId="42300372" w14:textId="77777777" w:rsidTr="00532E57">
        <w:tc>
          <w:tcPr>
            <w:tcW w:w="2695" w:type="pct"/>
          </w:tcPr>
          <w:p w14:paraId="30F9A80E" w14:textId="77777777" w:rsidR="00D8382B" w:rsidRPr="008627A1" w:rsidRDefault="00D8382B" w:rsidP="00A40DDF">
            <w:pPr>
              <w:pStyle w:val="ListParagraph"/>
              <w:keepLines/>
              <w:widowControl w:val="0"/>
              <w:numPr>
                <w:ilvl w:val="1"/>
                <w:numId w:val="13"/>
              </w:numPr>
              <w:autoSpaceDE w:val="0"/>
              <w:autoSpaceDN w:val="0"/>
              <w:adjustRightInd w:val="0"/>
              <w:rPr>
                <w:rFonts w:eastAsia="SimSun" w:cstheme="minorHAnsi"/>
                <w:sz w:val="20"/>
                <w:szCs w:val="20"/>
                <w:lang w:eastAsia="zh-CN"/>
              </w:rPr>
            </w:pPr>
            <w:r w:rsidRPr="008627A1">
              <w:rPr>
                <w:rFonts w:eastAsia="SimSun" w:cstheme="minorHAnsi"/>
                <w:sz w:val="20"/>
                <w:szCs w:val="20"/>
                <w:lang w:eastAsia="zh-CN"/>
              </w:rPr>
              <w:t>Ongoing monitoring</w:t>
            </w:r>
          </w:p>
        </w:tc>
        <w:tc>
          <w:tcPr>
            <w:tcW w:w="2305" w:type="pct"/>
          </w:tcPr>
          <w:p w14:paraId="74B0EAE3" w14:textId="77777777" w:rsidR="00D8382B" w:rsidRPr="008627A1" w:rsidRDefault="00D8382B" w:rsidP="00532E57">
            <w:pPr>
              <w:rPr>
                <w:rFonts w:cstheme="minorHAnsi"/>
                <w:sz w:val="20"/>
                <w:szCs w:val="20"/>
              </w:rPr>
            </w:pPr>
          </w:p>
        </w:tc>
      </w:tr>
      <w:tr w:rsidR="00D8382B" w:rsidRPr="008627A1" w14:paraId="1B727C39" w14:textId="77777777" w:rsidTr="00532E57">
        <w:tc>
          <w:tcPr>
            <w:tcW w:w="2695" w:type="pct"/>
          </w:tcPr>
          <w:p w14:paraId="4701055B" w14:textId="77777777" w:rsidR="00D8382B" w:rsidRPr="008627A1" w:rsidRDefault="00D8382B" w:rsidP="00A40DDF">
            <w:pPr>
              <w:pStyle w:val="ListParagraph"/>
              <w:keepLines/>
              <w:widowControl w:val="0"/>
              <w:numPr>
                <w:ilvl w:val="1"/>
                <w:numId w:val="13"/>
              </w:numPr>
              <w:autoSpaceDE w:val="0"/>
              <w:autoSpaceDN w:val="0"/>
              <w:adjustRightInd w:val="0"/>
              <w:rPr>
                <w:rFonts w:eastAsia="SimSun" w:cstheme="minorHAnsi"/>
                <w:sz w:val="20"/>
                <w:szCs w:val="20"/>
                <w:lang w:eastAsia="zh-CN"/>
              </w:rPr>
            </w:pPr>
            <w:r w:rsidRPr="008627A1">
              <w:rPr>
                <w:rFonts w:eastAsia="SimSun" w:cstheme="minorHAnsi"/>
                <w:sz w:val="20"/>
                <w:szCs w:val="20"/>
                <w:lang w:eastAsia="zh-CN"/>
              </w:rPr>
              <w:t>Evaluations</w:t>
            </w:r>
          </w:p>
        </w:tc>
        <w:tc>
          <w:tcPr>
            <w:tcW w:w="2305" w:type="pct"/>
          </w:tcPr>
          <w:p w14:paraId="0D373ED7" w14:textId="77777777" w:rsidR="00D8382B" w:rsidRPr="008627A1" w:rsidRDefault="00D8382B" w:rsidP="00532E57">
            <w:pPr>
              <w:rPr>
                <w:rFonts w:cstheme="minorHAnsi"/>
                <w:sz w:val="20"/>
                <w:szCs w:val="20"/>
              </w:rPr>
            </w:pPr>
          </w:p>
        </w:tc>
      </w:tr>
      <w:tr w:rsidR="00D8382B" w:rsidRPr="008627A1" w14:paraId="3649584E" w14:textId="77777777" w:rsidTr="00532E57">
        <w:tc>
          <w:tcPr>
            <w:tcW w:w="2695" w:type="pct"/>
          </w:tcPr>
          <w:p w14:paraId="12146071" w14:textId="77777777" w:rsidR="00D8382B" w:rsidRPr="008627A1" w:rsidRDefault="00D8382B" w:rsidP="00A40DDF">
            <w:pPr>
              <w:pStyle w:val="ListParagraph"/>
              <w:keepLines/>
              <w:widowControl w:val="0"/>
              <w:numPr>
                <w:ilvl w:val="1"/>
                <w:numId w:val="13"/>
              </w:numPr>
              <w:autoSpaceDE w:val="0"/>
              <w:autoSpaceDN w:val="0"/>
              <w:adjustRightInd w:val="0"/>
              <w:rPr>
                <w:rFonts w:eastAsia="SimSun" w:cstheme="minorHAnsi"/>
                <w:sz w:val="20"/>
                <w:szCs w:val="20"/>
                <w:lang w:eastAsia="zh-CN"/>
              </w:rPr>
            </w:pPr>
            <w:r w:rsidRPr="008627A1">
              <w:rPr>
                <w:rFonts w:eastAsia="SimSun" w:cstheme="minorHAnsi"/>
                <w:sz w:val="20"/>
                <w:szCs w:val="20"/>
                <w:lang w:eastAsia="zh-CN"/>
              </w:rPr>
              <w:t>Management responses</w:t>
            </w:r>
          </w:p>
        </w:tc>
        <w:tc>
          <w:tcPr>
            <w:tcW w:w="2305" w:type="pct"/>
          </w:tcPr>
          <w:p w14:paraId="32C47856" w14:textId="77777777" w:rsidR="00D8382B" w:rsidRPr="008627A1" w:rsidRDefault="00D8382B" w:rsidP="00532E57">
            <w:pPr>
              <w:rPr>
                <w:rFonts w:cstheme="minorHAnsi"/>
                <w:sz w:val="20"/>
                <w:szCs w:val="20"/>
              </w:rPr>
            </w:pPr>
          </w:p>
        </w:tc>
      </w:tr>
    </w:tbl>
    <w:p w14:paraId="36CD72BE" w14:textId="77777777" w:rsidR="00D8382B" w:rsidRPr="008627A1" w:rsidRDefault="00D8382B" w:rsidP="00D8382B">
      <w:pPr>
        <w:tabs>
          <w:tab w:val="left" w:pos="1340"/>
        </w:tabs>
        <w:spacing w:after="0" w:line="240" w:lineRule="auto"/>
        <w:rPr>
          <w:rFonts w:eastAsiaTheme="minorEastAsia" w:cstheme="minorHAnsi"/>
          <w:b/>
          <w:bCs/>
          <w:color w:val="44546A" w:themeColor="text2"/>
          <w:sz w:val="28"/>
          <w:szCs w:val="28"/>
        </w:rPr>
      </w:pPr>
    </w:p>
    <w:p w14:paraId="02B7A4AA" w14:textId="77777777" w:rsidR="00D8382B" w:rsidRPr="008627A1" w:rsidRDefault="00D8382B" w:rsidP="00D8382B">
      <w:pPr>
        <w:spacing w:after="0" w:line="240" w:lineRule="auto"/>
        <w:rPr>
          <w:rFonts w:eastAsiaTheme="minorEastAsia" w:cstheme="minorHAnsi"/>
          <w:b/>
          <w:bCs/>
          <w:color w:val="44546A" w:themeColor="text2"/>
          <w:sz w:val="28"/>
          <w:szCs w:val="28"/>
        </w:rPr>
      </w:pPr>
      <w:r w:rsidRPr="008627A1">
        <w:rPr>
          <w:rFonts w:eastAsiaTheme="minorEastAsia" w:cstheme="minorHAnsi"/>
          <w:b/>
          <w:bCs/>
          <w:color w:val="44546A" w:themeColor="text2"/>
          <w:sz w:val="28"/>
          <w:szCs w:val="28"/>
        </w:rPr>
        <w:br w:type="page"/>
      </w:r>
    </w:p>
    <w:p w14:paraId="5A34C5BA" w14:textId="77777777" w:rsidR="00D8382B" w:rsidRPr="008627A1" w:rsidRDefault="00D8382B" w:rsidP="00D8382B">
      <w:pPr>
        <w:widowControl w:val="0"/>
        <w:spacing w:after="0" w:line="240" w:lineRule="auto"/>
        <w:ind w:left="360" w:right="24"/>
        <w:rPr>
          <w:rFonts w:eastAsiaTheme="minorEastAsia" w:cstheme="minorHAnsi"/>
          <w:b/>
          <w:bCs/>
          <w:color w:val="44546A" w:themeColor="text2"/>
          <w:sz w:val="28"/>
          <w:szCs w:val="28"/>
        </w:rPr>
      </w:pPr>
      <w:r w:rsidRPr="008627A1">
        <w:rPr>
          <w:rFonts w:cstheme="minorHAnsi"/>
          <w:b/>
          <w:color w:val="25456B"/>
          <w:spacing w:val="-1"/>
          <w:sz w:val="44"/>
        </w:rPr>
        <w:lastRenderedPageBreak/>
        <w:t xml:space="preserve">Template Annex 3: Sources of information by indicator </w:t>
      </w:r>
    </w:p>
    <w:p w14:paraId="359264B6" w14:textId="25BC7DB5" w:rsidR="00D8382B" w:rsidRPr="008627A1" w:rsidRDefault="00D8382B" w:rsidP="00D8382B">
      <w:pPr>
        <w:spacing w:after="0" w:line="240" w:lineRule="auto"/>
        <w:rPr>
          <w:rFonts w:cstheme="minorHAnsi"/>
          <w:b/>
          <w:color w:val="FF0000"/>
        </w:rPr>
      </w:pPr>
    </w:p>
    <w:p w14:paraId="4B2F4D03" w14:textId="77777777" w:rsidR="00532E57" w:rsidRPr="008627A1" w:rsidRDefault="00532E57" w:rsidP="00D8382B">
      <w:pPr>
        <w:spacing w:after="0" w:line="240" w:lineRule="auto"/>
        <w:rPr>
          <w:rFonts w:cstheme="minorHAnsi"/>
          <w:b/>
          <w:color w:val="FF0000"/>
        </w:rPr>
      </w:pPr>
    </w:p>
    <w:p w14:paraId="06D7E679" w14:textId="77777777" w:rsidR="00856362" w:rsidRPr="008627A1" w:rsidRDefault="00856362">
      <w:pPr>
        <w:rPr>
          <w:rFonts w:eastAsiaTheme="minorEastAsia" w:cstheme="minorHAnsi"/>
        </w:rPr>
      </w:pPr>
      <w:r w:rsidRPr="008627A1">
        <w:rPr>
          <w:rFonts w:eastAsiaTheme="minorEastAsia" w:cstheme="minorHAnsi"/>
        </w:rPr>
        <w:br w:type="page"/>
      </w:r>
    </w:p>
    <w:p w14:paraId="536BBD3A" w14:textId="57991823" w:rsidR="00793A7C" w:rsidRPr="008627A1" w:rsidRDefault="00793A7C" w:rsidP="00793A7C">
      <w:pPr>
        <w:widowControl w:val="0"/>
        <w:spacing w:after="0" w:line="240" w:lineRule="auto"/>
        <w:ind w:right="24"/>
        <w:rPr>
          <w:rFonts w:eastAsiaTheme="minorEastAsia"/>
          <w:b/>
          <w:bCs/>
          <w:color w:val="25456B"/>
          <w:sz w:val="28"/>
          <w:szCs w:val="28"/>
        </w:rPr>
      </w:pPr>
      <w:r w:rsidRPr="008627A1">
        <w:rPr>
          <w:rFonts w:ascii="Calibri"/>
          <w:b/>
          <w:color w:val="25456B"/>
          <w:spacing w:val="-1"/>
          <w:sz w:val="44"/>
        </w:rPr>
        <w:lastRenderedPageBreak/>
        <w:t xml:space="preserve">Annex 3: Sources of information </w:t>
      </w:r>
    </w:p>
    <w:p w14:paraId="674738B4" w14:textId="77777777" w:rsidR="00793A7C" w:rsidRPr="008627A1" w:rsidRDefault="00793A7C" w:rsidP="00793A7C">
      <w:pPr>
        <w:spacing w:after="0" w:line="240" w:lineRule="auto"/>
        <w:rPr>
          <w:b/>
          <w:color w:val="FF0000"/>
        </w:rPr>
      </w:pPr>
    </w:p>
    <w:p w14:paraId="2DF5263D" w14:textId="2B6A4049" w:rsidR="00D8382B" w:rsidRPr="008627A1" w:rsidRDefault="00D8382B" w:rsidP="00D8382B">
      <w:pPr>
        <w:spacing w:after="0" w:line="240" w:lineRule="auto"/>
        <w:rPr>
          <w:rFonts w:eastAsiaTheme="minorEastAsia"/>
        </w:rPr>
      </w:pPr>
    </w:p>
    <w:p w14:paraId="2630F262" w14:textId="44CD3E22" w:rsidR="00793A7C" w:rsidRPr="008627A1" w:rsidRDefault="00793A7C" w:rsidP="00D8382B">
      <w:pPr>
        <w:spacing w:after="0" w:line="240" w:lineRule="auto"/>
        <w:rPr>
          <w:rFonts w:eastAsiaTheme="minorEastAsia"/>
          <w:b/>
          <w:sz w:val="28"/>
        </w:rPr>
      </w:pPr>
      <w:r w:rsidRPr="008627A1">
        <w:rPr>
          <w:rFonts w:eastAsiaTheme="minorEastAsia"/>
          <w:b/>
          <w:sz w:val="28"/>
        </w:rPr>
        <w:t>Annex 3A: Related surveys and analytical work</w:t>
      </w:r>
    </w:p>
    <w:p w14:paraId="6D7394ED" w14:textId="5954E3E2" w:rsidR="00C63656" w:rsidRPr="008627A1" w:rsidRDefault="00C63656" w:rsidP="00C63656">
      <w:pPr>
        <w:spacing w:after="0" w:line="240" w:lineRule="auto"/>
        <w:rPr>
          <w:b/>
        </w:rPr>
      </w:pPr>
    </w:p>
    <w:tbl>
      <w:tblPr>
        <w:tblW w:w="4996" w:type="pct"/>
        <w:tblBorders>
          <w:top w:val="dotted" w:sz="4" w:space="0" w:color="auto"/>
          <w:bottom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445"/>
        <w:gridCol w:w="1132"/>
        <w:gridCol w:w="3281"/>
        <w:gridCol w:w="1152"/>
        <w:gridCol w:w="3343"/>
      </w:tblGrid>
      <w:tr w:rsidR="00C63656" w:rsidRPr="008627A1" w14:paraId="6B099F6F" w14:textId="77777777" w:rsidTr="00A7076D">
        <w:trPr>
          <w:trHeight w:val="300"/>
          <w:tblHeader/>
        </w:trPr>
        <w:tc>
          <w:tcPr>
            <w:tcW w:w="238" w:type="pct"/>
            <w:shd w:val="clear" w:color="auto" w:fill="D0CECE" w:themeFill="background2" w:themeFillShade="E6"/>
            <w:vAlign w:val="center"/>
            <w:hideMark/>
          </w:tcPr>
          <w:p w14:paraId="06253A11" w14:textId="77777777" w:rsidR="00C63656" w:rsidRPr="008627A1" w:rsidRDefault="00C63656" w:rsidP="00A7076D">
            <w:pPr>
              <w:spacing w:after="0" w:line="240" w:lineRule="auto"/>
              <w:jc w:val="center"/>
              <w:rPr>
                <w:rFonts w:ascii="Calibri" w:hAnsi="Calibri"/>
                <w:b/>
                <w:lang w:eastAsia="es-ES"/>
              </w:rPr>
            </w:pPr>
            <w:r w:rsidRPr="008627A1">
              <w:rPr>
                <w:rFonts w:ascii="Calibri" w:hAnsi="Calibri"/>
                <w:b/>
                <w:lang w:eastAsia="es-ES"/>
              </w:rPr>
              <w:t>No</w:t>
            </w:r>
          </w:p>
        </w:tc>
        <w:tc>
          <w:tcPr>
            <w:tcW w:w="605" w:type="pct"/>
            <w:shd w:val="clear" w:color="auto" w:fill="D0CECE" w:themeFill="background2" w:themeFillShade="E6"/>
            <w:vAlign w:val="center"/>
            <w:hideMark/>
          </w:tcPr>
          <w:p w14:paraId="5D315C4A" w14:textId="77777777" w:rsidR="00C63656" w:rsidRPr="008627A1" w:rsidRDefault="00C63656" w:rsidP="00A7076D">
            <w:pPr>
              <w:spacing w:after="0" w:line="240" w:lineRule="auto"/>
              <w:jc w:val="center"/>
              <w:rPr>
                <w:rFonts w:ascii="Calibri" w:hAnsi="Calibri"/>
                <w:b/>
                <w:bCs/>
                <w:lang w:eastAsia="es-ES"/>
              </w:rPr>
            </w:pPr>
            <w:r w:rsidRPr="008627A1">
              <w:rPr>
                <w:rFonts w:ascii="Calibri" w:hAnsi="Calibri"/>
                <w:b/>
                <w:bCs/>
                <w:lang w:eastAsia="es-ES"/>
              </w:rPr>
              <w:t xml:space="preserve">Institution </w:t>
            </w:r>
          </w:p>
        </w:tc>
        <w:tc>
          <w:tcPr>
            <w:tcW w:w="1754" w:type="pct"/>
            <w:shd w:val="clear" w:color="auto" w:fill="D0CECE" w:themeFill="background2" w:themeFillShade="E6"/>
            <w:vAlign w:val="center"/>
            <w:hideMark/>
          </w:tcPr>
          <w:p w14:paraId="49AE72FA" w14:textId="77777777" w:rsidR="00C63656" w:rsidRPr="008627A1" w:rsidRDefault="00C63656" w:rsidP="00A7076D">
            <w:pPr>
              <w:spacing w:after="0" w:line="240" w:lineRule="auto"/>
              <w:jc w:val="center"/>
              <w:rPr>
                <w:rFonts w:ascii="Calibri" w:hAnsi="Calibri"/>
                <w:b/>
                <w:bCs/>
                <w:lang w:eastAsia="es-ES"/>
              </w:rPr>
            </w:pPr>
            <w:r w:rsidRPr="008627A1">
              <w:rPr>
                <w:rFonts w:ascii="Calibri" w:hAnsi="Calibri"/>
                <w:b/>
                <w:bCs/>
                <w:lang w:eastAsia="es-ES"/>
              </w:rPr>
              <w:t xml:space="preserve">Document title </w:t>
            </w:r>
          </w:p>
        </w:tc>
        <w:tc>
          <w:tcPr>
            <w:tcW w:w="616" w:type="pct"/>
            <w:shd w:val="clear" w:color="auto" w:fill="D0CECE" w:themeFill="background2" w:themeFillShade="E6"/>
            <w:vAlign w:val="center"/>
            <w:hideMark/>
          </w:tcPr>
          <w:p w14:paraId="447DB078" w14:textId="77777777" w:rsidR="00C63656" w:rsidRPr="008627A1" w:rsidRDefault="00C63656" w:rsidP="00A7076D">
            <w:pPr>
              <w:spacing w:after="0" w:line="240" w:lineRule="auto"/>
              <w:jc w:val="center"/>
              <w:rPr>
                <w:rFonts w:ascii="Calibri" w:hAnsi="Calibri"/>
                <w:b/>
                <w:bCs/>
                <w:lang w:eastAsia="es-ES"/>
              </w:rPr>
            </w:pPr>
            <w:r w:rsidRPr="008627A1">
              <w:rPr>
                <w:rFonts w:ascii="Calibri" w:hAnsi="Calibri"/>
                <w:b/>
                <w:bCs/>
                <w:lang w:eastAsia="es-ES"/>
              </w:rPr>
              <w:t xml:space="preserve">Date </w:t>
            </w:r>
          </w:p>
        </w:tc>
        <w:tc>
          <w:tcPr>
            <w:tcW w:w="1787" w:type="pct"/>
            <w:shd w:val="clear" w:color="auto" w:fill="D0CECE" w:themeFill="background2" w:themeFillShade="E6"/>
            <w:vAlign w:val="center"/>
            <w:hideMark/>
          </w:tcPr>
          <w:p w14:paraId="24E7C8A8" w14:textId="535E1485" w:rsidR="00C63656" w:rsidRPr="008627A1" w:rsidRDefault="00C63656" w:rsidP="00A7076D">
            <w:pPr>
              <w:spacing w:after="0" w:line="240" w:lineRule="auto"/>
              <w:jc w:val="center"/>
              <w:rPr>
                <w:rFonts w:ascii="Calibri" w:hAnsi="Calibri"/>
                <w:b/>
                <w:bCs/>
                <w:lang w:eastAsia="es-ES"/>
              </w:rPr>
            </w:pPr>
            <w:r w:rsidRPr="008627A1">
              <w:rPr>
                <w:rFonts w:ascii="Calibri" w:hAnsi="Calibri"/>
                <w:b/>
                <w:bCs/>
                <w:lang w:eastAsia="es-ES"/>
              </w:rPr>
              <w:t xml:space="preserve">Link </w:t>
            </w:r>
          </w:p>
        </w:tc>
      </w:tr>
      <w:tr w:rsidR="00C63656" w:rsidRPr="008627A1" w14:paraId="0454BC27" w14:textId="77777777" w:rsidTr="00A7076D">
        <w:trPr>
          <w:trHeight w:val="300"/>
        </w:trPr>
        <w:tc>
          <w:tcPr>
            <w:tcW w:w="238" w:type="pct"/>
            <w:shd w:val="clear" w:color="auto" w:fill="FFFFFF"/>
            <w:vAlign w:val="center"/>
            <w:hideMark/>
          </w:tcPr>
          <w:p w14:paraId="6B364D53" w14:textId="77777777" w:rsidR="00C63656" w:rsidRPr="008627A1" w:rsidRDefault="00C63656" w:rsidP="00A7076D">
            <w:pPr>
              <w:spacing w:after="0" w:line="240" w:lineRule="auto"/>
              <w:jc w:val="center"/>
              <w:rPr>
                <w:rFonts w:ascii="Calibri" w:hAnsi="Calibri"/>
                <w:lang w:eastAsia="es-ES"/>
              </w:rPr>
            </w:pPr>
            <w:r w:rsidRPr="008627A1">
              <w:rPr>
                <w:rFonts w:ascii="Calibri" w:hAnsi="Calibri"/>
                <w:lang w:eastAsia="es-ES"/>
              </w:rPr>
              <w:t>1</w:t>
            </w:r>
          </w:p>
        </w:tc>
        <w:tc>
          <w:tcPr>
            <w:tcW w:w="605" w:type="pct"/>
            <w:shd w:val="clear" w:color="auto" w:fill="FFFFFF"/>
            <w:vAlign w:val="center"/>
          </w:tcPr>
          <w:p w14:paraId="1D41477D" w14:textId="6F4CCF24" w:rsidR="00C63656" w:rsidRPr="008627A1" w:rsidRDefault="00C63656" w:rsidP="00A7076D">
            <w:pPr>
              <w:spacing w:after="0" w:line="240" w:lineRule="auto"/>
              <w:rPr>
                <w:rFonts w:ascii="Calibri" w:hAnsi="Calibri"/>
                <w:lang w:eastAsia="es-ES"/>
              </w:rPr>
            </w:pPr>
          </w:p>
        </w:tc>
        <w:tc>
          <w:tcPr>
            <w:tcW w:w="1754" w:type="pct"/>
            <w:shd w:val="clear" w:color="auto" w:fill="FFFFFF"/>
            <w:vAlign w:val="center"/>
          </w:tcPr>
          <w:p w14:paraId="6C605442" w14:textId="0BE51B16" w:rsidR="00C63656" w:rsidRPr="008627A1" w:rsidRDefault="00C63656" w:rsidP="00A7076D">
            <w:pPr>
              <w:spacing w:after="0" w:line="240" w:lineRule="auto"/>
              <w:rPr>
                <w:rFonts w:ascii="Calibri" w:hAnsi="Calibri"/>
                <w:lang w:eastAsia="es-ES"/>
              </w:rPr>
            </w:pPr>
          </w:p>
        </w:tc>
        <w:tc>
          <w:tcPr>
            <w:tcW w:w="616" w:type="pct"/>
            <w:shd w:val="clear" w:color="auto" w:fill="FFFFFF"/>
            <w:vAlign w:val="center"/>
          </w:tcPr>
          <w:p w14:paraId="468D5D9D" w14:textId="510D7896" w:rsidR="00C63656" w:rsidRPr="008627A1" w:rsidRDefault="00C63656" w:rsidP="00A7076D">
            <w:pPr>
              <w:spacing w:after="0" w:line="240" w:lineRule="auto"/>
              <w:rPr>
                <w:rFonts w:ascii="Calibri" w:hAnsi="Calibri"/>
                <w:lang w:eastAsia="es-ES"/>
              </w:rPr>
            </w:pPr>
          </w:p>
        </w:tc>
        <w:tc>
          <w:tcPr>
            <w:tcW w:w="1787" w:type="pct"/>
            <w:shd w:val="clear" w:color="auto" w:fill="FFFFFF"/>
            <w:vAlign w:val="center"/>
          </w:tcPr>
          <w:p w14:paraId="384D30C5" w14:textId="20BEC161" w:rsidR="00C63656" w:rsidRPr="008627A1" w:rsidRDefault="00C63656" w:rsidP="00A7076D">
            <w:pPr>
              <w:spacing w:after="0" w:line="240" w:lineRule="auto"/>
              <w:rPr>
                <w:rFonts w:ascii="Calibri" w:hAnsi="Calibri"/>
                <w:lang w:eastAsia="es-ES"/>
              </w:rPr>
            </w:pPr>
          </w:p>
        </w:tc>
      </w:tr>
      <w:tr w:rsidR="00C63656" w:rsidRPr="008627A1" w14:paraId="00194B9B" w14:textId="77777777" w:rsidTr="00A7076D">
        <w:trPr>
          <w:trHeight w:val="300"/>
        </w:trPr>
        <w:tc>
          <w:tcPr>
            <w:tcW w:w="238" w:type="pct"/>
            <w:shd w:val="clear" w:color="auto" w:fill="FFFFFF"/>
            <w:vAlign w:val="center"/>
            <w:hideMark/>
          </w:tcPr>
          <w:p w14:paraId="41C2DBB1" w14:textId="77777777" w:rsidR="00C63656" w:rsidRPr="008627A1" w:rsidRDefault="00C63656" w:rsidP="00A7076D">
            <w:pPr>
              <w:spacing w:after="0" w:line="240" w:lineRule="auto"/>
              <w:jc w:val="center"/>
              <w:rPr>
                <w:rFonts w:ascii="Calibri" w:hAnsi="Calibri"/>
                <w:lang w:eastAsia="es-ES"/>
              </w:rPr>
            </w:pPr>
            <w:r w:rsidRPr="008627A1">
              <w:rPr>
                <w:rFonts w:ascii="Calibri" w:hAnsi="Calibri"/>
                <w:lang w:eastAsia="es-ES"/>
              </w:rPr>
              <w:t>2</w:t>
            </w:r>
          </w:p>
        </w:tc>
        <w:tc>
          <w:tcPr>
            <w:tcW w:w="605" w:type="pct"/>
            <w:shd w:val="clear" w:color="auto" w:fill="FFFFFF"/>
            <w:vAlign w:val="center"/>
          </w:tcPr>
          <w:p w14:paraId="6B72DFA1" w14:textId="3192FA2F" w:rsidR="00C63656" w:rsidRPr="008627A1" w:rsidRDefault="00C63656" w:rsidP="00A7076D">
            <w:pPr>
              <w:spacing w:after="0" w:line="240" w:lineRule="auto"/>
              <w:rPr>
                <w:rFonts w:ascii="Calibri" w:hAnsi="Calibri"/>
                <w:lang w:eastAsia="es-ES"/>
              </w:rPr>
            </w:pPr>
          </w:p>
        </w:tc>
        <w:tc>
          <w:tcPr>
            <w:tcW w:w="1754" w:type="pct"/>
            <w:shd w:val="clear" w:color="auto" w:fill="FFFFFF"/>
            <w:vAlign w:val="center"/>
          </w:tcPr>
          <w:p w14:paraId="30FA0486" w14:textId="70B38219" w:rsidR="00C63656" w:rsidRPr="008627A1" w:rsidRDefault="00C63656" w:rsidP="00A7076D">
            <w:pPr>
              <w:spacing w:after="0" w:line="240" w:lineRule="auto"/>
              <w:rPr>
                <w:rFonts w:ascii="Calibri" w:hAnsi="Calibri"/>
                <w:lang w:eastAsia="es-ES"/>
              </w:rPr>
            </w:pPr>
          </w:p>
        </w:tc>
        <w:tc>
          <w:tcPr>
            <w:tcW w:w="616" w:type="pct"/>
            <w:shd w:val="clear" w:color="auto" w:fill="FFFFFF"/>
            <w:vAlign w:val="center"/>
          </w:tcPr>
          <w:p w14:paraId="028C44DA" w14:textId="412453BC" w:rsidR="00C63656" w:rsidRPr="008627A1" w:rsidRDefault="00C63656" w:rsidP="00A7076D">
            <w:pPr>
              <w:spacing w:after="0" w:line="240" w:lineRule="auto"/>
              <w:rPr>
                <w:rFonts w:ascii="Calibri" w:hAnsi="Calibri"/>
                <w:lang w:eastAsia="es-ES"/>
              </w:rPr>
            </w:pPr>
          </w:p>
        </w:tc>
        <w:tc>
          <w:tcPr>
            <w:tcW w:w="1787" w:type="pct"/>
            <w:shd w:val="clear" w:color="auto" w:fill="FFFFFF"/>
            <w:vAlign w:val="center"/>
          </w:tcPr>
          <w:p w14:paraId="5A3A0D33" w14:textId="3090E169" w:rsidR="00C63656" w:rsidRPr="008627A1" w:rsidRDefault="00C63656" w:rsidP="00A7076D">
            <w:pPr>
              <w:spacing w:after="0" w:line="240" w:lineRule="auto"/>
              <w:rPr>
                <w:rFonts w:ascii="Calibri" w:hAnsi="Calibri"/>
                <w:lang w:eastAsia="es-ES"/>
              </w:rPr>
            </w:pPr>
          </w:p>
        </w:tc>
      </w:tr>
      <w:tr w:rsidR="00C63656" w:rsidRPr="008627A1" w14:paraId="40282533" w14:textId="77777777" w:rsidTr="00A7076D">
        <w:trPr>
          <w:trHeight w:val="300"/>
        </w:trPr>
        <w:tc>
          <w:tcPr>
            <w:tcW w:w="238" w:type="pct"/>
            <w:shd w:val="clear" w:color="auto" w:fill="FFFFFF"/>
            <w:vAlign w:val="center"/>
          </w:tcPr>
          <w:p w14:paraId="657616E7" w14:textId="77777777" w:rsidR="00C63656" w:rsidRPr="008627A1" w:rsidRDefault="00C63656" w:rsidP="00A7076D">
            <w:pPr>
              <w:spacing w:after="0" w:line="240" w:lineRule="auto"/>
              <w:jc w:val="center"/>
              <w:rPr>
                <w:rFonts w:ascii="Calibri" w:hAnsi="Calibri"/>
                <w:lang w:eastAsia="es-ES"/>
              </w:rPr>
            </w:pPr>
            <w:r w:rsidRPr="008627A1">
              <w:rPr>
                <w:rFonts w:ascii="Calibri" w:hAnsi="Calibri"/>
                <w:lang w:eastAsia="es-ES"/>
              </w:rPr>
              <w:t>3</w:t>
            </w:r>
          </w:p>
        </w:tc>
        <w:tc>
          <w:tcPr>
            <w:tcW w:w="605" w:type="pct"/>
            <w:shd w:val="clear" w:color="auto" w:fill="FFFFFF"/>
            <w:vAlign w:val="center"/>
          </w:tcPr>
          <w:p w14:paraId="7E599274" w14:textId="5A0C02BF" w:rsidR="00C63656" w:rsidRPr="008627A1" w:rsidRDefault="00C63656" w:rsidP="00A7076D">
            <w:pPr>
              <w:spacing w:after="0" w:line="240" w:lineRule="auto"/>
              <w:rPr>
                <w:rFonts w:ascii="Calibri" w:hAnsi="Calibri"/>
                <w:lang w:eastAsia="es-ES"/>
              </w:rPr>
            </w:pPr>
          </w:p>
        </w:tc>
        <w:tc>
          <w:tcPr>
            <w:tcW w:w="1754" w:type="pct"/>
            <w:shd w:val="clear" w:color="auto" w:fill="FFFFFF"/>
            <w:vAlign w:val="center"/>
          </w:tcPr>
          <w:p w14:paraId="4D546141" w14:textId="6E94B5B6" w:rsidR="00C63656" w:rsidRPr="008627A1" w:rsidRDefault="00C63656" w:rsidP="00A7076D">
            <w:pPr>
              <w:spacing w:after="0" w:line="240" w:lineRule="auto"/>
              <w:rPr>
                <w:rFonts w:ascii="Calibri" w:hAnsi="Calibri"/>
                <w:lang w:eastAsia="es-ES"/>
              </w:rPr>
            </w:pPr>
          </w:p>
        </w:tc>
        <w:tc>
          <w:tcPr>
            <w:tcW w:w="616" w:type="pct"/>
            <w:shd w:val="clear" w:color="auto" w:fill="FFFFFF"/>
            <w:vAlign w:val="center"/>
          </w:tcPr>
          <w:p w14:paraId="3923D0DB" w14:textId="7161E3A3" w:rsidR="00C63656" w:rsidRPr="008627A1" w:rsidRDefault="00C63656" w:rsidP="00A7076D">
            <w:pPr>
              <w:spacing w:after="0" w:line="240" w:lineRule="auto"/>
              <w:rPr>
                <w:rFonts w:ascii="Calibri" w:hAnsi="Calibri"/>
                <w:lang w:eastAsia="es-ES"/>
              </w:rPr>
            </w:pPr>
          </w:p>
        </w:tc>
        <w:tc>
          <w:tcPr>
            <w:tcW w:w="1787" w:type="pct"/>
            <w:shd w:val="clear" w:color="auto" w:fill="FFFFFF"/>
            <w:vAlign w:val="center"/>
          </w:tcPr>
          <w:p w14:paraId="2E103E06" w14:textId="29AD1DED" w:rsidR="00C63656" w:rsidRPr="008627A1" w:rsidRDefault="00C63656" w:rsidP="00A7076D">
            <w:pPr>
              <w:spacing w:after="0" w:line="240" w:lineRule="auto"/>
              <w:rPr>
                <w:rFonts w:ascii="Calibri" w:hAnsi="Calibri"/>
                <w:lang w:eastAsia="es-ES"/>
              </w:rPr>
            </w:pPr>
          </w:p>
        </w:tc>
      </w:tr>
      <w:tr w:rsidR="00C63656" w:rsidRPr="008627A1" w14:paraId="6FBE2B14" w14:textId="77777777" w:rsidTr="00A7076D">
        <w:trPr>
          <w:trHeight w:val="300"/>
        </w:trPr>
        <w:tc>
          <w:tcPr>
            <w:tcW w:w="238" w:type="pct"/>
            <w:shd w:val="clear" w:color="auto" w:fill="FFFFFF"/>
            <w:vAlign w:val="center"/>
            <w:hideMark/>
          </w:tcPr>
          <w:p w14:paraId="5F27F822" w14:textId="77777777" w:rsidR="00C63656" w:rsidRPr="008627A1" w:rsidRDefault="00C63656" w:rsidP="00A7076D">
            <w:pPr>
              <w:spacing w:after="0" w:line="240" w:lineRule="auto"/>
              <w:jc w:val="center"/>
              <w:rPr>
                <w:rFonts w:ascii="Calibri" w:hAnsi="Calibri"/>
                <w:lang w:eastAsia="es-ES"/>
              </w:rPr>
            </w:pPr>
            <w:r w:rsidRPr="008627A1">
              <w:rPr>
                <w:rFonts w:ascii="Calibri" w:hAnsi="Calibri"/>
                <w:lang w:eastAsia="es-ES"/>
              </w:rPr>
              <w:t>4</w:t>
            </w:r>
          </w:p>
        </w:tc>
        <w:tc>
          <w:tcPr>
            <w:tcW w:w="605" w:type="pct"/>
            <w:shd w:val="clear" w:color="auto" w:fill="FFFFFF"/>
            <w:vAlign w:val="center"/>
          </w:tcPr>
          <w:p w14:paraId="1B670BB1" w14:textId="48158390" w:rsidR="00C63656" w:rsidRPr="008627A1" w:rsidRDefault="00C63656" w:rsidP="00A7076D">
            <w:pPr>
              <w:spacing w:after="0" w:line="240" w:lineRule="auto"/>
              <w:rPr>
                <w:rFonts w:ascii="Calibri" w:hAnsi="Calibri"/>
                <w:lang w:eastAsia="es-ES"/>
              </w:rPr>
            </w:pPr>
          </w:p>
        </w:tc>
        <w:tc>
          <w:tcPr>
            <w:tcW w:w="1754" w:type="pct"/>
            <w:shd w:val="clear" w:color="auto" w:fill="FFFFFF"/>
            <w:vAlign w:val="center"/>
          </w:tcPr>
          <w:p w14:paraId="5B3848E3" w14:textId="103A351C" w:rsidR="00C63656" w:rsidRPr="008627A1" w:rsidRDefault="00C63656" w:rsidP="00A7076D">
            <w:pPr>
              <w:spacing w:after="0" w:line="240" w:lineRule="auto"/>
              <w:rPr>
                <w:rFonts w:ascii="Calibri" w:hAnsi="Calibri"/>
                <w:lang w:eastAsia="es-ES"/>
              </w:rPr>
            </w:pPr>
          </w:p>
        </w:tc>
        <w:tc>
          <w:tcPr>
            <w:tcW w:w="616" w:type="pct"/>
            <w:shd w:val="clear" w:color="auto" w:fill="FFFFFF"/>
            <w:vAlign w:val="center"/>
          </w:tcPr>
          <w:p w14:paraId="1951002A" w14:textId="2C27DC46" w:rsidR="00C63656" w:rsidRPr="008627A1" w:rsidRDefault="00C63656" w:rsidP="00A7076D">
            <w:pPr>
              <w:spacing w:after="0" w:line="240" w:lineRule="auto"/>
              <w:rPr>
                <w:rFonts w:ascii="Calibri" w:hAnsi="Calibri"/>
                <w:lang w:eastAsia="es-ES"/>
              </w:rPr>
            </w:pPr>
          </w:p>
        </w:tc>
        <w:tc>
          <w:tcPr>
            <w:tcW w:w="1787" w:type="pct"/>
            <w:shd w:val="clear" w:color="auto" w:fill="FFFFFF"/>
            <w:vAlign w:val="center"/>
          </w:tcPr>
          <w:p w14:paraId="537FFA9D" w14:textId="5366DC8D" w:rsidR="00C63656" w:rsidRPr="008627A1" w:rsidRDefault="00C63656" w:rsidP="00A7076D">
            <w:pPr>
              <w:spacing w:after="0" w:line="240" w:lineRule="auto"/>
              <w:rPr>
                <w:rFonts w:ascii="Calibri" w:hAnsi="Calibri"/>
                <w:lang w:eastAsia="es-ES"/>
              </w:rPr>
            </w:pPr>
          </w:p>
        </w:tc>
      </w:tr>
    </w:tbl>
    <w:p w14:paraId="6D879A7F" w14:textId="77777777" w:rsidR="00C63656" w:rsidRPr="008627A1" w:rsidRDefault="00C63656" w:rsidP="00C63656">
      <w:pPr>
        <w:tabs>
          <w:tab w:val="left" w:pos="1605"/>
        </w:tabs>
        <w:spacing w:after="0" w:line="240" w:lineRule="auto"/>
      </w:pPr>
      <w:r w:rsidRPr="008627A1">
        <w:tab/>
      </w:r>
    </w:p>
    <w:p w14:paraId="621C90AC" w14:textId="2643F4B8" w:rsidR="00793A7C" w:rsidRPr="008627A1" w:rsidRDefault="00793A7C" w:rsidP="00D8382B">
      <w:pPr>
        <w:spacing w:after="0" w:line="240" w:lineRule="auto"/>
        <w:rPr>
          <w:rFonts w:cstheme="minorHAnsi"/>
          <w:b/>
        </w:rPr>
      </w:pPr>
    </w:p>
    <w:p w14:paraId="2769EB13" w14:textId="77777777" w:rsidR="00C63656" w:rsidRPr="008627A1" w:rsidRDefault="00C63656">
      <w:pPr>
        <w:rPr>
          <w:rFonts w:eastAsiaTheme="minorEastAsia"/>
          <w:b/>
          <w:sz w:val="28"/>
        </w:rPr>
      </w:pPr>
      <w:r w:rsidRPr="008627A1">
        <w:rPr>
          <w:rFonts w:eastAsiaTheme="minorEastAsia"/>
          <w:b/>
          <w:sz w:val="28"/>
        </w:rPr>
        <w:br w:type="page"/>
      </w:r>
    </w:p>
    <w:p w14:paraId="762051B3" w14:textId="063B2E3F" w:rsidR="004D4444" w:rsidRPr="008627A1" w:rsidRDefault="004D4444" w:rsidP="004D4444">
      <w:pPr>
        <w:spacing w:after="0" w:line="240" w:lineRule="auto"/>
        <w:rPr>
          <w:rFonts w:eastAsiaTheme="minorEastAsia"/>
          <w:b/>
          <w:sz w:val="28"/>
        </w:rPr>
      </w:pPr>
      <w:r w:rsidRPr="008627A1">
        <w:rPr>
          <w:rFonts w:eastAsiaTheme="minorEastAsia"/>
          <w:b/>
          <w:sz w:val="28"/>
        </w:rPr>
        <w:lastRenderedPageBreak/>
        <w:t xml:space="preserve">Annex 3B: </w:t>
      </w:r>
      <w:r w:rsidR="00C63656" w:rsidRPr="008627A1">
        <w:rPr>
          <w:rFonts w:eastAsiaTheme="minorEastAsia"/>
          <w:b/>
          <w:sz w:val="28"/>
        </w:rPr>
        <w:t>List of people interviewed</w:t>
      </w:r>
    </w:p>
    <w:p w14:paraId="2CDF30EC" w14:textId="70091506" w:rsidR="004D4444" w:rsidRPr="008627A1" w:rsidRDefault="004D4444" w:rsidP="00D8382B">
      <w:pPr>
        <w:spacing w:after="0" w:line="240" w:lineRule="auto"/>
        <w:rPr>
          <w:rFonts w:cstheme="minorHAnsi"/>
          <w:b/>
        </w:rPr>
      </w:pPr>
    </w:p>
    <w:tbl>
      <w:tblPr>
        <w:tblW w:w="4996" w:type="pct"/>
        <w:tblBorders>
          <w:top w:val="dotted" w:sz="4" w:space="0" w:color="auto"/>
          <w:bottom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445"/>
        <w:gridCol w:w="2374"/>
        <w:gridCol w:w="2750"/>
        <w:gridCol w:w="1240"/>
        <w:gridCol w:w="2544"/>
      </w:tblGrid>
      <w:tr w:rsidR="00C63656" w:rsidRPr="008627A1" w14:paraId="2EAF403A" w14:textId="77777777" w:rsidTr="00A7076D">
        <w:trPr>
          <w:trHeight w:val="300"/>
          <w:tblHeader/>
        </w:trPr>
        <w:tc>
          <w:tcPr>
            <w:tcW w:w="238" w:type="pct"/>
            <w:shd w:val="clear" w:color="auto" w:fill="D0CECE" w:themeFill="background2" w:themeFillShade="E6"/>
            <w:vAlign w:val="center"/>
            <w:hideMark/>
          </w:tcPr>
          <w:p w14:paraId="5D25D168" w14:textId="77777777" w:rsidR="00C63656" w:rsidRPr="008627A1" w:rsidRDefault="00C63656" w:rsidP="00A7076D">
            <w:pPr>
              <w:spacing w:after="0" w:line="240" w:lineRule="auto"/>
              <w:jc w:val="center"/>
              <w:rPr>
                <w:rFonts w:ascii="Calibri" w:hAnsi="Calibri"/>
                <w:lang w:eastAsia="es-ES"/>
              </w:rPr>
            </w:pPr>
            <w:r w:rsidRPr="008627A1">
              <w:rPr>
                <w:rFonts w:ascii="Calibri" w:hAnsi="Calibri"/>
                <w:lang w:eastAsia="es-ES"/>
              </w:rPr>
              <w:t>No</w:t>
            </w:r>
          </w:p>
        </w:tc>
        <w:tc>
          <w:tcPr>
            <w:tcW w:w="1269" w:type="pct"/>
            <w:shd w:val="clear" w:color="auto" w:fill="D0CECE" w:themeFill="background2" w:themeFillShade="E6"/>
            <w:vAlign w:val="center"/>
            <w:hideMark/>
          </w:tcPr>
          <w:p w14:paraId="0EDF75F3" w14:textId="77777777" w:rsidR="00C63656" w:rsidRPr="008627A1" w:rsidRDefault="00C63656" w:rsidP="00A7076D">
            <w:pPr>
              <w:spacing w:after="0" w:line="240" w:lineRule="auto"/>
              <w:jc w:val="center"/>
              <w:rPr>
                <w:rFonts w:ascii="Calibri" w:hAnsi="Calibri"/>
                <w:b/>
                <w:bCs/>
                <w:lang w:eastAsia="es-ES"/>
              </w:rPr>
            </w:pPr>
            <w:r w:rsidRPr="008627A1">
              <w:rPr>
                <w:rFonts w:ascii="Calibri" w:hAnsi="Calibri"/>
                <w:b/>
                <w:bCs/>
                <w:lang w:eastAsia="es-ES"/>
              </w:rPr>
              <w:t xml:space="preserve">Institution </w:t>
            </w:r>
          </w:p>
        </w:tc>
        <w:tc>
          <w:tcPr>
            <w:tcW w:w="1470" w:type="pct"/>
            <w:shd w:val="clear" w:color="auto" w:fill="D0CECE" w:themeFill="background2" w:themeFillShade="E6"/>
            <w:vAlign w:val="center"/>
            <w:hideMark/>
          </w:tcPr>
          <w:p w14:paraId="2DBCA5B9" w14:textId="77777777" w:rsidR="00C63656" w:rsidRPr="008627A1" w:rsidRDefault="00C63656" w:rsidP="00A7076D">
            <w:pPr>
              <w:spacing w:after="0" w:line="240" w:lineRule="auto"/>
              <w:jc w:val="center"/>
              <w:rPr>
                <w:rFonts w:ascii="Calibri" w:hAnsi="Calibri"/>
                <w:b/>
                <w:bCs/>
                <w:lang w:eastAsia="es-ES"/>
              </w:rPr>
            </w:pPr>
            <w:r w:rsidRPr="008627A1">
              <w:rPr>
                <w:rFonts w:ascii="Calibri" w:hAnsi="Calibri"/>
                <w:b/>
                <w:bCs/>
                <w:lang w:eastAsia="es-ES"/>
              </w:rPr>
              <w:t xml:space="preserve">Department  </w:t>
            </w:r>
          </w:p>
        </w:tc>
        <w:tc>
          <w:tcPr>
            <w:tcW w:w="663" w:type="pct"/>
            <w:shd w:val="clear" w:color="auto" w:fill="D0CECE" w:themeFill="background2" w:themeFillShade="E6"/>
            <w:vAlign w:val="center"/>
            <w:hideMark/>
          </w:tcPr>
          <w:p w14:paraId="392E77C2" w14:textId="77777777" w:rsidR="00C63656" w:rsidRPr="008627A1" w:rsidRDefault="00C63656" w:rsidP="00A7076D">
            <w:pPr>
              <w:spacing w:after="0" w:line="240" w:lineRule="auto"/>
              <w:jc w:val="center"/>
              <w:rPr>
                <w:rFonts w:ascii="Calibri" w:hAnsi="Calibri"/>
                <w:b/>
                <w:bCs/>
                <w:lang w:eastAsia="es-ES"/>
              </w:rPr>
            </w:pPr>
            <w:r w:rsidRPr="008627A1">
              <w:rPr>
                <w:rFonts w:ascii="Calibri" w:hAnsi="Calibri"/>
                <w:b/>
                <w:bCs/>
                <w:lang w:eastAsia="es-ES"/>
              </w:rPr>
              <w:t xml:space="preserve">Person </w:t>
            </w:r>
          </w:p>
        </w:tc>
        <w:tc>
          <w:tcPr>
            <w:tcW w:w="1360" w:type="pct"/>
            <w:shd w:val="clear" w:color="auto" w:fill="D0CECE" w:themeFill="background2" w:themeFillShade="E6"/>
            <w:vAlign w:val="center"/>
            <w:hideMark/>
          </w:tcPr>
          <w:p w14:paraId="46B5273E" w14:textId="77777777" w:rsidR="00C63656" w:rsidRPr="008627A1" w:rsidRDefault="00C63656" w:rsidP="00A7076D">
            <w:pPr>
              <w:spacing w:after="0" w:line="240" w:lineRule="auto"/>
              <w:jc w:val="center"/>
              <w:rPr>
                <w:rFonts w:ascii="Calibri" w:hAnsi="Calibri"/>
                <w:b/>
                <w:bCs/>
                <w:lang w:eastAsia="es-ES"/>
              </w:rPr>
            </w:pPr>
            <w:r w:rsidRPr="008627A1">
              <w:rPr>
                <w:rFonts w:ascii="Calibri" w:hAnsi="Calibri"/>
                <w:b/>
                <w:bCs/>
                <w:lang w:eastAsia="es-ES"/>
              </w:rPr>
              <w:t xml:space="preserve"> Position</w:t>
            </w:r>
          </w:p>
        </w:tc>
      </w:tr>
      <w:tr w:rsidR="00C63656" w:rsidRPr="008627A1" w14:paraId="40EB8CE9" w14:textId="77777777" w:rsidTr="00A7076D">
        <w:trPr>
          <w:trHeight w:val="300"/>
        </w:trPr>
        <w:tc>
          <w:tcPr>
            <w:tcW w:w="238" w:type="pct"/>
            <w:shd w:val="clear" w:color="auto" w:fill="FFFFFF"/>
            <w:vAlign w:val="center"/>
            <w:hideMark/>
          </w:tcPr>
          <w:p w14:paraId="143FCE95" w14:textId="77777777" w:rsidR="00C63656" w:rsidRPr="008627A1" w:rsidRDefault="00C63656" w:rsidP="00A7076D">
            <w:pPr>
              <w:spacing w:after="0" w:line="240" w:lineRule="auto"/>
              <w:jc w:val="center"/>
              <w:rPr>
                <w:rFonts w:ascii="Calibri" w:hAnsi="Calibri"/>
                <w:lang w:eastAsia="es-ES"/>
              </w:rPr>
            </w:pPr>
            <w:r w:rsidRPr="008627A1">
              <w:rPr>
                <w:rFonts w:ascii="Calibri" w:hAnsi="Calibri"/>
                <w:lang w:eastAsia="es-ES"/>
              </w:rPr>
              <w:t>1</w:t>
            </w:r>
          </w:p>
        </w:tc>
        <w:tc>
          <w:tcPr>
            <w:tcW w:w="1269" w:type="pct"/>
            <w:shd w:val="clear" w:color="auto" w:fill="FFFFFF"/>
            <w:vAlign w:val="center"/>
          </w:tcPr>
          <w:p w14:paraId="6EE4F7FA" w14:textId="09510F13" w:rsidR="00C63656" w:rsidRPr="008627A1" w:rsidRDefault="00C63656" w:rsidP="00A7076D">
            <w:pPr>
              <w:spacing w:after="0" w:line="240" w:lineRule="auto"/>
              <w:rPr>
                <w:rFonts w:ascii="Calibri" w:hAnsi="Calibri"/>
                <w:lang w:eastAsia="es-ES"/>
              </w:rPr>
            </w:pPr>
          </w:p>
        </w:tc>
        <w:tc>
          <w:tcPr>
            <w:tcW w:w="1470" w:type="pct"/>
            <w:shd w:val="clear" w:color="auto" w:fill="FFFFFF"/>
            <w:vAlign w:val="center"/>
          </w:tcPr>
          <w:p w14:paraId="610A2775" w14:textId="32D0A4DA" w:rsidR="00C63656" w:rsidRPr="008627A1" w:rsidRDefault="00C63656" w:rsidP="00A7076D">
            <w:pPr>
              <w:spacing w:after="0" w:line="240" w:lineRule="auto"/>
              <w:rPr>
                <w:rFonts w:ascii="Calibri" w:hAnsi="Calibri"/>
                <w:lang w:eastAsia="es-ES"/>
              </w:rPr>
            </w:pPr>
          </w:p>
        </w:tc>
        <w:tc>
          <w:tcPr>
            <w:tcW w:w="663" w:type="pct"/>
            <w:shd w:val="clear" w:color="auto" w:fill="FFFFFF"/>
            <w:vAlign w:val="center"/>
          </w:tcPr>
          <w:p w14:paraId="5D98943C" w14:textId="5F574A77" w:rsidR="00C63656" w:rsidRPr="008627A1" w:rsidRDefault="00C63656" w:rsidP="00A7076D">
            <w:pPr>
              <w:spacing w:after="0" w:line="240" w:lineRule="auto"/>
              <w:rPr>
                <w:rFonts w:ascii="Calibri" w:hAnsi="Calibri"/>
                <w:lang w:eastAsia="es-ES"/>
              </w:rPr>
            </w:pPr>
          </w:p>
        </w:tc>
        <w:tc>
          <w:tcPr>
            <w:tcW w:w="1360" w:type="pct"/>
            <w:shd w:val="clear" w:color="auto" w:fill="FFFFFF"/>
            <w:vAlign w:val="center"/>
          </w:tcPr>
          <w:p w14:paraId="417BAEBE" w14:textId="70E01374" w:rsidR="00C63656" w:rsidRPr="008627A1" w:rsidRDefault="00C63656" w:rsidP="00A7076D">
            <w:pPr>
              <w:spacing w:after="0" w:line="240" w:lineRule="auto"/>
              <w:rPr>
                <w:rFonts w:ascii="Calibri" w:hAnsi="Calibri"/>
                <w:lang w:eastAsia="es-ES"/>
              </w:rPr>
            </w:pPr>
          </w:p>
        </w:tc>
      </w:tr>
      <w:tr w:rsidR="00C63656" w:rsidRPr="008627A1" w14:paraId="0F3B5E0B" w14:textId="77777777" w:rsidTr="00A7076D">
        <w:trPr>
          <w:trHeight w:val="300"/>
        </w:trPr>
        <w:tc>
          <w:tcPr>
            <w:tcW w:w="238" w:type="pct"/>
            <w:shd w:val="clear" w:color="auto" w:fill="FFFFFF"/>
            <w:vAlign w:val="center"/>
          </w:tcPr>
          <w:p w14:paraId="278990FA" w14:textId="77777777" w:rsidR="00C63656" w:rsidRPr="008627A1" w:rsidRDefault="00C63656" w:rsidP="00A7076D">
            <w:pPr>
              <w:spacing w:after="0" w:line="240" w:lineRule="auto"/>
              <w:jc w:val="center"/>
              <w:rPr>
                <w:rFonts w:ascii="Calibri" w:hAnsi="Calibri"/>
                <w:lang w:eastAsia="es-ES"/>
              </w:rPr>
            </w:pPr>
            <w:r w:rsidRPr="008627A1">
              <w:rPr>
                <w:rFonts w:ascii="Calibri" w:hAnsi="Calibri"/>
                <w:lang w:eastAsia="es-ES"/>
              </w:rPr>
              <w:t>2</w:t>
            </w:r>
          </w:p>
        </w:tc>
        <w:tc>
          <w:tcPr>
            <w:tcW w:w="1269" w:type="pct"/>
            <w:shd w:val="clear" w:color="auto" w:fill="FFFFFF"/>
            <w:vAlign w:val="center"/>
          </w:tcPr>
          <w:p w14:paraId="638B817D" w14:textId="381715CF" w:rsidR="00C63656" w:rsidRPr="008627A1" w:rsidRDefault="00C63656" w:rsidP="00A7076D">
            <w:pPr>
              <w:spacing w:after="0" w:line="240" w:lineRule="auto"/>
              <w:rPr>
                <w:rFonts w:ascii="Calibri" w:hAnsi="Calibri"/>
                <w:lang w:eastAsia="es-ES"/>
              </w:rPr>
            </w:pPr>
          </w:p>
        </w:tc>
        <w:tc>
          <w:tcPr>
            <w:tcW w:w="1470" w:type="pct"/>
            <w:shd w:val="clear" w:color="auto" w:fill="FFFFFF"/>
            <w:vAlign w:val="center"/>
          </w:tcPr>
          <w:p w14:paraId="79F37ADD" w14:textId="161ED67C" w:rsidR="00C63656" w:rsidRPr="008627A1" w:rsidRDefault="00C63656" w:rsidP="00A7076D">
            <w:pPr>
              <w:spacing w:after="0" w:line="240" w:lineRule="auto"/>
              <w:rPr>
                <w:rFonts w:ascii="Calibri" w:hAnsi="Calibri"/>
                <w:lang w:eastAsia="es-ES"/>
              </w:rPr>
            </w:pPr>
          </w:p>
        </w:tc>
        <w:tc>
          <w:tcPr>
            <w:tcW w:w="663" w:type="pct"/>
            <w:shd w:val="clear" w:color="auto" w:fill="FFFFFF"/>
            <w:vAlign w:val="center"/>
          </w:tcPr>
          <w:p w14:paraId="0CBD640E" w14:textId="77777777" w:rsidR="00C63656" w:rsidRPr="008627A1" w:rsidRDefault="00C63656" w:rsidP="00A7076D">
            <w:pPr>
              <w:spacing w:after="0" w:line="240" w:lineRule="auto"/>
              <w:rPr>
                <w:rFonts w:ascii="Calibri" w:hAnsi="Calibri"/>
                <w:lang w:eastAsia="es-ES"/>
              </w:rPr>
            </w:pPr>
          </w:p>
        </w:tc>
        <w:tc>
          <w:tcPr>
            <w:tcW w:w="1360" w:type="pct"/>
            <w:shd w:val="clear" w:color="auto" w:fill="FFFFFF"/>
            <w:vAlign w:val="center"/>
          </w:tcPr>
          <w:p w14:paraId="58B412A0" w14:textId="05BBF125" w:rsidR="00C63656" w:rsidRPr="008627A1" w:rsidRDefault="00C63656" w:rsidP="00A7076D">
            <w:pPr>
              <w:spacing w:after="0" w:line="240" w:lineRule="auto"/>
              <w:rPr>
                <w:rFonts w:ascii="Calibri" w:hAnsi="Calibri"/>
                <w:lang w:eastAsia="es-ES"/>
              </w:rPr>
            </w:pPr>
          </w:p>
        </w:tc>
      </w:tr>
      <w:tr w:rsidR="00C63656" w:rsidRPr="008627A1" w14:paraId="7A3EAFD0" w14:textId="77777777" w:rsidTr="00A7076D">
        <w:trPr>
          <w:trHeight w:val="300"/>
        </w:trPr>
        <w:tc>
          <w:tcPr>
            <w:tcW w:w="238" w:type="pct"/>
            <w:shd w:val="clear" w:color="auto" w:fill="FFFFFF"/>
            <w:vAlign w:val="center"/>
          </w:tcPr>
          <w:p w14:paraId="73937E45" w14:textId="77777777" w:rsidR="00C63656" w:rsidRPr="008627A1" w:rsidRDefault="00C63656" w:rsidP="00A7076D">
            <w:pPr>
              <w:spacing w:after="0" w:line="240" w:lineRule="auto"/>
              <w:jc w:val="center"/>
              <w:rPr>
                <w:rFonts w:ascii="Calibri" w:hAnsi="Calibri"/>
                <w:lang w:eastAsia="es-ES"/>
              </w:rPr>
            </w:pPr>
            <w:r w:rsidRPr="008627A1">
              <w:rPr>
                <w:rFonts w:ascii="Calibri" w:hAnsi="Calibri"/>
                <w:lang w:eastAsia="es-ES"/>
              </w:rPr>
              <w:t>3</w:t>
            </w:r>
          </w:p>
        </w:tc>
        <w:tc>
          <w:tcPr>
            <w:tcW w:w="1269" w:type="pct"/>
            <w:shd w:val="clear" w:color="auto" w:fill="FFFFFF"/>
            <w:vAlign w:val="center"/>
          </w:tcPr>
          <w:p w14:paraId="7C6018B2" w14:textId="34FAF595" w:rsidR="00C63656" w:rsidRPr="008627A1" w:rsidRDefault="00C63656" w:rsidP="00A7076D">
            <w:pPr>
              <w:spacing w:after="0" w:line="240" w:lineRule="auto"/>
              <w:rPr>
                <w:rFonts w:ascii="Calibri" w:hAnsi="Calibri"/>
                <w:lang w:eastAsia="es-ES"/>
              </w:rPr>
            </w:pPr>
          </w:p>
        </w:tc>
        <w:tc>
          <w:tcPr>
            <w:tcW w:w="1470" w:type="pct"/>
            <w:shd w:val="clear" w:color="auto" w:fill="FFFFFF"/>
            <w:vAlign w:val="center"/>
          </w:tcPr>
          <w:p w14:paraId="0DA059C8" w14:textId="3BCFFBC8" w:rsidR="00C63656" w:rsidRPr="008627A1" w:rsidRDefault="00C63656" w:rsidP="00A7076D">
            <w:pPr>
              <w:spacing w:after="0" w:line="240" w:lineRule="auto"/>
              <w:rPr>
                <w:rFonts w:ascii="Calibri" w:hAnsi="Calibri"/>
                <w:lang w:eastAsia="es-ES"/>
              </w:rPr>
            </w:pPr>
          </w:p>
        </w:tc>
        <w:tc>
          <w:tcPr>
            <w:tcW w:w="663" w:type="pct"/>
            <w:shd w:val="clear" w:color="auto" w:fill="FFFFFF"/>
            <w:vAlign w:val="center"/>
          </w:tcPr>
          <w:p w14:paraId="5BA0FD89" w14:textId="77777777" w:rsidR="00C63656" w:rsidRPr="008627A1" w:rsidRDefault="00C63656" w:rsidP="00A7076D">
            <w:pPr>
              <w:spacing w:after="0" w:line="240" w:lineRule="auto"/>
              <w:rPr>
                <w:rFonts w:ascii="Calibri" w:hAnsi="Calibri"/>
                <w:lang w:eastAsia="es-ES"/>
              </w:rPr>
            </w:pPr>
          </w:p>
        </w:tc>
        <w:tc>
          <w:tcPr>
            <w:tcW w:w="1360" w:type="pct"/>
            <w:shd w:val="clear" w:color="auto" w:fill="FFFFFF"/>
            <w:vAlign w:val="center"/>
          </w:tcPr>
          <w:p w14:paraId="4A2B4D3B" w14:textId="68AC79F8" w:rsidR="00C63656" w:rsidRPr="008627A1" w:rsidRDefault="00C63656" w:rsidP="00A7076D">
            <w:pPr>
              <w:spacing w:after="0" w:line="240" w:lineRule="auto"/>
              <w:rPr>
                <w:rFonts w:ascii="Calibri" w:hAnsi="Calibri"/>
                <w:lang w:eastAsia="es-ES"/>
              </w:rPr>
            </w:pPr>
          </w:p>
        </w:tc>
      </w:tr>
      <w:tr w:rsidR="00C63656" w:rsidRPr="008627A1" w14:paraId="58A81483" w14:textId="77777777" w:rsidTr="00A7076D">
        <w:trPr>
          <w:trHeight w:val="300"/>
        </w:trPr>
        <w:tc>
          <w:tcPr>
            <w:tcW w:w="238" w:type="pct"/>
            <w:shd w:val="clear" w:color="auto" w:fill="FFFFFF"/>
            <w:vAlign w:val="center"/>
          </w:tcPr>
          <w:p w14:paraId="51EBC788" w14:textId="77777777" w:rsidR="00C63656" w:rsidRPr="008627A1" w:rsidRDefault="00C63656" w:rsidP="00A7076D">
            <w:pPr>
              <w:spacing w:after="0" w:line="240" w:lineRule="auto"/>
              <w:jc w:val="center"/>
              <w:rPr>
                <w:rFonts w:ascii="Calibri" w:hAnsi="Calibri"/>
                <w:lang w:eastAsia="es-ES"/>
              </w:rPr>
            </w:pPr>
            <w:r w:rsidRPr="008627A1">
              <w:rPr>
                <w:rFonts w:ascii="Calibri" w:hAnsi="Calibri"/>
                <w:lang w:eastAsia="es-ES"/>
              </w:rPr>
              <w:t xml:space="preserve">3 </w:t>
            </w:r>
          </w:p>
        </w:tc>
        <w:tc>
          <w:tcPr>
            <w:tcW w:w="1269" w:type="pct"/>
            <w:shd w:val="clear" w:color="auto" w:fill="FFFFFF"/>
            <w:vAlign w:val="center"/>
          </w:tcPr>
          <w:p w14:paraId="5D5287BE" w14:textId="1B86AAD8" w:rsidR="00C63656" w:rsidRPr="008627A1" w:rsidRDefault="00C63656" w:rsidP="00A7076D">
            <w:pPr>
              <w:spacing w:after="0" w:line="240" w:lineRule="auto"/>
              <w:rPr>
                <w:rFonts w:ascii="Calibri" w:hAnsi="Calibri"/>
                <w:lang w:eastAsia="es-ES"/>
              </w:rPr>
            </w:pPr>
          </w:p>
        </w:tc>
        <w:tc>
          <w:tcPr>
            <w:tcW w:w="1470" w:type="pct"/>
            <w:shd w:val="clear" w:color="auto" w:fill="FFFFFF"/>
            <w:vAlign w:val="center"/>
          </w:tcPr>
          <w:p w14:paraId="422E6DF9" w14:textId="5A08B7F9" w:rsidR="00C63656" w:rsidRPr="008627A1" w:rsidRDefault="00C63656" w:rsidP="00A7076D">
            <w:pPr>
              <w:spacing w:after="0" w:line="240" w:lineRule="auto"/>
              <w:rPr>
                <w:rFonts w:ascii="Calibri" w:hAnsi="Calibri"/>
                <w:lang w:eastAsia="es-ES"/>
              </w:rPr>
            </w:pPr>
          </w:p>
        </w:tc>
        <w:tc>
          <w:tcPr>
            <w:tcW w:w="663" w:type="pct"/>
            <w:shd w:val="clear" w:color="auto" w:fill="FFFFFF"/>
            <w:vAlign w:val="center"/>
          </w:tcPr>
          <w:p w14:paraId="0A3DBD28" w14:textId="77777777" w:rsidR="00C63656" w:rsidRPr="008627A1" w:rsidRDefault="00C63656" w:rsidP="00A7076D">
            <w:pPr>
              <w:spacing w:after="0" w:line="240" w:lineRule="auto"/>
              <w:rPr>
                <w:rFonts w:ascii="Calibri" w:hAnsi="Calibri"/>
                <w:lang w:eastAsia="es-ES"/>
              </w:rPr>
            </w:pPr>
          </w:p>
        </w:tc>
        <w:tc>
          <w:tcPr>
            <w:tcW w:w="1360" w:type="pct"/>
            <w:shd w:val="clear" w:color="auto" w:fill="FFFFFF"/>
            <w:vAlign w:val="center"/>
          </w:tcPr>
          <w:p w14:paraId="7D8E56E2" w14:textId="1AAC2B60" w:rsidR="00C63656" w:rsidRPr="008627A1" w:rsidRDefault="00C63656" w:rsidP="00A7076D">
            <w:pPr>
              <w:spacing w:after="0" w:line="240" w:lineRule="auto"/>
              <w:rPr>
                <w:rFonts w:ascii="Calibri" w:hAnsi="Calibri"/>
                <w:lang w:eastAsia="es-ES"/>
              </w:rPr>
            </w:pPr>
          </w:p>
        </w:tc>
      </w:tr>
      <w:tr w:rsidR="00C63656" w:rsidRPr="008627A1" w14:paraId="0FBB5EC9" w14:textId="77777777" w:rsidTr="00A7076D">
        <w:trPr>
          <w:trHeight w:val="300"/>
        </w:trPr>
        <w:tc>
          <w:tcPr>
            <w:tcW w:w="238" w:type="pct"/>
            <w:shd w:val="clear" w:color="auto" w:fill="FFFFFF"/>
            <w:vAlign w:val="center"/>
          </w:tcPr>
          <w:p w14:paraId="4327BB88" w14:textId="77777777" w:rsidR="00C63656" w:rsidRPr="008627A1" w:rsidRDefault="00C63656" w:rsidP="00A7076D">
            <w:pPr>
              <w:spacing w:after="0" w:line="240" w:lineRule="auto"/>
              <w:jc w:val="center"/>
              <w:rPr>
                <w:rFonts w:ascii="Calibri" w:hAnsi="Calibri"/>
                <w:lang w:eastAsia="es-ES"/>
              </w:rPr>
            </w:pPr>
            <w:r w:rsidRPr="008627A1">
              <w:rPr>
                <w:rFonts w:ascii="Calibri" w:hAnsi="Calibri"/>
                <w:lang w:eastAsia="es-ES"/>
              </w:rPr>
              <w:t>4</w:t>
            </w:r>
          </w:p>
        </w:tc>
        <w:tc>
          <w:tcPr>
            <w:tcW w:w="1269" w:type="pct"/>
            <w:shd w:val="clear" w:color="auto" w:fill="FFFFFF"/>
            <w:vAlign w:val="center"/>
          </w:tcPr>
          <w:p w14:paraId="6652375B" w14:textId="52A50517" w:rsidR="00C63656" w:rsidRPr="008627A1" w:rsidRDefault="00C63656" w:rsidP="00A7076D">
            <w:pPr>
              <w:spacing w:after="0" w:line="240" w:lineRule="auto"/>
              <w:rPr>
                <w:rFonts w:ascii="Calibri" w:hAnsi="Calibri"/>
                <w:lang w:eastAsia="es-ES"/>
              </w:rPr>
            </w:pPr>
          </w:p>
        </w:tc>
        <w:tc>
          <w:tcPr>
            <w:tcW w:w="1470" w:type="pct"/>
            <w:shd w:val="clear" w:color="auto" w:fill="FFFFFF"/>
            <w:vAlign w:val="center"/>
          </w:tcPr>
          <w:p w14:paraId="7B228DEC" w14:textId="0AA40D75" w:rsidR="00C63656" w:rsidRPr="008627A1" w:rsidRDefault="00C63656" w:rsidP="00A7076D">
            <w:pPr>
              <w:spacing w:after="0" w:line="240" w:lineRule="auto"/>
              <w:rPr>
                <w:rFonts w:ascii="Calibri" w:hAnsi="Calibri"/>
                <w:lang w:eastAsia="es-ES"/>
              </w:rPr>
            </w:pPr>
          </w:p>
        </w:tc>
        <w:tc>
          <w:tcPr>
            <w:tcW w:w="663" w:type="pct"/>
            <w:shd w:val="clear" w:color="auto" w:fill="FFFFFF"/>
            <w:vAlign w:val="center"/>
          </w:tcPr>
          <w:p w14:paraId="77AB9E34" w14:textId="77777777" w:rsidR="00C63656" w:rsidRPr="008627A1" w:rsidRDefault="00C63656" w:rsidP="00A7076D">
            <w:pPr>
              <w:spacing w:after="0" w:line="240" w:lineRule="auto"/>
              <w:rPr>
                <w:rFonts w:ascii="Calibri" w:hAnsi="Calibri"/>
                <w:lang w:eastAsia="es-ES"/>
              </w:rPr>
            </w:pPr>
          </w:p>
        </w:tc>
        <w:tc>
          <w:tcPr>
            <w:tcW w:w="1360" w:type="pct"/>
            <w:shd w:val="clear" w:color="auto" w:fill="FFFFFF"/>
            <w:vAlign w:val="center"/>
          </w:tcPr>
          <w:p w14:paraId="0DE11A51" w14:textId="1854DCB7" w:rsidR="00C63656" w:rsidRPr="008627A1" w:rsidRDefault="00C63656" w:rsidP="00A7076D">
            <w:pPr>
              <w:spacing w:after="0" w:line="240" w:lineRule="auto"/>
              <w:rPr>
                <w:rFonts w:ascii="Calibri" w:hAnsi="Calibri"/>
                <w:lang w:eastAsia="es-ES"/>
              </w:rPr>
            </w:pPr>
          </w:p>
        </w:tc>
      </w:tr>
      <w:tr w:rsidR="00C63656" w:rsidRPr="008627A1" w14:paraId="380703E8" w14:textId="77777777" w:rsidTr="00A7076D">
        <w:trPr>
          <w:trHeight w:val="300"/>
        </w:trPr>
        <w:tc>
          <w:tcPr>
            <w:tcW w:w="238" w:type="pct"/>
            <w:shd w:val="clear" w:color="auto" w:fill="FFFFFF"/>
            <w:vAlign w:val="center"/>
            <w:hideMark/>
          </w:tcPr>
          <w:p w14:paraId="222FF1D4" w14:textId="77777777" w:rsidR="00C63656" w:rsidRPr="008627A1" w:rsidRDefault="00C63656" w:rsidP="00A7076D">
            <w:pPr>
              <w:spacing w:after="0" w:line="240" w:lineRule="auto"/>
              <w:jc w:val="center"/>
              <w:rPr>
                <w:rFonts w:ascii="Calibri" w:hAnsi="Calibri"/>
                <w:lang w:eastAsia="es-ES"/>
              </w:rPr>
            </w:pPr>
            <w:r w:rsidRPr="008627A1">
              <w:rPr>
                <w:rFonts w:ascii="Calibri" w:hAnsi="Calibri"/>
                <w:lang w:eastAsia="es-ES"/>
              </w:rPr>
              <w:t>5</w:t>
            </w:r>
          </w:p>
        </w:tc>
        <w:tc>
          <w:tcPr>
            <w:tcW w:w="1269" w:type="pct"/>
            <w:shd w:val="clear" w:color="auto" w:fill="FFFFFF"/>
            <w:vAlign w:val="center"/>
          </w:tcPr>
          <w:p w14:paraId="245D1D52" w14:textId="46C27819" w:rsidR="00C63656" w:rsidRPr="008627A1" w:rsidRDefault="00C63656" w:rsidP="00A7076D">
            <w:pPr>
              <w:spacing w:after="0" w:line="240" w:lineRule="auto"/>
              <w:rPr>
                <w:rFonts w:ascii="Calibri" w:hAnsi="Calibri"/>
                <w:lang w:eastAsia="es-ES"/>
              </w:rPr>
            </w:pPr>
          </w:p>
        </w:tc>
        <w:tc>
          <w:tcPr>
            <w:tcW w:w="1470" w:type="pct"/>
            <w:shd w:val="clear" w:color="auto" w:fill="FFFFFF"/>
            <w:vAlign w:val="center"/>
          </w:tcPr>
          <w:p w14:paraId="233A9B52" w14:textId="4D9E2371" w:rsidR="00C63656" w:rsidRPr="008627A1" w:rsidRDefault="00C63656" w:rsidP="00A7076D">
            <w:pPr>
              <w:spacing w:after="0" w:line="240" w:lineRule="auto"/>
              <w:rPr>
                <w:rFonts w:ascii="Calibri" w:hAnsi="Calibri"/>
                <w:lang w:eastAsia="es-ES"/>
              </w:rPr>
            </w:pPr>
          </w:p>
        </w:tc>
        <w:tc>
          <w:tcPr>
            <w:tcW w:w="663" w:type="pct"/>
            <w:shd w:val="clear" w:color="auto" w:fill="FFFFFF"/>
            <w:vAlign w:val="center"/>
          </w:tcPr>
          <w:p w14:paraId="1A656C09" w14:textId="77777777" w:rsidR="00C63656" w:rsidRPr="008627A1" w:rsidRDefault="00C63656" w:rsidP="00A7076D">
            <w:pPr>
              <w:spacing w:after="0" w:line="240" w:lineRule="auto"/>
              <w:rPr>
                <w:rFonts w:ascii="Calibri" w:hAnsi="Calibri"/>
                <w:lang w:eastAsia="es-ES"/>
              </w:rPr>
            </w:pPr>
          </w:p>
        </w:tc>
        <w:tc>
          <w:tcPr>
            <w:tcW w:w="1360" w:type="pct"/>
            <w:shd w:val="clear" w:color="auto" w:fill="FFFFFF"/>
            <w:vAlign w:val="center"/>
          </w:tcPr>
          <w:p w14:paraId="3FEE678B" w14:textId="1FC1170D" w:rsidR="00C63656" w:rsidRPr="008627A1" w:rsidRDefault="00C63656" w:rsidP="00A7076D">
            <w:pPr>
              <w:spacing w:after="0" w:line="240" w:lineRule="auto"/>
              <w:rPr>
                <w:rFonts w:ascii="Calibri" w:hAnsi="Calibri"/>
                <w:lang w:eastAsia="es-ES"/>
              </w:rPr>
            </w:pPr>
          </w:p>
        </w:tc>
      </w:tr>
      <w:tr w:rsidR="00C63656" w:rsidRPr="008627A1" w14:paraId="4E69207A" w14:textId="77777777" w:rsidTr="00A7076D">
        <w:trPr>
          <w:trHeight w:val="300"/>
        </w:trPr>
        <w:tc>
          <w:tcPr>
            <w:tcW w:w="238" w:type="pct"/>
            <w:shd w:val="clear" w:color="auto" w:fill="FFFFFF"/>
            <w:vAlign w:val="center"/>
          </w:tcPr>
          <w:p w14:paraId="002DAEE8" w14:textId="77777777" w:rsidR="00C63656" w:rsidRPr="008627A1" w:rsidRDefault="00C63656" w:rsidP="00A7076D">
            <w:pPr>
              <w:spacing w:after="0" w:line="240" w:lineRule="auto"/>
              <w:jc w:val="center"/>
              <w:rPr>
                <w:rFonts w:ascii="Calibri" w:hAnsi="Calibri"/>
                <w:lang w:eastAsia="es-ES"/>
              </w:rPr>
            </w:pPr>
            <w:r w:rsidRPr="008627A1">
              <w:rPr>
                <w:rFonts w:ascii="Calibri" w:hAnsi="Calibri"/>
                <w:lang w:eastAsia="es-ES"/>
              </w:rPr>
              <w:t>6</w:t>
            </w:r>
          </w:p>
        </w:tc>
        <w:tc>
          <w:tcPr>
            <w:tcW w:w="1269" w:type="pct"/>
            <w:shd w:val="clear" w:color="auto" w:fill="FFFFFF"/>
            <w:vAlign w:val="center"/>
          </w:tcPr>
          <w:p w14:paraId="739BA2AA" w14:textId="0F774644" w:rsidR="00C63656" w:rsidRPr="008627A1" w:rsidRDefault="00C63656" w:rsidP="00A7076D">
            <w:pPr>
              <w:spacing w:after="0" w:line="240" w:lineRule="auto"/>
              <w:rPr>
                <w:rFonts w:ascii="Calibri" w:hAnsi="Calibri"/>
                <w:lang w:eastAsia="es-ES"/>
              </w:rPr>
            </w:pPr>
          </w:p>
        </w:tc>
        <w:tc>
          <w:tcPr>
            <w:tcW w:w="1470" w:type="pct"/>
            <w:shd w:val="clear" w:color="auto" w:fill="FFFFFF"/>
            <w:vAlign w:val="center"/>
          </w:tcPr>
          <w:p w14:paraId="34BC504B" w14:textId="77777777" w:rsidR="00C63656" w:rsidRPr="008627A1" w:rsidRDefault="00C63656" w:rsidP="00A7076D">
            <w:pPr>
              <w:spacing w:after="0" w:line="240" w:lineRule="auto"/>
              <w:rPr>
                <w:rFonts w:ascii="Calibri" w:hAnsi="Calibri"/>
                <w:lang w:eastAsia="es-ES"/>
              </w:rPr>
            </w:pPr>
          </w:p>
        </w:tc>
        <w:tc>
          <w:tcPr>
            <w:tcW w:w="663" w:type="pct"/>
            <w:shd w:val="clear" w:color="auto" w:fill="FFFFFF"/>
            <w:vAlign w:val="center"/>
          </w:tcPr>
          <w:p w14:paraId="37610AC3" w14:textId="77777777" w:rsidR="00C63656" w:rsidRPr="008627A1" w:rsidRDefault="00C63656" w:rsidP="00A7076D">
            <w:pPr>
              <w:spacing w:after="0" w:line="240" w:lineRule="auto"/>
              <w:rPr>
                <w:rFonts w:ascii="Calibri" w:hAnsi="Calibri"/>
                <w:lang w:eastAsia="es-ES"/>
              </w:rPr>
            </w:pPr>
          </w:p>
        </w:tc>
        <w:tc>
          <w:tcPr>
            <w:tcW w:w="1360" w:type="pct"/>
            <w:shd w:val="clear" w:color="auto" w:fill="FFFFFF"/>
            <w:vAlign w:val="center"/>
          </w:tcPr>
          <w:p w14:paraId="20E6B98D" w14:textId="2D862CF4" w:rsidR="00C63656" w:rsidRPr="008627A1" w:rsidRDefault="00C63656" w:rsidP="00A7076D">
            <w:pPr>
              <w:spacing w:after="0" w:line="240" w:lineRule="auto"/>
              <w:rPr>
                <w:rFonts w:ascii="Calibri" w:hAnsi="Calibri"/>
                <w:lang w:eastAsia="es-ES"/>
              </w:rPr>
            </w:pPr>
          </w:p>
        </w:tc>
      </w:tr>
      <w:tr w:rsidR="00C63656" w:rsidRPr="008627A1" w14:paraId="029999AF" w14:textId="77777777" w:rsidTr="00A7076D">
        <w:trPr>
          <w:trHeight w:val="300"/>
        </w:trPr>
        <w:tc>
          <w:tcPr>
            <w:tcW w:w="238" w:type="pct"/>
            <w:shd w:val="clear" w:color="auto" w:fill="FFFFFF"/>
            <w:vAlign w:val="center"/>
          </w:tcPr>
          <w:p w14:paraId="320FC263" w14:textId="77777777" w:rsidR="00C63656" w:rsidRPr="008627A1" w:rsidRDefault="00C63656" w:rsidP="00A7076D">
            <w:pPr>
              <w:spacing w:after="0" w:line="240" w:lineRule="auto"/>
              <w:jc w:val="center"/>
              <w:rPr>
                <w:rFonts w:ascii="Calibri" w:hAnsi="Calibri"/>
                <w:lang w:eastAsia="es-ES"/>
              </w:rPr>
            </w:pPr>
            <w:r w:rsidRPr="008627A1">
              <w:rPr>
                <w:rFonts w:ascii="Calibri" w:hAnsi="Calibri"/>
                <w:lang w:eastAsia="es-ES"/>
              </w:rPr>
              <w:t xml:space="preserve">7 </w:t>
            </w:r>
          </w:p>
        </w:tc>
        <w:tc>
          <w:tcPr>
            <w:tcW w:w="1269" w:type="pct"/>
            <w:shd w:val="clear" w:color="auto" w:fill="FFFFFF"/>
            <w:vAlign w:val="center"/>
          </w:tcPr>
          <w:p w14:paraId="21A1102E" w14:textId="43BBF577" w:rsidR="00C63656" w:rsidRPr="008627A1" w:rsidRDefault="00C63656" w:rsidP="00A7076D">
            <w:pPr>
              <w:spacing w:after="0" w:line="240" w:lineRule="auto"/>
              <w:rPr>
                <w:rFonts w:ascii="Calibri" w:hAnsi="Calibri"/>
                <w:lang w:eastAsia="es-ES"/>
              </w:rPr>
            </w:pPr>
          </w:p>
        </w:tc>
        <w:tc>
          <w:tcPr>
            <w:tcW w:w="1470" w:type="pct"/>
            <w:shd w:val="clear" w:color="auto" w:fill="FFFFFF"/>
            <w:vAlign w:val="center"/>
          </w:tcPr>
          <w:p w14:paraId="3AF681BD" w14:textId="77777777" w:rsidR="00C63656" w:rsidRPr="008627A1" w:rsidRDefault="00C63656" w:rsidP="00A7076D">
            <w:pPr>
              <w:spacing w:after="0" w:line="240" w:lineRule="auto"/>
              <w:rPr>
                <w:rFonts w:ascii="Calibri" w:hAnsi="Calibri"/>
                <w:lang w:eastAsia="es-ES"/>
              </w:rPr>
            </w:pPr>
          </w:p>
        </w:tc>
        <w:tc>
          <w:tcPr>
            <w:tcW w:w="663" w:type="pct"/>
            <w:shd w:val="clear" w:color="auto" w:fill="FFFFFF"/>
            <w:vAlign w:val="center"/>
          </w:tcPr>
          <w:p w14:paraId="1DDBFF03" w14:textId="6DCF45F7" w:rsidR="00C63656" w:rsidRPr="008627A1" w:rsidRDefault="00C63656" w:rsidP="00A7076D">
            <w:pPr>
              <w:spacing w:after="0" w:line="240" w:lineRule="auto"/>
              <w:rPr>
                <w:rFonts w:ascii="Calibri" w:hAnsi="Calibri"/>
                <w:lang w:eastAsia="es-ES"/>
              </w:rPr>
            </w:pPr>
          </w:p>
        </w:tc>
        <w:tc>
          <w:tcPr>
            <w:tcW w:w="1360" w:type="pct"/>
            <w:shd w:val="clear" w:color="auto" w:fill="FFFFFF"/>
            <w:vAlign w:val="center"/>
          </w:tcPr>
          <w:p w14:paraId="1BD2D748" w14:textId="77777777" w:rsidR="00C63656" w:rsidRPr="008627A1" w:rsidRDefault="00C63656" w:rsidP="00A7076D">
            <w:pPr>
              <w:spacing w:after="0" w:line="240" w:lineRule="auto"/>
              <w:rPr>
                <w:rFonts w:ascii="Calibri" w:hAnsi="Calibri"/>
                <w:lang w:eastAsia="es-ES"/>
              </w:rPr>
            </w:pPr>
          </w:p>
        </w:tc>
      </w:tr>
    </w:tbl>
    <w:p w14:paraId="27788D27" w14:textId="446DB5EE" w:rsidR="004D4444" w:rsidRPr="008627A1" w:rsidRDefault="004D4444" w:rsidP="00D8382B">
      <w:pPr>
        <w:spacing w:after="0" w:line="240" w:lineRule="auto"/>
        <w:rPr>
          <w:rFonts w:cstheme="minorHAnsi"/>
          <w:b/>
        </w:rPr>
      </w:pPr>
    </w:p>
    <w:p w14:paraId="3FE9406E" w14:textId="77777777" w:rsidR="00C63656" w:rsidRPr="008627A1" w:rsidRDefault="00C63656" w:rsidP="00D8382B">
      <w:pPr>
        <w:spacing w:after="0" w:line="240" w:lineRule="auto"/>
        <w:rPr>
          <w:rFonts w:cstheme="minorHAnsi"/>
          <w:b/>
        </w:rPr>
      </w:pPr>
    </w:p>
    <w:p w14:paraId="2ABF11A3" w14:textId="77777777" w:rsidR="00C63656" w:rsidRPr="008627A1" w:rsidRDefault="00C63656">
      <w:pPr>
        <w:rPr>
          <w:rFonts w:eastAsiaTheme="minorEastAsia"/>
          <w:b/>
          <w:sz w:val="28"/>
        </w:rPr>
      </w:pPr>
      <w:r w:rsidRPr="008627A1">
        <w:rPr>
          <w:rFonts w:eastAsiaTheme="minorEastAsia"/>
          <w:b/>
          <w:sz w:val="28"/>
        </w:rPr>
        <w:br w:type="page"/>
      </w:r>
    </w:p>
    <w:p w14:paraId="67D24F57" w14:textId="09F58369" w:rsidR="004D4444" w:rsidRPr="008627A1" w:rsidRDefault="004D4444" w:rsidP="00114A46">
      <w:pPr>
        <w:spacing w:after="0" w:line="240" w:lineRule="auto"/>
        <w:jc w:val="both"/>
        <w:rPr>
          <w:rFonts w:eastAsiaTheme="minorEastAsia"/>
          <w:b/>
          <w:sz w:val="28"/>
        </w:rPr>
      </w:pPr>
      <w:r w:rsidRPr="008627A1">
        <w:rPr>
          <w:rFonts w:eastAsiaTheme="minorEastAsia"/>
          <w:b/>
          <w:sz w:val="28"/>
        </w:rPr>
        <w:lastRenderedPageBreak/>
        <w:t>Annex 3C: Sources of information used to extract evidence for scoring each indicator</w:t>
      </w:r>
    </w:p>
    <w:p w14:paraId="49C12ED8" w14:textId="77777777" w:rsidR="004D4444" w:rsidRPr="008627A1" w:rsidRDefault="004D4444" w:rsidP="00D8382B">
      <w:pPr>
        <w:spacing w:after="0" w:line="240" w:lineRule="auto"/>
        <w:rPr>
          <w:rFonts w:cstheme="minorHAnsi"/>
          <w:b/>
        </w:rPr>
      </w:pPr>
    </w:p>
    <w:p w14:paraId="220DD8DE" w14:textId="77777777" w:rsidR="004D4444" w:rsidRPr="008627A1" w:rsidRDefault="004D4444" w:rsidP="00D8382B">
      <w:pPr>
        <w:spacing w:after="0" w:line="240" w:lineRule="auto"/>
        <w:rPr>
          <w:rFonts w:cstheme="minorHAnsi"/>
          <w:b/>
        </w:rPr>
      </w:pPr>
    </w:p>
    <w:tbl>
      <w:tblPr>
        <w:tblStyle w:val="TableGrid"/>
        <w:tblW w:w="9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878"/>
        <w:gridCol w:w="4567"/>
      </w:tblGrid>
      <w:tr w:rsidR="00D8382B" w:rsidRPr="008627A1" w14:paraId="57E5F6A7" w14:textId="77777777" w:rsidTr="00793A7C">
        <w:tc>
          <w:tcPr>
            <w:tcW w:w="4878" w:type="dxa"/>
            <w:shd w:val="clear" w:color="auto" w:fill="E7E6E6" w:themeFill="background2"/>
          </w:tcPr>
          <w:p w14:paraId="30C8AB42" w14:textId="77777777" w:rsidR="00D8382B" w:rsidRPr="008627A1" w:rsidRDefault="00D8382B" w:rsidP="00D8382B">
            <w:pPr>
              <w:rPr>
                <w:rFonts w:cstheme="minorHAnsi"/>
                <w:b/>
                <w:sz w:val="20"/>
                <w:szCs w:val="20"/>
              </w:rPr>
            </w:pPr>
            <w:r w:rsidRPr="008627A1">
              <w:rPr>
                <w:rFonts w:cstheme="minorHAnsi"/>
                <w:b/>
                <w:sz w:val="20"/>
                <w:szCs w:val="20"/>
              </w:rPr>
              <w:t>Indicator/dimension</w:t>
            </w:r>
          </w:p>
        </w:tc>
        <w:tc>
          <w:tcPr>
            <w:tcW w:w="4567" w:type="dxa"/>
            <w:shd w:val="clear" w:color="auto" w:fill="E7E6E6" w:themeFill="background2"/>
          </w:tcPr>
          <w:p w14:paraId="1D5EC631" w14:textId="77777777" w:rsidR="00D8382B" w:rsidRPr="008627A1" w:rsidRDefault="00D8382B" w:rsidP="00D8382B">
            <w:pPr>
              <w:jc w:val="center"/>
              <w:rPr>
                <w:rFonts w:cstheme="minorHAnsi"/>
                <w:b/>
                <w:sz w:val="20"/>
                <w:szCs w:val="20"/>
              </w:rPr>
            </w:pPr>
            <w:r w:rsidRPr="008627A1">
              <w:rPr>
                <w:rFonts w:cstheme="minorHAnsi"/>
                <w:b/>
                <w:sz w:val="20"/>
                <w:szCs w:val="20"/>
              </w:rPr>
              <w:t xml:space="preserve">Data Sources </w:t>
            </w:r>
          </w:p>
        </w:tc>
      </w:tr>
      <w:tr w:rsidR="00D8382B" w:rsidRPr="008627A1" w14:paraId="0E809AE5" w14:textId="77777777" w:rsidTr="00EB7E74">
        <w:tc>
          <w:tcPr>
            <w:tcW w:w="9445" w:type="dxa"/>
            <w:gridSpan w:val="2"/>
            <w:shd w:val="clear" w:color="auto" w:fill="02175A"/>
          </w:tcPr>
          <w:p w14:paraId="6DC73672" w14:textId="42376A28" w:rsidR="00D8382B" w:rsidRPr="008627A1" w:rsidRDefault="00D8382B" w:rsidP="00645E96">
            <w:pPr>
              <w:rPr>
                <w:rFonts w:cstheme="minorHAnsi"/>
                <w:sz w:val="20"/>
                <w:szCs w:val="20"/>
              </w:rPr>
            </w:pPr>
            <w:r w:rsidRPr="008627A1">
              <w:rPr>
                <w:rFonts w:cstheme="minorHAnsi"/>
                <w:b/>
                <w:bCs/>
                <w:sz w:val="20"/>
                <w:szCs w:val="20"/>
              </w:rPr>
              <w:t>Budget reliability</w:t>
            </w:r>
          </w:p>
        </w:tc>
      </w:tr>
      <w:tr w:rsidR="00D8382B" w:rsidRPr="008627A1" w14:paraId="349CDE86" w14:textId="77777777" w:rsidTr="00793A7C">
        <w:tc>
          <w:tcPr>
            <w:tcW w:w="4878" w:type="dxa"/>
          </w:tcPr>
          <w:p w14:paraId="76C2F0D2" w14:textId="77777777" w:rsidR="00D8382B" w:rsidRPr="008627A1" w:rsidRDefault="00D8382B" w:rsidP="00D8382B">
            <w:pPr>
              <w:rPr>
                <w:rFonts w:cstheme="minorHAnsi"/>
                <w:b/>
                <w:bCs/>
                <w:sz w:val="20"/>
                <w:szCs w:val="20"/>
              </w:rPr>
            </w:pPr>
            <w:r w:rsidRPr="008627A1">
              <w:rPr>
                <w:rFonts w:cstheme="minorHAnsi"/>
                <w:b/>
                <w:bCs/>
                <w:sz w:val="20"/>
                <w:szCs w:val="20"/>
              </w:rPr>
              <w:t>PI-1. Aggregate expenditure outturn</w:t>
            </w:r>
          </w:p>
          <w:p w14:paraId="2F9D99E2" w14:textId="2E4E5C79" w:rsidR="00D8382B" w:rsidRPr="008627A1" w:rsidRDefault="00D8382B" w:rsidP="00D8382B">
            <w:pPr>
              <w:autoSpaceDE w:val="0"/>
              <w:autoSpaceDN w:val="0"/>
              <w:adjustRightInd w:val="0"/>
              <w:rPr>
                <w:rFonts w:cstheme="minorHAnsi"/>
                <w:sz w:val="20"/>
                <w:szCs w:val="20"/>
              </w:rPr>
            </w:pPr>
            <w:r w:rsidRPr="008627A1">
              <w:rPr>
                <w:rFonts w:cstheme="minorHAnsi"/>
                <w:bCs/>
                <w:sz w:val="20"/>
                <w:szCs w:val="20"/>
              </w:rPr>
              <w:t>1.1</w:t>
            </w:r>
            <w:r w:rsidR="0004695E" w:rsidRPr="008627A1">
              <w:rPr>
                <w:rFonts w:cstheme="minorHAnsi"/>
                <w:bCs/>
                <w:sz w:val="20"/>
                <w:szCs w:val="20"/>
              </w:rPr>
              <w:t>.</w:t>
            </w:r>
            <w:r w:rsidRPr="008627A1">
              <w:rPr>
                <w:rFonts w:cstheme="minorHAnsi"/>
                <w:bCs/>
                <w:sz w:val="20"/>
                <w:szCs w:val="20"/>
              </w:rPr>
              <w:t xml:space="preserve"> Aggregate expenditure outturn</w:t>
            </w:r>
          </w:p>
        </w:tc>
        <w:tc>
          <w:tcPr>
            <w:tcW w:w="4567" w:type="dxa"/>
          </w:tcPr>
          <w:p w14:paraId="4A623520" w14:textId="380D2C05" w:rsidR="00D8382B" w:rsidRPr="008627A1" w:rsidRDefault="00D8382B" w:rsidP="00793A7C">
            <w:pPr>
              <w:widowControl w:val="0"/>
              <w:tabs>
                <w:tab w:val="left" w:pos="463"/>
              </w:tabs>
              <w:ind w:right="600"/>
              <w:jc w:val="both"/>
              <w:rPr>
                <w:rFonts w:cstheme="minorHAnsi"/>
                <w:spacing w:val="-1"/>
                <w:sz w:val="20"/>
              </w:rPr>
            </w:pPr>
          </w:p>
        </w:tc>
      </w:tr>
      <w:tr w:rsidR="00D8382B" w:rsidRPr="008627A1" w14:paraId="02DA27B7" w14:textId="77777777" w:rsidTr="0004695E">
        <w:trPr>
          <w:trHeight w:val="206"/>
        </w:trPr>
        <w:tc>
          <w:tcPr>
            <w:tcW w:w="4878" w:type="dxa"/>
          </w:tcPr>
          <w:p w14:paraId="0111829D" w14:textId="77777777" w:rsidR="00D8382B" w:rsidRPr="008627A1" w:rsidRDefault="00D8382B" w:rsidP="00D8382B">
            <w:pPr>
              <w:rPr>
                <w:rFonts w:cstheme="minorHAnsi"/>
                <w:b/>
                <w:bCs/>
                <w:sz w:val="20"/>
                <w:szCs w:val="20"/>
              </w:rPr>
            </w:pPr>
            <w:r w:rsidRPr="008627A1">
              <w:rPr>
                <w:rFonts w:cstheme="minorHAnsi"/>
                <w:b/>
                <w:bCs/>
                <w:sz w:val="20"/>
                <w:szCs w:val="20"/>
              </w:rPr>
              <w:t>PI-2. Expenditure composition outturn</w:t>
            </w:r>
          </w:p>
        </w:tc>
        <w:tc>
          <w:tcPr>
            <w:tcW w:w="4567" w:type="dxa"/>
            <w:vMerge w:val="restart"/>
          </w:tcPr>
          <w:p w14:paraId="2F203D3D" w14:textId="6C5E7C67" w:rsidR="00D8382B" w:rsidRPr="008627A1" w:rsidRDefault="00D8382B" w:rsidP="00D8382B">
            <w:pPr>
              <w:pStyle w:val="TableParagraph"/>
              <w:ind w:left="462" w:right="301"/>
              <w:rPr>
                <w:rFonts w:eastAsia="Calibri" w:cstheme="minorHAnsi"/>
                <w:sz w:val="20"/>
                <w:szCs w:val="20"/>
              </w:rPr>
            </w:pPr>
          </w:p>
        </w:tc>
      </w:tr>
      <w:tr w:rsidR="00D8382B" w:rsidRPr="008627A1" w14:paraId="573D0F85" w14:textId="77777777" w:rsidTr="0004695E">
        <w:trPr>
          <w:trHeight w:val="260"/>
        </w:trPr>
        <w:tc>
          <w:tcPr>
            <w:tcW w:w="4878" w:type="dxa"/>
          </w:tcPr>
          <w:p w14:paraId="06324B72" w14:textId="77777777" w:rsidR="00D8382B" w:rsidRPr="008627A1" w:rsidRDefault="00D8382B" w:rsidP="00D8382B">
            <w:pPr>
              <w:rPr>
                <w:rFonts w:cstheme="minorHAnsi"/>
                <w:b/>
                <w:bCs/>
                <w:sz w:val="20"/>
                <w:szCs w:val="20"/>
              </w:rPr>
            </w:pPr>
            <w:r w:rsidRPr="008627A1">
              <w:rPr>
                <w:rFonts w:cstheme="minorHAnsi"/>
                <w:bCs/>
                <w:sz w:val="20"/>
                <w:szCs w:val="20"/>
              </w:rPr>
              <w:t>2.1. Expenditure composition outturn by function</w:t>
            </w:r>
          </w:p>
        </w:tc>
        <w:tc>
          <w:tcPr>
            <w:tcW w:w="4567" w:type="dxa"/>
            <w:vMerge/>
          </w:tcPr>
          <w:p w14:paraId="528519D6" w14:textId="77777777" w:rsidR="00D8382B" w:rsidRPr="008627A1" w:rsidRDefault="00D8382B" w:rsidP="00D8382B">
            <w:pPr>
              <w:rPr>
                <w:rFonts w:cstheme="minorHAnsi"/>
                <w:sz w:val="20"/>
                <w:szCs w:val="20"/>
              </w:rPr>
            </w:pPr>
          </w:p>
        </w:tc>
      </w:tr>
      <w:tr w:rsidR="00D8382B" w:rsidRPr="008627A1" w14:paraId="38F96A2D" w14:textId="77777777" w:rsidTr="0004695E">
        <w:trPr>
          <w:trHeight w:val="170"/>
        </w:trPr>
        <w:tc>
          <w:tcPr>
            <w:tcW w:w="4878" w:type="dxa"/>
          </w:tcPr>
          <w:p w14:paraId="5C894006" w14:textId="77777777" w:rsidR="00D8382B" w:rsidRPr="008627A1" w:rsidRDefault="00D8382B" w:rsidP="00D8382B">
            <w:pPr>
              <w:autoSpaceDE w:val="0"/>
              <w:autoSpaceDN w:val="0"/>
              <w:adjustRightInd w:val="0"/>
              <w:rPr>
                <w:rFonts w:cstheme="minorHAnsi"/>
                <w:bCs/>
                <w:sz w:val="20"/>
                <w:szCs w:val="20"/>
              </w:rPr>
            </w:pPr>
            <w:r w:rsidRPr="008627A1">
              <w:rPr>
                <w:rFonts w:cstheme="minorHAnsi"/>
                <w:bCs/>
                <w:sz w:val="20"/>
                <w:szCs w:val="20"/>
              </w:rPr>
              <w:t>2.2. Expenditure composition outturn by economic type</w:t>
            </w:r>
          </w:p>
        </w:tc>
        <w:tc>
          <w:tcPr>
            <w:tcW w:w="4567" w:type="dxa"/>
            <w:vMerge/>
          </w:tcPr>
          <w:p w14:paraId="186A16CD" w14:textId="77777777" w:rsidR="00D8382B" w:rsidRPr="008627A1" w:rsidRDefault="00D8382B" w:rsidP="00D8382B">
            <w:pPr>
              <w:rPr>
                <w:rFonts w:cstheme="minorHAnsi"/>
                <w:sz w:val="20"/>
                <w:szCs w:val="20"/>
              </w:rPr>
            </w:pPr>
          </w:p>
        </w:tc>
      </w:tr>
      <w:tr w:rsidR="00D8382B" w:rsidRPr="008627A1" w14:paraId="0F0015F5" w14:textId="77777777" w:rsidTr="0004695E">
        <w:trPr>
          <w:trHeight w:val="242"/>
        </w:trPr>
        <w:tc>
          <w:tcPr>
            <w:tcW w:w="4878" w:type="dxa"/>
          </w:tcPr>
          <w:p w14:paraId="536B008F" w14:textId="77777777" w:rsidR="00D8382B" w:rsidRPr="008627A1" w:rsidRDefault="00D8382B" w:rsidP="00D8382B">
            <w:pPr>
              <w:rPr>
                <w:rFonts w:cstheme="minorHAnsi"/>
                <w:b/>
                <w:bCs/>
                <w:sz w:val="20"/>
                <w:szCs w:val="20"/>
              </w:rPr>
            </w:pPr>
            <w:r w:rsidRPr="008627A1">
              <w:rPr>
                <w:rFonts w:cstheme="minorHAnsi"/>
                <w:bCs/>
                <w:sz w:val="20"/>
                <w:szCs w:val="20"/>
              </w:rPr>
              <w:t>2.3. Expenditure from contingency reserves</w:t>
            </w:r>
          </w:p>
        </w:tc>
        <w:tc>
          <w:tcPr>
            <w:tcW w:w="4567" w:type="dxa"/>
            <w:vMerge/>
          </w:tcPr>
          <w:p w14:paraId="4B016157" w14:textId="77777777" w:rsidR="00D8382B" w:rsidRPr="008627A1" w:rsidRDefault="00D8382B" w:rsidP="00D8382B">
            <w:pPr>
              <w:rPr>
                <w:rFonts w:cstheme="minorHAnsi"/>
                <w:b/>
                <w:sz w:val="20"/>
                <w:szCs w:val="20"/>
              </w:rPr>
            </w:pPr>
          </w:p>
        </w:tc>
      </w:tr>
      <w:tr w:rsidR="00D8382B" w:rsidRPr="008627A1" w14:paraId="10D5EBD3" w14:textId="77777777" w:rsidTr="00793A7C">
        <w:tc>
          <w:tcPr>
            <w:tcW w:w="4878" w:type="dxa"/>
          </w:tcPr>
          <w:p w14:paraId="11571932" w14:textId="77777777" w:rsidR="00D8382B" w:rsidRPr="008627A1" w:rsidRDefault="00D8382B" w:rsidP="00D8382B">
            <w:pPr>
              <w:rPr>
                <w:rFonts w:cstheme="minorHAnsi"/>
                <w:b/>
                <w:sz w:val="20"/>
                <w:szCs w:val="20"/>
              </w:rPr>
            </w:pPr>
            <w:r w:rsidRPr="008627A1">
              <w:rPr>
                <w:rFonts w:cstheme="minorHAnsi"/>
                <w:b/>
                <w:bCs/>
                <w:sz w:val="20"/>
                <w:szCs w:val="20"/>
              </w:rPr>
              <w:t>PI-3. Revenue outturn</w:t>
            </w:r>
          </w:p>
        </w:tc>
        <w:tc>
          <w:tcPr>
            <w:tcW w:w="4567" w:type="dxa"/>
            <w:vMerge w:val="restart"/>
            <w:vAlign w:val="center"/>
          </w:tcPr>
          <w:p w14:paraId="2113D4C2" w14:textId="7FD76B48" w:rsidR="00D8382B" w:rsidRPr="008627A1" w:rsidRDefault="00D8382B" w:rsidP="00D8382B">
            <w:pPr>
              <w:rPr>
                <w:rFonts w:cstheme="minorHAnsi"/>
                <w:b/>
                <w:sz w:val="20"/>
                <w:szCs w:val="20"/>
              </w:rPr>
            </w:pPr>
          </w:p>
        </w:tc>
      </w:tr>
      <w:tr w:rsidR="00D8382B" w:rsidRPr="008627A1" w14:paraId="66FA6917" w14:textId="77777777" w:rsidTr="00793A7C">
        <w:tc>
          <w:tcPr>
            <w:tcW w:w="4878" w:type="dxa"/>
          </w:tcPr>
          <w:p w14:paraId="79C4ACDB" w14:textId="57182BF4" w:rsidR="00D8382B" w:rsidRPr="008627A1" w:rsidRDefault="00D8382B" w:rsidP="00D8382B">
            <w:pPr>
              <w:rPr>
                <w:rFonts w:cstheme="minorHAnsi"/>
                <w:b/>
                <w:sz w:val="20"/>
                <w:szCs w:val="20"/>
              </w:rPr>
            </w:pPr>
            <w:r w:rsidRPr="008627A1">
              <w:rPr>
                <w:rFonts w:cstheme="minorHAnsi"/>
                <w:sz w:val="20"/>
                <w:szCs w:val="20"/>
              </w:rPr>
              <w:t>3.1</w:t>
            </w:r>
            <w:r w:rsidR="0004695E" w:rsidRPr="008627A1">
              <w:rPr>
                <w:rFonts w:cstheme="minorHAnsi"/>
                <w:sz w:val="20"/>
                <w:szCs w:val="20"/>
              </w:rPr>
              <w:t>.</w:t>
            </w:r>
            <w:r w:rsidRPr="008627A1">
              <w:rPr>
                <w:rFonts w:cstheme="minorHAnsi"/>
                <w:sz w:val="20"/>
                <w:szCs w:val="20"/>
              </w:rPr>
              <w:t xml:space="preserve"> Aggregate revenue outturn</w:t>
            </w:r>
          </w:p>
        </w:tc>
        <w:tc>
          <w:tcPr>
            <w:tcW w:w="4567" w:type="dxa"/>
            <w:vMerge/>
            <w:vAlign w:val="center"/>
          </w:tcPr>
          <w:p w14:paraId="09283809" w14:textId="77777777" w:rsidR="00D8382B" w:rsidRPr="008627A1" w:rsidRDefault="00D8382B" w:rsidP="00D8382B">
            <w:pPr>
              <w:rPr>
                <w:rFonts w:cstheme="minorHAnsi"/>
                <w:b/>
                <w:sz w:val="20"/>
                <w:szCs w:val="20"/>
              </w:rPr>
            </w:pPr>
          </w:p>
        </w:tc>
      </w:tr>
      <w:tr w:rsidR="00D8382B" w:rsidRPr="008627A1" w14:paraId="347D9718" w14:textId="77777777" w:rsidTr="00793A7C">
        <w:tc>
          <w:tcPr>
            <w:tcW w:w="4878" w:type="dxa"/>
          </w:tcPr>
          <w:p w14:paraId="2F9E7D8F" w14:textId="74D700AF" w:rsidR="00D8382B" w:rsidRPr="008627A1" w:rsidRDefault="00D8382B" w:rsidP="00D8382B">
            <w:pPr>
              <w:rPr>
                <w:rFonts w:cstheme="minorHAnsi"/>
                <w:b/>
                <w:sz w:val="20"/>
                <w:szCs w:val="20"/>
              </w:rPr>
            </w:pPr>
            <w:r w:rsidRPr="008627A1">
              <w:rPr>
                <w:rFonts w:cstheme="minorHAnsi"/>
                <w:sz w:val="20"/>
                <w:szCs w:val="20"/>
              </w:rPr>
              <w:t>3.2</w:t>
            </w:r>
            <w:r w:rsidR="0004695E" w:rsidRPr="008627A1">
              <w:rPr>
                <w:rFonts w:cstheme="minorHAnsi"/>
                <w:sz w:val="20"/>
                <w:szCs w:val="20"/>
              </w:rPr>
              <w:t>.</w:t>
            </w:r>
            <w:r w:rsidRPr="008627A1">
              <w:rPr>
                <w:rFonts w:cstheme="minorHAnsi"/>
                <w:sz w:val="20"/>
                <w:szCs w:val="20"/>
              </w:rPr>
              <w:t xml:space="preserve"> Revenue composition outturn</w:t>
            </w:r>
          </w:p>
        </w:tc>
        <w:tc>
          <w:tcPr>
            <w:tcW w:w="4567" w:type="dxa"/>
            <w:vMerge/>
            <w:vAlign w:val="center"/>
          </w:tcPr>
          <w:p w14:paraId="6E43A77F" w14:textId="77777777" w:rsidR="00D8382B" w:rsidRPr="008627A1" w:rsidRDefault="00D8382B" w:rsidP="00D8382B">
            <w:pPr>
              <w:rPr>
                <w:rFonts w:cstheme="minorHAnsi"/>
                <w:b/>
                <w:sz w:val="20"/>
                <w:szCs w:val="20"/>
              </w:rPr>
            </w:pPr>
          </w:p>
        </w:tc>
      </w:tr>
      <w:tr w:rsidR="00D8382B" w:rsidRPr="008627A1" w14:paraId="769D6BA2" w14:textId="77777777" w:rsidTr="00EB7E74">
        <w:tc>
          <w:tcPr>
            <w:tcW w:w="9445" w:type="dxa"/>
            <w:gridSpan w:val="2"/>
            <w:shd w:val="clear" w:color="auto" w:fill="1A2380"/>
            <w:vAlign w:val="bottom"/>
          </w:tcPr>
          <w:p w14:paraId="752A6624" w14:textId="1F208A0F" w:rsidR="00D8382B" w:rsidRPr="008627A1" w:rsidRDefault="001B1A26" w:rsidP="001B1A26">
            <w:pPr>
              <w:rPr>
                <w:rFonts w:cstheme="minorHAnsi"/>
                <w:b/>
                <w:sz w:val="20"/>
                <w:szCs w:val="20"/>
              </w:rPr>
            </w:pPr>
            <w:r w:rsidRPr="008627A1">
              <w:rPr>
                <w:rFonts w:cstheme="minorHAnsi"/>
                <w:b/>
                <w:sz w:val="20"/>
                <w:szCs w:val="20"/>
              </w:rPr>
              <w:t>Transparency of public finances</w:t>
            </w:r>
          </w:p>
        </w:tc>
      </w:tr>
      <w:tr w:rsidR="00D8382B" w:rsidRPr="008627A1" w14:paraId="380854CC" w14:textId="77777777" w:rsidTr="00793A7C">
        <w:tc>
          <w:tcPr>
            <w:tcW w:w="4878" w:type="dxa"/>
            <w:vAlign w:val="bottom"/>
          </w:tcPr>
          <w:p w14:paraId="10373019" w14:textId="77777777" w:rsidR="00D8382B" w:rsidRPr="008627A1" w:rsidRDefault="00D8382B" w:rsidP="00D8382B">
            <w:pPr>
              <w:rPr>
                <w:rFonts w:cstheme="minorHAnsi"/>
                <w:b/>
                <w:sz w:val="20"/>
                <w:szCs w:val="20"/>
              </w:rPr>
            </w:pPr>
            <w:r w:rsidRPr="008627A1">
              <w:rPr>
                <w:rFonts w:cstheme="minorHAnsi"/>
                <w:b/>
                <w:bCs/>
                <w:sz w:val="20"/>
                <w:szCs w:val="20"/>
              </w:rPr>
              <w:t xml:space="preserve">PI-4. </w:t>
            </w:r>
            <w:r w:rsidRPr="008627A1">
              <w:rPr>
                <w:rFonts w:cstheme="minorHAnsi"/>
                <w:b/>
                <w:sz w:val="20"/>
                <w:szCs w:val="20"/>
              </w:rPr>
              <w:t>Budget classification</w:t>
            </w:r>
          </w:p>
          <w:p w14:paraId="303CE781" w14:textId="77777777" w:rsidR="00D8382B" w:rsidRPr="008627A1" w:rsidRDefault="00D8382B" w:rsidP="00D8382B">
            <w:pPr>
              <w:rPr>
                <w:rFonts w:cstheme="minorHAnsi"/>
                <w:sz w:val="20"/>
                <w:szCs w:val="20"/>
              </w:rPr>
            </w:pPr>
            <w:r w:rsidRPr="008627A1">
              <w:rPr>
                <w:rFonts w:cstheme="minorHAnsi"/>
                <w:sz w:val="20"/>
                <w:szCs w:val="20"/>
              </w:rPr>
              <w:t>4.1 Budget classification</w:t>
            </w:r>
          </w:p>
        </w:tc>
        <w:tc>
          <w:tcPr>
            <w:tcW w:w="4567" w:type="dxa"/>
          </w:tcPr>
          <w:p w14:paraId="21E70DC7" w14:textId="063BB0B5" w:rsidR="00D8382B" w:rsidRPr="008627A1" w:rsidRDefault="00D8382B" w:rsidP="00793A7C">
            <w:pPr>
              <w:widowControl w:val="0"/>
              <w:tabs>
                <w:tab w:val="left" w:pos="460"/>
              </w:tabs>
              <w:ind w:right="391"/>
              <w:rPr>
                <w:rFonts w:eastAsia="Calibri" w:cstheme="minorHAnsi"/>
                <w:sz w:val="20"/>
                <w:szCs w:val="20"/>
              </w:rPr>
            </w:pPr>
          </w:p>
        </w:tc>
      </w:tr>
      <w:tr w:rsidR="00D8382B" w:rsidRPr="005A64E0" w14:paraId="49CEE6E5" w14:textId="77777777" w:rsidTr="00793A7C">
        <w:tc>
          <w:tcPr>
            <w:tcW w:w="4878" w:type="dxa"/>
            <w:vAlign w:val="bottom"/>
          </w:tcPr>
          <w:p w14:paraId="32A9F738" w14:textId="77777777" w:rsidR="00D8382B" w:rsidRPr="00074C9B" w:rsidRDefault="00D8382B" w:rsidP="00D8382B">
            <w:pPr>
              <w:rPr>
                <w:rFonts w:cstheme="minorHAnsi"/>
                <w:b/>
                <w:sz w:val="20"/>
                <w:szCs w:val="20"/>
                <w:lang w:val="fr-FR"/>
              </w:rPr>
            </w:pPr>
            <w:r w:rsidRPr="00074C9B">
              <w:rPr>
                <w:rFonts w:cstheme="minorHAnsi"/>
                <w:b/>
                <w:bCs/>
                <w:sz w:val="20"/>
                <w:szCs w:val="20"/>
                <w:lang w:val="fr-FR"/>
              </w:rPr>
              <w:t xml:space="preserve">PI-5. </w:t>
            </w:r>
            <w:r w:rsidRPr="00074C9B">
              <w:rPr>
                <w:rFonts w:cstheme="minorHAnsi"/>
                <w:b/>
                <w:sz w:val="20"/>
                <w:szCs w:val="20"/>
                <w:lang w:val="fr-FR"/>
              </w:rPr>
              <w:t>Budget documentation</w:t>
            </w:r>
          </w:p>
          <w:p w14:paraId="3D7DE268" w14:textId="77777777" w:rsidR="00D8382B" w:rsidRPr="00074C9B" w:rsidRDefault="00D8382B" w:rsidP="00D8382B">
            <w:pPr>
              <w:rPr>
                <w:rFonts w:cstheme="minorHAnsi"/>
                <w:b/>
                <w:sz w:val="20"/>
                <w:szCs w:val="20"/>
                <w:lang w:val="fr-FR"/>
              </w:rPr>
            </w:pPr>
            <w:r w:rsidRPr="00074C9B">
              <w:rPr>
                <w:rFonts w:cstheme="minorHAnsi"/>
                <w:sz w:val="20"/>
                <w:szCs w:val="20"/>
                <w:lang w:val="fr-FR"/>
              </w:rPr>
              <w:t>5.1 Budget documentation</w:t>
            </w:r>
          </w:p>
        </w:tc>
        <w:tc>
          <w:tcPr>
            <w:tcW w:w="4567" w:type="dxa"/>
          </w:tcPr>
          <w:p w14:paraId="1F6D93E1" w14:textId="3AF6B37F" w:rsidR="00D8382B" w:rsidRPr="00074C9B" w:rsidRDefault="00D8382B" w:rsidP="0004695E">
            <w:pPr>
              <w:widowControl w:val="0"/>
              <w:tabs>
                <w:tab w:val="left" w:pos="463"/>
              </w:tabs>
              <w:ind w:right="123"/>
              <w:rPr>
                <w:rFonts w:eastAsia="Calibri" w:cstheme="minorHAnsi"/>
                <w:sz w:val="20"/>
                <w:szCs w:val="20"/>
                <w:lang w:val="fr-FR"/>
              </w:rPr>
            </w:pPr>
          </w:p>
        </w:tc>
      </w:tr>
      <w:tr w:rsidR="00D8382B" w:rsidRPr="008627A1" w14:paraId="2BD5E279" w14:textId="77777777" w:rsidTr="00793A7C">
        <w:tc>
          <w:tcPr>
            <w:tcW w:w="4878" w:type="dxa"/>
            <w:vAlign w:val="bottom"/>
          </w:tcPr>
          <w:p w14:paraId="217CC459" w14:textId="77777777" w:rsidR="00D8382B" w:rsidRPr="008627A1" w:rsidRDefault="00D8382B" w:rsidP="00D8382B">
            <w:pPr>
              <w:rPr>
                <w:rFonts w:cstheme="minorHAnsi"/>
                <w:b/>
                <w:sz w:val="20"/>
                <w:szCs w:val="20"/>
              </w:rPr>
            </w:pPr>
            <w:r w:rsidRPr="008627A1">
              <w:rPr>
                <w:rFonts w:cstheme="minorHAnsi"/>
                <w:b/>
                <w:bCs/>
                <w:sz w:val="20"/>
                <w:szCs w:val="20"/>
              </w:rPr>
              <w:t xml:space="preserve">PI-6. </w:t>
            </w:r>
            <w:r w:rsidRPr="008627A1">
              <w:rPr>
                <w:rFonts w:cstheme="minorHAnsi"/>
                <w:b/>
                <w:sz w:val="20"/>
                <w:szCs w:val="20"/>
              </w:rPr>
              <w:t>Central government operations outside financial reports</w:t>
            </w:r>
          </w:p>
        </w:tc>
        <w:tc>
          <w:tcPr>
            <w:tcW w:w="4567" w:type="dxa"/>
            <w:vMerge w:val="restart"/>
            <w:vAlign w:val="center"/>
          </w:tcPr>
          <w:p w14:paraId="50035B64" w14:textId="2550DB44" w:rsidR="00D8382B" w:rsidRPr="008627A1" w:rsidRDefault="00D8382B" w:rsidP="0004695E">
            <w:pPr>
              <w:widowControl w:val="0"/>
              <w:tabs>
                <w:tab w:val="left" w:pos="463"/>
              </w:tabs>
              <w:ind w:right="148"/>
              <w:rPr>
                <w:rFonts w:eastAsia="Calibri" w:cstheme="minorHAnsi"/>
                <w:sz w:val="20"/>
                <w:szCs w:val="20"/>
              </w:rPr>
            </w:pPr>
          </w:p>
        </w:tc>
      </w:tr>
      <w:tr w:rsidR="00D8382B" w:rsidRPr="008627A1" w14:paraId="3C1A0624" w14:textId="77777777" w:rsidTr="00793A7C">
        <w:tc>
          <w:tcPr>
            <w:tcW w:w="4878" w:type="dxa"/>
          </w:tcPr>
          <w:p w14:paraId="475DF8F3" w14:textId="2F39404E" w:rsidR="00D8382B" w:rsidRPr="008627A1" w:rsidRDefault="00813DF1" w:rsidP="00D8382B">
            <w:pPr>
              <w:rPr>
                <w:rFonts w:cstheme="minorHAnsi"/>
                <w:b/>
                <w:bCs/>
                <w:sz w:val="20"/>
                <w:szCs w:val="20"/>
              </w:rPr>
            </w:pPr>
            <w:r w:rsidRPr="008627A1">
              <w:rPr>
                <w:rFonts w:cstheme="minorHAnsi"/>
                <w:sz w:val="20"/>
                <w:szCs w:val="20"/>
              </w:rPr>
              <w:t xml:space="preserve">6.1. </w:t>
            </w:r>
            <w:r w:rsidR="00D8382B" w:rsidRPr="008627A1">
              <w:rPr>
                <w:rFonts w:cstheme="minorHAnsi"/>
                <w:sz w:val="20"/>
                <w:szCs w:val="20"/>
              </w:rPr>
              <w:t>Expenditure outside financial reports</w:t>
            </w:r>
          </w:p>
        </w:tc>
        <w:tc>
          <w:tcPr>
            <w:tcW w:w="4567" w:type="dxa"/>
            <w:vMerge/>
            <w:vAlign w:val="center"/>
          </w:tcPr>
          <w:p w14:paraId="7B245692" w14:textId="77777777" w:rsidR="00D8382B" w:rsidRPr="008627A1" w:rsidRDefault="00D8382B" w:rsidP="00D8382B">
            <w:pPr>
              <w:rPr>
                <w:rFonts w:cstheme="minorHAnsi"/>
                <w:b/>
                <w:sz w:val="20"/>
                <w:szCs w:val="20"/>
              </w:rPr>
            </w:pPr>
          </w:p>
        </w:tc>
      </w:tr>
      <w:tr w:rsidR="00D8382B" w:rsidRPr="008627A1" w14:paraId="425553E2" w14:textId="77777777" w:rsidTr="00793A7C">
        <w:tc>
          <w:tcPr>
            <w:tcW w:w="4878" w:type="dxa"/>
          </w:tcPr>
          <w:p w14:paraId="4D6A6A85" w14:textId="10044BC5" w:rsidR="00D8382B" w:rsidRPr="008627A1" w:rsidRDefault="00D8382B" w:rsidP="00D8382B">
            <w:pPr>
              <w:rPr>
                <w:rFonts w:cstheme="minorHAnsi"/>
                <w:b/>
                <w:bCs/>
                <w:sz w:val="20"/>
                <w:szCs w:val="20"/>
              </w:rPr>
            </w:pPr>
            <w:r w:rsidRPr="008627A1">
              <w:rPr>
                <w:rFonts w:cstheme="minorHAnsi"/>
                <w:sz w:val="20"/>
                <w:szCs w:val="20"/>
              </w:rPr>
              <w:t>6.2</w:t>
            </w:r>
            <w:r w:rsidR="00813DF1" w:rsidRPr="008627A1">
              <w:rPr>
                <w:rFonts w:cstheme="minorHAnsi"/>
                <w:sz w:val="20"/>
                <w:szCs w:val="20"/>
              </w:rPr>
              <w:t>.</w:t>
            </w:r>
            <w:r w:rsidRPr="008627A1">
              <w:rPr>
                <w:rFonts w:cstheme="minorHAnsi"/>
                <w:sz w:val="20"/>
                <w:szCs w:val="20"/>
              </w:rPr>
              <w:t xml:space="preserve"> Revenue outside financial reports</w:t>
            </w:r>
          </w:p>
        </w:tc>
        <w:tc>
          <w:tcPr>
            <w:tcW w:w="4567" w:type="dxa"/>
            <w:vMerge/>
            <w:vAlign w:val="center"/>
          </w:tcPr>
          <w:p w14:paraId="0685492F" w14:textId="77777777" w:rsidR="00D8382B" w:rsidRPr="008627A1" w:rsidRDefault="00D8382B" w:rsidP="00D8382B">
            <w:pPr>
              <w:rPr>
                <w:rFonts w:cstheme="minorHAnsi"/>
                <w:b/>
                <w:sz w:val="20"/>
                <w:szCs w:val="20"/>
              </w:rPr>
            </w:pPr>
          </w:p>
        </w:tc>
      </w:tr>
      <w:tr w:rsidR="00D8382B" w:rsidRPr="008627A1" w14:paraId="56D1018E" w14:textId="77777777" w:rsidTr="00793A7C">
        <w:tc>
          <w:tcPr>
            <w:tcW w:w="4878" w:type="dxa"/>
          </w:tcPr>
          <w:p w14:paraId="5E7FEDB3" w14:textId="1F4BC8A9" w:rsidR="00D8382B" w:rsidRPr="008627A1" w:rsidRDefault="00D8382B" w:rsidP="00D8382B">
            <w:pPr>
              <w:rPr>
                <w:rFonts w:cstheme="minorHAnsi"/>
                <w:b/>
                <w:bCs/>
                <w:sz w:val="20"/>
                <w:szCs w:val="20"/>
              </w:rPr>
            </w:pPr>
            <w:r w:rsidRPr="008627A1">
              <w:rPr>
                <w:rFonts w:cstheme="minorHAnsi"/>
                <w:sz w:val="20"/>
                <w:szCs w:val="20"/>
              </w:rPr>
              <w:t>6.3</w:t>
            </w:r>
            <w:r w:rsidR="00813DF1" w:rsidRPr="008627A1">
              <w:rPr>
                <w:rFonts w:cstheme="minorHAnsi"/>
                <w:sz w:val="20"/>
                <w:szCs w:val="20"/>
              </w:rPr>
              <w:t>.</w:t>
            </w:r>
            <w:r w:rsidRPr="008627A1">
              <w:rPr>
                <w:rFonts w:cstheme="minorHAnsi"/>
                <w:sz w:val="20"/>
                <w:szCs w:val="20"/>
              </w:rPr>
              <w:t xml:space="preserve"> Financial reports of extra-budgetary units</w:t>
            </w:r>
          </w:p>
        </w:tc>
        <w:tc>
          <w:tcPr>
            <w:tcW w:w="4567" w:type="dxa"/>
            <w:vMerge/>
            <w:vAlign w:val="center"/>
          </w:tcPr>
          <w:p w14:paraId="6CCEDBBE" w14:textId="77777777" w:rsidR="00D8382B" w:rsidRPr="008627A1" w:rsidRDefault="00D8382B" w:rsidP="00D8382B">
            <w:pPr>
              <w:rPr>
                <w:rFonts w:cstheme="minorHAnsi"/>
                <w:b/>
                <w:sz w:val="20"/>
                <w:szCs w:val="20"/>
              </w:rPr>
            </w:pPr>
          </w:p>
        </w:tc>
      </w:tr>
      <w:tr w:rsidR="00D8382B" w:rsidRPr="008627A1" w14:paraId="41A3ADFA" w14:textId="77777777" w:rsidTr="00793A7C">
        <w:tc>
          <w:tcPr>
            <w:tcW w:w="4878" w:type="dxa"/>
            <w:vAlign w:val="bottom"/>
          </w:tcPr>
          <w:p w14:paraId="2B359667" w14:textId="77777777" w:rsidR="00D8382B" w:rsidRPr="008627A1" w:rsidRDefault="00D8382B" w:rsidP="00D8382B">
            <w:pPr>
              <w:rPr>
                <w:rFonts w:cstheme="minorHAnsi"/>
                <w:b/>
                <w:sz w:val="20"/>
                <w:szCs w:val="20"/>
              </w:rPr>
            </w:pPr>
            <w:r w:rsidRPr="008627A1">
              <w:rPr>
                <w:rFonts w:cstheme="minorHAnsi"/>
                <w:b/>
                <w:bCs/>
                <w:sz w:val="20"/>
                <w:szCs w:val="20"/>
              </w:rPr>
              <w:t xml:space="preserve">PI-7. </w:t>
            </w:r>
            <w:r w:rsidRPr="008627A1">
              <w:rPr>
                <w:rFonts w:cstheme="minorHAnsi"/>
                <w:b/>
                <w:sz w:val="20"/>
                <w:szCs w:val="20"/>
              </w:rPr>
              <w:t>Transfers to subnational governments</w:t>
            </w:r>
          </w:p>
        </w:tc>
        <w:tc>
          <w:tcPr>
            <w:tcW w:w="4567" w:type="dxa"/>
            <w:vMerge w:val="restart"/>
            <w:vAlign w:val="center"/>
          </w:tcPr>
          <w:p w14:paraId="720B96C3" w14:textId="29F88829" w:rsidR="00D8382B" w:rsidRPr="008627A1" w:rsidRDefault="00D8382B" w:rsidP="0004695E">
            <w:pPr>
              <w:widowControl w:val="0"/>
              <w:tabs>
                <w:tab w:val="left" w:pos="463"/>
              </w:tabs>
              <w:ind w:right="976"/>
              <w:rPr>
                <w:rFonts w:eastAsia="Calibri" w:cstheme="minorHAnsi"/>
                <w:sz w:val="20"/>
                <w:szCs w:val="20"/>
              </w:rPr>
            </w:pPr>
          </w:p>
        </w:tc>
      </w:tr>
      <w:tr w:rsidR="00D8382B" w:rsidRPr="008627A1" w14:paraId="34EC5210" w14:textId="77777777" w:rsidTr="00793A7C">
        <w:tc>
          <w:tcPr>
            <w:tcW w:w="4878" w:type="dxa"/>
          </w:tcPr>
          <w:p w14:paraId="3F562277" w14:textId="597A2FE0" w:rsidR="00D8382B" w:rsidRPr="008627A1" w:rsidRDefault="00D8382B" w:rsidP="00D8382B">
            <w:pPr>
              <w:rPr>
                <w:rFonts w:cstheme="minorHAnsi"/>
                <w:b/>
                <w:bCs/>
                <w:sz w:val="20"/>
                <w:szCs w:val="20"/>
              </w:rPr>
            </w:pPr>
            <w:r w:rsidRPr="008627A1">
              <w:rPr>
                <w:rFonts w:cstheme="minorHAnsi"/>
                <w:sz w:val="20"/>
                <w:szCs w:val="20"/>
              </w:rPr>
              <w:t>7.1</w:t>
            </w:r>
            <w:r w:rsidR="00813DF1" w:rsidRPr="008627A1">
              <w:rPr>
                <w:rFonts w:cstheme="minorHAnsi"/>
                <w:sz w:val="20"/>
                <w:szCs w:val="20"/>
              </w:rPr>
              <w:t>.</w:t>
            </w:r>
            <w:r w:rsidRPr="008627A1">
              <w:rPr>
                <w:rFonts w:cstheme="minorHAnsi"/>
                <w:sz w:val="20"/>
                <w:szCs w:val="20"/>
              </w:rPr>
              <w:t xml:space="preserve"> System for allocating transfers</w:t>
            </w:r>
          </w:p>
        </w:tc>
        <w:tc>
          <w:tcPr>
            <w:tcW w:w="4567" w:type="dxa"/>
            <w:vMerge/>
            <w:vAlign w:val="center"/>
          </w:tcPr>
          <w:p w14:paraId="6675167B" w14:textId="77777777" w:rsidR="00D8382B" w:rsidRPr="008627A1" w:rsidRDefault="00D8382B" w:rsidP="00D8382B">
            <w:pPr>
              <w:rPr>
                <w:rFonts w:cstheme="minorHAnsi"/>
                <w:b/>
                <w:sz w:val="20"/>
                <w:szCs w:val="20"/>
              </w:rPr>
            </w:pPr>
          </w:p>
        </w:tc>
      </w:tr>
      <w:tr w:rsidR="00D8382B" w:rsidRPr="008627A1" w14:paraId="5A3D8B71" w14:textId="77777777" w:rsidTr="00793A7C">
        <w:tc>
          <w:tcPr>
            <w:tcW w:w="4878" w:type="dxa"/>
          </w:tcPr>
          <w:p w14:paraId="6915006F" w14:textId="59A7717C" w:rsidR="00D8382B" w:rsidRPr="008627A1" w:rsidRDefault="00D8382B" w:rsidP="00D8382B">
            <w:pPr>
              <w:rPr>
                <w:rFonts w:cstheme="minorHAnsi"/>
                <w:b/>
                <w:bCs/>
                <w:sz w:val="20"/>
                <w:szCs w:val="20"/>
              </w:rPr>
            </w:pPr>
            <w:r w:rsidRPr="008627A1">
              <w:rPr>
                <w:rFonts w:cstheme="minorHAnsi"/>
                <w:sz w:val="20"/>
                <w:szCs w:val="20"/>
              </w:rPr>
              <w:t>7.2</w:t>
            </w:r>
            <w:r w:rsidR="00813DF1" w:rsidRPr="008627A1">
              <w:rPr>
                <w:rFonts w:cstheme="minorHAnsi"/>
                <w:sz w:val="20"/>
                <w:szCs w:val="20"/>
              </w:rPr>
              <w:t>.</w:t>
            </w:r>
            <w:r w:rsidRPr="008627A1">
              <w:rPr>
                <w:rFonts w:cstheme="minorHAnsi"/>
                <w:sz w:val="20"/>
                <w:szCs w:val="20"/>
              </w:rPr>
              <w:t xml:space="preserve"> Timeliness of information on transfers</w:t>
            </w:r>
          </w:p>
        </w:tc>
        <w:tc>
          <w:tcPr>
            <w:tcW w:w="4567" w:type="dxa"/>
            <w:vMerge/>
            <w:vAlign w:val="center"/>
          </w:tcPr>
          <w:p w14:paraId="65BE8D3F" w14:textId="77777777" w:rsidR="00D8382B" w:rsidRPr="008627A1" w:rsidRDefault="00D8382B" w:rsidP="00D8382B">
            <w:pPr>
              <w:rPr>
                <w:rFonts w:cstheme="minorHAnsi"/>
                <w:b/>
                <w:sz w:val="20"/>
                <w:szCs w:val="20"/>
              </w:rPr>
            </w:pPr>
          </w:p>
        </w:tc>
      </w:tr>
      <w:tr w:rsidR="00D8382B" w:rsidRPr="008627A1" w14:paraId="4D2C1099" w14:textId="77777777" w:rsidTr="00793A7C">
        <w:tc>
          <w:tcPr>
            <w:tcW w:w="4878" w:type="dxa"/>
            <w:vAlign w:val="bottom"/>
          </w:tcPr>
          <w:p w14:paraId="061B5AED" w14:textId="77777777" w:rsidR="00D8382B" w:rsidRPr="008627A1" w:rsidRDefault="00D8382B" w:rsidP="00D8382B">
            <w:pPr>
              <w:rPr>
                <w:rFonts w:cstheme="minorHAnsi"/>
                <w:b/>
                <w:sz w:val="20"/>
                <w:szCs w:val="20"/>
              </w:rPr>
            </w:pPr>
            <w:r w:rsidRPr="008627A1">
              <w:rPr>
                <w:rFonts w:cstheme="minorHAnsi"/>
                <w:b/>
                <w:bCs/>
                <w:sz w:val="20"/>
                <w:szCs w:val="20"/>
              </w:rPr>
              <w:t>PI-8</w:t>
            </w:r>
            <w:r w:rsidRPr="008627A1">
              <w:rPr>
                <w:rFonts w:cstheme="minorHAnsi"/>
                <w:bCs/>
                <w:sz w:val="20"/>
                <w:szCs w:val="20"/>
              </w:rPr>
              <w:t xml:space="preserve">. </w:t>
            </w:r>
            <w:r w:rsidRPr="008627A1">
              <w:rPr>
                <w:rFonts w:cstheme="minorHAnsi"/>
                <w:sz w:val="20"/>
                <w:szCs w:val="20"/>
              </w:rPr>
              <w:t>Performance information for service delivery</w:t>
            </w:r>
          </w:p>
        </w:tc>
        <w:tc>
          <w:tcPr>
            <w:tcW w:w="4567" w:type="dxa"/>
            <w:vMerge w:val="restart"/>
            <w:vAlign w:val="center"/>
          </w:tcPr>
          <w:p w14:paraId="6F1D2BF4" w14:textId="3E8C592C" w:rsidR="00D8382B" w:rsidRPr="008627A1" w:rsidRDefault="00D8382B" w:rsidP="0004695E">
            <w:pPr>
              <w:widowControl w:val="0"/>
              <w:tabs>
                <w:tab w:val="left" w:pos="463"/>
              </w:tabs>
              <w:ind w:right="366"/>
              <w:rPr>
                <w:rFonts w:eastAsia="Calibri" w:cstheme="minorHAnsi"/>
                <w:sz w:val="20"/>
                <w:szCs w:val="20"/>
              </w:rPr>
            </w:pPr>
          </w:p>
        </w:tc>
      </w:tr>
      <w:tr w:rsidR="00D8382B" w:rsidRPr="008627A1" w14:paraId="69B11A0B" w14:textId="77777777" w:rsidTr="00793A7C">
        <w:tc>
          <w:tcPr>
            <w:tcW w:w="4878" w:type="dxa"/>
          </w:tcPr>
          <w:p w14:paraId="2E859939" w14:textId="53EE246F" w:rsidR="00D8382B" w:rsidRPr="008627A1" w:rsidRDefault="00D8382B" w:rsidP="00D8382B">
            <w:pPr>
              <w:rPr>
                <w:rFonts w:cstheme="minorHAnsi"/>
                <w:b/>
                <w:bCs/>
                <w:sz w:val="20"/>
                <w:szCs w:val="20"/>
              </w:rPr>
            </w:pPr>
            <w:r w:rsidRPr="008627A1">
              <w:rPr>
                <w:rFonts w:cstheme="minorHAnsi"/>
                <w:sz w:val="20"/>
                <w:szCs w:val="20"/>
              </w:rPr>
              <w:t>8.1</w:t>
            </w:r>
            <w:r w:rsidR="00813DF1" w:rsidRPr="008627A1">
              <w:rPr>
                <w:rFonts w:cstheme="minorHAnsi"/>
                <w:sz w:val="20"/>
                <w:szCs w:val="20"/>
              </w:rPr>
              <w:t>.</w:t>
            </w:r>
            <w:r w:rsidRPr="008627A1">
              <w:rPr>
                <w:rFonts w:cstheme="minorHAnsi"/>
                <w:sz w:val="20"/>
                <w:szCs w:val="20"/>
              </w:rPr>
              <w:t xml:space="preserve"> Performance plans for service delivery</w:t>
            </w:r>
          </w:p>
        </w:tc>
        <w:tc>
          <w:tcPr>
            <w:tcW w:w="4567" w:type="dxa"/>
            <w:vMerge/>
            <w:vAlign w:val="center"/>
          </w:tcPr>
          <w:p w14:paraId="5653D8CD" w14:textId="77777777" w:rsidR="00D8382B" w:rsidRPr="008627A1" w:rsidRDefault="00D8382B" w:rsidP="00D8382B">
            <w:pPr>
              <w:rPr>
                <w:rFonts w:cstheme="minorHAnsi"/>
                <w:b/>
                <w:sz w:val="20"/>
                <w:szCs w:val="20"/>
              </w:rPr>
            </w:pPr>
          </w:p>
        </w:tc>
      </w:tr>
      <w:tr w:rsidR="00D8382B" w:rsidRPr="008627A1" w14:paraId="2B3AB9BF" w14:textId="77777777" w:rsidTr="00793A7C">
        <w:tc>
          <w:tcPr>
            <w:tcW w:w="4878" w:type="dxa"/>
          </w:tcPr>
          <w:p w14:paraId="4A411593" w14:textId="2AD44443" w:rsidR="00D8382B" w:rsidRPr="008627A1" w:rsidRDefault="00D8382B" w:rsidP="00D8382B">
            <w:pPr>
              <w:rPr>
                <w:rFonts w:cstheme="minorHAnsi"/>
                <w:b/>
                <w:bCs/>
                <w:sz w:val="20"/>
                <w:szCs w:val="20"/>
              </w:rPr>
            </w:pPr>
            <w:r w:rsidRPr="008627A1">
              <w:rPr>
                <w:rFonts w:cstheme="minorHAnsi"/>
                <w:sz w:val="20"/>
                <w:szCs w:val="20"/>
              </w:rPr>
              <w:t>8.2</w:t>
            </w:r>
            <w:r w:rsidR="00813DF1" w:rsidRPr="008627A1">
              <w:rPr>
                <w:rFonts w:cstheme="minorHAnsi"/>
                <w:sz w:val="20"/>
                <w:szCs w:val="20"/>
              </w:rPr>
              <w:t>.</w:t>
            </w:r>
            <w:r w:rsidRPr="008627A1">
              <w:rPr>
                <w:rFonts w:cstheme="minorHAnsi"/>
                <w:sz w:val="20"/>
                <w:szCs w:val="20"/>
              </w:rPr>
              <w:t xml:space="preserve"> Performance achieved for service delivery</w:t>
            </w:r>
          </w:p>
        </w:tc>
        <w:tc>
          <w:tcPr>
            <w:tcW w:w="4567" w:type="dxa"/>
            <w:vMerge/>
            <w:vAlign w:val="center"/>
          </w:tcPr>
          <w:p w14:paraId="3DE592BA" w14:textId="77777777" w:rsidR="00D8382B" w:rsidRPr="008627A1" w:rsidRDefault="00D8382B" w:rsidP="00D8382B">
            <w:pPr>
              <w:rPr>
                <w:rFonts w:cstheme="minorHAnsi"/>
                <w:b/>
                <w:sz w:val="20"/>
                <w:szCs w:val="20"/>
              </w:rPr>
            </w:pPr>
          </w:p>
        </w:tc>
      </w:tr>
      <w:tr w:rsidR="00D8382B" w:rsidRPr="008627A1" w14:paraId="6913AA7E" w14:textId="77777777" w:rsidTr="00793A7C">
        <w:tc>
          <w:tcPr>
            <w:tcW w:w="4878" w:type="dxa"/>
          </w:tcPr>
          <w:p w14:paraId="06F49581" w14:textId="396B1CEA" w:rsidR="00D8382B" w:rsidRPr="008627A1" w:rsidRDefault="00D8382B" w:rsidP="00D8382B">
            <w:pPr>
              <w:rPr>
                <w:rFonts w:cstheme="minorHAnsi"/>
                <w:b/>
                <w:bCs/>
                <w:sz w:val="20"/>
                <w:szCs w:val="20"/>
              </w:rPr>
            </w:pPr>
            <w:r w:rsidRPr="008627A1">
              <w:rPr>
                <w:rFonts w:cstheme="minorHAnsi"/>
                <w:sz w:val="20"/>
                <w:szCs w:val="20"/>
              </w:rPr>
              <w:t>8.3</w:t>
            </w:r>
            <w:r w:rsidR="00813DF1" w:rsidRPr="008627A1">
              <w:rPr>
                <w:rFonts w:cstheme="minorHAnsi"/>
                <w:sz w:val="20"/>
                <w:szCs w:val="20"/>
              </w:rPr>
              <w:t>.</w:t>
            </w:r>
            <w:r w:rsidRPr="008627A1">
              <w:rPr>
                <w:rFonts w:cstheme="minorHAnsi"/>
                <w:sz w:val="20"/>
                <w:szCs w:val="20"/>
              </w:rPr>
              <w:t xml:space="preserve"> Resources received by service delivery units</w:t>
            </w:r>
          </w:p>
        </w:tc>
        <w:tc>
          <w:tcPr>
            <w:tcW w:w="4567" w:type="dxa"/>
            <w:vMerge/>
            <w:vAlign w:val="center"/>
          </w:tcPr>
          <w:p w14:paraId="7018236B" w14:textId="77777777" w:rsidR="00D8382B" w:rsidRPr="008627A1" w:rsidRDefault="00D8382B" w:rsidP="00D8382B">
            <w:pPr>
              <w:rPr>
                <w:rFonts w:cstheme="minorHAnsi"/>
                <w:b/>
                <w:sz w:val="20"/>
                <w:szCs w:val="20"/>
              </w:rPr>
            </w:pPr>
          </w:p>
        </w:tc>
      </w:tr>
      <w:tr w:rsidR="00D8382B" w:rsidRPr="008627A1" w14:paraId="3DB40377" w14:textId="77777777" w:rsidTr="00793A7C">
        <w:tc>
          <w:tcPr>
            <w:tcW w:w="4878" w:type="dxa"/>
          </w:tcPr>
          <w:p w14:paraId="32808FE5" w14:textId="4402B618" w:rsidR="00D8382B" w:rsidRPr="008627A1" w:rsidRDefault="00D8382B" w:rsidP="00D8382B">
            <w:pPr>
              <w:rPr>
                <w:rFonts w:cstheme="minorHAnsi"/>
                <w:b/>
                <w:sz w:val="20"/>
                <w:szCs w:val="20"/>
              </w:rPr>
            </w:pPr>
            <w:r w:rsidRPr="008627A1">
              <w:rPr>
                <w:rFonts w:cstheme="minorHAnsi"/>
                <w:sz w:val="20"/>
                <w:szCs w:val="20"/>
              </w:rPr>
              <w:t>8.4</w:t>
            </w:r>
            <w:r w:rsidR="00813DF1" w:rsidRPr="008627A1">
              <w:rPr>
                <w:rFonts w:cstheme="minorHAnsi"/>
                <w:sz w:val="20"/>
                <w:szCs w:val="20"/>
              </w:rPr>
              <w:t>.</w:t>
            </w:r>
            <w:r w:rsidRPr="008627A1">
              <w:rPr>
                <w:rFonts w:cstheme="minorHAnsi"/>
                <w:sz w:val="20"/>
                <w:szCs w:val="20"/>
              </w:rPr>
              <w:t xml:space="preserve"> Performance evaluation for service delivery</w:t>
            </w:r>
          </w:p>
        </w:tc>
        <w:tc>
          <w:tcPr>
            <w:tcW w:w="4567" w:type="dxa"/>
            <w:vMerge/>
            <w:vAlign w:val="center"/>
          </w:tcPr>
          <w:p w14:paraId="091D2228" w14:textId="77777777" w:rsidR="00D8382B" w:rsidRPr="008627A1" w:rsidRDefault="00D8382B" w:rsidP="00D8382B">
            <w:pPr>
              <w:rPr>
                <w:rFonts w:cstheme="minorHAnsi"/>
                <w:b/>
                <w:sz w:val="20"/>
                <w:szCs w:val="20"/>
              </w:rPr>
            </w:pPr>
          </w:p>
        </w:tc>
      </w:tr>
      <w:tr w:rsidR="00D8382B" w:rsidRPr="008627A1" w14:paraId="2EC70244" w14:textId="77777777" w:rsidTr="00793A7C">
        <w:trPr>
          <w:trHeight w:val="246"/>
        </w:trPr>
        <w:tc>
          <w:tcPr>
            <w:tcW w:w="4878" w:type="dxa"/>
            <w:vAlign w:val="center"/>
          </w:tcPr>
          <w:p w14:paraId="3DF5C924" w14:textId="251F7DBF" w:rsidR="00D8382B" w:rsidRPr="008627A1" w:rsidRDefault="00D8382B" w:rsidP="00D8382B">
            <w:pPr>
              <w:rPr>
                <w:rFonts w:cstheme="minorHAnsi"/>
                <w:b/>
                <w:bCs/>
                <w:sz w:val="20"/>
                <w:szCs w:val="20"/>
              </w:rPr>
            </w:pPr>
            <w:r w:rsidRPr="008627A1">
              <w:rPr>
                <w:rFonts w:eastAsia="SimSun" w:cstheme="minorHAnsi"/>
                <w:b/>
                <w:sz w:val="20"/>
                <w:szCs w:val="20"/>
              </w:rPr>
              <w:t>PI- 9</w:t>
            </w:r>
            <w:r w:rsidR="0004695E" w:rsidRPr="008627A1">
              <w:rPr>
                <w:rFonts w:eastAsia="SimSun" w:cstheme="minorHAnsi"/>
                <w:b/>
                <w:sz w:val="20"/>
                <w:szCs w:val="20"/>
              </w:rPr>
              <w:t>.</w:t>
            </w:r>
            <w:r w:rsidRPr="008627A1">
              <w:rPr>
                <w:rFonts w:eastAsia="SimSun" w:cstheme="minorHAnsi"/>
                <w:b/>
                <w:sz w:val="20"/>
                <w:szCs w:val="20"/>
              </w:rPr>
              <w:t xml:space="preserve"> Public access to fiscal information</w:t>
            </w:r>
          </w:p>
        </w:tc>
        <w:tc>
          <w:tcPr>
            <w:tcW w:w="4567" w:type="dxa"/>
            <w:vMerge w:val="restart"/>
            <w:vAlign w:val="center"/>
          </w:tcPr>
          <w:p w14:paraId="39BD5086" w14:textId="2945C361" w:rsidR="00D8382B" w:rsidRPr="008627A1" w:rsidRDefault="00D8382B" w:rsidP="0004695E">
            <w:pPr>
              <w:widowControl w:val="0"/>
              <w:tabs>
                <w:tab w:val="left" w:pos="463"/>
              </w:tabs>
              <w:ind w:right="191"/>
              <w:rPr>
                <w:rFonts w:eastAsia="Calibri" w:cstheme="minorHAnsi"/>
                <w:sz w:val="20"/>
                <w:szCs w:val="20"/>
              </w:rPr>
            </w:pPr>
          </w:p>
        </w:tc>
      </w:tr>
      <w:tr w:rsidR="00D8382B" w:rsidRPr="008627A1" w14:paraId="5F6EC656" w14:textId="77777777" w:rsidTr="00793A7C">
        <w:tc>
          <w:tcPr>
            <w:tcW w:w="4878" w:type="dxa"/>
          </w:tcPr>
          <w:p w14:paraId="23AEBF86" w14:textId="623D26DD" w:rsidR="00D8382B" w:rsidRPr="008627A1" w:rsidRDefault="00D8382B" w:rsidP="00D8382B">
            <w:pPr>
              <w:rPr>
                <w:rFonts w:cstheme="minorHAnsi"/>
                <w:sz w:val="20"/>
                <w:szCs w:val="20"/>
              </w:rPr>
            </w:pPr>
            <w:r w:rsidRPr="008627A1">
              <w:rPr>
                <w:rFonts w:cstheme="minorHAnsi"/>
                <w:sz w:val="20"/>
                <w:szCs w:val="20"/>
              </w:rPr>
              <w:t>9.1</w:t>
            </w:r>
            <w:r w:rsidR="00813DF1" w:rsidRPr="008627A1">
              <w:rPr>
                <w:rFonts w:cstheme="minorHAnsi"/>
                <w:sz w:val="20"/>
                <w:szCs w:val="20"/>
              </w:rPr>
              <w:t>.</w:t>
            </w:r>
            <w:r w:rsidRPr="008627A1">
              <w:rPr>
                <w:rFonts w:cstheme="minorHAnsi"/>
                <w:sz w:val="20"/>
                <w:szCs w:val="20"/>
              </w:rPr>
              <w:t xml:space="preserve"> Public access to fiscal information   </w:t>
            </w:r>
          </w:p>
        </w:tc>
        <w:tc>
          <w:tcPr>
            <w:tcW w:w="4567" w:type="dxa"/>
            <w:vMerge/>
            <w:vAlign w:val="center"/>
          </w:tcPr>
          <w:p w14:paraId="01F642D6" w14:textId="77777777" w:rsidR="00D8382B" w:rsidRPr="008627A1" w:rsidRDefault="00D8382B" w:rsidP="00D8382B">
            <w:pPr>
              <w:rPr>
                <w:rFonts w:cstheme="minorHAnsi"/>
                <w:b/>
                <w:sz w:val="20"/>
                <w:szCs w:val="20"/>
              </w:rPr>
            </w:pPr>
          </w:p>
        </w:tc>
      </w:tr>
      <w:tr w:rsidR="00D8382B" w:rsidRPr="008627A1" w14:paraId="30A6F341" w14:textId="77777777" w:rsidTr="00EB7E74">
        <w:tc>
          <w:tcPr>
            <w:tcW w:w="9445" w:type="dxa"/>
            <w:gridSpan w:val="2"/>
            <w:shd w:val="clear" w:color="auto" w:fill="2872B9"/>
            <w:vAlign w:val="center"/>
          </w:tcPr>
          <w:p w14:paraId="35DE6A76" w14:textId="3B4695CA" w:rsidR="00D8382B" w:rsidRPr="00EB7E74" w:rsidRDefault="00F2544A" w:rsidP="00F2544A">
            <w:pPr>
              <w:rPr>
                <w:rFonts w:cstheme="minorHAnsi"/>
                <w:b/>
                <w:color w:val="FFFFFF" w:themeColor="background1"/>
                <w:sz w:val="20"/>
                <w:szCs w:val="20"/>
              </w:rPr>
            </w:pPr>
            <w:r w:rsidRPr="00EB7E74">
              <w:rPr>
                <w:rFonts w:cstheme="minorHAnsi"/>
                <w:b/>
                <w:color w:val="FFFFFF" w:themeColor="background1"/>
                <w:sz w:val="20"/>
                <w:szCs w:val="20"/>
              </w:rPr>
              <w:t>Management of assets and liabilities</w:t>
            </w:r>
          </w:p>
        </w:tc>
      </w:tr>
      <w:tr w:rsidR="00D8382B" w:rsidRPr="008627A1" w14:paraId="5279419C" w14:textId="77777777" w:rsidTr="00793A7C">
        <w:tc>
          <w:tcPr>
            <w:tcW w:w="4878" w:type="dxa"/>
            <w:vAlign w:val="center"/>
          </w:tcPr>
          <w:p w14:paraId="0FCEDBE8" w14:textId="45140543" w:rsidR="00D8382B" w:rsidRPr="008627A1" w:rsidRDefault="0004695E" w:rsidP="00D8382B">
            <w:pPr>
              <w:rPr>
                <w:rFonts w:cstheme="minorHAnsi"/>
                <w:b/>
                <w:bCs/>
                <w:sz w:val="20"/>
                <w:szCs w:val="20"/>
              </w:rPr>
            </w:pPr>
            <w:r w:rsidRPr="008627A1">
              <w:rPr>
                <w:rFonts w:eastAsia="SimSun" w:cstheme="minorHAnsi"/>
                <w:b/>
                <w:sz w:val="20"/>
                <w:szCs w:val="20"/>
              </w:rPr>
              <w:t>PI-</w:t>
            </w:r>
            <w:r w:rsidR="00D8382B" w:rsidRPr="008627A1">
              <w:rPr>
                <w:rFonts w:eastAsia="SimSun" w:cstheme="minorHAnsi"/>
                <w:b/>
                <w:sz w:val="20"/>
                <w:szCs w:val="20"/>
              </w:rPr>
              <w:t>10</w:t>
            </w:r>
            <w:r w:rsidRPr="008627A1">
              <w:rPr>
                <w:rFonts w:eastAsia="SimSun" w:cstheme="minorHAnsi"/>
                <w:b/>
                <w:sz w:val="20"/>
                <w:szCs w:val="20"/>
              </w:rPr>
              <w:t>.</w:t>
            </w:r>
            <w:r w:rsidR="00D8382B" w:rsidRPr="008627A1">
              <w:rPr>
                <w:rFonts w:eastAsia="SimSun" w:cstheme="minorHAnsi"/>
                <w:b/>
                <w:sz w:val="20"/>
                <w:szCs w:val="20"/>
              </w:rPr>
              <w:t xml:space="preserve"> Fiscal risk reporting</w:t>
            </w:r>
          </w:p>
        </w:tc>
        <w:tc>
          <w:tcPr>
            <w:tcW w:w="4567" w:type="dxa"/>
            <w:vMerge w:val="restart"/>
            <w:vAlign w:val="center"/>
          </w:tcPr>
          <w:p w14:paraId="75477C52" w14:textId="74652445" w:rsidR="00D8382B" w:rsidRPr="008627A1" w:rsidRDefault="00D8382B" w:rsidP="0004695E">
            <w:pPr>
              <w:widowControl w:val="0"/>
              <w:tabs>
                <w:tab w:val="left" w:pos="463"/>
              </w:tabs>
              <w:ind w:right="177"/>
              <w:rPr>
                <w:rFonts w:eastAsia="Calibri" w:cstheme="minorHAnsi"/>
                <w:sz w:val="20"/>
                <w:szCs w:val="20"/>
              </w:rPr>
            </w:pPr>
          </w:p>
        </w:tc>
      </w:tr>
      <w:tr w:rsidR="00D8382B" w:rsidRPr="008627A1" w14:paraId="73458C4C" w14:textId="77777777" w:rsidTr="00793A7C">
        <w:tc>
          <w:tcPr>
            <w:tcW w:w="4878" w:type="dxa"/>
          </w:tcPr>
          <w:p w14:paraId="10D6E633" w14:textId="5CFF3AF5" w:rsidR="00D8382B" w:rsidRPr="008627A1" w:rsidRDefault="00D8382B" w:rsidP="00D8382B">
            <w:pPr>
              <w:rPr>
                <w:rFonts w:cstheme="minorHAnsi"/>
                <w:sz w:val="20"/>
                <w:szCs w:val="20"/>
              </w:rPr>
            </w:pPr>
            <w:r w:rsidRPr="008627A1">
              <w:rPr>
                <w:rFonts w:cstheme="minorHAnsi"/>
                <w:sz w:val="20"/>
                <w:szCs w:val="20"/>
              </w:rPr>
              <w:t>10.1</w:t>
            </w:r>
            <w:r w:rsidR="00813DF1" w:rsidRPr="008627A1">
              <w:rPr>
                <w:rFonts w:cstheme="minorHAnsi"/>
                <w:sz w:val="20"/>
                <w:szCs w:val="20"/>
              </w:rPr>
              <w:t>.</w:t>
            </w:r>
            <w:r w:rsidRPr="008627A1">
              <w:rPr>
                <w:rFonts w:cstheme="minorHAnsi"/>
                <w:sz w:val="20"/>
                <w:szCs w:val="20"/>
              </w:rPr>
              <w:t xml:space="preserve"> Monitoring of public corporations</w:t>
            </w:r>
          </w:p>
        </w:tc>
        <w:tc>
          <w:tcPr>
            <w:tcW w:w="4567" w:type="dxa"/>
            <w:vMerge/>
            <w:vAlign w:val="center"/>
          </w:tcPr>
          <w:p w14:paraId="1F49F4EB" w14:textId="77777777" w:rsidR="00D8382B" w:rsidRPr="008627A1" w:rsidRDefault="00D8382B" w:rsidP="00D8382B">
            <w:pPr>
              <w:rPr>
                <w:rFonts w:cstheme="minorHAnsi"/>
                <w:b/>
                <w:sz w:val="20"/>
                <w:szCs w:val="20"/>
              </w:rPr>
            </w:pPr>
          </w:p>
        </w:tc>
      </w:tr>
      <w:tr w:rsidR="00D8382B" w:rsidRPr="008627A1" w14:paraId="66DAE6F1" w14:textId="77777777" w:rsidTr="00793A7C">
        <w:tc>
          <w:tcPr>
            <w:tcW w:w="4878" w:type="dxa"/>
          </w:tcPr>
          <w:p w14:paraId="4E2430E7" w14:textId="00527EC4" w:rsidR="00D8382B" w:rsidRPr="008627A1" w:rsidRDefault="00D8382B" w:rsidP="00D8382B">
            <w:pPr>
              <w:rPr>
                <w:rFonts w:cstheme="minorHAnsi"/>
                <w:b/>
                <w:bCs/>
                <w:sz w:val="20"/>
                <w:szCs w:val="20"/>
              </w:rPr>
            </w:pPr>
            <w:r w:rsidRPr="008627A1">
              <w:rPr>
                <w:rFonts w:cstheme="minorHAnsi"/>
                <w:sz w:val="20"/>
                <w:szCs w:val="20"/>
              </w:rPr>
              <w:t>10.2</w:t>
            </w:r>
            <w:r w:rsidR="00813DF1" w:rsidRPr="008627A1">
              <w:rPr>
                <w:rFonts w:cstheme="minorHAnsi"/>
                <w:sz w:val="20"/>
                <w:szCs w:val="20"/>
              </w:rPr>
              <w:t>.</w:t>
            </w:r>
            <w:r w:rsidRPr="008627A1">
              <w:rPr>
                <w:rFonts w:cstheme="minorHAnsi"/>
                <w:sz w:val="20"/>
                <w:szCs w:val="20"/>
              </w:rPr>
              <w:t xml:space="preserve"> Monitoring </w:t>
            </w:r>
            <w:r w:rsidR="00A10F9E" w:rsidRPr="008627A1">
              <w:rPr>
                <w:rFonts w:cstheme="minorHAnsi"/>
                <w:sz w:val="20"/>
                <w:szCs w:val="20"/>
              </w:rPr>
              <w:t xml:space="preserve">of sub-national government </w:t>
            </w:r>
          </w:p>
        </w:tc>
        <w:tc>
          <w:tcPr>
            <w:tcW w:w="4567" w:type="dxa"/>
            <w:vMerge/>
            <w:vAlign w:val="center"/>
          </w:tcPr>
          <w:p w14:paraId="5D74D9F8" w14:textId="77777777" w:rsidR="00D8382B" w:rsidRPr="008627A1" w:rsidRDefault="00D8382B" w:rsidP="00D8382B">
            <w:pPr>
              <w:rPr>
                <w:rFonts w:cstheme="minorHAnsi"/>
                <w:b/>
                <w:sz w:val="20"/>
                <w:szCs w:val="20"/>
              </w:rPr>
            </w:pPr>
          </w:p>
        </w:tc>
      </w:tr>
      <w:tr w:rsidR="00D8382B" w:rsidRPr="008627A1" w14:paraId="3BA9C630" w14:textId="77777777" w:rsidTr="00793A7C">
        <w:tc>
          <w:tcPr>
            <w:tcW w:w="4878" w:type="dxa"/>
          </w:tcPr>
          <w:p w14:paraId="76DAA24F" w14:textId="2C992C02" w:rsidR="00D8382B" w:rsidRPr="008627A1" w:rsidRDefault="00D8382B" w:rsidP="00D8382B">
            <w:pPr>
              <w:rPr>
                <w:rFonts w:cstheme="minorHAnsi"/>
                <w:b/>
                <w:bCs/>
                <w:color w:val="C00000"/>
                <w:sz w:val="20"/>
                <w:szCs w:val="20"/>
              </w:rPr>
            </w:pPr>
            <w:r w:rsidRPr="008627A1">
              <w:rPr>
                <w:rFonts w:cstheme="minorHAnsi"/>
                <w:sz w:val="20"/>
                <w:szCs w:val="20"/>
              </w:rPr>
              <w:t>10.3</w:t>
            </w:r>
            <w:r w:rsidR="00813DF1" w:rsidRPr="008627A1">
              <w:rPr>
                <w:rFonts w:cstheme="minorHAnsi"/>
                <w:sz w:val="20"/>
                <w:szCs w:val="20"/>
              </w:rPr>
              <w:t>.</w:t>
            </w:r>
            <w:r w:rsidRPr="008627A1">
              <w:rPr>
                <w:rFonts w:cstheme="minorHAnsi"/>
                <w:sz w:val="20"/>
                <w:szCs w:val="20"/>
              </w:rPr>
              <w:t xml:space="preserve"> Contingent liabilities and other fiscal risks</w:t>
            </w:r>
            <w:r w:rsidRPr="008627A1" w:rsidDel="00AE1933">
              <w:rPr>
                <w:rFonts w:cstheme="minorHAnsi"/>
                <w:sz w:val="20"/>
                <w:szCs w:val="20"/>
              </w:rPr>
              <w:t xml:space="preserve"> </w:t>
            </w:r>
            <w:r w:rsidRPr="008627A1">
              <w:rPr>
                <w:rFonts w:cstheme="minorHAnsi"/>
                <w:sz w:val="20"/>
                <w:szCs w:val="20"/>
              </w:rPr>
              <w:t xml:space="preserve"> </w:t>
            </w:r>
          </w:p>
        </w:tc>
        <w:tc>
          <w:tcPr>
            <w:tcW w:w="4567" w:type="dxa"/>
            <w:vMerge/>
            <w:vAlign w:val="center"/>
          </w:tcPr>
          <w:p w14:paraId="3C91AD15" w14:textId="77777777" w:rsidR="00D8382B" w:rsidRPr="008627A1" w:rsidRDefault="00D8382B" w:rsidP="00D8382B">
            <w:pPr>
              <w:rPr>
                <w:rFonts w:cstheme="minorHAnsi"/>
                <w:b/>
                <w:color w:val="C00000"/>
                <w:sz w:val="20"/>
                <w:szCs w:val="20"/>
              </w:rPr>
            </w:pPr>
          </w:p>
        </w:tc>
      </w:tr>
      <w:tr w:rsidR="00D8382B" w:rsidRPr="008627A1" w14:paraId="55D6F87D" w14:textId="77777777" w:rsidTr="00793A7C">
        <w:tc>
          <w:tcPr>
            <w:tcW w:w="4878" w:type="dxa"/>
            <w:vAlign w:val="center"/>
          </w:tcPr>
          <w:p w14:paraId="7B24E4D1" w14:textId="7A3ACD70" w:rsidR="00D8382B" w:rsidRPr="008627A1" w:rsidRDefault="00D8382B" w:rsidP="00D8382B">
            <w:pPr>
              <w:rPr>
                <w:rFonts w:cstheme="minorHAnsi"/>
                <w:b/>
                <w:bCs/>
                <w:sz w:val="20"/>
                <w:szCs w:val="20"/>
              </w:rPr>
            </w:pPr>
            <w:r w:rsidRPr="008627A1">
              <w:rPr>
                <w:rFonts w:eastAsia="SimSun" w:cstheme="minorHAnsi"/>
                <w:b/>
                <w:sz w:val="20"/>
                <w:szCs w:val="20"/>
              </w:rPr>
              <w:t>PI- 11</w:t>
            </w:r>
            <w:r w:rsidR="0004695E" w:rsidRPr="008627A1">
              <w:rPr>
                <w:rFonts w:eastAsia="SimSun" w:cstheme="minorHAnsi"/>
                <w:b/>
                <w:sz w:val="20"/>
                <w:szCs w:val="20"/>
              </w:rPr>
              <w:t>.</w:t>
            </w:r>
            <w:r w:rsidRPr="008627A1">
              <w:rPr>
                <w:rFonts w:eastAsia="SimSun" w:cstheme="minorHAnsi"/>
                <w:b/>
                <w:sz w:val="20"/>
                <w:szCs w:val="20"/>
              </w:rPr>
              <w:t xml:space="preserve"> Public investment management</w:t>
            </w:r>
          </w:p>
        </w:tc>
        <w:tc>
          <w:tcPr>
            <w:tcW w:w="4567" w:type="dxa"/>
            <w:vMerge w:val="restart"/>
            <w:vAlign w:val="center"/>
          </w:tcPr>
          <w:p w14:paraId="73B08479" w14:textId="672D6892" w:rsidR="00D8382B" w:rsidRPr="008627A1" w:rsidRDefault="00D8382B" w:rsidP="0004695E">
            <w:pPr>
              <w:widowControl w:val="0"/>
              <w:tabs>
                <w:tab w:val="left" w:pos="463"/>
              </w:tabs>
              <w:ind w:right="246"/>
              <w:rPr>
                <w:rFonts w:eastAsia="Calibri" w:cstheme="minorHAnsi"/>
                <w:sz w:val="20"/>
                <w:szCs w:val="20"/>
              </w:rPr>
            </w:pPr>
          </w:p>
        </w:tc>
      </w:tr>
      <w:tr w:rsidR="00D8382B" w:rsidRPr="008627A1" w14:paraId="10B60C00" w14:textId="77777777" w:rsidTr="00793A7C">
        <w:tc>
          <w:tcPr>
            <w:tcW w:w="4878" w:type="dxa"/>
          </w:tcPr>
          <w:p w14:paraId="3307A7DB" w14:textId="1A82E88B" w:rsidR="00D8382B" w:rsidRPr="008627A1" w:rsidRDefault="00D8382B" w:rsidP="00D8382B">
            <w:pPr>
              <w:rPr>
                <w:rFonts w:cstheme="minorHAnsi"/>
                <w:b/>
                <w:bCs/>
                <w:sz w:val="20"/>
                <w:szCs w:val="20"/>
              </w:rPr>
            </w:pPr>
            <w:r w:rsidRPr="008627A1">
              <w:rPr>
                <w:rFonts w:cstheme="minorHAnsi"/>
                <w:sz w:val="20"/>
                <w:szCs w:val="20"/>
              </w:rPr>
              <w:t>11.1</w:t>
            </w:r>
            <w:r w:rsidR="00813DF1" w:rsidRPr="008627A1">
              <w:rPr>
                <w:rFonts w:cstheme="minorHAnsi"/>
                <w:sz w:val="20"/>
                <w:szCs w:val="20"/>
              </w:rPr>
              <w:t>.</w:t>
            </w:r>
            <w:r w:rsidRPr="008627A1">
              <w:rPr>
                <w:rFonts w:cstheme="minorHAnsi"/>
                <w:sz w:val="20"/>
                <w:szCs w:val="20"/>
              </w:rPr>
              <w:t xml:space="preserve"> Economic analysis of investment proposals</w:t>
            </w:r>
          </w:p>
        </w:tc>
        <w:tc>
          <w:tcPr>
            <w:tcW w:w="4567" w:type="dxa"/>
            <w:vMerge/>
            <w:vAlign w:val="center"/>
          </w:tcPr>
          <w:p w14:paraId="47BF4B3C" w14:textId="77777777" w:rsidR="00D8382B" w:rsidRPr="008627A1" w:rsidRDefault="00D8382B" w:rsidP="00D8382B">
            <w:pPr>
              <w:rPr>
                <w:rFonts w:cstheme="minorHAnsi"/>
                <w:b/>
                <w:sz w:val="20"/>
                <w:szCs w:val="20"/>
              </w:rPr>
            </w:pPr>
          </w:p>
        </w:tc>
      </w:tr>
      <w:tr w:rsidR="00D8382B" w:rsidRPr="008627A1" w14:paraId="636F87FD" w14:textId="77777777" w:rsidTr="00793A7C">
        <w:tc>
          <w:tcPr>
            <w:tcW w:w="4878" w:type="dxa"/>
          </w:tcPr>
          <w:p w14:paraId="32F70F41" w14:textId="1C0E4482" w:rsidR="00D8382B" w:rsidRPr="008627A1" w:rsidRDefault="00D8382B" w:rsidP="00D8382B">
            <w:pPr>
              <w:rPr>
                <w:rFonts w:cstheme="minorHAnsi"/>
                <w:b/>
                <w:bCs/>
                <w:sz w:val="20"/>
                <w:szCs w:val="20"/>
              </w:rPr>
            </w:pPr>
            <w:r w:rsidRPr="008627A1">
              <w:rPr>
                <w:rFonts w:cstheme="minorHAnsi"/>
                <w:sz w:val="20"/>
                <w:szCs w:val="20"/>
              </w:rPr>
              <w:t>11.2</w:t>
            </w:r>
            <w:r w:rsidR="00813DF1" w:rsidRPr="008627A1">
              <w:rPr>
                <w:rFonts w:cstheme="minorHAnsi"/>
                <w:sz w:val="20"/>
                <w:szCs w:val="20"/>
              </w:rPr>
              <w:t>.</w:t>
            </w:r>
            <w:r w:rsidRPr="008627A1">
              <w:rPr>
                <w:rFonts w:cstheme="minorHAnsi"/>
                <w:sz w:val="20"/>
                <w:szCs w:val="20"/>
              </w:rPr>
              <w:t xml:space="preserve"> Investment project selection</w:t>
            </w:r>
          </w:p>
        </w:tc>
        <w:tc>
          <w:tcPr>
            <w:tcW w:w="4567" w:type="dxa"/>
            <w:vMerge/>
            <w:vAlign w:val="center"/>
          </w:tcPr>
          <w:p w14:paraId="4B10ED61" w14:textId="77777777" w:rsidR="00D8382B" w:rsidRPr="008627A1" w:rsidRDefault="00D8382B" w:rsidP="00D8382B">
            <w:pPr>
              <w:rPr>
                <w:rFonts w:cstheme="minorHAnsi"/>
                <w:b/>
                <w:sz w:val="20"/>
                <w:szCs w:val="20"/>
              </w:rPr>
            </w:pPr>
          </w:p>
        </w:tc>
      </w:tr>
      <w:tr w:rsidR="00D8382B" w:rsidRPr="008627A1" w14:paraId="212C183C" w14:textId="77777777" w:rsidTr="00793A7C">
        <w:trPr>
          <w:trHeight w:val="70"/>
        </w:trPr>
        <w:tc>
          <w:tcPr>
            <w:tcW w:w="4878" w:type="dxa"/>
          </w:tcPr>
          <w:p w14:paraId="48C0E860" w14:textId="45161DA9" w:rsidR="00D8382B" w:rsidRPr="008627A1" w:rsidRDefault="00D8382B" w:rsidP="00D8382B">
            <w:pPr>
              <w:rPr>
                <w:rFonts w:cstheme="minorHAnsi"/>
                <w:b/>
                <w:bCs/>
                <w:sz w:val="20"/>
                <w:szCs w:val="20"/>
              </w:rPr>
            </w:pPr>
            <w:r w:rsidRPr="008627A1">
              <w:rPr>
                <w:rFonts w:cstheme="minorHAnsi"/>
                <w:sz w:val="20"/>
                <w:szCs w:val="20"/>
              </w:rPr>
              <w:t>11.3</w:t>
            </w:r>
            <w:r w:rsidR="00813DF1" w:rsidRPr="008627A1">
              <w:rPr>
                <w:rFonts w:cstheme="minorHAnsi"/>
                <w:sz w:val="20"/>
                <w:szCs w:val="20"/>
              </w:rPr>
              <w:t>.</w:t>
            </w:r>
            <w:r w:rsidRPr="008627A1">
              <w:rPr>
                <w:rFonts w:cstheme="minorHAnsi"/>
                <w:sz w:val="20"/>
                <w:szCs w:val="20"/>
              </w:rPr>
              <w:t xml:space="preserve"> Investment project costing</w:t>
            </w:r>
          </w:p>
        </w:tc>
        <w:tc>
          <w:tcPr>
            <w:tcW w:w="4567" w:type="dxa"/>
            <w:vMerge/>
            <w:vAlign w:val="center"/>
          </w:tcPr>
          <w:p w14:paraId="2B9F8132" w14:textId="77777777" w:rsidR="00D8382B" w:rsidRPr="008627A1" w:rsidRDefault="00D8382B" w:rsidP="00D8382B">
            <w:pPr>
              <w:rPr>
                <w:rFonts w:cstheme="minorHAnsi"/>
                <w:b/>
                <w:sz w:val="20"/>
                <w:szCs w:val="20"/>
              </w:rPr>
            </w:pPr>
          </w:p>
        </w:tc>
      </w:tr>
      <w:tr w:rsidR="00D8382B" w:rsidRPr="008627A1" w14:paraId="4ECDBEC2" w14:textId="77777777" w:rsidTr="00793A7C">
        <w:tc>
          <w:tcPr>
            <w:tcW w:w="4878" w:type="dxa"/>
          </w:tcPr>
          <w:p w14:paraId="33AA6AB3" w14:textId="03A55131" w:rsidR="00D8382B" w:rsidRPr="008627A1" w:rsidRDefault="00D8382B" w:rsidP="00D8382B">
            <w:pPr>
              <w:rPr>
                <w:rFonts w:cstheme="minorHAnsi"/>
                <w:b/>
                <w:bCs/>
                <w:sz w:val="20"/>
                <w:szCs w:val="20"/>
              </w:rPr>
            </w:pPr>
            <w:r w:rsidRPr="008627A1">
              <w:rPr>
                <w:rFonts w:cstheme="minorHAnsi"/>
                <w:sz w:val="20"/>
                <w:szCs w:val="20"/>
              </w:rPr>
              <w:t>11.4</w:t>
            </w:r>
            <w:r w:rsidR="00813DF1" w:rsidRPr="008627A1">
              <w:rPr>
                <w:rFonts w:cstheme="minorHAnsi"/>
                <w:sz w:val="20"/>
                <w:szCs w:val="20"/>
              </w:rPr>
              <w:t>.</w:t>
            </w:r>
            <w:r w:rsidRPr="008627A1">
              <w:rPr>
                <w:rFonts w:cstheme="minorHAnsi"/>
                <w:sz w:val="20"/>
                <w:szCs w:val="20"/>
              </w:rPr>
              <w:t xml:space="preserve"> Investment project monitoring</w:t>
            </w:r>
          </w:p>
        </w:tc>
        <w:tc>
          <w:tcPr>
            <w:tcW w:w="4567" w:type="dxa"/>
            <w:vMerge/>
            <w:vAlign w:val="center"/>
          </w:tcPr>
          <w:p w14:paraId="2BCC11A5" w14:textId="77777777" w:rsidR="00D8382B" w:rsidRPr="008627A1" w:rsidRDefault="00D8382B" w:rsidP="00D8382B">
            <w:pPr>
              <w:rPr>
                <w:rFonts w:cstheme="minorHAnsi"/>
                <w:b/>
                <w:sz w:val="20"/>
                <w:szCs w:val="20"/>
              </w:rPr>
            </w:pPr>
          </w:p>
        </w:tc>
      </w:tr>
      <w:tr w:rsidR="00D8382B" w:rsidRPr="008627A1" w14:paraId="17C6FBBA" w14:textId="77777777" w:rsidTr="00793A7C">
        <w:tc>
          <w:tcPr>
            <w:tcW w:w="4878" w:type="dxa"/>
            <w:vAlign w:val="center"/>
          </w:tcPr>
          <w:p w14:paraId="461BEDD2" w14:textId="0F511337" w:rsidR="00D8382B" w:rsidRPr="008627A1" w:rsidRDefault="00D8382B" w:rsidP="00D8382B">
            <w:pPr>
              <w:rPr>
                <w:rFonts w:cstheme="minorHAnsi"/>
                <w:b/>
                <w:bCs/>
                <w:sz w:val="20"/>
                <w:szCs w:val="20"/>
              </w:rPr>
            </w:pPr>
            <w:r w:rsidRPr="008627A1">
              <w:rPr>
                <w:rFonts w:eastAsia="SimSun" w:cstheme="minorHAnsi"/>
                <w:b/>
                <w:sz w:val="20"/>
                <w:szCs w:val="20"/>
              </w:rPr>
              <w:t>PI-12</w:t>
            </w:r>
            <w:r w:rsidR="0004695E" w:rsidRPr="008627A1">
              <w:rPr>
                <w:rFonts w:eastAsia="SimSun" w:cstheme="minorHAnsi"/>
                <w:b/>
                <w:sz w:val="20"/>
                <w:szCs w:val="20"/>
              </w:rPr>
              <w:t>.</w:t>
            </w:r>
            <w:r w:rsidRPr="008627A1">
              <w:rPr>
                <w:rFonts w:eastAsia="SimSun" w:cstheme="minorHAnsi"/>
                <w:b/>
                <w:sz w:val="20"/>
                <w:szCs w:val="20"/>
              </w:rPr>
              <w:t xml:space="preserve"> Public asset management</w:t>
            </w:r>
          </w:p>
        </w:tc>
        <w:tc>
          <w:tcPr>
            <w:tcW w:w="4567" w:type="dxa"/>
            <w:vMerge w:val="restart"/>
            <w:vAlign w:val="center"/>
          </w:tcPr>
          <w:p w14:paraId="70877601" w14:textId="54118C78" w:rsidR="00D8382B" w:rsidRPr="008627A1" w:rsidRDefault="00D8382B" w:rsidP="0004695E">
            <w:pPr>
              <w:widowControl w:val="0"/>
              <w:tabs>
                <w:tab w:val="left" w:pos="460"/>
              </w:tabs>
              <w:rPr>
                <w:rFonts w:eastAsia="Calibri" w:cstheme="minorHAnsi"/>
                <w:sz w:val="20"/>
                <w:szCs w:val="20"/>
              </w:rPr>
            </w:pPr>
          </w:p>
        </w:tc>
      </w:tr>
      <w:tr w:rsidR="00D8382B" w:rsidRPr="008627A1" w14:paraId="413E0C66" w14:textId="77777777" w:rsidTr="00793A7C">
        <w:tc>
          <w:tcPr>
            <w:tcW w:w="4878" w:type="dxa"/>
          </w:tcPr>
          <w:p w14:paraId="47B3CFAF" w14:textId="7C3554AD" w:rsidR="00D8382B" w:rsidRPr="008627A1" w:rsidRDefault="00D8382B" w:rsidP="00D8382B">
            <w:pPr>
              <w:rPr>
                <w:rFonts w:cstheme="minorHAnsi"/>
                <w:b/>
                <w:bCs/>
                <w:sz w:val="20"/>
                <w:szCs w:val="20"/>
              </w:rPr>
            </w:pPr>
            <w:r w:rsidRPr="008627A1">
              <w:rPr>
                <w:rFonts w:cstheme="minorHAnsi"/>
                <w:sz w:val="20"/>
                <w:szCs w:val="20"/>
              </w:rPr>
              <w:t>12.1</w:t>
            </w:r>
            <w:r w:rsidR="00813DF1" w:rsidRPr="008627A1">
              <w:rPr>
                <w:rFonts w:cstheme="minorHAnsi"/>
                <w:sz w:val="20"/>
                <w:szCs w:val="20"/>
              </w:rPr>
              <w:t>.</w:t>
            </w:r>
            <w:r w:rsidRPr="008627A1">
              <w:rPr>
                <w:rFonts w:cstheme="minorHAnsi"/>
                <w:sz w:val="20"/>
                <w:szCs w:val="20"/>
              </w:rPr>
              <w:t xml:space="preserve"> Financial asset monitoring</w:t>
            </w:r>
          </w:p>
        </w:tc>
        <w:tc>
          <w:tcPr>
            <w:tcW w:w="4567" w:type="dxa"/>
            <w:vMerge/>
            <w:vAlign w:val="center"/>
          </w:tcPr>
          <w:p w14:paraId="5833407E" w14:textId="77777777" w:rsidR="00D8382B" w:rsidRPr="008627A1" w:rsidRDefault="00D8382B" w:rsidP="00D8382B">
            <w:pPr>
              <w:rPr>
                <w:rFonts w:cstheme="minorHAnsi"/>
                <w:b/>
                <w:color w:val="C00000"/>
                <w:sz w:val="20"/>
                <w:szCs w:val="20"/>
              </w:rPr>
            </w:pPr>
          </w:p>
        </w:tc>
      </w:tr>
      <w:tr w:rsidR="00D8382B" w:rsidRPr="008627A1" w14:paraId="2A22FB16" w14:textId="77777777" w:rsidTr="00793A7C">
        <w:tc>
          <w:tcPr>
            <w:tcW w:w="4878" w:type="dxa"/>
          </w:tcPr>
          <w:p w14:paraId="046E6ABE" w14:textId="20A298EE" w:rsidR="00D8382B" w:rsidRPr="008627A1" w:rsidRDefault="00D8382B" w:rsidP="00D8382B">
            <w:pPr>
              <w:rPr>
                <w:rFonts w:cstheme="minorHAnsi"/>
                <w:b/>
                <w:bCs/>
                <w:sz w:val="20"/>
                <w:szCs w:val="20"/>
              </w:rPr>
            </w:pPr>
            <w:r w:rsidRPr="008627A1">
              <w:rPr>
                <w:rFonts w:cstheme="minorHAnsi"/>
                <w:sz w:val="20"/>
                <w:szCs w:val="20"/>
              </w:rPr>
              <w:t>12.2</w:t>
            </w:r>
            <w:r w:rsidR="00813DF1" w:rsidRPr="008627A1">
              <w:rPr>
                <w:rFonts w:cstheme="minorHAnsi"/>
                <w:sz w:val="20"/>
                <w:szCs w:val="20"/>
              </w:rPr>
              <w:t>.</w:t>
            </w:r>
            <w:r w:rsidRPr="008627A1">
              <w:rPr>
                <w:rFonts w:cstheme="minorHAnsi"/>
                <w:sz w:val="20"/>
                <w:szCs w:val="20"/>
              </w:rPr>
              <w:t xml:space="preserve"> Nonfinancial asset monitoring</w:t>
            </w:r>
          </w:p>
        </w:tc>
        <w:tc>
          <w:tcPr>
            <w:tcW w:w="4567" w:type="dxa"/>
            <w:vMerge/>
            <w:vAlign w:val="center"/>
          </w:tcPr>
          <w:p w14:paraId="1B01ABA8" w14:textId="77777777" w:rsidR="00D8382B" w:rsidRPr="008627A1" w:rsidRDefault="00D8382B" w:rsidP="00D8382B">
            <w:pPr>
              <w:rPr>
                <w:rFonts w:cstheme="minorHAnsi"/>
                <w:b/>
                <w:color w:val="C00000"/>
                <w:sz w:val="20"/>
                <w:szCs w:val="20"/>
              </w:rPr>
            </w:pPr>
          </w:p>
        </w:tc>
      </w:tr>
      <w:tr w:rsidR="00D8382B" w:rsidRPr="008627A1" w14:paraId="6E094D2C" w14:textId="77777777" w:rsidTr="00793A7C">
        <w:tc>
          <w:tcPr>
            <w:tcW w:w="4878" w:type="dxa"/>
          </w:tcPr>
          <w:p w14:paraId="1B075788" w14:textId="1F3FB462" w:rsidR="00D8382B" w:rsidRPr="008627A1" w:rsidRDefault="00D8382B" w:rsidP="00D8382B">
            <w:pPr>
              <w:rPr>
                <w:rFonts w:cstheme="minorHAnsi"/>
                <w:b/>
                <w:bCs/>
                <w:sz w:val="20"/>
                <w:szCs w:val="20"/>
              </w:rPr>
            </w:pPr>
            <w:r w:rsidRPr="008627A1">
              <w:rPr>
                <w:rFonts w:cstheme="minorHAnsi"/>
                <w:sz w:val="20"/>
                <w:szCs w:val="20"/>
              </w:rPr>
              <w:t>12.3</w:t>
            </w:r>
            <w:r w:rsidR="00813DF1" w:rsidRPr="008627A1">
              <w:rPr>
                <w:rFonts w:cstheme="minorHAnsi"/>
                <w:sz w:val="20"/>
                <w:szCs w:val="20"/>
              </w:rPr>
              <w:t>.</w:t>
            </w:r>
            <w:r w:rsidRPr="008627A1">
              <w:rPr>
                <w:rFonts w:cstheme="minorHAnsi"/>
                <w:sz w:val="20"/>
                <w:szCs w:val="20"/>
              </w:rPr>
              <w:t xml:space="preserve"> Transparency of asset disposal.</w:t>
            </w:r>
          </w:p>
        </w:tc>
        <w:tc>
          <w:tcPr>
            <w:tcW w:w="4567" w:type="dxa"/>
            <w:vMerge/>
            <w:vAlign w:val="center"/>
          </w:tcPr>
          <w:p w14:paraId="03B5BC66" w14:textId="77777777" w:rsidR="00D8382B" w:rsidRPr="008627A1" w:rsidRDefault="00D8382B" w:rsidP="00D8382B">
            <w:pPr>
              <w:pStyle w:val="Default"/>
              <w:jc w:val="both"/>
              <w:rPr>
                <w:rFonts w:asciiTheme="minorHAnsi" w:hAnsiTheme="minorHAnsi" w:cstheme="minorHAnsi"/>
                <w:color w:val="C00000"/>
                <w:sz w:val="20"/>
                <w:szCs w:val="20"/>
              </w:rPr>
            </w:pPr>
          </w:p>
        </w:tc>
      </w:tr>
      <w:tr w:rsidR="00D8382B" w:rsidRPr="008627A1" w14:paraId="55420C54" w14:textId="77777777" w:rsidTr="00793A7C">
        <w:tc>
          <w:tcPr>
            <w:tcW w:w="4878" w:type="dxa"/>
            <w:vAlign w:val="center"/>
          </w:tcPr>
          <w:p w14:paraId="75E2930F" w14:textId="7E123E0D" w:rsidR="00D8382B" w:rsidRPr="008627A1" w:rsidRDefault="00D8382B" w:rsidP="00D8382B">
            <w:pPr>
              <w:rPr>
                <w:rFonts w:cstheme="minorHAnsi"/>
                <w:b/>
                <w:bCs/>
                <w:sz w:val="20"/>
                <w:szCs w:val="20"/>
              </w:rPr>
            </w:pPr>
            <w:r w:rsidRPr="008627A1">
              <w:rPr>
                <w:rFonts w:eastAsia="SimSun" w:cstheme="minorHAnsi"/>
                <w:b/>
                <w:sz w:val="20"/>
                <w:szCs w:val="20"/>
              </w:rPr>
              <w:t>PI-13</w:t>
            </w:r>
            <w:r w:rsidR="0004695E" w:rsidRPr="008627A1">
              <w:rPr>
                <w:rFonts w:eastAsia="SimSun" w:cstheme="minorHAnsi"/>
                <w:b/>
                <w:sz w:val="20"/>
                <w:szCs w:val="20"/>
              </w:rPr>
              <w:t xml:space="preserve">. </w:t>
            </w:r>
            <w:r w:rsidRPr="008627A1">
              <w:rPr>
                <w:rFonts w:eastAsia="SimSun" w:cstheme="minorHAnsi"/>
                <w:b/>
                <w:sz w:val="20"/>
                <w:szCs w:val="20"/>
              </w:rPr>
              <w:t xml:space="preserve">Debt management </w:t>
            </w:r>
          </w:p>
        </w:tc>
        <w:tc>
          <w:tcPr>
            <w:tcW w:w="4567" w:type="dxa"/>
            <w:vMerge w:val="restart"/>
            <w:vAlign w:val="center"/>
          </w:tcPr>
          <w:p w14:paraId="7E81D129" w14:textId="4046B2DB" w:rsidR="00D8382B" w:rsidRPr="008627A1" w:rsidRDefault="00D8382B" w:rsidP="0004695E">
            <w:pPr>
              <w:widowControl w:val="0"/>
              <w:tabs>
                <w:tab w:val="left" w:pos="463"/>
              </w:tabs>
              <w:rPr>
                <w:rFonts w:eastAsia="Calibri" w:cstheme="minorHAnsi"/>
                <w:sz w:val="20"/>
                <w:szCs w:val="20"/>
              </w:rPr>
            </w:pPr>
          </w:p>
        </w:tc>
      </w:tr>
      <w:tr w:rsidR="00D8382B" w:rsidRPr="008627A1" w14:paraId="13CED242" w14:textId="77777777" w:rsidTr="00793A7C">
        <w:tc>
          <w:tcPr>
            <w:tcW w:w="4878" w:type="dxa"/>
          </w:tcPr>
          <w:p w14:paraId="61DFC4DC" w14:textId="2767075D" w:rsidR="00D8382B" w:rsidRPr="008627A1" w:rsidRDefault="00D8382B" w:rsidP="00D8382B">
            <w:pPr>
              <w:rPr>
                <w:rFonts w:cstheme="minorHAnsi"/>
                <w:b/>
                <w:bCs/>
                <w:sz w:val="20"/>
                <w:szCs w:val="20"/>
              </w:rPr>
            </w:pPr>
            <w:r w:rsidRPr="008627A1">
              <w:rPr>
                <w:rFonts w:cstheme="minorHAnsi"/>
                <w:sz w:val="20"/>
                <w:szCs w:val="20"/>
              </w:rPr>
              <w:lastRenderedPageBreak/>
              <w:t>13.1</w:t>
            </w:r>
            <w:r w:rsidR="00813DF1" w:rsidRPr="008627A1">
              <w:rPr>
                <w:rFonts w:cstheme="minorHAnsi"/>
                <w:sz w:val="20"/>
                <w:szCs w:val="20"/>
              </w:rPr>
              <w:t>.</w:t>
            </w:r>
            <w:r w:rsidRPr="008627A1">
              <w:rPr>
                <w:rFonts w:cstheme="minorHAnsi"/>
                <w:sz w:val="20"/>
                <w:szCs w:val="20"/>
              </w:rPr>
              <w:t xml:space="preserve"> Recording and reporting of debt and guarantees</w:t>
            </w:r>
          </w:p>
        </w:tc>
        <w:tc>
          <w:tcPr>
            <w:tcW w:w="4567" w:type="dxa"/>
            <w:vMerge/>
            <w:vAlign w:val="center"/>
          </w:tcPr>
          <w:p w14:paraId="60901DA9" w14:textId="77777777" w:rsidR="00D8382B" w:rsidRPr="008627A1" w:rsidRDefault="00D8382B" w:rsidP="00D8382B">
            <w:pPr>
              <w:rPr>
                <w:rFonts w:cstheme="minorHAnsi"/>
                <w:b/>
                <w:color w:val="FF0000"/>
                <w:sz w:val="20"/>
                <w:szCs w:val="20"/>
              </w:rPr>
            </w:pPr>
          </w:p>
        </w:tc>
      </w:tr>
      <w:tr w:rsidR="00D8382B" w:rsidRPr="008627A1" w14:paraId="0C86D69D" w14:textId="77777777" w:rsidTr="00793A7C">
        <w:tc>
          <w:tcPr>
            <w:tcW w:w="4878" w:type="dxa"/>
          </w:tcPr>
          <w:p w14:paraId="0064FD1B" w14:textId="56DCE76C" w:rsidR="00D8382B" w:rsidRPr="008627A1" w:rsidRDefault="00D8382B" w:rsidP="00D8382B">
            <w:pPr>
              <w:rPr>
                <w:rFonts w:cstheme="minorHAnsi"/>
                <w:b/>
                <w:bCs/>
                <w:sz w:val="20"/>
                <w:szCs w:val="20"/>
              </w:rPr>
            </w:pPr>
            <w:r w:rsidRPr="008627A1">
              <w:rPr>
                <w:rFonts w:cstheme="minorHAnsi"/>
                <w:sz w:val="20"/>
                <w:szCs w:val="20"/>
              </w:rPr>
              <w:t>13.2</w:t>
            </w:r>
            <w:r w:rsidR="00813DF1" w:rsidRPr="008627A1">
              <w:rPr>
                <w:rFonts w:cstheme="minorHAnsi"/>
                <w:sz w:val="20"/>
                <w:szCs w:val="20"/>
              </w:rPr>
              <w:t>.</w:t>
            </w:r>
            <w:r w:rsidRPr="008627A1">
              <w:rPr>
                <w:rFonts w:cstheme="minorHAnsi"/>
                <w:sz w:val="20"/>
                <w:szCs w:val="20"/>
              </w:rPr>
              <w:t xml:space="preserve"> Approval of debt and guarantees</w:t>
            </w:r>
          </w:p>
        </w:tc>
        <w:tc>
          <w:tcPr>
            <w:tcW w:w="4567" w:type="dxa"/>
            <w:vMerge/>
            <w:vAlign w:val="center"/>
          </w:tcPr>
          <w:p w14:paraId="3D4EA117" w14:textId="77777777" w:rsidR="00D8382B" w:rsidRPr="008627A1" w:rsidRDefault="00D8382B" w:rsidP="00D8382B">
            <w:pPr>
              <w:rPr>
                <w:rFonts w:cstheme="minorHAnsi"/>
                <w:b/>
                <w:color w:val="FF0000"/>
                <w:sz w:val="20"/>
                <w:szCs w:val="20"/>
              </w:rPr>
            </w:pPr>
          </w:p>
        </w:tc>
      </w:tr>
      <w:tr w:rsidR="00D8382B" w:rsidRPr="008627A1" w14:paraId="115FB8E2" w14:textId="77777777" w:rsidTr="00793A7C">
        <w:tc>
          <w:tcPr>
            <w:tcW w:w="4878" w:type="dxa"/>
          </w:tcPr>
          <w:p w14:paraId="2BE3EC13" w14:textId="3F217543" w:rsidR="00D8382B" w:rsidRPr="008627A1" w:rsidRDefault="00D8382B" w:rsidP="00D8382B">
            <w:pPr>
              <w:rPr>
                <w:rFonts w:cstheme="minorHAnsi"/>
                <w:b/>
                <w:bCs/>
                <w:sz w:val="20"/>
                <w:szCs w:val="20"/>
              </w:rPr>
            </w:pPr>
            <w:r w:rsidRPr="008627A1">
              <w:rPr>
                <w:rFonts w:cstheme="minorHAnsi"/>
                <w:sz w:val="20"/>
                <w:szCs w:val="20"/>
              </w:rPr>
              <w:t>13.3</w:t>
            </w:r>
            <w:r w:rsidR="00813DF1" w:rsidRPr="008627A1">
              <w:rPr>
                <w:rFonts w:cstheme="minorHAnsi"/>
                <w:sz w:val="20"/>
                <w:szCs w:val="20"/>
              </w:rPr>
              <w:t>.</w:t>
            </w:r>
            <w:r w:rsidRPr="008627A1">
              <w:rPr>
                <w:rFonts w:cstheme="minorHAnsi"/>
                <w:sz w:val="20"/>
                <w:szCs w:val="20"/>
              </w:rPr>
              <w:t xml:space="preserve"> Debt management strategy</w:t>
            </w:r>
          </w:p>
        </w:tc>
        <w:tc>
          <w:tcPr>
            <w:tcW w:w="4567" w:type="dxa"/>
            <w:vMerge/>
            <w:vAlign w:val="center"/>
          </w:tcPr>
          <w:p w14:paraId="61E460BA" w14:textId="77777777" w:rsidR="00D8382B" w:rsidRPr="008627A1" w:rsidRDefault="00D8382B" w:rsidP="00D8382B">
            <w:pPr>
              <w:rPr>
                <w:rFonts w:cstheme="minorHAnsi"/>
                <w:b/>
                <w:color w:val="FF0000"/>
                <w:sz w:val="20"/>
                <w:szCs w:val="20"/>
              </w:rPr>
            </w:pPr>
          </w:p>
        </w:tc>
      </w:tr>
      <w:tr w:rsidR="00A431BE" w:rsidRPr="008627A1" w14:paraId="23A3D7D1" w14:textId="77777777" w:rsidTr="00EB7E74">
        <w:tc>
          <w:tcPr>
            <w:tcW w:w="9445" w:type="dxa"/>
            <w:gridSpan w:val="2"/>
            <w:shd w:val="clear" w:color="auto" w:fill="2EA5B4"/>
            <w:vAlign w:val="center"/>
          </w:tcPr>
          <w:p w14:paraId="7C033F64" w14:textId="609734DB" w:rsidR="00D8382B" w:rsidRPr="00EB7E74" w:rsidRDefault="00A431BE" w:rsidP="00A431BE">
            <w:pPr>
              <w:rPr>
                <w:rFonts w:cstheme="minorHAnsi"/>
                <w:b/>
                <w:color w:val="FFFFFF" w:themeColor="background1"/>
                <w:sz w:val="20"/>
                <w:szCs w:val="20"/>
              </w:rPr>
            </w:pPr>
            <w:r w:rsidRPr="00EB7E74">
              <w:rPr>
                <w:rFonts w:cstheme="minorHAnsi"/>
                <w:b/>
                <w:color w:val="FFFFFF" w:themeColor="background1"/>
                <w:sz w:val="20"/>
                <w:szCs w:val="20"/>
              </w:rPr>
              <w:t>Policy-based fiscal strategy and budgeting</w:t>
            </w:r>
          </w:p>
        </w:tc>
      </w:tr>
      <w:tr w:rsidR="00D8382B" w:rsidRPr="008627A1" w14:paraId="00904552" w14:textId="77777777" w:rsidTr="00793A7C">
        <w:tc>
          <w:tcPr>
            <w:tcW w:w="4878" w:type="dxa"/>
            <w:vAlign w:val="center"/>
          </w:tcPr>
          <w:p w14:paraId="5F9B2366" w14:textId="39D67B6C" w:rsidR="00D8382B" w:rsidRPr="008627A1" w:rsidRDefault="00D8382B" w:rsidP="00D8382B">
            <w:pPr>
              <w:rPr>
                <w:rFonts w:cstheme="minorHAnsi"/>
                <w:b/>
                <w:bCs/>
                <w:sz w:val="20"/>
                <w:szCs w:val="20"/>
              </w:rPr>
            </w:pPr>
            <w:r w:rsidRPr="008627A1">
              <w:rPr>
                <w:rFonts w:eastAsia="SimSun" w:cstheme="minorHAnsi"/>
                <w:b/>
                <w:sz w:val="20"/>
                <w:szCs w:val="20"/>
              </w:rPr>
              <w:t>PI-14</w:t>
            </w:r>
            <w:r w:rsidR="0004695E" w:rsidRPr="008627A1">
              <w:rPr>
                <w:rFonts w:eastAsia="SimSun" w:cstheme="minorHAnsi"/>
                <w:b/>
                <w:sz w:val="20"/>
                <w:szCs w:val="20"/>
              </w:rPr>
              <w:t>.</w:t>
            </w:r>
            <w:r w:rsidRPr="008627A1">
              <w:rPr>
                <w:rFonts w:eastAsia="SimSun" w:cstheme="minorHAnsi"/>
                <w:b/>
                <w:sz w:val="20"/>
                <w:szCs w:val="20"/>
              </w:rPr>
              <w:t xml:space="preserve"> Macroeconomic and fiscal forecasting</w:t>
            </w:r>
            <w:r w:rsidRPr="008627A1" w:rsidDel="00E64526">
              <w:rPr>
                <w:rFonts w:eastAsia="SimSun" w:cstheme="minorHAnsi"/>
                <w:b/>
                <w:sz w:val="20"/>
                <w:szCs w:val="20"/>
              </w:rPr>
              <w:t xml:space="preserve"> </w:t>
            </w:r>
          </w:p>
        </w:tc>
        <w:tc>
          <w:tcPr>
            <w:tcW w:w="4567" w:type="dxa"/>
            <w:vMerge w:val="restart"/>
            <w:vAlign w:val="center"/>
          </w:tcPr>
          <w:p w14:paraId="6BE30DAB" w14:textId="73485E89" w:rsidR="00D8382B" w:rsidRPr="008627A1" w:rsidRDefault="00D8382B" w:rsidP="0004695E">
            <w:pPr>
              <w:widowControl w:val="0"/>
              <w:tabs>
                <w:tab w:val="left" w:pos="463"/>
              </w:tabs>
              <w:rPr>
                <w:rFonts w:eastAsia="Calibri" w:cstheme="minorHAnsi"/>
                <w:sz w:val="20"/>
                <w:szCs w:val="20"/>
              </w:rPr>
            </w:pPr>
          </w:p>
        </w:tc>
      </w:tr>
      <w:tr w:rsidR="00D8382B" w:rsidRPr="008627A1" w14:paraId="3199378C" w14:textId="77777777" w:rsidTr="00793A7C">
        <w:tc>
          <w:tcPr>
            <w:tcW w:w="4878" w:type="dxa"/>
          </w:tcPr>
          <w:p w14:paraId="39C0195B" w14:textId="4AC236EF" w:rsidR="00D8382B" w:rsidRPr="008627A1" w:rsidRDefault="00D8382B" w:rsidP="00D8382B">
            <w:pPr>
              <w:rPr>
                <w:rFonts w:cstheme="minorHAnsi"/>
                <w:b/>
                <w:bCs/>
                <w:sz w:val="20"/>
                <w:szCs w:val="20"/>
              </w:rPr>
            </w:pPr>
            <w:r w:rsidRPr="008627A1">
              <w:rPr>
                <w:rFonts w:cstheme="minorHAnsi"/>
                <w:sz w:val="20"/>
                <w:szCs w:val="20"/>
              </w:rPr>
              <w:t>14.1</w:t>
            </w:r>
            <w:r w:rsidR="00813DF1" w:rsidRPr="008627A1">
              <w:rPr>
                <w:rFonts w:cstheme="minorHAnsi"/>
                <w:sz w:val="20"/>
                <w:szCs w:val="20"/>
              </w:rPr>
              <w:t>.</w:t>
            </w:r>
            <w:r w:rsidRPr="008627A1">
              <w:rPr>
                <w:rFonts w:cstheme="minorHAnsi"/>
                <w:sz w:val="20"/>
                <w:szCs w:val="20"/>
              </w:rPr>
              <w:t xml:space="preserve"> Macroeconomic forecasts</w:t>
            </w:r>
          </w:p>
        </w:tc>
        <w:tc>
          <w:tcPr>
            <w:tcW w:w="4567" w:type="dxa"/>
            <w:vMerge/>
            <w:vAlign w:val="center"/>
          </w:tcPr>
          <w:p w14:paraId="1999853D" w14:textId="77777777" w:rsidR="00D8382B" w:rsidRPr="008627A1" w:rsidRDefault="00D8382B" w:rsidP="00D8382B">
            <w:pPr>
              <w:rPr>
                <w:rFonts w:cstheme="minorHAnsi"/>
                <w:b/>
                <w:color w:val="FF0000"/>
                <w:sz w:val="20"/>
                <w:szCs w:val="20"/>
              </w:rPr>
            </w:pPr>
          </w:p>
        </w:tc>
      </w:tr>
      <w:tr w:rsidR="00D8382B" w:rsidRPr="008627A1" w14:paraId="2895B723" w14:textId="77777777" w:rsidTr="00793A7C">
        <w:tc>
          <w:tcPr>
            <w:tcW w:w="4878" w:type="dxa"/>
          </w:tcPr>
          <w:p w14:paraId="5DF4CD26" w14:textId="08646C7B" w:rsidR="00D8382B" w:rsidRPr="008627A1" w:rsidRDefault="00D8382B" w:rsidP="00D8382B">
            <w:pPr>
              <w:rPr>
                <w:rFonts w:cstheme="minorHAnsi"/>
                <w:b/>
                <w:bCs/>
                <w:sz w:val="20"/>
                <w:szCs w:val="20"/>
              </w:rPr>
            </w:pPr>
            <w:r w:rsidRPr="008627A1">
              <w:rPr>
                <w:rFonts w:cstheme="minorHAnsi"/>
                <w:sz w:val="20"/>
                <w:szCs w:val="20"/>
              </w:rPr>
              <w:t>14.2</w:t>
            </w:r>
            <w:r w:rsidR="00813DF1" w:rsidRPr="008627A1">
              <w:rPr>
                <w:rFonts w:cstheme="minorHAnsi"/>
                <w:sz w:val="20"/>
                <w:szCs w:val="20"/>
              </w:rPr>
              <w:t>.</w:t>
            </w:r>
            <w:r w:rsidRPr="008627A1">
              <w:rPr>
                <w:rFonts w:cstheme="minorHAnsi"/>
                <w:sz w:val="20"/>
                <w:szCs w:val="20"/>
              </w:rPr>
              <w:t xml:space="preserve"> Fiscal forecasts</w:t>
            </w:r>
          </w:p>
        </w:tc>
        <w:tc>
          <w:tcPr>
            <w:tcW w:w="4567" w:type="dxa"/>
            <w:vMerge/>
            <w:vAlign w:val="center"/>
          </w:tcPr>
          <w:p w14:paraId="136F1C19" w14:textId="77777777" w:rsidR="00D8382B" w:rsidRPr="008627A1" w:rsidRDefault="00D8382B" w:rsidP="00D8382B">
            <w:pPr>
              <w:rPr>
                <w:rFonts w:cstheme="minorHAnsi"/>
                <w:b/>
                <w:color w:val="FF0000"/>
                <w:sz w:val="20"/>
                <w:szCs w:val="20"/>
              </w:rPr>
            </w:pPr>
          </w:p>
        </w:tc>
      </w:tr>
      <w:tr w:rsidR="00D8382B" w:rsidRPr="008627A1" w14:paraId="229CCEE7" w14:textId="77777777" w:rsidTr="00793A7C">
        <w:tc>
          <w:tcPr>
            <w:tcW w:w="4878" w:type="dxa"/>
          </w:tcPr>
          <w:p w14:paraId="129F7B35" w14:textId="0DE057D0" w:rsidR="00D8382B" w:rsidRPr="008627A1" w:rsidRDefault="00D8382B" w:rsidP="00D8382B">
            <w:pPr>
              <w:rPr>
                <w:rFonts w:cstheme="minorHAnsi"/>
                <w:b/>
                <w:bCs/>
                <w:sz w:val="20"/>
                <w:szCs w:val="20"/>
              </w:rPr>
            </w:pPr>
            <w:r w:rsidRPr="008627A1">
              <w:rPr>
                <w:rFonts w:cstheme="minorHAnsi"/>
                <w:sz w:val="20"/>
                <w:szCs w:val="20"/>
              </w:rPr>
              <w:t>14.3</w:t>
            </w:r>
            <w:r w:rsidR="00813DF1" w:rsidRPr="008627A1">
              <w:rPr>
                <w:rFonts w:cstheme="minorHAnsi"/>
                <w:sz w:val="20"/>
                <w:szCs w:val="20"/>
              </w:rPr>
              <w:t>.</w:t>
            </w:r>
            <w:r w:rsidRPr="008627A1">
              <w:rPr>
                <w:rFonts w:cstheme="minorHAnsi"/>
                <w:sz w:val="20"/>
                <w:szCs w:val="20"/>
              </w:rPr>
              <w:t xml:space="preserve"> Macro-fiscal sensitivity analysis</w:t>
            </w:r>
          </w:p>
        </w:tc>
        <w:tc>
          <w:tcPr>
            <w:tcW w:w="4567" w:type="dxa"/>
            <w:vMerge/>
            <w:vAlign w:val="center"/>
          </w:tcPr>
          <w:p w14:paraId="0B464A4B" w14:textId="77777777" w:rsidR="00D8382B" w:rsidRPr="008627A1" w:rsidRDefault="00D8382B" w:rsidP="00D8382B">
            <w:pPr>
              <w:rPr>
                <w:rFonts w:cstheme="minorHAnsi"/>
                <w:b/>
                <w:color w:val="FF0000"/>
                <w:sz w:val="20"/>
                <w:szCs w:val="20"/>
              </w:rPr>
            </w:pPr>
          </w:p>
        </w:tc>
      </w:tr>
      <w:tr w:rsidR="00D8382B" w:rsidRPr="008627A1" w14:paraId="34BF9EA8" w14:textId="77777777" w:rsidTr="00793A7C">
        <w:tc>
          <w:tcPr>
            <w:tcW w:w="4878" w:type="dxa"/>
            <w:vAlign w:val="center"/>
          </w:tcPr>
          <w:p w14:paraId="74BA3B79" w14:textId="722ECE31" w:rsidR="00D8382B" w:rsidRPr="008627A1" w:rsidRDefault="00D8382B" w:rsidP="00D8382B">
            <w:pPr>
              <w:rPr>
                <w:rFonts w:cstheme="minorHAnsi"/>
                <w:b/>
                <w:bCs/>
                <w:color w:val="C00000"/>
                <w:sz w:val="20"/>
                <w:szCs w:val="20"/>
              </w:rPr>
            </w:pPr>
            <w:r w:rsidRPr="008627A1">
              <w:rPr>
                <w:rFonts w:eastAsia="SimSun" w:cstheme="minorHAnsi"/>
                <w:b/>
                <w:sz w:val="20"/>
                <w:szCs w:val="20"/>
              </w:rPr>
              <w:t>PI-15</w:t>
            </w:r>
            <w:r w:rsidR="0004695E" w:rsidRPr="008627A1">
              <w:rPr>
                <w:rFonts w:eastAsia="SimSun" w:cstheme="minorHAnsi"/>
                <w:b/>
                <w:sz w:val="20"/>
                <w:szCs w:val="20"/>
              </w:rPr>
              <w:t>.</w:t>
            </w:r>
            <w:r w:rsidRPr="008627A1">
              <w:rPr>
                <w:rFonts w:eastAsia="SimSun" w:cstheme="minorHAnsi"/>
                <w:b/>
                <w:sz w:val="20"/>
                <w:szCs w:val="20"/>
              </w:rPr>
              <w:t xml:space="preserve"> Fiscal strategy</w:t>
            </w:r>
          </w:p>
        </w:tc>
        <w:tc>
          <w:tcPr>
            <w:tcW w:w="4567" w:type="dxa"/>
            <w:vMerge w:val="restart"/>
            <w:vAlign w:val="center"/>
          </w:tcPr>
          <w:p w14:paraId="3A24E706" w14:textId="3A5FABF3" w:rsidR="00D8382B" w:rsidRPr="008627A1" w:rsidRDefault="00D8382B" w:rsidP="0004695E">
            <w:pPr>
              <w:widowControl w:val="0"/>
              <w:tabs>
                <w:tab w:val="left" w:pos="463"/>
              </w:tabs>
              <w:rPr>
                <w:rFonts w:eastAsia="Calibri" w:cstheme="minorHAnsi"/>
                <w:sz w:val="20"/>
                <w:szCs w:val="20"/>
              </w:rPr>
            </w:pPr>
          </w:p>
        </w:tc>
      </w:tr>
      <w:tr w:rsidR="00D8382B" w:rsidRPr="008627A1" w14:paraId="2C76C93E" w14:textId="77777777" w:rsidTr="00793A7C">
        <w:tc>
          <w:tcPr>
            <w:tcW w:w="4878" w:type="dxa"/>
          </w:tcPr>
          <w:p w14:paraId="363665D4" w14:textId="42AA1F2B" w:rsidR="00D8382B" w:rsidRPr="008627A1" w:rsidRDefault="00D8382B" w:rsidP="00D8382B">
            <w:pPr>
              <w:rPr>
                <w:rFonts w:cstheme="minorHAnsi"/>
                <w:b/>
                <w:bCs/>
                <w:sz w:val="20"/>
                <w:szCs w:val="20"/>
              </w:rPr>
            </w:pPr>
            <w:r w:rsidRPr="008627A1">
              <w:rPr>
                <w:rFonts w:cstheme="minorHAnsi"/>
                <w:sz w:val="20"/>
                <w:szCs w:val="20"/>
              </w:rPr>
              <w:t>15.1</w:t>
            </w:r>
            <w:r w:rsidR="00A10F9E" w:rsidRPr="008627A1">
              <w:rPr>
                <w:rFonts w:cstheme="minorHAnsi"/>
                <w:sz w:val="20"/>
                <w:szCs w:val="20"/>
              </w:rPr>
              <w:t>.</w:t>
            </w:r>
            <w:r w:rsidRPr="008627A1">
              <w:rPr>
                <w:rFonts w:cstheme="minorHAnsi"/>
                <w:sz w:val="20"/>
                <w:szCs w:val="20"/>
              </w:rPr>
              <w:t xml:space="preserve"> Fiscal impact of policy proposals</w:t>
            </w:r>
          </w:p>
        </w:tc>
        <w:tc>
          <w:tcPr>
            <w:tcW w:w="4567" w:type="dxa"/>
            <w:vMerge/>
            <w:vAlign w:val="center"/>
          </w:tcPr>
          <w:p w14:paraId="5FED44D7" w14:textId="77777777" w:rsidR="00D8382B" w:rsidRPr="008627A1" w:rsidRDefault="00D8382B" w:rsidP="00D8382B">
            <w:pPr>
              <w:rPr>
                <w:rFonts w:cstheme="minorHAnsi"/>
                <w:b/>
                <w:sz w:val="20"/>
                <w:szCs w:val="20"/>
              </w:rPr>
            </w:pPr>
          </w:p>
        </w:tc>
      </w:tr>
      <w:tr w:rsidR="00D8382B" w:rsidRPr="008627A1" w14:paraId="0EB7F240" w14:textId="77777777" w:rsidTr="00793A7C">
        <w:tc>
          <w:tcPr>
            <w:tcW w:w="4878" w:type="dxa"/>
          </w:tcPr>
          <w:p w14:paraId="641320E5" w14:textId="3C7D7791" w:rsidR="00D8382B" w:rsidRPr="008627A1" w:rsidRDefault="00D8382B" w:rsidP="00D8382B">
            <w:pPr>
              <w:rPr>
                <w:rFonts w:cstheme="minorHAnsi"/>
                <w:b/>
                <w:bCs/>
                <w:sz w:val="20"/>
                <w:szCs w:val="20"/>
              </w:rPr>
            </w:pPr>
            <w:r w:rsidRPr="008627A1">
              <w:rPr>
                <w:rFonts w:cstheme="minorHAnsi"/>
                <w:sz w:val="20"/>
                <w:szCs w:val="20"/>
              </w:rPr>
              <w:t>15.2</w:t>
            </w:r>
            <w:r w:rsidR="00A10F9E" w:rsidRPr="008627A1">
              <w:rPr>
                <w:rFonts w:cstheme="minorHAnsi"/>
                <w:sz w:val="20"/>
                <w:szCs w:val="20"/>
              </w:rPr>
              <w:t>.</w:t>
            </w:r>
            <w:r w:rsidRPr="008627A1">
              <w:rPr>
                <w:rFonts w:cstheme="minorHAnsi"/>
                <w:sz w:val="20"/>
                <w:szCs w:val="20"/>
              </w:rPr>
              <w:t xml:space="preserve"> Fiscal strategy adoption</w:t>
            </w:r>
          </w:p>
        </w:tc>
        <w:tc>
          <w:tcPr>
            <w:tcW w:w="4567" w:type="dxa"/>
            <w:vMerge/>
            <w:vAlign w:val="center"/>
          </w:tcPr>
          <w:p w14:paraId="4CE1D512" w14:textId="77777777" w:rsidR="00D8382B" w:rsidRPr="008627A1" w:rsidRDefault="00D8382B" w:rsidP="00D8382B">
            <w:pPr>
              <w:rPr>
                <w:rFonts w:cstheme="minorHAnsi"/>
                <w:b/>
                <w:sz w:val="20"/>
                <w:szCs w:val="20"/>
              </w:rPr>
            </w:pPr>
          </w:p>
        </w:tc>
      </w:tr>
      <w:tr w:rsidR="00D8382B" w:rsidRPr="008627A1" w14:paraId="5A8C03AC" w14:textId="77777777" w:rsidTr="00793A7C">
        <w:tc>
          <w:tcPr>
            <w:tcW w:w="4878" w:type="dxa"/>
          </w:tcPr>
          <w:p w14:paraId="41D54B81" w14:textId="06528BA2" w:rsidR="00D8382B" w:rsidRPr="008627A1" w:rsidRDefault="00D8382B" w:rsidP="00D8382B">
            <w:pPr>
              <w:rPr>
                <w:rFonts w:cstheme="minorHAnsi"/>
                <w:b/>
                <w:bCs/>
                <w:sz w:val="20"/>
                <w:szCs w:val="20"/>
              </w:rPr>
            </w:pPr>
            <w:r w:rsidRPr="008627A1">
              <w:rPr>
                <w:rFonts w:cstheme="minorHAnsi"/>
                <w:sz w:val="20"/>
                <w:szCs w:val="20"/>
              </w:rPr>
              <w:t>15.3</w:t>
            </w:r>
            <w:r w:rsidR="00A10F9E" w:rsidRPr="008627A1">
              <w:rPr>
                <w:rFonts w:cstheme="minorHAnsi"/>
                <w:sz w:val="20"/>
                <w:szCs w:val="20"/>
              </w:rPr>
              <w:t>.</w:t>
            </w:r>
            <w:r w:rsidRPr="008627A1">
              <w:rPr>
                <w:rFonts w:cstheme="minorHAnsi"/>
                <w:sz w:val="20"/>
                <w:szCs w:val="20"/>
              </w:rPr>
              <w:t xml:space="preserve"> Reporting on fiscal outcomes</w:t>
            </w:r>
          </w:p>
        </w:tc>
        <w:tc>
          <w:tcPr>
            <w:tcW w:w="4567" w:type="dxa"/>
            <w:vMerge/>
            <w:vAlign w:val="center"/>
          </w:tcPr>
          <w:p w14:paraId="2EBE6DEE" w14:textId="77777777" w:rsidR="00D8382B" w:rsidRPr="008627A1" w:rsidRDefault="00D8382B" w:rsidP="00D8382B">
            <w:pPr>
              <w:rPr>
                <w:rFonts w:cstheme="minorHAnsi"/>
                <w:b/>
                <w:sz w:val="20"/>
                <w:szCs w:val="20"/>
              </w:rPr>
            </w:pPr>
          </w:p>
        </w:tc>
      </w:tr>
      <w:tr w:rsidR="00D8382B" w:rsidRPr="008627A1" w14:paraId="509A4188" w14:textId="77777777" w:rsidTr="00793A7C">
        <w:tc>
          <w:tcPr>
            <w:tcW w:w="4878" w:type="dxa"/>
            <w:vAlign w:val="center"/>
          </w:tcPr>
          <w:p w14:paraId="4875D0E0" w14:textId="17997822" w:rsidR="00D8382B" w:rsidRPr="008627A1" w:rsidRDefault="00D8382B" w:rsidP="00D8382B">
            <w:pPr>
              <w:rPr>
                <w:rFonts w:cstheme="minorHAnsi"/>
                <w:b/>
                <w:bCs/>
                <w:sz w:val="20"/>
                <w:szCs w:val="20"/>
              </w:rPr>
            </w:pPr>
            <w:r w:rsidRPr="008627A1">
              <w:rPr>
                <w:rFonts w:eastAsia="SimSun" w:cstheme="minorHAnsi"/>
                <w:b/>
                <w:sz w:val="20"/>
                <w:szCs w:val="20"/>
              </w:rPr>
              <w:t>PI-16</w:t>
            </w:r>
            <w:r w:rsidR="0004695E" w:rsidRPr="008627A1">
              <w:rPr>
                <w:rFonts w:eastAsia="SimSun" w:cstheme="minorHAnsi"/>
                <w:b/>
                <w:sz w:val="20"/>
                <w:szCs w:val="20"/>
              </w:rPr>
              <w:t>.</w:t>
            </w:r>
            <w:r w:rsidRPr="008627A1">
              <w:rPr>
                <w:rFonts w:eastAsia="SimSun" w:cstheme="minorHAnsi"/>
                <w:b/>
                <w:sz w:val="20"/>
                <w:szCs w:val="20"/>
              </w:rPr>
              <w:t xml:space="preserve"> Medium-term perspective in expenditure budgeting</w:t>
            </w:r>
          </w:p>
        </w:tc>
        <w:tc>
          <w:tcPr>
            <w:tcW w:w="4567" w:type="dxa"/>
            <w:vMerge w:val="restart"/>
            <w:vAlign w:val="center"/>
          </w:tcPr>
          <w:p w14:paraId="26C78DDE" w14:textId="03545EA0" w:rsidR="00D8382B" w:rsidRPr="008627A1" w:rsidRDefault="00D8382B" w:rsidP="0004695E">
            <w:pPr>
              <w:rPr>
                <w:rFonts w:cstheme="minorHAnsi"/>
                <w:b/>
                <w:sz w:val="20"/>
                <w:szCs w:val="20"/>
              </w:rPr>
            </w:pPr>
          </w:p>
        </w:tc>
      </w:tr>
      <w:tr w:rsidR="00D8382B" w:rsidRPr="008627A1" w14:paraId="2F39CDA2" w14:textId="77777777" w:rsidTr="00793A7C">
        <w:tc>
          <w:tcPr>
            <w:tcW w:w="4878" w:type="dxa"/>
          </w:tcPr>
          <w:p w14:paraId="48D0EDF9" w14:textId="26F07AE6" w:rsidR="00D8382B" w:rsidRPr="008627A1" w:rsidRDefault="00D8382B" w:rsidP="00D8382B">
            <w:pPr>
              <w:rPr>
                <w:rFonts w:cstheme="minorHAnsi"/>
                <w:b/>
                <w:bCs/>
                <w:sz w:val="20"/>
                <w:szCs w:val="20"/>
              </w:rPr>
            </w:pPr>
            <w:r w:rsidRPr="008627A1">
              <w:rPr>
                <w:rFonts w:cstheme="minorHAnsi"/>
                <w:sz w:val="20"/>
                <w:szCs w:val="20"/>
              </w:rPr>
              <w:t>16.1</w:t>
            </w:r>
            <w:r w:rsidR="0004695E" w:rsidRPr="008627A1">
              <w:rPr>
                <w:rFonts w:cstheme="minorHAnsi"/>
                <w:sz w:val="20"/>
                <w:szCs w:val="20"/>
              </w:rPr>
              <w:t>.</w:t>
            </w:r>
            <w:r w:rsidRPr="008627A1">
              <w:rPr>
                <w:rFonts w:cstheme="minorHAnsi"/>
                <w:sz w:val="20"/>
                <w:szCs w:val="20"/>
              </w:rPr>
              <w:t xml:space="preserve"> Medium-term expenditure estimates</w:t>
            </w:r>
          </w:p>
        </w:tc>
        <w:tc>
          <w:tcPr>
            <w:tcW w:w="4567" w:type="dxa"/>
            <w:vMerge/>
            <w:vAlign w:val="center"/>
          </w:tcPr>
          <w:p w14:paraId="1246550F" w14:textId="77777777" w:rsidR="00D8382B" w:rsidRPr="008627A1" w:rsidRDefault="00D8382B" w:rsidP="00D8382B">
            <w:pPr>
              <w:rPr>
                <w:rFonts w:cstheme="minorHAnsi"/>
                <w:b/>
                <w:sz w:val="20"/>
                <w:szCs w:val="20"/>
              </w:rPr>
            </w:pPr>
          </w:p>
        </w:tc>
      </w:tr>
      <w:tr w:rsidR="00D8382B" w:rsidRPr="008627A1" w14:paraId="232C3633" w14:textId="77777777" w:rsidTr="00793A7C">
        <w:tc>
          <w:tcPr>
            <w:tcW w:w="4878" w:type="dxa"/>
          </w:tcPr>
          <w:p w14:paraId="579287A2" w14:textId="1C9604FC" w:rsidR="00D8382B" w:rsidRPr="008627A1" w:rsidRDefault="00D8382B" w:rsidP="00D8382B">
            <w:pPr>
              <w:rPr>
                <w:rFonts w:cstheme="minorHAnsi"/>
                <w:b/>
                <w:bCs/>
                <w:sz w:val="20"/>
                <w:szCs w:val="20"/>
              </w:rPr>
            </w:pPr>
            <w:r w:rsidRPr="008627A1">
              <w:rPr>
                <w:rFonts w:cstheme="minorHAnsi"/>
                <w:sz w:val="20"/>
                <w:szCs w:val="20"/>
              </w:rPr>
              <w:t>16.2</w:t>
            </w:r>
            <w:r w:rsidR="0004695E" w:rsidRPr="008627A1">
              <w:rPr>
                <w:rFonts w:cstheme="minorHAnsi"/>
                <w:sz w:val="20"/>
                <w:szCs w:val="20"/>
              </w:rPr>
              <w:t>.</w:t>
            </w:r>
            <w:r w:rsidRPr="008627A1">
              <w:rPr>
                <w:rFonts w:cstheme="minorHAnsi"/>
                <w:sz w:val="20"/>
                <w:szCs w:val="20"/>
              </w:rPr>
              <w:t xml:space="preserve"> Medium-term expenditure ceilings </w:t>
            </w:r>
          </w:p>
        </w:tc>
        <w:tc>
          <w:tcPr>
            <w:tcW w:w="4567" w:type="dxa"/>
            <w:vMerge/>
            <w:vAlign w:val="center"/>
          </w:tcPr>
          <w:p w14:paraId="2B6A2C24" w14:textId="77777777" w:rsidR="00D8382B" w:rsidRPr="008627A1" w:rsidRDefault="00D8382B" w:rsidP="00D8382B">
            <w:pPr>
              <w:rPr>
                <w:rFonts w:cstheme="minorHAnsi"/>
                <w:b/>
                <w:sz w:val="20"/>
                <w:szCs w:val="20"/>
              </w:rPr>
            </w:pPr>
          </w:p>
        </w:tc>
      </w:tr>
      <w:tr w:rsidR="00D8382B" w:rsidRPr="008627A1" w14:paraId="57FB3D90" w14:textId="77777777" w:rsidTr="00793A7C">
        <w:tc>
          <w:tcPr>
            <w:tcW w:w="4878" w:type="dxa"/>
          </w:tcPr>
          <w:p w14:paraId="72280330" w14:textId="0875E596" w:rsidR="00D8382B" w:rsidRPr="008627A1" w:rsidRDefault="00D8382B" w:rsidP="00D8382B">
            <w:pPr>
              <w:rPr>
                <w:rFonts w:cstheme="minorHAnsi"/>
                <w:b/>
                <w:bCs/>
                <w:sz w:val="20"/>
                <w:szCs w:val="20"/>
              </w:rPr>
            </w:pPr>
            <w:r w:rsidRPr="008627A1">
              <w:rPr>
                <w:rFonts w:cstheme="minorHAnsi"/>
                <w:sz w:val="20"/>
                <w:szCs w:val="20"/>
              </w:rPr>
              <w:t>16.3</w:t>
            </w:r>
            <w:r w:rsidR="0004695E" w:rsidRPr="008627A1">
              <w:rPr>
                <w:rFonts w:cstheme="minorHAnsi"/>
                <w:sz w:val="20"/>
                <w:szCs w:val="20"/>
              </w:rPr>
              <w:t>.</w:t>
            </w:r>
            <w:r w:rsidRPr="008627A1">
              <w:rPr>
                <w:rFonts w:cstheme="minorHAnsi"/>
                <w:sz w:val="20"/>
                <w:szCs w:val="20"/>
              </w:rPr>
              <w:t xml:space="preserve"> Alignment of strategic plans and medium-term budgets</w:t>
            </w:r>
          </w:p>
        </w:tc>
        <w:tc>
          <w:tcPr>
            <w:tcW w:w="4567" w:type="dxa"/>
            <w:vMerge/>
            <w:vAlign w:val="center"/>
          </w:tcPr>
          <w:p w14:paraId="040F3F47" w14:textId="77777777" w:rsidR="00D8382B" w:rsidRPr="008627A1" w:rsidRDefault="00D8382B" w:rsidP="00D8382B">
            <w:pPr>
              <w:rPr>
                <w:rFonts w:cstheme="minorHAnsi"/>
                <w:b/>
                <w:sz w:val="20"/>
                <w:szCs w:val="20"/>
              </w:rPr>
            </w:pPr>
          </w:p>
        </w:tc>
      </w:tr>
      <w:tr w:rsidR="00D8382B" w:rsidRPr="008627A1" w14:paraId="27980FDF" w14:textId="77777777" w:rsidTr="00793A7C">
        <w:tc>
          <w:tcPr>
            <w:tcW w:w="4878" w:type="dxa"/>
          </w:tcPr>
          <w:p w14:paraId="5C75B50C" w14:textId="77777777" w:rsidR="00D8382B" w:rsidRPr="008627A1" w:rsidRDefault="00D8382B" w:rsidP="00D8382B">
            <w:pPr>
              <w:rPr>
                <w:rFonts w:cstheme="minorHAnsi"/>
                <w:b/>
                <w:bCs/>
                <w:sz w:val="20"/>
                <w:szCs w:val="20"/>
              </w:rPr>
            </w:pPr>
            <w:r w:rsidRPr="008627A1">
              <w:rPr>
                <w:rFonts w:cstheme="minorHAnsi"/>
                <w:sz w:val="20"/>
                <w:szCs w:val="20"/>
              </w:rPr>
              <w:t>16.4 Consistency of budgets with previous year’s estimates</w:t>
            </w:r>
          </w:p>
        </w:tc>
        <w:tc>
          <w:tcPr>
            <w:tcW w:w="4567" w:type="dxa"/>
            <w:vMerge/>
            <w:vAlign w:val="center"/>
          </w:tcPr>
          <w:p w14:paraId="2AAF713E" w14:textId="77777777" w:rsidR="00D8382B" w:rsidRPr="008627A1" w:rsidRDefault="00D8382B" w:rsidP="00D8382B">
            <w:pPr>
              <w:rPr>
                <w:rFonts w:cstheme="minorHAnsi"/>
                <w:b/>
                <w:sz w:val="20"/>
                <w:szCs w:val="20"/>
              </w:rPr>
            </w:pPr>
          </w:p>
        </w:tc>
      </w:tr>
      <w:tr w:rsidR="00D8382B" w:rsidRPr="008627A1" w14:paraId="2EB8F8AF" w14:textId="77777777" w:rsidTr="00793A7C">
        <w:tc>
          <w:tcPr>
            <w:tcW w:w="4878" w:type="dxa"/>
            <w:vAlign w:val="center"/>
          </w:tcPr>
          <w:p w14:paraId="0FA5A845" w14:textId="119B72DB" w:rsidR="00D8382B" w:rsidRPr="008627A1" w:rsidRDefault="0004695E" w:rsidP="00D8382B">
            <w:pPr>
              <w:rPr>
                <w:rFonts w:cstheme="minorHAnsi"/>
                <w:b/>
                <w:bCs/>
                <w:sz w:val="20"/>
                <w:szCs w:val="20"/>
              </w:rPr>
            </w:pPr>
            <w:r w:rsidRPr="008627A1">
              <w:rPr>
                <w:rFonts w:eastAsia="SimSun" w:cstheme="minorHAnsi"/>
                <w:b/>
                <w:sz w:val="20"/>
                <w:szCs w:val="20"/>
              </w:rPr>
              <w:t>PI-17</w:t>
            </w:r>
            <w:r w:rsidR="00A10F9E" w:rsidRPr="008627A1">
              <w:rPr>
                <w:rFonts w:eastAsia="SimSun" w:cstheme="minorHAnsi"/>
                <w:b/>
                <w:sz w:val="20"/>
                <w:szCs w:val="20"/>
              </w:rPr>
              <w:t>.</w:t>
            </w:r>
            <w:r w:rsidRPr="008627A1">
              <w:rPr>
                <w:rFonts w:eastAsia="SimSun" w:cstheme="minorHAnsi"/>
                <w:b/>
                <w:sz w:val="20"/>
                <w:szCs w:val="20"/>
              </w:rPr>
              <w:t xml:space="preserve"> </w:t>
            </w:r>
            <w:r w:rsidR="00D8382B" w:rsidRPr="008627A1">
              <w:rPr>
                <w:rFonts w:eastAsia="SimSun" w:cstheme="minorHAnsi"/>
                <w:b/>
                <w:sz w:val="20"/>
                <w:szCs w:val="20"/>
              </w:rPr>
              <w:t>Budget preparation process</w:t>
            </w:r>
          </w:p>
        </w:tc>
        <w:tc>
          <w:tcPr>
            <w:tcW w:w="4567" w:type="dxa"/>
            <w:vMerge w:val="restart"/>
            <w:vAlign w:val="center"/>
          </w:tcPr>
          <w:p w14:paraId="4C1DCFC8" w14:textId="56BECF54" w:rsidR="00D8382B" w:rsidRPr="008627A1" w:rsidRDefault="00D8382B" w:rsidP="0004695E">
            <w:pPr>
              <w:rPr>
                <w:rFonts w:cstheme="minorHAnsi"/>
                <w:b/>
                <w:sz w:val="20"/>
                <w:szCs w:val="20"/>
              </w:rPr>
            </w:pPr>
          </w:p>
        </w:tc>
      </w:tr>
      <w:tr w:rsidR="00D8382B" w:rsidRPr="008627A1" w14:paraId="13C8FC69" w14:textId="77777777" w:rsidTr="00793A7C">
        <w:tc>
          <w:tcPr>
            <w:tcW w:w="4878" w:type="dxa"/>
          </w:tcPr>
          <w:p w14:paraId="092920ED" w14:textId="507E3683" w:rsidR="00D8382B" w:rsidRPr="008627A1" w:rsidRDefault="0004695E" w:rsidP="00D8382B">
            <w:pPr>
              <w:rPr>
                <w:rFonts w:cstheme="minorHAnsi"/>
                <w:b/>
                <w:bCs/>
                <w:sz w:val="20"/>
                <w:szCs w:val="20"/>
              </w:rPr>
            </w:pPr>
            <w:r w:rsidRPr="008627A1">
              <w:rPr>
                <w:rFonts w:cstheme="minorHAnsi"/>
                <w:sz w:val="20"/>
                <w:szCs w:val="20"/>
              </w:rPr>
              <w:t>17.1</w:t>
            </w:r>
            <w:r w:rsidR="00A10F9E" w:rsidRPr="008627A1">
              <w:rPr>
                <w:rFonts w:cstheme="minorHAnsi"/>
                <w:sz w:val="20"/>
                <w:szCs w:val="20"/>
              </w:rPr>
              <w:t>.</w:t>
            </w:r>
            <w:r w:rsidRPr="008627A1">
              <w:rPr>
                <w:rFonts w:cstheme="minorHAnsi"/>
                <w:sz w:val="20"/>
                <w:szCs w:val="20"/>
              </w:rPr>
              <w:t xml:space="preserve"> Budget calendar</w:t>
            </w:r>
          </w:p>
        </w:tc>
        <w:tc>
          <w:tcPr>
            <w:tcW w:w="4567" w:type="dxa"/>
            <w:vMerge/>
            <w:vAlign w:val="center"/>
          </w:tcPr>
          <w:p w14:paraId="09E0E54A" w14:textId="77777777" w:rsidR="00D8382B" w:rsidRPr="008627A1" w:rsidRDefault="00D8382B" w:rsidP="00D8382B">
            <w:pPr>
              <w:rPr>
                <w:rFonts w:cstheme="minorHAnsi"/>
                <w:b/>
                <w:sz w:val="20"/>
                <w:szCs w:val="20"/>
              </w:rPr>
            </w:pPr>
          </w:p>
        </w:tc>
      </w:tr>
      <w:tr w:rsidR="00D8382B" w:rsidRPr="008627A1" w14:paraId="687A673C" w14:textId="77777777" w:rsidTr="00793A7C">
        <w:tc>
          <w:tcPr>
            <w:tcW w:w="4878" w:type="dxa"/>
          </w:tcPr>
          <w:p w14:paraId="20880849" w14:textId="4F2E173E" w:rsidR="00D8382B" w:rsidRPr="008627A1" w:rsidRDefault="00D8382B" w:rsidP="00D8382B">
            <w:pPr>
              <w:rPr>
                <w:rFonts w:cstheme="minorHAnsi"/>
                <w:b/>
                <w:bCs/>
                <w:sz w:val="20"/>
                <w:szCs w:val="20"/>
              </w:rPr>
            </w:pPr>
            <w:r w:rsidRPr="008627A1">
              <w:rPr>
                <w:rFonts w:cstheme="minorHAnsi"/>
                <w:sz w:val="20"/>
                <w:szCs w:val="20"/>
              </w:rPr>
              <w:t>17.2</w:t>
            </w:r>
            <w:r w:rsidR="00A10F9E" w:rsidRPr="008627A1">
              <w:rPr>
                <w:rFonts w:cstheme="minorHAnsi"/>
                <w:sz w:val="20"/>
                <w:szCs w:val="20"/>
              </w:rPr>
              <w:t>.</w:t>
            </w:r>
            <w:r w:rsidRPr="008627A1">
              <w:rPr>
                <w:rFonts w:cstheme="minorHAnsi"/>
                <w:sz w:val="20"/>
                <w:szCs w:val="20"/>
              </w:rPr>
              <w:t xml:space="preserve"> Guidance on budget preparation</w:t>
            </w:r>
          </w:p>
        </w:tc>
        <w:tc>
          <w:tcPr>
            <w:tcW w:w="4567" w:type="dxa"/>
            <w:vMerge/>
            <w:vAlign w:val="center"/>
          </w:tcPr>
          <w:p w14:paraId="1DB29E94" w14:textId="77777777" w:rsidR="00D8382B" w:rsidRPr="008627A1" w:rsidRDefault="00D8382B" w:rsidP="00D8382B">
            <w:pPr>
              <w:rPr>
                <w:rFonts w:cstheme="minorHAnsi"/>
                <w:b/>
                <w:sz w:val="20"/>
                <w:szCs w:val="20"/>
              </w:rPr>
            </w:pPr>
          </w:p>
        </w:tc>
      </w:tr>
      <w:tr w:rsidR="00D8382B" w:rsidRPr="008627A1" w14:paraId="089CD665" w14:textId="77777777" w:rsidTr="00793A7C">
        <w:tc>
          <w:tcPr>
            <w:tcW w:w="4878" w:type="dxa"/>
          </w:tcPr>
          <w:p w14:paraId="3AD74FF9" w14:textId="274429F9" w:rsidR="00D8382B" w:rsidRPr="008627A1" w:rsidRDefault="00D8382B" w:rsidP="00D8382B">
            <w:pPr>
              <w:rPr>
                <w:rFonts w:cstheme="minorHAnsi"/>
                <w:b/>
                <w:bCs/>
                <w:sz w:val="20"/>
                <w:szCs w:val="20"/>
              </w:rPr>
            </w:pPr>
            <w:r w:rsidRPr="008627A1">
              <w:rPr>
                <w:rFonts w:cstheme="minorHAnsi"/>
                <w:sz w:val="20"/>
                <w:szCs w:val="20"/>
              </w:rPr>
              <w:t>17.3</w:t>
            </w:r>
            <w:r w:rsidR="00A10F9E" w:rsidRPr="008627A1">
              <w:rPr>
                <w:rFonts w:cstheme="minorHAnsi"/>
                <w:sz w:val="20"/>
                <w:szCs w:val="20"/>
              </w:rPr>
              <w:t>.</w:t>
            </w:r>
            <w:r w:rsidRPr="008627A1">
              <w:rPr>
                <w:rFonts w:cstheme="minorHAnsi"/>
                <w:sz w:val="20"/>
                <w:szCs w:val="20"/>
              </w:rPr>
              <w:t xml:space="preserve"> Budget submission to the legislature</w:t>
            </w:r>
          </w:p>
        </w:tc>
        <w:tc>
          <w:tcPr>
            <w:tcW w:w="4567" w:type="dxa"/>
            <w:vMerge/>
            <w:vAlign w:val="center"/>
          </w:tcPr>
          <w:p w14:paraId="7123E1DD" w14:textId="77777777" w:rsidR="00D8382B" w:rsidRPr="008627A1" w:rsidRDefault="00D8382B" w:rsidP="00D8382B">
            <w:pPr>
              <w:rPr>
                <w:rFonts w:cstheme="minorHAnsi"/>
                <w:b/>
                <w:sz w:val="20"/>
                <w:szCs w:val="20"/>
              </w:rPr>
            </w:pPr>
          </w:p>
        </w:tc>
      </w:tr>
      <w:tr w:rsidR="00D8382B" w:rsidRPr="008627A1" w14:paraId="304E3FEF" w14:textId="77777777" w:rsidTr="00793A7C">
        <w:tc>
          <w:tcPr>
            <w:tcW w:w="4878" w:type="dxa"/>
            <w:vAlign w:val="center"/>
          </w:tcPr>
          <w:p w14:paraId="03D9A4F5" w14:textId="3C18717E" w:rsidR="00D8382B" w:rsidRPr="008627A1" w:rsidRDefault="0004695E" w:rsidP="00D8382B">
            <w:pPr>
              <w:rPr>
                <w:rFonts w:cstheme="minorHAnsi"/>
                <w:b/>
                <w:bCs/>
                <w:sz w:val="20"/>
                <w:szCs w:val="20"/>
              </w:rPr>
            </w:pPr>
            <w:r w:rsidRPr="008627A1">
              <w:rPr>
                <w:rFonts w:eastAsia="SimSun" w:cstheme="minorHAnsi"/>
                <w:b/>
                <w:sz w:val="20"/>
                <w:szCs w:val="20"/>
              </w:rPr>
              <w:t>PI-18</w:t>
            </w:r>
            <w:r w:rsidR="00A10F9E" w:rsidRPr="008627A1">
              <w:rPr>
                <w:rFonts w:eastAsia="SimSun" w:cstheme="minorHAnsi"/>
                <w:b/>
                <w:sz w:val="20"/>
                <w:szCs w:val="20"/>
              </w:rPr>
              <w:t>.</w:t>
            </w:r>
            <w:r w:rsidRPr="008627A1">
              <w:rPr>
                <w:rFonts w:eastAsia="SimSun" w:cstheme="minorHAnsi"/>
                <w:b/>
                <w:sz w:val="20"/>
                <w:szCs w:val="20"/>
              </w:rPr>
              <w:t xml:space="preserve"> </w:t>
            </w:r>
            <w:r w:rsidR="00D8382B" w:rsidRPr="008627A1">
              <w:rPr>
                <w:rFonts w:eastAsia="SimSun" w:cstheme="minorHAnsi"/>
                <w:b/>
                <w:sz w:val="20"/>
                <w:szCs w:val="20"/>
              </w:rPr>
              <w:t xml:space="preserve">Legislative scrutiny of budgets </w:t>
            </w:r>
          </w:p>
        </w:tc>
        <w:tc>
          <w:tcPr>
            <w:tcW w:w="4567" w:type="dxa"/>
            <w:vMerge w:val="restart"/>
            <w:vAlign w:val="center"/>
          </w:tcPr>
          <w:p w14:paraId="3F300575" w14:textId="7124B3FD" w:rsidR="00D8382B" w:rsidRPr="008627A1" w:rsidRDefault="00D8382B" w:rsidP="0004695E">
            <w:pPr>
              <w:rPr>
                <w:rFonts w:cstheme="minorHAnsi"/>
                <w:b/>
                <w:sz w:val="20"/>
                <w:szCs w:val="20"/>
              </w:rPr>
            </w:pPr>
          </w:p>
        </w:tc>
      </w:tr>
      <w:tr w:rsidR="00D8382B" w:rsidRPr="008627A1" w14:paraId="7B6D9E61" w14:textId="77777777" w:rsidTr="00793A7C">
        <w:tc>
          <w:tcPr>
            <w:tcW w:w="4878" w:type="dxa"/>
          </w:tcPr>
          <w:p w14:paraId="44F772EA" w14:textId="566E1DD3" w:rsidR="00D8382B" w:rsidRPr="008627A1" w:rsidRDefault="00D8382B" w:rsidP="00D8382B">
            <w:pPr>
              <w:rPr>
                <w:rFonts w:cstheme="minorHAnsi"/>
                <w:b/>
                <w:bCs/>
                <w:sz w:val="20"/>
                <w:szCs w:val="20"/>
              </w:rPr>
            </w:pPr>
            <w:r w:rsidRPr="008627A1">
              <w:rPr>
                <w:rFonts w:cstheme="minorHAnsi"/>
                <w:sz w:val="20"/>
                <w:szCs w:val="20"/>
              </w:rPr>
              <w:t>18.1</w:t>
            </w:r>
            <w:r w:rsidR="00A10F9E" w:rsidRPr="008627A1">
              <w:rPr>
                <w:rFonts w:cstheme="minorHAnsi"/>
                <w:sz w:val="20"/>
                <w:szCs w:val="20"/>
              </w:rPr>
              <w:t>.</w:t>
            </w:r>
            <w:r w:rsidR="00CA59BE" w:rsidRPr="008627A1">
              <w:rPr>
                <w:rFonts w:cstheme="minorHAnsi"/>
                <w:sz w:val="20"/>
                <w:szCs w:val="20"/>
              </w:rPr>
              <w:t xml:space="preserve"> Scope of budget scrutiny</w:t>
            </w:r>
          </w:p>
        </w:tc>
        <w:tc>
          <w:tcPr>
            <w:tcW w:w="4567" w:type="dxa"/>
            <w:vMerge/>
            <w:vAlign w:val="center"/>
          </w:tcPr>
          <w:p w14:paraId="64005299" w14:textId="77777777" w:rsidR="00D8382B" w:rsidRPr="008627A1" w:rsidRDefault="00D8382B" w:rsidP="00D8382B">
            <w:pPr>
              <w:rPr>
                <w:rFonts w:cstheme="minorHAnsi"/>
                <w:b/>
                <w:color w:val="FF0000"/>
                <w:sz w:val="20"/>
                <w:szCs w:val="20"/>
              </w:rPr>
            </w:pPr>
          </w:p>
        </w:tc>
      </w:tr>
      <w:tr w:rsidR="00D8382B" w:rsidRPr="008627A1" w14:paraId="7F8685A8" w14:textId="77777777" w:rsidTr="00793A7C">
        <w:tc>
          <w:tcPr>
            <w:tcW w:w="4878" w:type="dxa"/>
          </w:tcPr>
          <w:p w14:paraId="3761F789" w14:textId="5A4B1CF9" w:rsidR="00D8382B" w:rsidRPr="008627A1" w:rsidRDefault="00D8382B" w:rsidP="00D8382B">
            <w:pPr>
              <w:rPr>
                <w:rFonts w:cstheme="minorHAnsi"/>
                <w:b/>
                <w:bCs/>
                <w:sz w:val="20"/>
                <w:szCs w:val="20"/>
              </w:rPr>
            </w:pPr>
            <w:r w:rsidRPr="008627A1">
              <w:rPr>
                <w:rFonts w:cstheme="minorHAnsi"/>
                <w:sz w:val="20"/>
                <w:szCs w:val="20"/>
              </w:rPr>
              <w:t>18.2</w:t>
            </w:r>
            <w:r w:rsidR="00A10F9E" w:rsidRPr="008627A1">
              <w:rPr>
                <w:rFonts w:cstheme="minorHAnsi"/>
                <w:sz w:val="20"/>
                <w:szCs w:val="20"/>
              </w:rPr>
              <w:t>.</w:t>
            </w:r>
            <w:r w:rsidRPr="008627A1">
              <w:rPr>
                <w:rFonts w:cstheme="minorHAnsi"/>
                <w:sz w:val="20"/>
                <w:szCs w:val="20"/>
              </w:rPr>
              <w:t xml:space="preserve"> Legislative</w:t>
            </w:r>
            <w:r w:rsidR="00CA59BE" w:rsidRPr="008627A1">
              <w:rPr>
                <w:rFonts w:cstheme="minorHAnsi"/>
                <w:sz w:val="20"/>
                <w:szCs w:val="20"/>
              </w:rPr>
              <w:t xml:space="preserve"> procedures for budget scrutiny</w:t>
            </w:r>
          </w:p>
        </w:tc>
        <w:tc>
          <w:tcPr>
            <w:tcW w:w="4567" w:type="dxa"/>
            <w:vMerge/>
            <w:vAlign w:val="center"/>
          </w:tcPr>
          <w:p w14:paraId="446205D5" w14:textId="77777777" w:rsidR="00D8382B" w:rsidRPr="008627A1" w:rsidRDefault="00D8382B" w:rsidP="00D8382B">
            <w:pPr>
              <w:rPr>
                <w:rFonts w:cstheme="minorHAnsi"/>
                <w:b/>
                <w:color w:val="FF0000"/>
                <w:sz w:val="20"/>
                <w:szCs w:val="20"/>
              </w:rPr>
            </w:pPr>
          </w:p>
        </w:tc>
      </w:tr>
      <w:tr w:rsidR="00D8382B" w:rsidRPr="008627A1" w14:paraId="10738DC2" w14:textId="77777777" w:rsidTr="00793A7C">
        <w:tc>
          <w:tcPr>
            <w:tcW w:w="4878" w:type="dxa"/>
          </w:tcPr>
          <w:p w14:paraId="66C27098" w14:textId="0FFB4D1C" w:rsidR="00D8382B" w:rsidRPr="008627A1" w:rsidRDefault="00D8382B" w:rsidP="00D8382B">
            <w:pPr>
              <w:rPr>
                <w:rFonts w:cstheme="minorHAnsi"/>
                <w:b/>
                <w:bCs/>
                <w:sz w:val="20"/>
                <w:szCs w:val="20"/>
              </w:rPr>
            </w:pPr>
            <w:r w:rsidRPr="008627A1">
              <w:rPr>
                <w:rFonts w:cstheme="minorHAnsi"/>
                <w:sz w:val="20"/>
                <w:szCs w:val="20"/>
              </w:rPr>
              <w:t>18.3</w:t>
            </w:r>
            <w:r w:rsidR="00A10F9E" w:rsidRPr="008627A1">
              <w:rPr>
                <w:rFonts w:cstheme="minorHAnsi"/>
                <w:sz w:val="20"/>
                <w:szCs w:val="20"/>
              </w:rPr>
              <w:t>.</w:t>
            </w:r>
            <w:r w:rsidRPr="008627A1">
              <w:rPr>
                <w:rFonts w:cstheme="minorHAnsi"/>
                <w:sz w:val="20"/>
                <w:szCs w:val="20"/>
              </w:rPr>
              <w:t xml:space="preserve"> Timing of budget ap</w:t>
            </w:r>
            <w:r w:rsidR="00CA59BE" w:rsidRPr="008627A1">
              <w:rPr>
                <w:rFonts w:cstheme="minorHAnsi"/>
                <w:sz w:val="20"/>
                <w:szCs w:val="20"/>
              </w:rPr>
              <w:t>proval</w:t>
            </w:r>
          </w:p>
        </w:tc>
        <w:tc>
          <w:tcPr>
            <w:tcW w:w="4567" w:type="dxa"/>
            <w:vMerge/>
            <w:vAlign w:val="center"/>
          </w:tcPr>
          <w:p w14:paraId="4C666D15" w14:textId="77777777" w:rsidR="00D8382B" w:rsidRPr="008627A1" w:rsidRDefault="00D8382B" w:rsidP="00D8382B">
            <w:pPr>
              <w:rPr>
                <w:rFonts w:cstheme="minorHAnsi"/>
                <w:b/>
                <w:color w:val="FF0000"/>
                <w:sz w:val="20"/>
                <w:szCs w:val="20"/>
              </w:rPr>
            </w:pPr>
          </w:p>
        </w:tc>
      </w:tr>
      <w:tr w:rsidR="00D8382B" w:rsidRPr="008627A1" w14:paraId="6AD428F2" w14:textId="77777777" w:rsidTr="00793A7C">
        <w:tc>
          <w:tcPr>
            <w:tcW w:w="4878" w:type="dxa"/>
          </w:tcPr>
          <w:p w14:paraId="3C11F7C2" w14:textId="3B05AB67" w:rsidR="00D8382B" w:rsidRPr="008627A1" w:rsidRDefault="00D8382B" w:rsidP="00D8382B">
            <w:pPr>
              <w:rPr>
                <w:rFonts w:cstheme="minorHAnsi"/>
                <w:b/>
                <w:bCs/>
                <w:sz w:val="20"/>
                <w:szCs w:val="20"/>
              </w:rPr>
            </w:pPr>
            <w:r w:rsidRPr="008627A1">
              <w:rPr>
                <w:rFonts w:cstheme="minorHAnsi"/>
                <w:sz w:val="20"/>
                <w:szCs w:val="20"/>
              </w:rPr>
              <w:t>18.4</w:t>
            </w:r>
            <w:r w:rsidR="00A10F9E" w:rsidRPr="008627A1">
              <w:rPr>
                <w:rFonts w:cstheme="minorHAnsi"/>
                <w:sz w:val="20"/>
                <w:szCs w:val="20"/>
              </w:rPr>
              <w:t>.</w:t>
            </w:r>
            <w:r w:rsidRPr="008627A1">
              <w:rPr>
                <w:rFonts w:cstheme="minorHAnsi"/>
                <w:sz w:val="20"/>
                <w:szCs w:val="20"/>
              </w:rPr>
              <w:t xml:space="preserve"> Rules for budg</w:t>
            </w:r>
            <w:r w:rsidR="00CA59BE" w:rsidRPr="008627A1">
              <w:rPr>
                <w:rFonts w:cstheme="minorHAnsi"/>
                <w:sz w:val="20"/>
                <w:szCs w:val="20"/>
              </w:rPr>
              <w:t>et adjustments by the executive</w:t>
            </w:r>
          </w:p>
        </w:tc>
        <w:tc>
          <w:tcPr>
            <w:tcW w:w="4567" w:type="dxa"/>
            <w:vMerge/>
            <w:vAlign w:val="center"/>
          </w:tcPr>
          <w:p w14:paraId="185AB4BB" w14:textId="77777777" w:rsidR="00D8382B" w:rsidRPr="008627A1" w:rsidRDefault="00D8382B" w:rsidP="00D8382B">
            <w:pPr>
              <w:rPr>
                <w:rFonts w:cstheme="minorHAnsi"/>
                <w:b/>
                <w:color w:val="FF0000"/>
                <w:sz w:val="20"/>
                <w:szCs w:val="20"/>
              </w:rPr>
            </w:pPr>
          </w:p>
        </w:tc>
      </w:tr>
      <w:tr w:rsidR="00A431BE" w:rsidRPr="008627A1" w14:paraId="48BF15E0" w14:textId="77777777" w:rsidTr="00EB7E74">
        <w:tc>
          <w:tcPr>
            <w:tcW w:w="9445" w:type="dxa"/>
            <w:gridSpan w:val="2"/>
            <w:shd w:val="clear" w:color="auto" w:fill="4FBBD2"/>
            <w:vAlign w:val="center"/>
          </w:tcPr>
          <w:p w14:paraId="24C8DC7B" w14:textId="2D3836B7" w:rsidR="00D8382B" w:rsidRPr="008627A1" w:rsidRDefault="00A431BE" w:rsidP="00A431BE">
            <w:pPr>
              <w:rPr>
                <w:rFonts w:cstheme="minorHAnsi"/>
                <w:b/>
                <w:sz w:val="20"/>
                <w:szCs w:val="20"/>
              </w:rPr>
            </w:pPr>
            <w:r w:rsidRPr="008627A1">
              <w:rPr>
                <w:rFonts w:cstheme="minorHAnsi"/>
                <w:b/>
                <w:sz w:val="20"/>
                <w:szCs w:val="20"/>
              </w:rPr>
              <w:t>Predictability and control in budget execution</w:t>
            </w:r>
          </w:p>
        </w:tc>
      </w:tr>
      <w:tr w:rsidR="00D8382B" w:rsidRPr="008627A1" w14:paraId="4D696690" w14:textId="77777777" w:rsidTr="00793A7C">
        <w:tc>
          <w:tcPr>
            <w:tcW w:w="4878" w:type="dxa"/>
            <w:vAlign w:val="center"/>
          </w:tcPr>
          <w:p w14:paraId="65B71F3E" w14:textId="64E4C758" w:rsidR="00D8382B" w:rsidRPr="008627A1" w:rsidRDefault="00D8382B" w:rsidP="00D8382B">
            <w:pPr>
              <w:rPr>
                <w:rFonts w:cstheme="minorHAnsi"/>
                <w:b/>
                <w:bCs/>
                <w:sz w:val="20"/>
                <w:szCs w:val="20"/>
              </w:rPr>
            </w:pPr>
            <w:r w:rsidRPr="008627A1">
              <w:rPr>
                <w:rFonts w:eastAsia="SimSun" w:cstheme="minorHAnsi"/>
                <w:b/>
                <w:sz w:val="20"/>
                <w:szCs w:val="20"/>
              </w:rPr>
              <w:t>PI-19</w:t>
            </w:r>
            <w:r w:rsidR="00CA59BE" w:rsidRPr="008627A1">
              <w:rPr>
                <w:rFonts w:eastAsia="SimSun" w:cstheme="minorHAnsi"/>
                <w:b/>
                <w:sz w:val="20"/>
                <w:szCs w:val="20"/>
              </w:rPr>
              <w:t>.</w:t>
            </w:r>
            <w:r w:rsidRPr="008627A1">
              <w:rPr>
                <w:rFonts w:eastAsia="SimSun" w:cstheme="minorHAnsi"/>
                <w:b/>
                <w:sz w:val="20"/>
                <w:szCs w:val="20"/>
              </w:rPr>
              <w:t xml:space="preserve"> Revenue administration </w:t>
            </w:r>
          </w:p>
        </w:tc>
        <w:tc>
          <w:tcPr>
            <w:tcW w:w="4567" w:type="dxa"/>
            <w:vMerge w:val="restart"/>
            <w:vAlign w:val="center"/>
          </w:tcPr>
          <w:p w14:paraId="0ADFF93E" w14:textId="2819E606" w:rsidR="00D8382B" w:rsidRPr="008627A1" w:rsidRDefault="00D8382B" w:rsidP="0004695E">
            <w:pPr>
              <w:widowControl w:val="0"/>
              <w:tabs>
                <w:tab w:val="left" w:pos="463"/>
              </w:tabs>
              <w:ind w:right="184"/>
              <w:rPr>
                <w:rFonts w:eastAsia="Calibri" w:cstheme="minorHAnsi"/>
                <w:sz w:val="20"/>
                <w:szCs w:val="20"/>
              </w:rPr>
            </w:pPr>
          </w:p>
        </w:tc>
      </w:tr>
      <w:tr w:rsidR="00D8382B" w:rsidRPr="008627A1" w14:paraId="609878F0" w14:textId="77777777" w:rsidTr="00793A7C">
        <w:tc>
          <w:tcPr>
            <w:tcW w:w="4878" w:type="dxa"/>
          </w:tcPr>
          <w:p w14:paraId="5F906E23" w14:textId="03D6703C" w:rsidR="00D8382B" w:rsidRPr="008627A1" w:rsidRDefault="00D8382B" w:rsidP="00D8382B">
            <w:pPr>
              <w:rPr>
                <w:rFonts w:cstheme="minorHAnsi"/>
                <w:b/>
                <w:bCs/>
                <w:sz w:val="20"/>
                <w:szCs w:val="20"/>
              </w:rPr>
            </w:pPr>
            <w:r w:rsidRPr="008627A1">
              <w:rPr>
                <w:rFonts w:cstheme="minorHAnsi"/>
                <w:sz w:val="20"/>
                <w:szCs w:val="20"/>
              </w:rPr>
              <w:t>19.1</w:t>
            </w:r>
            <w:r w:rsidR="00CA59BE" w:rsidRPr="008627A1">
              <w:rPr>
                <w:rFonts w:cstheme="minorHAnsi"/>
                <w:sz w:val="20"/>
                <w:szCs w:val="20"/>
              </w:rPr>
              <w:t>.</w:t>
            </w:r>
            <w:r w:rsidRPr="008627A1">
              <w:rPr>
                <w:rFonts w:cstheme="minorHAnsi"/>
                <w:sz w:val="20"/>
                <w:szCs w:val="20"/>
              </w:rPr>
              <w:t xml:space="preserve"> Rights and obligations for revenue measures</w:t>
            </w:r>
          </w:p>
        </w:tc>
        <w:tc>
          <w:tcPr>
            <w:tcW w:w="4567" w:type="dxa"/>
            <w:vMerge/>
            <w:vAlign w:val="center"/>
          </w:tcPr>
          <w:p w14:paraId="42DE2E06" w14:textId="77777777" w:rsidR="00D8382B" w:rsidRPr="008627A1" w:rsidRDefault="00D8382B" w:rsidP="00D8382B">
            <w:pPr>
              <w:rPr>
                <w:rFonts w:cstheme="minorHAnsi"/>
                <w:b/>
                <w:color w:val="FF0000"/>
                <w:sz w:val="20"/>
                <w:szCs w:val="20"/>
              </w:rPr>
            </w:pPr>
          </w:p>
        </w:tc>
      </w:tr>
      <w:tr w:rsidR="00D8382B" w:rsidRPr="008627A1" w14:paraId="581AA99B" w14:textId="77777777" w:rsidTr="00793A7C">
        <w:tc>
          <w:tcPr>
            <w:tcW w:w="4878" w:type="dxa"/>
          </w:tcPr>
          <w:p w14:paraId="54648A72" w14:textId="4AB3353F" w:rsidR="00D8382B" w:rsidRPr="008627A1" w:rsidRDefault="00D8382B" w:rsidP="00D8382B">
            <w:pPr>
              <w:rPr>
                <w:rFonts w:cstheme="minorHAnsi"/>
                <w:b/>
                <w:bCs/>
                <w:sz w:val="20"/>
                <w:szCs w:val="20"/>
              </w:rPr>
            </w:pPr>
            <w:r w:rsidRPr="008627A1">
              <w:rPr>
                <w:rFonts w:cstheme="minorHAnsi"/>
                <w:sz w:val="20"/>
                <w:szCs w:val="20"/>
              </w:rPr>
              <w:t>19.2</w:t>
            </w:r>
            <w:r w:rsidR="00CA59BE" w:rsidRPr="008627A1">
              <w:rPr>
                <w:rFonts w:cstheme="minorHAnsi"/>
                <w:sz w:val="20"/>
                <w:szCs w:val="20"/>
              </w:rPr>
              <w:t>.</w:t>
            </w:r>
            <w:r w:rsidRPr="008627A1">
              <w:rPr>
                <w:rFonts w:cstheme="minorHAnsi"/>
                <w:sz w:val="20"/>
                <w:szCs w:val="20"/>
              </w:rPr>
              <w:t xml:space="preserve"> Revenue risk management</w:t>
            </w:r>
          </w:p>
        </w:tc>
        <w:tc>
          <w:tcPr>
            <w:tcW w:w="4567" w:type="dxa"/>
            <w:vMerge/>
            <w:vAlign w:val="center"/>
          </w:tcPr>
          <w:p w14:paraId="30200989" w14:textId="77777777" w:rsidR="00D8382B" w:rsidRPr="008627A1" w:rsidRDefault="00D8382B" w:rsidP="00D8382B">
            <w:pPr>
              <w:rPr>
                <w:rFonts w:cstheme="minorHAnsi"/>
                <w:b/>
                <w:color w:val="FF0000"/>
                <w:sz w:val="20"/>
                <w:szCs w:val="20"/>
              </w:rPr>
            </w:pPr>
          </w:p>
        </w:tc>
      </w:tr>
      <w:tr w:rsidR="00D8382B" w:rsidRPr="008627A1" w14:paraId="075CE4C3" w14:textId="77777777" w:rsidTr="00793A7C">
        <w:tc>
          <w:tcPr>
            <w:tcW w:w="4878" w:type="dxa"/>
          </w:tcPr>
          <w:p w14:paraId="11E97B2C" w14:textId="2FAAF971" w:rsidR="00D8382B" w:rsidRPr="008627A1" w:rsidRDefault="00D8382B" w:rsidP="00D8382B">
            <w:pPr>
              <w:rPr>
                <w:rFonts w:cstheme="minorHAnsi"/>
                <w:b/>
                <w:bCs/>
                <w:sz w:val="20"/>
                <w:szCs w:val="20"/>
              </w:rPr>
            </w:pPr>
            <w:r w:rsidRPr="008627A1">
              <w:rPr>
                <w:rFonts w:cstheme="minorHAnsi"/>
                <w:sz w:val="20"/>
                <w:szCs w:val="20"/>
              </w:rPr>
              <w:t>19.3</w:t>
            </w:r>
            <w:r w:rsidR="00CA59BE" w:rsidRPr="008627A1">
              <w:rPr>
                <w:rFonts w:cstheme="minorHAnsi"/>
                <w:sz w:val="20"/>
                <w:szCs w:val="20"/>
              </w:rPr>
              <w:t>.</w:t>
            </w:r>
            <w:r w:rsidRPr="008627A1">
              <w:rPr>
                <w:rFonts w:cstheme="minorHAnsi"/>
                <w:sz w:val="20"/>
                <w:szCs w:val="20"/>
              </w:rPr>
              <w:t xml:space="preserve"> Revenue audit and investigation</w:t>
            </w:r>
          </w:p>
        </w:tc>
        <w:tc>
          <w:tcPr>
            <w:tcW w:w="4567" w:type="dxa"/>
            <w:vMerge/>
            <w:vAlign w:val="center"/>
          </w:tcPr>
          <w:p w14:paraId="452714FC" w14:textId="77777777" w:rsidR="00D8382B" w:rsidRPr="008627A1" w:rsidRDefault="00D8382B" w:rsidP="00D8382B">
            <w:pPr>
              <w:rPr>
                <w:rFonts w:cstheme="minorHAnsi"/>
                <w:b/>
                <w:color w:val="FF0000"/>
                <w:sz w:val="20"/>
                <w:szCs w:val="20"/>
              </w:rPr>
            </w:pPr>
          </w:p>
        </w:tc>
      </w:tr>
      <w:tr w:rsidR="00D8382B" w:rsidRPr="008627A1" w14:paraId="081613A9" w14:textId="77777777" w:rsidTr="00793A7C">
        <w:tc>
          <w:tcPr>
            <w:tcW w:w="4878" w:type="dxa"/>
          </w:tcPr>
          <w:p w14:paraId="11C0BED2" w14:textId="0E005886" w:rsidR="00D8382B" w:rsidRPr="008627A1" w:rsidRDefault="00D8382B" w:rsidP="00D8382B">
            <w:pPr>
              <w:rPr>
                <w:rFonts w:cstheme="minorHAnsi"/>
                <w:b/>
                <w:bCs/>
                <w:sz w:val="20"/>
                <w:szCs w:val="20"/>
              </w:rPr>
            </w:pPr>
            <w:r w:rsidRPr="008627A1">
              <w:rPr>
                <w:rFonts w:cstheme="minorHAnsi"/>
                <w:sz w:val="20"/>
                <w:szCs w:val="20"/>
              </w:rPr>
              <w:t>19.4</w:t>
            </w:r>
            <w:r w:rsidR="00CA59BE" w:rsidRPr="008627A1">
              <w:rPr>
                <w:rFonts w:cstheme="minorHAnsi"/>
                <w:sz w:val="20"/>
                <w:szCs w:val="20"/>
              </w:rPr>
              <w:t>.</w:t>
            </w:r>
            <w:r w:rsidRPr="008627A1">
              <w:rPr>
                <w:rFonts w:cstheme="minorHAnsi"/>
                <w:sz w:val="20"/>
                <w:szCs w:val="20"/>
              </w:rPr>
              <w:t xml:space="preserve"> Revenue arrears monitoring</w:t>
            </w:r>
          </w:p>
        </w:tc>
        <w:tc>
          <w:tcPr>
            <w:tcW w:w="4567" w:type="dxa"/>
            <w:vMerge/>
            <w:vAlign w:val="center"/>
          </w:tcPr>
          <w:p w14:paraId="2A6537B0" w14:textId="77777777" w:rsidR="00D8382B" w:rsidRPr="008627A1" w:rsidRDefault="00D8382B" w:rsidP="00D8382B">
            <w:pPr>
              <w:rPr>
                <w:rFonts w:cstheme="minorHAnsi"/>
                <w:b/>
                <w:color w:val="FF0000"/>
                <w:sz w:val="20"/>
                <w:szCs w:val="20"/>
              </w:rPr>
            </w:pPr>
          </w:p>
        </w:tc>
      </w:tr>
      <w:tr w:rsidR="00D8382B" w:rsidRPr="008627A1" w14:paraId="0E653068" w14:textId="77777777" w:rsidTr="00793A7C">
        <w:tc>
          <w:tcPr>
            <w:tcW w:w="4878" w:type="dxa"/>
            <w:vAlign w:val="center"/>
          </w:tcPr>
          <w:p w14:paraId="51FD0120" w14:textId="2ADBD6A7" w:rsidR="00D8382B" w:rsidRPr="008627A1" w:rsidRDefault="00D8382B" w:rsidP="00D8382B">
            <w:pPr>
              <w:rPr>
                <w:rFonts w:cstheme="minorHAnsi"/>
                <w:b/>
                <w:bCs/>
                <w:sz w:val="20"/>
                <w:szCs w:val="20"/>
              </w:rPr>
            </w:pPr>
            <w:r w:rsidRPr="008627A1">
              <w:rPr>
                <w:rFonts w:eastAsia="SimSun" w:cstheme="minorHAnsi"/>
                <w:b/>
                <w:sz w:val="20"/>
                <w:szCs w:val="20"/>
              </w:rPr>
              <w:t>PI-</w:t>
            </w:r>
            <w:r w:rsidR="0004695E" w:rsidRPr="008627A1">
              <w:rPr>
                <w:rFonts w:eastAsia="SimSun" w:cstheme="minorHAnsi"/>
                <w:b/>
                <w:sz w:val="20"/>
                <w:szCs w:val="20"/>
              </w:rPr>
              <w:t>20</w:t>
            </w:r>
            <w:r w:rsidR="00CA59BE" w:rsidRPr="008627A1">
              <w:rPr>
                <w:rFonts w:eastAsia="SimSun" w:cstheme="minorHAnsi"/>
                <w:b/>
                <w:sz w:val="20"/>
                <w:szCs w:val="20"/>
              </w:rPr>
              <w:t>.</w:t>
            </w:r>
            <w:r w:rsidR="0004695E" w:rsidRPr="008627A1">
              <w:rPr>
                <w:rFonts w:eastAsia="SimSun" w:cstheme="minorHAnsi"/>
                <w:b/>
                <w:sz w:val="20"/>
                <w:szCs w:val="20"/>
              </w:rPr>
              <w:t xml:space="preserve"> </w:t>
            </w:r>
            <w:r w:rsidRPr="008627A1">
              <w:rPr>
                <w:rFonts w:eastAsia="SimSun" w:cstheme="minorHAnsi"/>
                <w:b/>
                <w:sz w:val="20"/>
                <w:szCs w:val="20"/>
              </w:rPr>
              <w:t xml:space="preserve">Accounting for </w:t>
            </w:r>
            <w:r w:rsidR="0004695E" w:rsidRPr="008627A1">
              <w:rPr>
                <w:rFonts w:eastAsia="SimSun" w:cstheme="minorHAnsi"/>
                <w:b/>
                <w:sz w:val="20"/>
                <w:szCs w:val="20"/>
              </w:rPr>
              <w:t>r</w:t>
            </w:r>
            <w:r w:rsidRPr="008627A1">
              <w:rPr>
                <w:rFonts w:eastAsia="SimSun" w:cstheme="minorHAnsi"/>
                <w:b/>
                <w:sz w:val="20"/>
                <w:szCs w:val="20"/>
              </w:rPr>
              <w:t>evenues</w:t>
            </w:r>
          </w:p>
        </w:tc>
        <w:tc>
          <w:tcPr>
            <w:tcW w:w="4567" w:type="dxa"/>
            <w:vMerge w:val="restart"/>
            <w:vAlign w:val="center"/>
          </w:tcPr>
          <w:p w14:paraId="5C5D9D37" w14:textId="049A4A6D" w:rsidR="00D8382B" w:rsidRPr="008627A1" w:rsidRDefault="00D8382B" w:rsidP="0004695E">
            <w:pPr>
              <w:widowControl w:val="0"/>
              <w:tabs>
                <w:tab w:val="left" w:pos="460"/>
              </w:tabs>
              <w:ind w:right="149"/>
              <w:rPr>
                <w:rFonts w:eastAsia="Calibri" w:cstheme="minorHAnsi"/>
                <w:sz w:val="20"/>
                <w:szCs w:val="20"/>
              </w:rPr>
            </w:pPr>
          </w:p>
        </w:tc>
      </w:tr>
      <w:tr w:rsidR="00D8382B" w:rsidRPr="008627A1" w14:paraId="32E219E1" w14:textId="77777777" w:rsidTr="00793A7C">
        <w:tc>
          <w:tcPr>
            <w:tcW w:w="4878" w:type="dxa"/>
          </w:tcPr>
          <w:p w14:paraId="5AFECF0F" w14:textId="18DD322E" w:rsidR="00D8382B" w:rsidRPr="008627A1" w:rsidRDefault="00D8382B" w:rsidP="00D8382B">
            <w:pPr>
              <w:rPr>
                <w:rFonts w:cstheme="minorHAnsi"/>
                <w:b/>
                <w:bCs/>
                <w:sz w:val="20"/>
                <w:szCs w:val="20"/>
              </w:rPr>
            </w:pPr>
            <w:r w:rsidRPr="008627A1">
              <w:rPr>
                <w:rFonts w:cstheme="minorHAnsi"/>
                <w:sz w:val="20"/>
                <w:szCs w:val="20"/>
              </w:rPr>
              <w:t>20.1</w:t>
            </w:r>
            <w:r w:rsidR="00CA59BE" w:rsidRPr="008627A1">
              <w:rPr>
                <w:rFonts w:cstheme="minorHAnsi"/>
                <w:sz w:val="20"/>
                <w:szCs w:val="20"/>
              </w:rPr>
              <w:t>.</w:t>
            </w:r>
            <w:r w:rsidRPr="008627A1">
              <w:rPr>
                <w:rFonts w:cstheme="minorHAnsi"/>
                <w:sz w:val="20"/>
                <w:szCs w:val="20"/>
              </w:rPr>
              <w:t xml:space="preserve"> Information on revenue collections</w:t>
            </w:r>
          </w:p>
        </w:tc>
        <w:tc>
          <w:tcPr>
            <w:tcW w:w="4567" w:type="dxa"/>
            <w:vMerge/>
            <w:vAlign w:val="center"/>
          </w:tcPr>
          <w:p w14:paraId="7C5A6503" w14:textId="77777777" w:rsidR="00D8382B" w:rsidRPr="008627A1" w:rsidRDefault="00D8382B" w:rsidP="00D8382B">
            <w:pPr>
              <w:rPr>
                <w:rFonts w:cstheme="minorHAnsi"/>
                <w:b/>
                <w:sz w:val="20"/>
                <w:szCs w:val="20"/>
              </w:rPr>
            </w:pPr>
          </w:p>
        </w:tc>
      </w:tr>
      <w:tr w:rsidR="00D8382B" w:rsidRPr="008627A1" w14:paraId="2453FCE2" w14:textId="77777777" w:rsidTr="00793A7C">
        <w:tc>
          <w:tcPr>
            <w:tcW w:w="4878" w:type="dxa"/>
          </w:tcPr>
          <w:p w14:paraId="270794E5" w14:textId="15C9D7E3" w:rsidR="00D8382B" w:rsidRPr="008627A1" w:rsidRDefault="00D8382B" w:rsidP="00D8382B">
            <w:pPr>
              <w:rPr>
                <w:rFonts w:cstheme="minorHAnsi"/>
                <w:b/>
                <w:bCs/>
                <w:sz w:val="20"/>
                <w:szCs w:val="20"/>
              </w:rPr>
            </w:pPr>
            <w:r w:rsidRPr="008627A1">
              <w:rPr>
                <w:rFonts w:cstheme="minorHAnsi"/>
                <w:sz w:val="20"/>
                <w:szCs w:val="20"/>
              </w:rPr>
              <w:t>20.2</w:t>
            </w:r>
            <w:r w:rsidR="00CA59BE" w:rsidRPr="008627A1">
              <w:rPr>
                <w:rFonts w:cstheme="minorHAnsi"/>
                <w:sz w:val="20"/>
                <w:szCs w:val="20"/>
              </w:rPr>
              <w:t>.</w:t>
            </w:r>
            <w:r w:rsidRPr="008627A1">
              <w:rPr>
                <w:rFonts w:cstheme="minorHAnsi"/>
                <w:sz w:val="20"/>
                <w:szCs w:val="20"/>
              </w:rPr>
              <w:t xml:space="preserve"> Transfer of revenue collections </w:t>
            </w:r>
          </w:p>
        </w:tc>
        <w:tc>
          <w:tcPr>
            <w:tcW w:w="4567" w:type="dxa"/>
            <w:vMerge/>
            <w:vAlign w:val="center"/>
          </w:tcPr>
          <w:p w14:paraId="68E7EBF5" w14:textId="77777777" w:rsidR="00D8382B" w:rsidRPr="008627A1" w:rsidRDefault="00D8382B" w:rsidP="00D8382B">
            <w:pPr>
              <w:rPr>
                <w:rFonts w:cstheme="minorHAnsi"/>
                <w:b/>
                <w:sz w:val="20"/>
                <w:szCs w:val="20"/>
              </w:rPr>
            </w:pPr>
          </w:p>
        </w:tc>
      </w:tr>
      <w:tr w:rsidR="00D8382B" w:rsidRPr="008627A1" w14:paraId="2C182E1A" w14:textId="77777777" w:rsidTr="00793A7C">
        <w:tc>
          <w:tcPr>
            <w:tcW w:w="4878" w:type="dxa"/>
          </w:tcPr>
          <w:p w14:paraId="45192CA3" w14:textId="48141039" w:rsidR="00D8382B" w:rsidRPr="008627A1" w:rsidRDefault="00D8382B" w:rsidP="00D8382B">
            <w:pPr>
              <w:rPr>
                <w:rFonts w:cstheme="minorHAnsi"/>
                <w:b/>
                <w:bCs/>
                <w:sz w:val="20"/>
                <w:szCs w:val="20"/>
              </w:rPr>
            </w:pPr>
            <w:r w:rsidRPr="008627A1">
              <w:rPr>
                <w:rFonts w:cstheme="minorHAnsi"/>
                <w:sz w:val="20"/>
                <w:szCs w:val="20"/>
              </w:rPr>
              <w:t>20.3</w:t>
            </w:r>
            <w:r w:rsidR="00CA59BE" w:rsidRPr="008627A1">
              <w:rPr>
                <w:rFonts w:cstheme="minorHAnsi"/>
                <w:sz w:val="20"/>
                <w:szCs w:val="20"/>
              </w:rPr>
              <w:t>.</w:t>
            </w:r>
            <w:r w:rsidRPr="008627A1">
              <w:rPr>
                <w:rFonts w:cstheme="minorHAnsi"/>
                <w:sz w:val="20"/>
                <w:szCs w:val="20"/>
              </w:rPr>
              <w:t xml:space="preserve"> </w:t>
            </w:r>
            <w:r w:rsidR="00CA59BE" w:rsidRPr="008627A1">
              <w:rPr>
                <w:rFonts w:cstheme="minorHAnsi"/>
                <w:sz w:val="20"/>
                <w:szCs w:val="20"/>
              </w:rPr>
              <w:t>Revenue accounts reconciliation</w:t>
            </w:r>
          </w:p>
        </w:tc>
        <w:tc>
          <w:tcPr>
            <w:tcW w:w="4567" w:type="dxa"/>
            <w:vMerge/>
            <w:vAlign w:val="center"/>
          </w:tcPr>
          <w:p w14:paraId="71D24E71" w14:textId="77777777" w:rsidR="00D8382B" w:rsidRPr="008627A1" w:rsidRDefault="00D8382B" w:rsidP="00D8382B">
            <w:pPr>
              <w:rPr>
                <w:rFonts w:cstheme="minorHAnsi"/>
                <w:b/>
                <w:sz w:val="20"/>
                <w:szCs w:val="20"/>
              </w:rPr>
            </w:pPr>
          </w:p>
        </w:tc>
      </w:tr>
      <w:tr w:rsidR="00D8382B" w:rsidRPr="008627A1" w14:paraId="3FB0BAD4" w14:textId="77777777" w:rsidTr="00793A7C">
        <w:tc>
          <w:tcPr>
            <w:tcW w:w="4878" w:type="dxa"/>
            <w:vAlign w:val="center"/>
          </w:tcPr>
          <w:p w14:paraId="36AD6866" w14:textId="1D3419FE" w:rsidR="00D8382B" w:rsidRPr="008627A1" w:rsidRDefault="0004695E" w:rsidP="00D8382B">
            <w:pPr>
              <w:rPr>
                <w:rFonts w:cstheme="minorHAnsi"/>
                <w:b/>
                <w:bCs/>
                <w:sz w:val="20"/>
                <w:szCs w:val="20"/>
              </w:rPr>
            </w:pPr>
            <w:r w:rsidRPr="008627A1">
              <w:rPr>
                <w:rFonts w:eastAsia="SimSun" w:cstheme="minorHAnsi"/>
                <w:b/>
                <w:sz w:val="20"/>
                <w:szCs w:val="20"/>
              </w:rPr>
              <w:t>PI-21</w:t>
            </w:r>
            <w:r w:rsidR="00CA59BE" w:rsidRPr="008627A1">
              <w:rPr>
                <w:rFonts w:eastAsia="SimSun" w:cstheme="minorHAnsi"/>
                <w:b/>
                <w:sz w:val="20"/>
                <w:szCs w:val="20"/>
              </w:rPr>
              <w:t>.</w:t>
            </w:r>
            <w:r w:rsidRPr="008627A1">
              <w:rPr>
                <w:rFonts w:eastAsia="SimSun" w:cstheme="minorHAnsi"/>
                <w:b/>
                <w:sz w:val="20"/>
                <w:szCs w:val="20"/>
              </w:rPr>
              <w:t xml:space="preserve"> </w:t>
            </w:r>
            <w:r w:rsidR="00D8382B" w:rsidRPr="008627A1">
              <w:rPr>
                <w:rFonts w:eastAsia="SimSun" w:cstheme="minorHAnsi"/>
                <w:b/>
                <w:sz w:val="20"/>
                <w:szCs w:val="20"/>
              </w:rPr>
              <w:t>Predictability of in-year resource allocation</w:t>
            </w:r>
          </w:p>
        </w:tc>
        <w:tc>
          <w:tcPr>
            <w:tcW w:w="4567" w:type="dxa"/>
            <w:vMerge w:val="restart"/>
            <w:vAlign w:val="center"/>
          </w:tcPr>
          <w:p w14:paraId="4B16AB26" w14:textId="2E25EDB3" w:rsidR="00D8382B" w:rsidRPr="008627A1" w:rsidRDefault="00D8382B" w:rsidP="0004695E">
            <w:pPr>
              <w:widowControl w:val="0"/>
              <w:tabs>
                <w:tab w:val="left" w:pos="463"/>
              </w:tabs>
              <w:rPr>
                <w:rFonts w:eastAsia="Calibri" w:cstheme="minorHAnsi"/>
                <w:sz w:val="20"/>
                <w:szCs w:val="20"/>
              </w:rPr>
            </w:pPr>
          </w:p>
        </w:tc>
      </w:tr>
      <w:tr w:rsidR="00D8382B" w:rsidRPr="008627A1" w14:paraId="445424B2" w14:textId="77777777" w:rsidTr="00793A7C">
        <w:tc>
          <w:tcPr>
            <w:tcW w:w="4878" w:type="dxa"/>
          </w:tcPr>
          <w:p w14:paraId="79FC31AD" w14:textId="7A43F464" w:rsidR="00D8382B" w:rsidRPr="008627A1" w:rsidRDefault="00D8382B" w:rsidP="00D8382B">
            <w:pPr>
              <w:rPr>
                <w:rFonts w:cstheme="minorHAnsi"/>
                <w:b/>
                <w:bCs/>
                <w:sz w:val="20"/>
                <w:szCs w:val="20"/>
              </w:rPr>
            </w:pPr>
            <w:r w:rsidRPr="008627A1">
              <w:rPr>
                <w:rFonts w:cstheme="minorHAnsi"/>
                <w:sz w:val="20"/>
                <w:szCs w:val="20"/>
              </w:rPr>
              <w:t>21.1</w:t>
            </w:r>
            <w:r w:rsidR="00CA59BE" w:rsidRPr="008627A1">
              <w:rPr>
                <w:rFonts w:cstheme="minorHAnsi"/>
                <w:sz w:val="20"/>
                <w:szCs w:val="20"/>
              </w:rPr>
              <w:t>. Consolidation of cash balances</w:t>
            </w:r>
          </w:p>
        </w:tc>
        <w:tc>
          <w:tcPr>
            <w:tcW w:w="4567" w:type="dxa"/>
            <w:vMerge/>
            <w:vAlign w:val="center"/>
          </w:tcPr>
          <w:p w14:paraId="5B0AB1CE" w14:textId="77777777" w:rsidR="00D8382B" w:rsidRPr="008627A1" w:rsidRDefault="00D8382B" w:rsidP="00D8382B">
            <w:pPr>
              <w:rPr>
                <w:rFonts w:cstheme="minorHAnsi"/>
                <w:b/>
                <w:sz w:val="20"/>
                <w:szCs w:val="20"/>
              </w:rPr>
            </w:pPr>
          </w:p>
        </w:tc>
      </w:tr>
      <w:tr w:rsidR="00D8382B" w:rsidRPr="008627A1" w14:paraId="6F4133FF" w14:textId="77777777" w:rsidTr="00793A7C">
        <w:tc>
          <w:tcPr>
            <w:tcW w:w="4878" w:type="dxa"/>
          </w:tcPr>
          <w:p w14:paraId="6B1099FA" w14:textId="04F0CFDC" w:rsidR="00D8382B" w:rsidRPr="008627A1" w:rsidRDefault="00D8382B" w:rsidP="00D8382B">
            <w:pPr>
              <w:rPr>
                <w:rFonts w:cstheme="minorHAnsi"/>
                <w:b/>
                <w:bCs/>
                <w:sz w:val="20"/>
                <w:szCs w:val="20"/>
              </w:rPr>
            </w:pPr>
            <w:r w:rsidRPr="008627A1">
              <w:rPr>
                <w:rFonts w:cstheme="minorHAnsi"/>
                <w:sz w:val="20"/>
                <w:szCs w:val="20"/>
              </w:rPr>
              <w:t>21.2</w:t>
            </w:r>
            <w:r w:rsidR="00CA59BE" w:rsidRPr="008627A1">
              <w:rPr>
                <w:rFonts w:cstheme="minorHAnsi"/>
                <w:sz w:val="20"/>
                <w:szCs w:val="20"/>
              </w:rPr>
              <w:t>.</w:t>
            </w:r>
            <w:r w:rsidRPr="008627A1">
              <w:rPr>
                <w:rFonts w:cstheme="minorHAnsi"/>
                <w:sz w:val="20"/>
                <w:szCs w:val="20"/>
              </w:rPr>
              <w:t xml:space="preserve"> Cash fo</w:t>
            </w:r>
            <w:r w:rsidR="00CA59BE" w:rsidRPr="008627A1">
              <w:rPr>
                <w:rFonts w:cstheme="minorHAnsi"/>
                <w:sz w:val="20"/>
                <w:szCs w:val="20"/>
              </w:rPr>
              <w:t>recasting and monitoring</w:t>
            </w:r>
          </w:p>
        </w:tc>
        <w:tc>
          <w:tcPr>
            <w:tcW w:w="4567" w:type="dxa"/>
            <w:vMerge/>
            <w:vAlign w:val="center"/>
          </w:tcPr>
          <w:p w14:paraId="76EFF970" w14:textId="77777777" w:rsidR="00D8382B" w:rsidRPr="008627A1" w:rsidRDefault="00D8382B" w:rsidP="00D8382B">
            <w:pPr>
              <w:rPr>
                <w:rFonts w:cstheme="minorHAnsi"/>
                <w:b/>
                <w:sz w:val="20"/>
                <w:szCs w:val="20"/>
              </w:rPr>
            </w:pPr>
          </w:p>
        </w:tc>
      </w:tr>
      <w:tr w:rsidR="00D8382B" w:rsidRPr="008627A1" w14:paraId="68A9800C" w14:textId="77777777" w:rsidTr="00793A7C">
        <w:tc>
          <w:tcPr>
            <w:tcW w:w="4878" w:type="dxa"/>
          </w:tcPr>
          <w:p w14:paraId="3374B6A6" w14:textId="716D538E" w:rsidR="00D8382B" w:rsidRPr="008627A1" w:rsidRDefault="00D8382B" w:rsidP="00D8382B">
            <w:pPr>
              <w:rPr>
                <w:rFonts w:cstheme="minorHAnsi"/>
                <w:b/>
                <w:bCs/>
                <w:sz w:val="20"/>
                <w:szCs w:val="20"/>
              </w:rPr>
            </w:pPr>
            <w:r w:rsidRPr="008627A1">
              <w:rPr>
                <w:rFonts w:cstheme="minorHAnsi"/>
                <w:sz w:val="20"/>
                <w:szCs w:val="20"/>
              </w:rPr>
              <w:t>21.3</w:t>
            </w:r>
            <w:r w:rsidR="00CA59BE" w:rsidRPr="008627A1">
              <w:rPr>
                <w:rFonts w:cstheme="minorHAnsi"/>
                <w:sz w:val="20"/>
                <w:szCs w:val="20"/>
              </w:rPr>
              <w:t>.</w:t>
            </w:r>
            <w:r w:rsidRPr="008627A1">
              <w:rPr>
                <w:rFonts w:cstheme="minorHAnsi"/>
                <w:sz w:val="20"/>
                <w:szCs w:val="20"/>
              </w:rPr>
              <w:t xml:space="preserve"> Inf</w:t>
            </w:r>
            <w:r w:rsidR="00CA59BE" w:rsidRPr="008627A1">
              <w:rPr>
                <w:rFonts w:cstheme="minorHAnsi"/>
                <w:sz w:val="20"/>
                <w:szCs w:val="20"/>
              </w:rPr>
              <w:t>ormation on commitment ceilings</w:t>
            </w:r>
          </w:p>
        </w:tc>
        <w:tc>
          <w:tcPr>
            <w:tcW w:w="4567" w:type="dxa"/>
            <w:vMerge/>
            <w:vAlign w:val="center"/>
          </w:tcPr>
          <w:p w14:paraId="1F8FBF45" w14:textId="77777777" w:rsidR="00D8382B" w:rsidRPr="008627A1" w:rsidRDefault="00D8382B" w:rsidP="00D8382B">
            <w:pPr>
              <w:rPr>
                <w:rFonts w:cstheme="minorHAnsi"/>
                <w:sz w:val="20"/>
                <w:szCs w:val="20"/>
              </w:rPr>
            </w:pPr>
          </w:p>
        </w:tc>
      </w:tr>
      <w:tr w:rsidR="00D8382B" w:rsidRPr="008627A1" w14:paraId="3B435966" w14:textId="77777777" w:rsidTr="00793A7C">
        <w:tc>
          <w:tcPr>
            <w:tcW w:w="4878" w:type="dxa"/>
          </w:tcPr>
          <w:p w14:paraId="49A23F39" w14:textId="021D02CF" w:rsidR="00D8382B" w:rsidRPr="008627A1" w:rsidRDefault="00D8382B" w:rsidP="00D8382B">
            <w:pPr>
              <w:rPr>
                <w:rFonts w:cstheme="minorHAnsi"/>
                <w:b/>
                <w:bCs/>
                <w:sz w:val="20"/>
                <w:szCs w:val="20"/>
              </w:rPr>
            </w:pPr>
            <w:r w:rsidRPr="008627A1">
              <w:rPr>
                <w:rFonts w:cstheme="minorHAnsi"/>
                <w:sz w:val="20"/>
                <w:szCs w:val="20"/>
              </w:rPr>
              <w:t>21.4</w:t>
            </w:r>
            <w:r w:rsidR="00CA59BE" w:rsidRPr="008627A1">
              <w:rPr>
                <w:rFonts w:cstheme="minorHAnsi"/>
                <w:sz w:val="20"/>
                <w:szCs w:val="20"/>
              </w:rPr>
              <w:t>.</w:t>
            </w:r>
            <w:r w:rsidRPr="008627A1">
              <w:rPr>
                <w:rFonts w:cstheme="minorHAnsi"/>
                <w:sz w:val="20"/>
                <w:szCs w:val="20"/>
              </w:rPr>
              <w:t xml:space="preserve"> Significanc</w:t>
            </w:r>
            <w:r w:rsidR="0004695E" w:rsidRPr="008627A1">
              <w:rPr>
                <w:rFonts w:cstheme="minorHAnsi"/>
                <w:sz w:val="20"/>
                <w:szCs w:val="20"/>
              </w:rPr>
              <w:t>e of in-year budget adjustments</w:t>
            </w:r>
          </w:p>
        </w:tc>
        <w:tc>
          <w:tcPr>
            <w:tcW w:w="4567" w:type="dxa"/>
            <w:vMerge/>
            <w:vAlign w:val="center"/>
          </w:tcPr>
          <w:p w14:paraId="70605900" w14:textId="77777777" w:rsidR="00D8382B" w:rsidRPr="008627A1" w:rsidRDefault="00D8382B" w:rsidP="00D8382B">
            <w:pPr>
              <w:rPr>
                <w:rFonts w:cstheme="minorHAnsi"/>
                <w:b/>
                <w:sz w:val="20"/>
                <w:szCs w:val="20"/>
              </w:rPr>
            </w:pPr>
          </w:p>
        </w:tc>
      </w:tr>
      <w:tr w:rsidR="00D8382B" w:rsidRPr="008627A1" w14:paraId="2D436F7D" w14:textId="77777777" w:rsidTr="00793A7C">
        <w:tc>
          <w:tcPr>
            <w:tcW w:w="4878" w:type="dxa"/>
            <w:vAlign w:val="center"/>
          </w:tcPr>
          <w:p w14:paraId="21C97666" w14:textId="0E497B66" w:rsidR="00D8382B" w:rsidRPr="008627A1" w:rsidRDefault="0004695E" w:rsidP="00D8382B">
            <w:pPr>
              <w:rPr>
                <w:rFonts w:cstheme="minorHAnsi"/>
                <w:b/>
                <w:bCs/>
                <w:sz w:val="20"/>
                <w:szCs w:val="20"/>
              </w:rPr>
            </w:pPr>
            <w:r w:rsidRPr="008627A1">
              <w:rPr>
                <w:rFonts w:eastAsia="SimSun" w:cstheme="minorHAnsi"/>
                <w:b/>
                <w:sz w:val="20"/>
                <w:szCs w:val="20"/>
              </w:rPr>
              <w:t>PI-22</w:t>
            </w:r>
            <w:r w:rsidR="00CA59BE" w:rsidRPr="008627A1">
              <w:rPr>
                <w:rFonts w:eastAsia="SimSun" w:cstheme="minorHAnsi"/>
                <w:b/>
                <w:sz w:val="20"/>
                <w:szCs w:val="20"/>
              </w:rPr>
              <w:t>.</w:t>
            </w:r>
            <w:r w:rsidRPr="008627A1">
              <w:rPr>
                <w:rFonts w:eastAsia="SimSun" w:cstheme="minorHAnsi"/>
                <w:b/>
                <w:sz w:val="20"/>
                <w:szCs w:val="20"/>
              </w:rPr>
              <w:t xml:space="preserve"> </w:t>
            </w:r>
            <w:r w:rsidR="00D8382B" w:rsidRPr="008627A1">
              <w:rPr>
                <w:rFonts w:eastAsia="SimSun" w:cstheme="minorHAnsi"/>
                <w:b/>
                <w:sz w:val="20"/>
                <w:szCs w:val="20"/>
              </w:rPr>
              <w:t>Expenditure arrears</w:t>
            </w:r>
          </w:p>
        </w:tc>
        <w:tc>
          <w:tcPr>
            <w:tcW w:w="4567" w:type="dxa"/>
            <w:vMerge w:val="restart"/>
            <w:vAlign w:val="center"/>
          </w:tcPr>
          <w:p w14:paraId="0DBD2BBB" w14:textId="001CA50D" w:rsidR="00D8382B" w:rsidRPr="008627A1" w:rsidRDefault="00D8382B" w:rsidP="0004695E">
            <w:pPr>
              <w:rPr>
                <w:rFonts w:cstheme="minorHAnsi"/>
                <w:sz w:val="20"/>
                <w:szCs w:val="20"/>
              </w:rPr>
            </w:pPr>
          </w:p>
        </w:tc>
      </w:tr>
      <w:tr w:rsidR="00D8382B" w:rsidRPr="008627A1" w14:paraId="17EB7C1B" w14:textId="77777777" w:rsidTr="00793A7C">
        <w:tc>
          <w:tcPr>
            <w:tcW w:w="4878" w:type="dxa"/>
          </w:tcPr>
          <w:p w14:paraId="0F18DDFD" w14:textId="74EDE76B" w:rsidR="00D8382B" w:rsidRPr="008627A1" w:rsidRDefault="00D8382B" w:rsidP="00D8382B">
            <w:pPr>
              <w:rPr>
                <w:rFonts w:cstheme="minorHAnsi"/>
                <w:b/>
                <w:bCs/>
                <w:sz w:val="20"/>
                <w:szCs w:val="20"/>
              </w:rPr>
            </w:pPr>
            <w:r w:rsidRPr="008627A1">
              <w:rPr>
                <w:rFonts w:cstheme="minorHAnsi"/>
                <w:sz w:val="20"/>
                <w:szCs w:val="20"/>
              </w:rPr>
              <w:t>22</w:t>
            </w:r>
            <w:r w:rsidR="0004695E" w:rsidRPr="008627A1">
              <w:rPr>
                <w:rFonts w:cstheme="minorHAnsi"/>
                <w:sz w:val="20"/>
                <w:szCs w:val="20"/>
              </w:rPr>
              <w:t>.1</w:t>
            </w:r>
            <w:r w:rsidR="00CA59BE" w:rsidRPr="008627A1">
              <w:rPr>
                <w:rFonts w:cstheme="minorHAnsi"/>
                <w:sz w:val="20"/>
                <w:szCs w:val="20"/>
              </w:rPr>
              <w:t>.</w:t>
            </w:r>
            <w:r w:rsidR="0004695E" w:rsidRPr="008627A1">
              <w:rPr>
                <w:rFonts w:cstheme="minorHAnsi"/>
                <w:sz w:val="20"/>
                <w:szCs w:val="20"/>
              </w:rPr>
              <w:t xml:space="preserve"> Stock of expenditure arrears</w:t>
            </w:r>
          </w:p>
        </w:tc>
        <w:tc>
          <w:tcPr>
            <w:tcW w:w="4567" w:type="dxa"/>
            <w:vMerge/>
            <w:vAlign w:val="center"/>
          </w:tcPr>
          <w:p w14:paraId="4808E2A4" w14:textId="77777777" w:rsidR="00D8382B" w:rsidRPr="008627A1" w:rsidRDefault="00D8382B" w:rsidP="00D8382B">
            <w:pPr>
              <w:rPr>
                <w:rFonts w:cstheme="minorHAnsi"/>
                <w:b/>
                <w:sz w:val="20"/>
                <w:szCs w:val="20"/>
              </w:rPr>
            </w:pPr>
          </w:p>
        </w:tc>
      </w:tr>
      <w:tr w:rsidR="00D8382B" w:rsidRPr="008627A1" w14:paraId="7EC02A12" w14:textId="77777777" w:rsidTr="00793A7C">
        <w:tc>
          <w:tcPr>
            <w:tcW w:w="4878" w:type="dxa"/>
          </w:tcPr>
          <w:p w14:paraId="4004D912" w14:textId="64614A39" w:rsidR="00D8382B" w:rsidRPr="008627A1" w:rsidRDefault="00D8382B" w:rsidP="00D8382B">
            <w:pPr>
              <w:rPr>
                <w:rFonts w:cstheme="minorHAnsi"/>
                <w:b/>
                <w:bCs/>
                <w:sz w:val="20"/>
                <w:szCs w:val="20"/>
              </w:rPr>
            </w:pPr>
            <w:r w:rsidRPr="008627A1">
              <w:rPr>
                <w:rFonts w:cstheme="minorHAnsi"/>
                <w:sz w:val="20"/>
                <w:szCs w:val="20"/>
              </w:rPr>
              <w:t>22.2</w:t>
            </w:r>
            <w:r w:rsidR="00CA59BE" w:rsidRPr="008627A1">
              <w:rPr>
                <w:rFonts w:cstheme="minorHAnsi"/>
                <w:sz w:val="20"/>
                <w:szCs w:val="20"/>
              </w:rPr>
              <w:t>.</w:t>
            </w:r>
            <w:r w:rsidRPr="008627A1">
              <w:rPr>
                <w:rFonts w:cstheme="minorHAnsi"/>
                <w:sz w:val="20"/>
                <w:szCs w:val="20"/>
              </w:rPr>
              <w:t xml:space="preserve"> Expenditure arrears monitoring</w:t>
            </w:r>
          </w:p>
        </w:tc>
        <w:tc>
          <w:tcPr>
            <w:tcW w:w="4567" w:type="dxa"/>
            <w:vMerge/>
            <w:vAlign w:val="center"/>
          </w:tcPr>
          <w:p w14:paraId="15086966" w14:textId="77777777" w:rsidR="00D8382B" w:rsidRPr="008627A1" w:rsidRDefault="00D8382B" w:rsidP="00D8382B">
            <w:pPr>
              <w:rPr>
                <w:rFonts w:cstheme="minorHAnsi"/>
                <w:b/>
                <w:sz w:val="20"/>
                <w:szCs w:val="20"/>
              </w:rPr>
            </w:pPr>
          </w:p>
        </w:tc>
      </w:tr>
      <w:tr w:rsidR="00D8382B" w:rsidRPr="008627A1" w14:paraId="0D5D0818" w14:textId="77777777" w:rsidTr="00793A7C">
        <w:tc>
          <w:tcPr>
            <w:tcW w:w="4878" w:type="dxa"/>
            <w:vAlign w:val="center"/>
          </w:tcPr>
          <w:p w14:paraId="2D1AE156" w14:textId="28C13A0B" w:rsidR="00D8382B" w:rsidRPr="008627A1" w:rsidRDefault="0004695E" w:rsidP="00D8382B">
            <w:pPr>
              <w:rPr>
                <w:rFonts w:cstheme="minorHAnsi"/>
                <w:b/>
                <w:bCs/>
                <w:sz w:val="20"/>
                <w:szCs w:val="20"/>
              </w:rPr>
            </w:pPr>
            <w:r w:rsidRPr="008627A1">
              <w:rPr>
                <w:rFonts w:eastAsia="SimSun" w:cstheme="minorHAnsi"/>
                <w:b/>
                <w:sz w:val="20"/>
                <w:szCs w:val="20"/>
              </w:rPr>
              <w:t>PI-23</w:t>
            </w:r>
            <w:r w:rsidR="00CA59BE" w:rsidRPr="008627A1">
              <w:rPr>
                <w:rFonts w:eastAsia="SimSun" w:cstheme="minorHAnsi"/>
                <w:b/>
                <w:sz w:val="20"/>
                <w:szCs w:val="20"/>
              </w:rPr>
              <w:t>.</w:t>
            </w:r>
            <w:r w:rsidRPr="008627A1">
              <w:rPr>
                <w:rFonts w:eastAsia="SimSun" w:cstheme="minorHAnsi"/>
                <w:b/>
                <w:sz w:val="20"/>
                <w:szCs w:val="20"/>
              </w:rPr>
              <w:t xml:space="preserve"> </w:t>
            </w:r>
            <w:r w:rsidR="00D8382B" w:rsidRPr="008627A1">
              <w:rPr>
                <w:rFonts w:eastAsia="SimSun" w:cstheme="minorHAnsi"/>
                <w:b/>
                <w:sz w:val="20"/>
                <w:szCs w:val="20"/>
              </w:rPr>
              <w:t>Payroll controls</w:t>
            </w:r>
          </w:p>
        </w:tc>
        <w:tc>
          <w:tcPr>
            <w:tcW w:w="4567" w:type="dxa"/>
            <w:vMerge w:val="restart"/>
            <w:vAlign w:val="center"/>
          </w:tcPr>
          <w:p w14:paraId="48129EA5" w14:textId="65F49FF7" w:rsidR="00D8382B" w:rsidRPr="008627A1" w:rsidRDefault="00D8382B" w:rsidP="0004695E">
            <w:pPr>
              <w:widowControl w:val="0"/>
              <w:tabs>
                <w:tab w:val="left" w:pos="460"/>
              </w:tabs>
              <w:ind w:right="283"/>
              <w:rPr>
                <w:rFonts w:eastAsia="Calibri" w:cstheme="minorHAnsi"/>
                <w:sz w:val="20"/>
                <w:szCs w:val="20"/>
              </w:rPr>
            </w:pPr>
          </w:p>
        </w:tc>
      </w:tr>
      <w:tr w:rsidR="00D8382B" w:rsidRPr="008627A1" w14:paraId="71EA333B" w14:textId="77777777" w:rsidTr="00793A7C">
        <w:tc>
          <w:tcPr>
            <w:tcW w:w="4878" w:type="dxa"/>
          </w:tcPr>
          <w:p w14:paraId="450C46A0" w14:textId="6771E9C9" w:rsidR="00D8382B" w:rsidRPr="008627A1" w:rsidRDefault="00D8382B" w:rsidP="00D8382B">
            <w:pPr>
              <w:rPr>
                <w:rFonts w:cstheme="minorHAnsi"/>
                <w:b/>
                <w:bCs/>
                <w:sz w:val="20"/>
                <w:szCs w:val="20"/>
              </w:rPr>
            </w:pPr>
            <w:r w:rsidRPr="008627A1">
              <w:rPr>
                <w:rFonts w:cstheme="minorHAnsi"/>
                <w:sz w:val="20"/>
                <w:szCs w:val="20"/>
              </w:rPr>
              <w:t>23.1</w:t>
            </w:r>
            <w:r w:rsidR="00CA59BE" w:rsidRPr="008627A1">
              <w:rPr>
                <w:rFonts w:cstheme="minorHAnsi"/>
                <w:sz w:val="20"/>
                <w:szCs w:val="20"/>
              </w:rPr>
              <w:t>.</w:t>
            </w:r>
            <w:r w:rsidRPr="008627A1">
              <w:rPr>
                <w:rFonts w:cstheme="minorHAnsi"/>
                <w:sz w:val="20"/>
                <w:szCs w:val="20"/>
              </w:rPr>
              <w:t xml:space="preserve"> Integration o</w:t>
            </w:r>
            <w:r w:rsidR="0004695E" w:rsidRPr="008627A1">
              <w:rPr>
                <w:rFonts w:cstheme="minorHAnsi"/>
                <w:sz w:val="20"/>
                <w:szCs w:val="20"/>
              </w:rPr>
              <w:t>f payroll and personnel records</w:t>
            </w:r>
          </w:p>
        </w:tc>
        <w:tc>
          <w:tcPr>
            <w:tcW w:w="4567" w:type="dxa"/>
            <w:vMerge/>
            <w:vAlign w:val="center"/>
          </w:tcPr>
          <w:p w14:paraId="02FE5407" w14:textId="77777777" w:rsidR="00D8382B" w:rsidRPr="008627A1" w:rsidRDefault="00D8382B" w:rsidP="00D8382B">
            <w:pPr>
              <w:rPr>
                <w:rFonts w:cstheme="minorHAnsi"/>
                <w:sz w:val="20"/>
                <w:szCs w:val="20"/>
              </w:rPr>
            </w:pPr>
          </w:p>
        </w:tc>
      </w:tr>
      <w:tr w:rsidR="00D8382B" w:rsidRPr="008627A1" w14:paraId="01B2A273" w14:textId="77777777" w:rsidTr="00793A7C">
        <w:tc>
          <w:tcPr>
            <w:tcW w:w="4878" w:type="dxa"/>
          </w:tcPr>
          <w:p w14:paraId="40BC6276" w14:textId="2A2F8874" w:rsidR="00D8382B" w:rsidRPr="008627A1" w:rsidRDefault="00D8382B" w:rsidP="00D8382B">
            <w:pPr>
              <w:rPr>
                <w:rFonts w:cstheme="minorHAnsi"/>
                <w:b/>
                <w:bCs/>
                <w:sz w:val="20"/>
                <w:szCs w:val="20"/>
              </w:rPr>
            </w:pPr>
            <w:r w:rsidRPr="008627A1">
              <w:rPr>
                <w:rFonts w:cstheme="minorHAnsi"/>
                <w:sz w:val="20"/>
                <w:szCs w:val="20"/>
              </w:rPr>
              <w:t>23.</w:t>
            </w:r>
            <w:r w:rsidR="0004695E" w:rsidRPr="008627A1">
              <w:rPr>
                <w:rFonts w:cstheme="minorHAnsi"/>
                <w:sz w:val="20"/>
                <w:szCs w:val="20"/>
              </w:rPr>
              <w:t>2</w:t>
            </w:r>
            <w:r w:rsidR="00CA59BE" w:rsidRPr="008627A1">
              <w:rPr>
                <w:rFonts w:cstheme="minorHAnsi"/>
                <w:sz w:val="20"/>
                <w:szCs w:val="20"/>
              </w:rPr>
              <w:t>.</w:t>
            </w:r>
            <w:r w:rsidR="0004695E" w:rsidRPr="008627A1">
              <w:rPr>
                <w:rFonts w:cstheme="minorHAnsi"/>
                <w:sz w:val="20"/>
                <w:szCs w:val="20"/>
              </w:rPr>
              <w:t xml:space="preserve"> Management of payroll changes</w:t>
            </w:r>
          </w:p>
        </w:tc>
        <w:tc>
          <w:tcPr>
            <w:tcW w:w="4567" w:type="dxa"/>
            <w:vMerge/>
            <w:vAlign w:val="center"/>
          </w:tcPr>
          <w:p w14:paraId="161A155F" w14:textId="77777777" w:rsidR="00D8382B" w:rsidRPr="008627A1" w:rsidRDefault="00D8382B" w:rsidP="00D8382B">
            <w:pPr>
              <w:rPr>
                <w:rFonts w:cstheme="minorHAnsi"/>
                <w:b/>
                <w:sz w:val="20"/>
                <w:szCs w:val="20"/>
              </w:rPr>
            </w:pPr>
          </w:p>
        </w:tc>
      </w:tr>
      <w:tr w:rsidR="00D8382B" w:rsidRPr="008627A1" w14:paraId="3CEBCECA" w14:textId="77777777" w:rsidTr="00793A7C">
        <w:tc>
          <w:tcPr>
            <w:tcW w:w="4878" w:type="dxa"/>
          </w:tcPr>
          <w:p w14:paraId="3D0ECD73" w14:textId="4695A74E" w:rsidR="00D8382B" w:rsidRPr="008627A1" w:rsidRDefault="00D8382B" w:rsidP="00D8382B">
            <w:pPr>
              <w:rPr>
                <w:rFonts w:cstheme="minorHAnsi"/>
                <w:b/>
                <w:bCs/>
                <w:sz w:val="20"/>
                <w:szCs w:val="20"/>
              </w:rPr>
            </w:pPr>
            <w:r w:rsidRPr="008627A1">
              <w:rPr>
                <w:rFonts w:cstheme="minorHAnsi"/>
                <w:sz w:val="20"/>
                <w:szCs w:val="20"/>
              </w:rPr>
              <w:t>2</w:t>
            </w:r>
            <w:r w:rsidR="0004695E" w:rsidRPr="008627A1">
              <w:rPr>
                <w:rFonts w:cstheme="minorHAnsi"/>
                <w:sz w:val="20"/>
                <w:szCs w:val="20"/>
              </w:rPr>
              <w:t>3.3</w:t>
            </w:r>
            <w:r w:rsidR="00CA59BE" w:rsidRPr="008627A1">
              <w:rPr>
                <w:rFonts w:cstheme="minorHAnsi"/>
                <w:sz w:val="20"/>
                <w:szCs w:val="20"/>
              </w:rPr>
              <w:t>.</w:t>
            </w:r>
            <w:r w:rsidR="0004695E" w:rsidRPr="008627A1">
              <w:rPr>
                <w:rFonts w:cstheme="minorHAnsi"/>
                <w:sz w:val="20"/>
                <w:szCs w:val="20"/>
              </w:rPr>
              <w:t xml:space="preserve"> Internal control of payroll</w:t>
            </w:r>
          </w:p>
        </w:tc>
        <w:tc>
          <w:tcPr>
            <w:tcW w:w="4567" w:type="dxa"/>
            <w:vMerge/>
            <w:vAlign w:val="center"/>
          </w:tcPr>
          <w:p w14:paraId="7BEC8D0B" w14:textId="77777777" w:rsidR="00D8382B" w:rsidRPr="008627A1" w:rsidRDefault="00D8382B" w:rsidP="00D8382B">
            <w:pPr>
              <w:rPr>
                <w:rFonts w:cstheme="minorHAnsi"/>
                <w:b/>
                <w:sz w:val="20"/>
                <w:szCs w:val="20"/>
              </w:rPr>
            </w:pPr>
          </w:p>
        </w:tc>
      </w:tr>
      <w:tr w:rsidR="00D8382B" w:rsidRPr="008627A1" w14:paraId="55E8D330" w14:textId="77777777" w:rsidTr="00793A7C">
        <w:tc>
          <w:tcPr>
            <w:tcW w:w="4878" w:type="dxa"/>
          </w:tcPr>
          <w:p w14:paraId="3D68F586" w14:textId="7731D7FB" w:rsidR="00D8382B" w:rsidRPr="008627A1" w:rsidRDefault="00D8382B" w:rsidP="00D8382B">
            <w:pPr>
              <w:rPr>
                <w:rFonts w:cstheme="minorHAnsi"/>
                <w:b/>
                <w:bCs/>
                <w:sz w:val="20"/>
                <w:szCs w:val="20"/>
              </w:rPr>
            </w:pPr>
            <w:r w:rsidRPr="008627A1">
              <w:rPr>
                <w:rFonts w:cstheme="minorHAnsi"/>
                <w:sz w:val="20"/>
                <w:szCs w:val="20"/>
              </w:rPr>
              <w:lastRenderedPageBreak/>
              <w:t>23.4</w:t>
            </w:r>
            <w:r w:rsidR="00CA59BE" w:rsidRPr="008627A1">
              <w:rPr>
                <w:rFonts w:cstheme="minorHAnsi"/>
                <w:sz w:val="20"/>
                <w:szCs w:val="20"/>
              </w:rPr>
              <w:t>. Payroll audit</w:t>
            </w:r>
          </w:p>
        </w:tc>
        <w:tc>
          <w:tcPr>
            <w:tcW w:w="4567" w:type="dxa"/>
            <w:vMerge/>
            <w:vAlign w:val="center"/>
          </w:tcPr>
          <w:p w14:paraId="7E9FDCDC" w14:textId="77777777" w:rsidR="00D8382B" w:rsidRPr="008627A1" w:rsidRDefault="00D8382B" w:rsidP="00D8382B">
            <w:pPr>
              <w:rPr>
                <w:rFonts w:cstheme="minorHAnsi"/>
                <w:b/>
                <w:sz w:val="20"/>
                <w:szCs w:val="20"/>
              </w:rPr>
            </w:pPr>
          </w:p>
        </w:tc>
      </w:tr>
      <w:tr w:rsidR="00D8382B" w:rsidRPr="008627A1" w14:paraId="0D611999" w14:textId="77777777" w:rsidTr="00793A7C">
        <w:tc>
          <w:tcPr>
            <w:tcW w:w="4878" w:type="dxa"/>
            <w:vAlign w:val="center"/>
          </w:tcPr>
          <w:p w14:paraId="5FFACE99" w14:textId="605C060E" w:rsidR="00D8382B" w:rsidRPr="008627A1" w:rsidRDefault="00D8382B" w:rsidP="00D8382B">
            <w:pPr>
              <w:rPr>
                <w:rFonts w:cstheme="minorHAnsi"/>
                <w:b/>
                <w:bCs/>
                <w:sz w:val="20"/>
                <w:szCs w:val="20"/>
              </w:rPr>
            </w:pPr>
            <w:r w:rsidRPr="008627A1">
              <w:rPr>
                <w:rFonts w:eastAsia="SimSun" w:cstheme="minorHAnsi"/>
                <w:b/>
                <w:sz w:val="20"/>
                <w:szCs w:val="20"/>
              </w:rPr>
              <w:t>PI-24</w:t>
            </w:r>
            <w:r w:rsidR="00CA59BE" w:rsidRPr="008627A1">
              <w:rPr>
                <w:rFonts w:eastAsia="SimSun" w:cstheme="minorHAnsi"/>
                <w:b/>
                <w:sz w:val="20"/>
                <w:szCs w:val="20"/>
              </w:rPr>
              <w:t>.</w:t>
            </w:r>
            <w:r w:rsidRPr="008627A1">
              <w:rPr>
                <w:rFonts w:eastAsia="SimSun" w:cstheme="minorHAnsi"/>
                <w:b/>
                <w:sz w:val="20"/>
                <w:szCs w:val="20"/>
              </w:rPr>
              <w:t xml:space="preserve"> Procurement</w:t>
            </w:r>
          </w:p>
        </w:tc>
        <w:tc>
          <w:tcPr>
            <w:tcW w:w="4567" w:type="dxa"/>
            <w:vMerge w:val="restart"/>
            <w:vAlign w:val="center"/>
          </w:tcPr>
          <w:p w14:paraId="2D6817AD" w14:textId="74A9A211" w:rsidR="00D8382B" w:rsidRPr="008627A1" w:rsidRDefault="00D8382B" w:rsidP="0004695E">
            <w:pPr>
              <w:rPr>
                <w:rFonts w:cstheme="minorHAnsi"/>
                <w:b/>
                <w:sz w:val="20"/>
                <w:szCs w:val="20"/>
              </w:rPr>
            </w:pPr>
          </w:p>
        </w:tc>
      </w:tr>
      <w:tr w:rsidR="00D8382B" w:rsidRPr="008627A1" w14:paraId="1B428E24" w14:textId="77777777" w:rsidTr="00793A7C">
        <w:tc>
          <w:tcPr>
            <w:tcW w:w="4878" w:type="dxa"/>
          </w:tcPr>
          <w:p w14:paraId="611FBC93" w14:textId="075546DE" w:rsidR="00D8382B" w:rsidRPr="008627A1" w:rsidRDefault="0004695E" w:rsidP="00D8382B">
            <w:pPr>
              <w:rPr>
                <w:rFonts w:cstheme="minorHAnsi"/>
                <w:b/>
                <w:bCs/>
                <w:sz w:val="20"/>
                <w:szCs w:val="20"/>
              </w:rPr>
            </w:pPr>
            <w:r w:rsidRPr="008627A1">
              <w:rPr>
                <w:rFonts w:cstheme="minorHAnsi"/>
                <w:sz w:val="20"/>
                <w:szCs w:val="20"/>
              </w:rPr>
              <w:t>24.1</w:t>
            </w:r>
            <w:r w:rsidR="00CA59BE" w:rsidRPr="008627A1">
              <w:rPr>
                <w:rFonts w:cstheme="minorHAnsi"/>
                <w:sz w:val="20"/>
                <w:szCs w:val="20"/>
              </w:rPr>
              <w:t>.</w:t>
            </w:r>
            <w:r w:rsidRPr="008627A1">
              <w:rPr>
                <w:rFonts w:cstheme="minorHAnsi"/>
                <w:sz w:val="20"/>
                <w:szCs w:val="20"/>
              </w:rPr>
              <w:t xml:space="preserve"> Procurement monitoring</w:t>
            </w:r>
          </w:p>
        </w:tc>
        <w:tc>
          <w:tcPr>
            <w:tcW w:w="4567" w:type="dxa"/>
            <w:vMerge/>
            <w:vAlign w:val="center"/>
          </w:tcPr>
          <w:p w14:paraId="199243DF" w14:textId="77777777" w:rsidR="00D8382B" w:rsidRPr="008627A1" w:rsidRDefault="00D8382B" w:rsidP="00D8382B">
            <w:pPr>
              <w:rPr>
                <w:rFonts w:cstheme="minorHAnsi"/>
                <w:b/>
                <w:sz w:val="20"/>
                <w:szCs w:val="20"/>
              </w:rPr>
            </w:pPr>
          </w:p>
        </w:tc>
      </w:tr>
      <w:tr w:rsidR="00D8382B" w:rsidRPr="008627A1" w14:paraId="395D41C1" w14:textId="77777777" w:rsidTr="00793A7C">
        <w:tc>
          <w:tcPr>
            <w:tcW w:w="4878" w:type="dxa"/>
          </w:tcPr>
          <w:p w14:paraId="6353C388" w14:textId="43D38D2B" w:rsidR="00D8382B" w:rsidRPr="008627A1" w:rsidRDefault="0004695E" w:rsidP="00D8382B">
            <w:pPr>
              <w:rPr>
                <w:rFonts w:cstheme="minorHAnsi"/>
                <w:b/>
                <w:bCs/>
                <w:sz w:val="20"/>
                <w:szCs w:val="20"/>
              </w:rPr>
            </w:pPr>
            <w:r w:rsidRPr="008627A1">
              <w:rPr>
                <w:rFonts w:cstheme="minorHAnsi"/>
                <w:sz w:val="20"/>
                <w:szCs w:val="20"/>
              </w:rPr>
              <w:t>24.2</w:t>
            </w:r>
            <w:r w:rsidR="00CA59BE" w:rsidRPr="008627A1">
              <w:rPr>
                <w:rFonts w:cstheme="minorHAnsi"/>
                <w:sz w:val="20"/>
                <w:szCs w:val="20"/>
              </w:rPr>
              <w:t>.</w:t>
            </w:r>
            <w:r w:rsidRPr="008627A1">
              <w:rPr>
                <w:rFonts w:cstheme="minorHAnsi"/>
                <w:sz w:val="20"/>
                <w:szCs w:val="20"/>
              </w:rPr>
              <w:t xml:space="preserve"> Procurement methods</w:t>
            </w:r>
          </w:p>
        </w:tc>
        <w:tc>
          <w:tcPr>
            <w:tcW w:w="4567" w:type="dxa"/>
            <w:vMerge/>
            <w:vAlign w:val="center"/>
          </w:tcPr>
          <w:p w14:paraId="1F812B0D" w14:textId="77777777" w:rsidR="00D8382B" w:rsidRPr="008627A1" w:rsidRDefault="00D8382B" w:rsidP="00D8382B">
            <w:pPr>
              <w:rPr>
                <w:rFonts w:cstheme="minorHAnsi"/>
                <w:b/>
                <w:sz w:val="20"/>
                <w:szCs w:val="20"/>
              </w:rPr>
            </w:pPr>
          </w:p>
        </w:tc>
      </w:tr>
      <w:tr w:rsidR="00D8382B" w:rsidRPr="008627A1" w14:paraId="28620445" w14:textId="77777777" w:rsidTr="00793A7C">
        <w:tc>
          <w:tcPr>
            <w:tcW w:w="4878" w:type="dxa"/>
          </w:tcPr>
          <w:p w14:paraId="49B04D26" w14:textId="318B81F4" w:rsidR="00D8382B" w:rsidRPr="008627A1" w:rsidRDefault="00D8382B" w:rsidP="00D8382B">
            <w:pPr>
              <w:rPr>
                <w:rFonts w:cstheme="minorHAnsi"/>
                <w:b/>
                <w:bCs/>
                <w:sz w:val="20"/>
                <w:szCs w:val="20"/>
              </w:rPr>
            </w:pPr>
            <w:r w:rsidRPr="008627A1">
              <w:rPr>
                <w:rFonts w:cstheme="minorHAnsi"/>
                <w:sz w:val="20"/>
                <w:szCs w:val="20"/>
              </w:rPr>
              <w:t>24.3</w:t>
            </w:r>
            <w:r w:rsidR="00CA59BE" w:rsidRPr="008627A1">
              <w:rPr>
                <w:rFonts w:cstheme="minorHAnsi"/>
                <w:sz w:val="20"/>
                <w:szCs w:val="20"/>
              </w:rPr>
              <w:t>.</w:t>
            </w:r>
            <w:r w:rsidRPr="008627A1">
              <w:rPr>
                <w:rFonts w:cstheme="minorHAnsi"/>
                <w:sz w:val="20"/>
                <w:szCs w:val="20"/>
              </w:rPr>
              <w:t xml:space="preserve"> Public access to procurement </w:t>
            </w:r>
            <w:r w:rsidR="0004695E" w:rsidRPr="008627A1">
              <w:rPr>
                <w:rFonts w:cstheme="minorHAnsi"/>
                <w:sz w:val="20"/>
                <w:szCs w:val="20"/>
              </w:rPr>
              <w:t>information</w:t>
            </w:r>
          </w:p>
        </w:tc>
        <w:tc>
          <w:tcPr>
            <w:tcW w:w="4567" w:type="dxa"/>
            <w:vMerge/>
            <w:vAlign w:val="center"/>
          </w:tcPr>
          <w:p w14:paraId="0B8C81F3" w14:textId="77777777" w:rsidR="00D8382B" w:rsidRPr="008627A1" w:rsidRDefault="00D8382B" w:rsidP="00D8382B">
            <w:pPr>
              <w:rPr>
                <w:rFonts w:cstheme="minorHAnsi"/>
                <w:b/>
                <w:sz w:val="20"/>
                <w:szCs w:val="20"/>
              </w:rPr>
            </w:pPr>
          </w:p>
        </w:tc>
      </w:tr>
      <w:tr w:rsidR="00D8382B" w:rsidRPr="008627A1" w14:paraId="07ECB320" w14:textId="77777777" w:rsidTr="00793A7C">
        <w:tc>
          <w:tcPr>
            <w:tcW w:w="4878" w:type="dxa"/>
          </w:tcPr>
          <w:p w14:paraId="534A9F5C" w14:textId="484DC68C" w:rsidR="00D8382B" w:rsidRPr="008627A1" w:rsidRDefault="00D8382B" w:rsidP="00D8382B">
            <w:pPr>
              <w:rPr>
                <w:rFonts w:cstheme="minorHAnsi"/>
                <w:b/>
                <w:bCs/>
                <w:sz w:val="20"/>
                <w:szCs w:val="20"/>
              </w:rPr>
            </w:pPr>
            <w:r w:rsidRPr="008627A1">
              <w:rPr>
                <w:rFonts w:cstheme="minorHAnsi"/>
                <w:sz w:val="20"/>
                <w:szCs w:val="20"/>
              </w:rPr>
              <w:t>24.4</w:t>
            </w:r>
            <w:r w:rsidR="00CA59BE" w:rsidRPr="008627A1">
              <w:rPr>
                <w:rFonts w:cstheme="minorHAnsi"/>
                <w:sz w:val="20"/>
                <w:szCs w:val="20"/>
              </w:rPr>
              <w:t>.</w:t>
            </w:r>
            <w:r w:rsidRPr="008627A1">
              <w:rPr>
                <w:rFonts w:cstheme="minorHAnsi"/>
                <w:sz w:val="20"/>
                <w:szCs w:val="20"/>
              </w:rPr>
              <w:t xml:space="preserve"> Pr</w:t>
            </w:r>
            <w:r w:rsidR="0004695E" w:rsidRPr="008627A1">
              <w:rPr>
                <w:rFonts w:cstheme="minorHAnsi"/>
                <w:sz w:val="20"/>
                <w:szCs w:val="20"/>
              </w:rPr>
              <w:t>ocurement complaints management</w:t>
            </w:r>
          </w:p>
        </w:tc>
        <w:tc>
          <w:tcPr>
            <w:tcW w:w="4567" w:type="dxa"/>
            <w:vMerge/>
            <w:vAlign w:val="center"/>
          </w:tcPr>
          <w:p w14:paraId="70D07385" w14:textId="77777777" w:rsidR="00D8382B" w:rsidRPr="008627A1" w:rsidRDefault="00D8382B" w:rsidP="00D8382B">
            <w:pPr>
              <w:pStyle w:val="Default"/>
              <w:rPr>
                <w:rFonts w:asciiTheme="minorHAnsi" w:hAnsiTheme="minorHAnsi" w:cstheme="minorHAnsi"/>
                <w:color w:val="auto"/>
                <w:sz w:val="20"/>
                <w:szCs w:val="20"/>
              </w:rPr>
            </w:pPr>
          </w:p>
        </w:tc>
      </w:tr>
      <w:tr w:rsidR="00D8382B" w:rsidRPr="008627A1" w14:paraId="6854A26A" w14:textId="77777777" w:rsidTr="00793A7C">
        <w:tc>
          <w:tcPr>
            <w:tcW w:w="4878" w:type="dxa"/>
            <w:vAlign w:val="center"/>
          </w:tcPr>
          <w:p w14:paraId="1EA08534" w14:textId="2089ED7D" w:rsidR="00D8382B" w:rsidRPr="008627A1" w:rsidRDefault="0004695E" w:rsidP="00D8382B">
            <w:pPr>
              <w:rPr>
                <w:rFonts w:cstheme="minorHAnsi"/>
                <w:b/>
                <w:bCs/>
                <w:sz w:val="20"/>
                <w:szCs w:val="20"/>
              </w:rPr>
            </w:pPr>
            <w:r w:rsidRPr="008627A1">
              <w:rPr>
                <w:rFonts w:eastAsia="SimSun" w:cstheme="minorHAnsi"/>
                <w:b/>
                <w:sz w:val="20"/>
                <w:szCs w:val="20"/>
              </w:rPr>
              <w:t>PI-25</w:t>
            </w:r>
            <w:r w:rsidR="00CA59BE" w:rsidRPr="008627A1">
              <w:rPr>
                <w:rFonts w:eastAsia="SimSun" w:cstheme="minorHAnsi"/>
                <w:b/>
                <w:sz w:val="20"/>
                <w:szCs w:val="20"/>
              </w:rPr>
              <w:t>.</w:t>
            </w:r>
            <w:r w:rsidRPr="008627A1">
              <w:rPr>
                <w:rFonts w:eastAsia="SimSun" w:cstheme="minorHAnsi"/>
                <w:b/>
                <w:sz w:val="20"/>
                <w:szCs w:val="20"/>
              </w:rPr>
              <w:t xml:space="preserve"> </w:t>
            </w:r>
            <w:r w:rsidR="00D8382B" w:rsidRPr="008627A1">
              <w:rPr>
                <w:rFonts w:eastAsia="SimSun" w:cstheme="minorHAnsi"/>
                <w:b/>
                <w:sz w:val="20"/>
                <w:szCs w:val="20"/>
              </w:rPr>
              <w:t>Internal controls on non-salary expenditure</w:t>
            </w:r>
          </w:p>
        </w:tc>
        <w:tc>
          <w:tcPr>
            <w:tcW w:w="4567" w:type="dxa"/>
            <w:vMerge w:val="restart"/>
            <w:vAlign w:val="center"/>
          </w:tcPr>
          <w:p w14:paraId="16482232" w14:textId="2ABB5E83" w:rsidR="00D8382B" w:rsidRPr="008627A1" w:rsidRDefault="00D8382B" w:rsidP="0004695E">
            <w:pPr>
              <w:widowControl w:val="0"/>
              <w:tabs>
                <w:tab w:val="left" w:pos="460"/>
              </w:tabs>
              <w:rPr>
                <w:rFonts w:eastAsia="Calibri" w:cstheme="minorHAnsi"/>
                <w:sz w:val="20"/>
                <w:szCs w:val="20"/>
              </w:rPr>
            </w:pPr>
          </w:p>
        </w:tc>
      </w:tr>
      <w:tr w:rsidR="00D8382B" w:rsidRPr="008627A1" w14:paraId="1FB75372" w14:textId="77777777" w:rsidTr="00793A7C">
        <w:tc>
          <w:tcPr>
            <w:tcW w:w="4878" w:type="dxa"/>
          </w:tcPr>
          <w:p w14:paraId="11E7BCF0" w14:textId="0674D9F5" w:rsidR="00D8382B" w:rsidRPr="008627A1" w:rsidRDefault="0004695E" w:rsidP="00D8382B">
            <w:pPr>
              <w:rPr>
                <w:rFonts w:cstheme="minorHAnsi"/>
                <w:b/>
                <w:bCs/>
                <w:sz w:val="20"/>
                <w:szCs w:val="20"/>
              </w:rPr>
            </w:pPr>
            <w:r w:rsidRPr="008627A1">
              <w:rPr>
                <w:rFonts w:cstheme="minorHAnsi"/>
                <w:sz w:val="20"/>
                <w:szCs w:val="20"/>
              </w:rPr>
              <w:t>25.1</w:t>
            </w:r>
            <w:r w:rsidR="00CA59BE" w:rsidRPr="008627A1">
              <w:rPr>
                <w:rFonts w:cstheme="minorHAnsi"/>
                <w:sz w:val="20"/>
                <w:szCs w:val="20"/>
              </w:rPr>
              <w:t>.</w:t>
            </w:r>
            <w:r w:rsidRPr="008627A1">
              <w:rPr>
                <w:rFonts w:cstheme="minorHAnsi"/>
                <w:sz w:val="20"/>
                <w:szCs w:val="20"/>
              </w:rPr>
              <w:t xml:space="preserve"> Segregation of duties</w:t>
            </w:r>
          </w:p>
        </w:tc>
        <w:tc>
          <w:tcPr>
            <w:tcW w:w="4567" w:type="dxa"/>
            <w:vMerge/>
            <w:vAlign w:val="center"/>
          </w:tcPr>
          <w:p w14:paraId="02480368" w14:textId="77777777" w:rsidR="00D8382B" w:rsidRPr="008627A1" w:rsidRDefault="00D8382B" w:rsidP="00D8382B">
            <w:pPr>
              <w:rPr>
                <w:rFonts w:cstheme="minorHAnsi"/>
                <w:b/>
                <w:sz w:val="20"/>
                <w:szCs w:val="20"/>
              </w:rPr>
            </w:pPr>
          </w:p>
        </w:tc>
      </w:tr>
      <w:tr w:rsidR="00D8382B" w:rsidRPr="008627A1" w14:paraId="75D49283" w14:textId="77777777" w:rsidTr="00793A7C">
        <w:tc>
          <w:tcPr>
            <w:tcW w:w="4878" w:type="dxa"/>
          </w:tcPr>
          <w:p w14:paraId="57090BC4" w14:textId="693D0B28" w:rsidR="00D8382B" w:rsidRPr="008627A1" w:rsidRDefault="00D8382B" w:rsidP="00D8382B">
            <w:pPr>
              <w:rPr>
                <w:rFonts w:cstheme="minorHAnsi"/>
                <w:b/>
                <w:bCs/>
                <w:sz w:val="20"/>
                <w:szCs w:val="20"/>
              </w:rPr>
            </w:pPr>
            <w:r w:rsidRPr="008627A1">
              <w:rPr>
                <w:rFonts w:cstheme="minorHAnsi"/>
                <w:sz w:val="20"/>
                <w:szCs w:val="20"/>
              </w:rPr>
              <w:t>25.2</w:t>
            </w:r>
            <w:r w:rsidR="00CA59BE" w:rsidRPr="008627A1">
              <w:rPr>
                <w:rFonts w:cstheme="minorHAnsi"/>
                <w:sz w:val="20"/>
                <w:szCs w:val="20"/>
              </w:rPr>
              <w:t>.</w:t>
            </w:r>
            <w:r w:rsidRPr="008627A1">
              <w:rPr>
                <w:rFonts w:cstheme="minorHAnsi"/>
                <w:sz w:val="20"/>
                <w:szCs w:val="20"/>
              </w:rPr>
              <w:t xml:space="preserve"> Effectiveness of </w:t>
            </w:r>
            <w:r w:rsidR="0004695E" w:rsidRPr="008627A1">
              <w:rPr>
                <w:rFonts w:cstheme="minorHAnsi"/>
                <w:sz w:val="20"/>
                <w:szCs w:val="20"/>
              </w:rPr>
              <w:t>expenditure commitment controls</w:t>
            </w:r>
          </w:p>
        </w:tc>
        <w:tc>
          <w:tcPr>
            <w:tcW w:w="4567" w:type="dxa"/>
            <w:vMerge/>
            <w:vAlign w:val="center"/>
          </w:tcPr>
          <w:p w14:paraId="11153666" w14:textId="77777777" w:rsidR="00D8382B" w:rsidRPr="008627A1" w:rsidRDefault="00D8382B" w:rsidP="00D8382B">
            <w:pPr>
              <w:rPr>
                <w:rFonts w:cstheme="minorHAnsi"/>
                <w:b/>
                <w:sz w:val="20"/>
                <w:szCs w:val="20"/>
              </w:rPr>
            </w:pPr>
          </w:p>
        </w:tc>
      </w:tr>
      <w:tr w:rsidR="00D8382B" w:rsidRPr="008627A1" w14:paraId="1943DA82" w14:textId="77777777" w:rsidTr="00793A7C">
        <w:tc>
          <w:tcPr>
            <w:tcW w:w="4878" w:type="dxa"/>
          </w:tcPr>
          <w:p w14:paraId="770592EA" w14:textId="6B95B7D8" w:rsidR="00D8382B" w:rsidRPr="008627A1" w:rsidRDefault="00D8382B" w:rsidP="00D8382B">
            <w:pPr>
              <w:rPr>
                <w:rFonts w:cstheme="minorHAnsi"/>
                <w:b/>
                <w:bCs/>
                <w:sz w:val="20"/>
                <w:szCs w:val="20"/>
              </w:rPr>
            </w:pPr>
            <w:r w:rsidRPr="008627A1">
              <w:rPr>
                <w:rFonts w:cstheme="minorHAnsi"/>
                <w:sz w:val="20"/>
                <w:szCs w:val="20"/>
              </w:rPr>
              <w:t>25.3</w:t>
            </w:r>
            <w:r w:rsidR="00CA59BE" w:rsidRPr="008627A1">
              <w:rPr>
                <w:rFonts w:cstheme="minorHAnsi"/>
                <w:sz w:val="20"/>
                <w:szCs w:val="20"/>
              </w:rPr>
              <w:t>.</w:t>
            </w:r>
            <w:r w:rsidRPr="008627A1">
              <w:rPr>
                <w:rFonts w:cstheme="minorHAnsi"/>
                <w:sz w:val="20"/>
                <w:szCs w:val="20"/>
              </w:rPr>
              <w:t xml:space="preserve"> Compliance wi</w:t>
            </w:r>
            <w:r w:rsidR="0004695E" w:rsidRPr="008627A1">
              <w:rPr>
                <w:rFonts w:cstheme="minorHAnsi"/>
                <w:sz w:val="20"/>
                <w:szCs w:val="20"/>
              </w:rPr>
              <w:t>th payment rules and procedures</w:t>
            </w:r>
          </w:p>
        </w:tc>
        <w:tc>
          <w:tcPr>
            <w:tcW w:w="4567" w:type="dxa"/>
            <w:vMerge/>
            <w:vAlign w:val="center"/>
          </w:tcPr>
          <w:p w14:paraId="2BE2076E" w14:textId="77777777" w:rsidR="00D8382B" w:rsidRPr="008627A1" w:rsidRDefault="00D8382B" w:rsidP="00D8382B">
            <w:pPr>
              <w:rPr>
                <w:rFonts w:cstheme="minorHAnsi"/>
                <w:b/>
                <w:sz w:val="20"/>
                <w:szCs w:val="20"/>
              </w:rPr>
            </w:pPr>
          </w:p>
        </w:tc>
      </w:tr>
      <w:tr w:rsidR="00D8382B" w:rsidRPr="008627A1" w14:paraId="0DCC7F4B" w14:textId="77777777" w:rsidTr="00793A7C">
        <w:tc>
          <w:tcPr>
            <w:tcW w:w="4878" w:type="dxa"/>
            <w:vAlign w:val="center"/>
          </w:tcPr>
          <w:p w14:paraId="5B227502" w14:textId="52450F8A" w:rsidR="00D8382B" w:rsidRPr="008627A1" w:rsidRDefault="00D8382B" w:rsidP="00D8382B">
            <w:pPr>
              <w:rPr>
                <w:rFonts w:cstheme="minorHAnsi"/>
                <w:b/>
                <w:bCs/>
                <w:sz w:val="20"/>
                <w:szCs w:val="20"/>
              </w:rPr>
            </w:pPr>
            <w:r w:rsidRPr="008627A1">
              <w:rPr>
                <w:rFonts w:eastAsia="SimSun" w:cstheme="minorHAnsi"/>
                <w:b/>
                <w:sz w:val="20"/>
                <w:szCs w:val="20"/>
              </w:rPr>
              <w:t>PI-26</w:t>
            </w:r>
            <w:r w:rsidR="00CA59BE" w:rsidRPr="008627A1">
              <w:rPr>
                <w:rFonts w:eastAsia="SimSun" w:cstheme="minorHAnsi"/>
                <w:b/>
                <w:sz w:val="20"/>
                <w:szCs w:val="20"/>
              </w:rPr>
              <w:t>.</w:t>
            </w:r>
            <w:r w:rsidRPr="008627A1">
              <w:rPr>
                <w:rFonts w:eastAsia="SimSun" w:cstheme="minorHAnsi"/>
                <w:b/>
                <w:sz w:val="20"/>
                <w:szCs w:val="20"/>
              </w:rPr>
              <w:t xml:space="preserve"> Internal audit</w:t>
            </w:r>
          </w:p>
        </w:tc>
        <w:tc>
          <w:tcPr>
            <w:tcW w:w="4567" w:type="dxa"/>
            <w:vMerge w:val="restart"/>
            <w:vAlign w:val="center"/>
          </w:tcPr>
          <w:p w14:paraId="3111AAA6" w14:textId="712596A3" w:rsidR="00D8382B" w:rsidRPr="008627A1" w:rsidRDefault="00D8382B" w:rsidP="0004695E">
            <w:pPr>
              <w:widowControl w:val="0"/>
              <w:tabs>
                <w:tab w:val="left" w:pos="460"/>
              </w:tabs>
              <w:ind w:right="218"/>
              <w:rPr>
                <w:rFonts w:eastAsia="Calibri" w:cstheme="minorHAnsi"/>
                <w:sz w:val="20"/>
                <w:szCs w:val="20"/>
              </w:rPr>
            </w:pPr>
          </w:p>
        </w:tc>
      </w:tr>
      <w:tr w:rsidR="00D8382B" w:rsidRPr="008627A1" w14:paraId="752CB8E9" w14:textId="77777777" w:rsidTr="00793A7C">
        <w:tc>
          <w:tcPr>
            <w:tcW w:w="4878" w:type="dxa"/>
          </w:tcPr>
          <w:p w14:paraId="793C23AE" w14:textId="3145AA76" w:rsidR="00D8382B" w:rsidRPr="008627A1" w:rsidRDefault="0004695E" w:rsidP="00D8382B">
            <w:pPr>
              <w:rPr>
                <w:rFonts w:cstheme="minorHAnsi"/>
                <w:b/>
                <w:bCs/>
                <w:sz w:val="20"/>
                <w:szCs w:val="20"/>
              </w:rPr>
            </w:pPr>
            <w:r w:rsidRPr="008627A1">
              <w:rPr>
                <w:rFonts w:cstheme="minorHAnsi"/>
                <w:sz w:val="20"/>
                <w:szCs w:val="20"/>
              </w:rPr>
              <w:t>26.1</w:t>
            </w:r>
            <w:r w:rsidR="00CA59BE" w:rsidRPr="008627A1">
              <w:rPr>
                <w:rFonts w:cstheme="minorHAnsi"/>
                <w:sz w:val="20"/>
                <w:szCs w:val="20"/>
              </w:rPr>
              <w:t>.</w:t>
            </w:r>
            <w:r w:rsidRPr="008627A1">
              <w:rPr>
                <w:rFonts w:cstheme="minorHAnsi"/>
                <w:sz w:val="20"/>
                <w:szCs w:val="20"/>
              </w:rPr>
              <w:t xml:space="preserve"> Coverage of internal audit</w:t>
            </w:r>
          </w:p>
        </w:tc>
        <w:tc>
          <w:tcPr>
            <w:tcW w:w="4567" w:type="dxa"/>
            <w:vMerge/>
            <w:vAlign w:val="center"/>
          </w:tcPr>
          <w:p w14:paraId="1331B656" w14:textId="77777777" w:rsidR="00D8382B" w:rsidRPr="008627A1" w:rsidRDefault="00D8382B" w:rsidP="00D8382B">
            <w:pPr>
              <w:rPr>
                <w:rFonts w:cstheme="minorHAnsi"/>
                <w:sz w:val="20"/>
                <w:szCs w:val="20"/>
              </w:rPr>
            </w:pPr>
          </w:p>
        </w:tc>
      </w:tr>
      <w:tr w:rsidR="00D8382B" w:rsidRPr="008627A1" w14:paraId="599BCE4A" w14:textId="77777777" w:rsidTr="00793A7C">
        <w:tc>
          <w:tcPr>
            <w:tcW w:w="4878" w:type="dxa"/>
          </w:tcPr>
          <w:p w14:paraId="4FBEC146" w14:textId="6D318BDC" w:rsidR="00D8382B" w:rsidRPr="008627A1" w:rsidRDefault="00D8382B" w:rsidP="00D8382B">
            <w:pPr>
              <w:rPr>
                <w:rFonts w:cstheme="minorHAnsi"/>
                <w:b/>
                <w:bCs/>
                <w:sz w:val="20"/>
                <w:szCs w:val="20"/>
              </w:rPr>
            </w:pPr>
            <w:r w:rsidRPr="008627A1">
              <w:rPr>
                <w:rFonts w:cstheme="minorHAnsi"/>
                <w:sz w:val="20"/>
                <w:szCs w:val="20"/>
              </w:rPr>
              <w:t>26.2</w:t>
            </w:r>
            <w:r w:rsidR="00CA59BE" w:rsidRPr="008627A1">
              <w:rPr>
                <w:rFonts w:cstheme="minorHAnsi"/>
                <w:sz w:val="20"/>
                <w:szCs w:val="20"/>
              </w:rPr>
              <w:t>.</w:t>
            </w:r>
            <w:r w:rsidRPr="008627A1">
              <w:rPr>
                <w:rFonts w:cstheme="minorHAnsi"/>
                <w:sz w:val="20"/>
                <w:szCs w:val="20"/>
              </w:rPr>
              <w:t xml:space="preserve"> Nature of audits and standards applied</w:t>
            </w:r>
          </w:p>
        </w:tc>
        <w:tc>
          <w:tcPr>
            <w:tcW w:w="4567" w:type="dxa"/>
            <w:vMerge/>
            <w:vAlign w:val="center"/>
          </w:tcPr>
          <w:p w14:paraId="6409735E" w14:textId="77777777" w:rsidR="00D8382B" w:rsidRPr="008627A1" w:rsidRDefault="00D8382B" w:rsidP="00D8382B">
            <w:pPr>
              <w:rPr>
                <w:rFonts w:cstheme="minorHAnsi"/>
                <w:sz w:val="20"/>
                <w:szCs w:val="20"/>
              </w:rPr>
            </w:pPr>
          </w:p>
        </w:tc>
      </w:tr>
      <w:tr w:rsidR="00D8382B" w:rsidRPr="008627A1" w14:paraId="6D69E599" w14:textId="77777777" w:rsidTr="00793A7C">
        <w:tc>
          <w:tcPr>
            <w:tcW w:w="4878" w:type="dxa"/>
          </w:tcPr>
          <w:p w14:paraId="4945D15D" w14:textId="5F6D6ACF" w:rsidR="00D8382B" w:rsidRPr="008627A1" w:rsidRDefault="00D8382B" w:rsidP="00D8382B">
            <w:pPr>
              <w:rPr>
                <w:rFonts w:cstheme="minorHAnsi"/>
                <w:b/>
                <w:bCs/>
                <w:sz w:val="20"/>
                <w:szCs w:val="20"/>
              </w:rPr>
            </w:pPr>
            <w:r w:rsidRPr="008627A1">
              <w:rPr>
                <w:rFonts w:cstheme="minorHAnsi"/>
                <w:sz w:val="20"/>
                <w:szCs w:val="20"/>
              </w:rPr>
              <w:t>26.3</w:t>
            </w:r>
            <w:r w:rsidR="00CA59BE" w:rsidRPr="008627A1">
              <w:rPr>
                <w:rFonts w:cstheme="minorHAnsi"/>
                <w:sz w:val="20"/>
                <w:szCs w:val="20"/>
              </w:rPr>
              <w:t>.</w:t>
            </w:r>
            <w:r w:rsidRPr="008627A1">
              <w:rPr>
                <w:rFonts w:cstheme="minorHAnsi"/>
                <w:sz w:val="20"/>
                <w:szCs w:val="20"/>
              </w:rPr>
              <w:t xml:space="preserve"> Implementation o</w:t>
            </w:r>
            <w:r w:rsidR="0004695E" w:rsidRPr="008627A1">
              <w:rPr>
                <w:rFonts w:cstheme="minorHAnsi"/>
                <w:sz w:val="20"/>
                <w:szCs w:val="20"/>
              </w:rPr>
              <w:t>f internal audits and reporting</w:t>
            </w:r>
          </w:p>
        </w:tc>
        <w:tc>
          <w:tcPr>
            <w:tcW w:w="4567" w:type="dxa"/>
            <w:vMerge/>
            <w:vAlign w:val="center"/>
          </w:tcPr>
          <w:p w14:paraId="167DA684" w14:textId="77777777" w:rsidR="00D8382B" w:rsidRPr="008627A1" w:rsidRDefault="00D8382B" w:rsidP="00D8382B">
            <w:pPr>
              <w:rPr>
                <w:rFonts w:cstheme="minorHAnsi"/>
                <w:sz w:val="20"/>
                <w:szCs w:val="20"/>
              </w:rPr>
            </w:pPr>
          </w:p>
        </w:tc>
      </w:tr>
      <w:tr w:rsidR="00D8382B" w:rsidRPr="008627A1" w14:paraId="2461A6BB" w14:textId="77777777" w:rsidTr="00793A7C">
        <w:tc>
          <w:tcPr>
            <w:tcW w:w="4878" w:type="dxa"/>
          </w:tcPr>
          <w:p w14:paraId="129A2202" w14:textId="51CD64CB" w:rsidR="00D8382B" w:rsidRPr="008627A1" w:rsidRDefault="00D8382B" w:rsidP="00D8382B">
            <w:pPr>
              <w:rPr>
                <w:rFonts w:cstheme="minorHAnsi"/>
                <w:b/>
                <w:bCs/>
                <w:sz w:val="20"/>
                <w:szCs w:val="20"/>
              </w:rPr>
            </w:pPr>
            <w:r w:rsidRPr="008627A1">
              <w:rPr>
                <w:rFonts w:cstheme="minorHAnsi"/>
                <w:sz w:val="20"/>
                <w:szCs w:val="20"/>
              </w:rPr>
              <w:t>2</w:t>
            </w:r>
            <w:r w:rsidR="0004695E" w:rsidRPr="008627A1">
              <w:rPr>
                <w:rFonts w:cstheme="minorHAnsi"/>
                <w:sz w:val="20"/>
                <w:szCs w:val="20"/>
              </w:rPr>
              <w:t>6.4</w:t>
            </w:r>
            <w:r w:rsidR="00CA59BE" w:rsidRPr="008627A1">
              <w:rPr>
                <w:rFonts w:cstheme="minorHAnsi"/>
                <w:sz w:val="20"/>
                <w:szCs w:val="20"/>
              </w:rPr>
              <w:t>.</w:t>
            </w:r>
            <w:r w:rsidR="0004695E" w:rsidRPr="008627A1">
              <w:rPr>
                <w:rFonts w:cstheme="minorHAnsi"/>
                <w:sz w:val="20"/>
                <w:szCs w:val="20"/>
              </w:rPr>
              <w:t xml:space="preserve"> Response to internal audits</w:t>
            </w:r>
          </w:p>
        </w:tc>
        <w:tc>
          <w:tcPr>
            <w:tcW w:w="4567" w:type="dxa"/>
            <w:vMerge/>
            <w:vAlign w:val="center"/>
          </w:tcPr>
          <w:p w14:paraId="3E177148" w14:textId="77777777" w:rsidR="00D8382B" w:rsidRPr="008627A1" w:rsidRDefault="00D8382B" w:rsidP="00D8382B">
            <w:pPr>
              <w:rPr>
                <w:rFonts w:cstheme="minorHAnsi"/>
                <w:sz w:val="20"/>
                <w:szCs w:val="20"/>
              </w:rPr>
            </w:pPr>
          </w:p>
        </w:tc>
      </w:tr>
      <w:tr w:rsidR="00D8382B" w:rsidRPr="008627A1" w14:paraId="70B2FCCD" w14:textId="77777777" w:rsidTr="00EB7E74">
        <w:tc>
          <w:tcPr>
            <w:tcW w:w="9445" w:type="dxa"/>
            <w:gridSpan w:val="2"/>
            <w:shd w:val="clear" w:color="auto" w:fill="A5DBE6"/>
            <w:vAlign w:val="center"/>
          </w:tcPr>
          <w:p w14:paraId="0BC71D12" w14:textId="76BD09EF" w:rsidR="00D8382B" w:rsidRPr="008627A1" w:rsidRDefault="00DB4F2D" w:rsidP="00DB4F2D">
            <w:pPr>
              <w:rPr>
                <w:rFonts w:cstheme="minorHAnsi"/>
                <w:b/>
                <w:sz w:val="20"/>
                <w:szCs w:val="20"/>
              </w:rPr>
            </w:pPr>
            <w:r w:rsidRPr="008627A1">
              <w:rPr>
                <w:rFonts w:cstheme="minorHAnsi"/>
                <w:b/>
                <w:sz w:val="20"/>
                <w:szCs w:val="20"/>
              </w:rPr>
              <w:t>Accounting and reporting</w:t>
            </w:r>
          </w:p>
        </w:tc>
      </w:tr>
      <w:tr w:rsidR="00D8382B" w:rsidRPr="008627A1" w14:paraId="75B75C36" w14:textId="77777777" w:rsidTr="00793A7C">
        <w:tc>
          <w:tcPr>
            <w:tcW w:w="4878" w:type="dxa"/>
            <w:vAlign w:val="center"/>
          </w:tcPr>
          <w:p w14:paraId="1D992655" w14:textId="03CBEBA2" w:rsidR="00D8382B" w:rsidRPr="008627A1" w:rsidRDefault="00D8382B" w:rsidP="00D8382B">
            <w:pPr>
              <w:rPr>
                <w:rFonts w:cstheme="minorHAnsi"/>
                <w:b/>
                <w:bCs/>
                <w:sz w:val="20"/>
                <w:szCs w:val="20"/>
              </w:rPr>
            </w:pPr>
            <w:r w:rsidRPr="008627A1">
              <w:rPr>
                <w:rFonts w:eastAsia="SimSun" w:cstheme="minorHAnsi"/>
                <w:b/>
                <w:sz w:val="20"/>
                <w:szCs w:val="20"/>
              </w:rPr>
              <w:t>PI-27</w:t>
            </w:r>
            <w:r w:rsidR="00CA59BE" w:rsidRPr="008627A1">
              <w:rPr>
                <w:rFonts w:eastAsia="SimSun" w:cstheme="minorHAnsi"/>
                <w:b/>
                <w:sz w:val="20"/>
                <w:szCs w:val="20"/>
              </w:rPr>
              <w:t>.</w:t>
            </w:r>
            <w:r w:rsidRPr="008627A1">
              <w:rPr>
                <w:rFonts w:eastAsia="SimSun" w:cstheme="minorHAnsi"/>
                <w:b/>
                <w:sz w:val="20"/>
                <w:szCs w:val="20"/>
              </w:rPr>
              <w:t xml:space="preserve"> Financial data integrity</w:t>
            </w:r>
          </w:p>
        </w:tc>
        <w:tc>
          <w:tcPr>
            <w:tcW w:w="4567" w:type="dxa"/>
            <w:vMerge w:val="restart"/>
            <w:vAlign w:val="center"/>
          </w:tcPr>
          <w:p w14:paraId="7A219754" w14:textId="4A10DD41" w:rsidR="00D8382B" w:rsidRPr="008627A1" w:rsidRDefault="00D8382B" w:rsidP="0004695E">
            <w:pPr>
              <w:widowControl w:val="0"/>
              <w:tabs>
                <w:tab w:val="left" w:pos="463"/>
              </w:tabs>
              <w:rPr>
                <w:rFonts w:eastAsia="Calibri" w:cstheme="minorHAnsi"/>
                <w:sz w:val="20"/>
                <w:szCs w:val="20"/>
              </w:rPr>
            </w:pPr>
          </w:p>
        </w:tc>
      </w:tr>
      <w:tr w:rsidR="00D8382B" w:rsidRPr="008627A1" w14:paraId="1BB729E0" w14:textId="77777777" w:rsidTr="00793A7C">
        <w:tc>
          <w:tcPr>
            <w:tcW w:w="4878" w:type="dxa"/>
          </w:tcPr>
          <w:p w14:paraId="165976A3" w14:textId="64764539" w:rsidR="00D8382B" w:rsidRPr="008627A1" w:rsidRDefault="00D8382B" w:rsidP="00D8382B">
            <w:pPr>
              <w:rPr>
                <w:rFonts w:cstheme="minorHAnsi"/>
                <w:b/>
                <w:bCs/>
                <w:sz w:val="20"/>
                <w:szCs w:val="20"/>
              </w:rPr>
            </w:pPr>
            <w:r w:rsidRPr="008627A1">
              <w:rPr>
                <w:rFonts w:cstheme="minorHAnsi"/>
                <w:sz w:val="20"/>
                <w:szCs w:val="20"/>
              </w:rPr>
              <w:t>27.1</w:t>
            </w:r>
            <w:r w:rsidR="00CA59BE" w:rsidRPr="008627A1">
              <w:rPr>
                <w:rFonts w:cstheme="minorHAnsi"/>
                <w:sz w:val="20"/>
                <w:szCs w:val="20"/>
              </w:rPr>
              <w:t>.</w:t>
            </w:r>
            <w:r w:rsidRPr="008627A1">
              <w:rPr>
                <w:rFonts w:cstheme="minorHAnsi"/>
                <w:sz w:val="20"/>
                <w:szCs w:val="20"/>
              </w:rPr>
              <w:t xml:space="preserve"> Bank account reconciliation</w:t>
            </w:r>
          </w:p>
        </w:tc>
        <w:tc>
          <w:tcPr>
            <w:tcW w:w="4567" w:type="dxa"/>
            <w:vMerge/>
            <w:vAlign w:val="center"/>
          </w:tcPr>
          <w:p w14:paraId="0128F7CD" w14:textId="77777777" w:rsidR="00D8382B" w:rsidRPr="008627A1" w:rsidRDefault="00D8382B" w:rsidP="00D8382B">
            <w:pPr>
              <w:rPr>
                <w:rFonts w:cstheme="minorHAnsi"/>
                <w:b/>
                <w:sz w:val="20"/>
                <w:szCs w:val="20"/>
              </w:rPr>
            </w:pPr>
          </w:p>
        </w:tc>
      </w:tr>
      <w:tr w:rsidR="00D8382B" w:rsidRPr="008627A1" w14:paraId="77D14A5D" w14:textId="77777777" w:rsidTr="00793A7C">
        <w:tc>
          <w:tcPr>
            <w:tcW w:w="4878" w:type="dxa"/>
          </w:tcPr>
          <w:p w14:paraId="5CCE24E8" w14:textId="22AB8CE4" w:rsidR="00D8382B" w:rsidRPr="008627A1" w:rsidRDefault="0004695E" w:rsidP="00D8382B">
            <w:pPr>
              <w:rPr>
                <w:rFonts w:cstheme="minorHAnsi"/>
                <w:b/>
                <w:bCs/>
                <w:sz w:val="20"/>
                <w:szCs w:val="20"/>
              </w:rPr>
            </w:pPr>
            <w:r w:rsidRPr="008627A1">
              <w:rPr>
                <w:rFonts w:cstheme="minorHAnsi"/>
                <w:sz w:val="20"/>
                <w:szCs w:val="20"/>
              </w:rPr>
              <w:t>27.2</w:t>
            </w:r>
            <w:r w:rsidR="00CA59BE" w:rsidRPr="008627A1">
              <w:rPr>
                <w:rFonts w:cstheme="minorHAnsi"/>
                <w:sz w:val="20"/>
                <w:szCs w:val="20"/>
              </w:rPr>
              <w:t>.</w:t>
            </w:r>
            <w:r w:rsidRPr="008627A1">
              <w:rPr>
                <w:rFonts w:cstheme="minorHAnsi"/>
                <w:sz w:val="20"/>
                <w:szCs w:val="20"/>
              </w:rPr>
              <w:t xml:space="preserve"> Suspense accounts</w:t>
            </w:r>
          </w:p>
        </w:tc>
        <w:tc>
          <w:tcPr>
            <w:tcW w:w="4567" w:type="dxa"/>
            <w:vMerge/>
            <w:vAlign w:val="center"/>
          </w:tcPr>
          <w:p w14:paraId="6B6AB5E7" w14:textId="77777777" w:rsidR="00D8382B" w:rsidRPr="008627A1" w:rsidRDefault="00D8382B" w:rsidP="00D8382B">
            <w:pPr>
              <w:rPr>
                <w:rFonts w:cstheme="minorHAnsi"/>
                <w:b/>
                <w:sz w:val="20"/>
                <w:szCs w:val="20"/>
              </w:rPr>
            </w:pPr>
          </w:p>
        </w:tc>
      </w:tr>
      <w:tr w:rsidR="00D8382B" w:rsidRPr="008627A1" w14:paraId="651E3AB0" w14:textId="77777777" w:rsidTr="00793A7C">
        <w:tc>
          <w:tcPr>
            <w:tcW w:w="4878" w:type="dxa"/>
          </w:tcPr>
          <w:p w14:paraId="331EBDE8" w14:textId="399EE8D5" w:rsidR="00D8382B" w:rsidRPr="008627A1" w:rsidRDefault="0004695E" w:rsidP="00D8382B">
            <w:pPr>
              <w:rPr>
                <w:rFonts w:cstheme="minorHAnsi"/>
                <w:b/>
                <w:bCs/>
                <w:sz w:val="20"/>
                <w:szCs w:val="20"/>
              </w:rPr>
            </w:pPr>
            <w:r w:rsidRPr="008627A1">
              <w:rPr>
                <w:rFonts w:cstheme="minorHAnsi"/>
                <w:sz w:val="20"/>
                <w:szCs w:val="20"/>
              </w:rPr>
              <w:t>27.3</w:t>
            </w:r>
            <w:r w:rsidR="00CA59BE" w:rsidRPr="008627A1">
              <w:rPr>
                <w:rFonts w:cstheme="minorHAnsi"/>
                <w:sz w:val="20"/>
                <w:szCs w:val="20"/>
              </w:rPr>
              <w:t>.</w:t>
            </w:r>
            <w:r w:rsidRPr="008627A1">
              <w:rPr>
                <w:rFonts w:cstheme="minorHAnsi"/>
                <w:sz w:val="20"/>
                <w:szCs w:val="20"/>
              </w:rPr>
              <w:t xml:space="preserve"> Advance accounts</w:t>
            </w:r>
          </w:p>
        </w:tc>
        <w:tc>
          <w:tcPr>
            <w:tcW w:w="4567" w:type="dxa"/>
            <w:vMerge/>
            <w:vAlign w:val="center"/>
          </w:tcPr>
          <w:p w14:paraId="3D684B51" w14:textId="77777777" w:rsidR="00D8382B" w:rsidRPr="008627A1" w:rsidRDefault="00D8382B" w:rsidP="00D8382B">
            <w:pPr>
              <w:rPr>
                <w:rFonts w:cstheme="minorHAnsi"/>
                <w:b/>
                <w:sz w:val="20"/>
                <w:szCs w:val="20"/>
              </w:rPr>
            </w:pPr>
          </w:p>
        </w:tc>
      </w:tr>
      <w:tr w:rsidR="00D8382B" w:rsidRPr="008627A1" w14:paraId="05A2F4AD" w14:textId="77777777" w:rsidTr="00793A7C">
        <w:tc>
          <w:tcPr>
            <w:tcW w:w="4878" w:type="dxa"/>
          </w:tcPr>
          <w:p w14:paraId="53BE7117" w14:textId="269D6745" w:rsidR="00D8382B" w:rsidRPr="008627A1" w:rsidRDefault="00D8382B" w:rsidP="00D8382B">
            <w:pPr>
              <w:rPr>
                <w:rFonts w:cstheme="minorHAnsi"/>
                <w:b/>
                <w:bCs/>
                <w:sz w:val="20"/>
                <w:szCs w:val="20"/>
              </w:rPr>
            </w:pPr>
            <w:r w:rsidRPr="008627A1">
              <w:rPr>
                <w:rFonts w:cstheme="minorHAnsi"/>
                <w:sz w:val="20"/>
                <w:szCs w:val="20"/>
              </w:rPr>
              <w:t>27.4</w:t>
            </w:r>
            <w:r w:rsidR="00CA59BE" w:rsidRPr="008627A1">
              <w:rPr>
                <w:rFonts w:cstheme="minorHAnsi"/>
                <w:sz w:val="20"/>
                <w:szCs w:val="20"/>
              </w:rPr>
              <w:t>.</w:t>
            </w:r>
            <w:r w:rsidRPr="008627A1">
              <w:rPr>
                <w:rFonts w:cstheme="minorHAnsi"/>
                <w:sz w:val="20"/>
                <w:szCs w:val="20"/>
              </w:rPr>
              <w:t xml:space="preserve"> Financial data integrity processes</w:t>
            </w:r>
          </w:p>
        </w:tc>
        <w:tc>
          <w:tcPr>
            <w:tcW w:w="4567" w:type="dxa"/>
            <w:vMerge/>
            <w:vAlign w:val="center"/>
          </w:tcPr>
          <w:p w14:paraId="4C05628F" w14:textId="77777777" w:rsidR="00D8382B" w:rsidRPr="008627A1" w:rsidRDefault="00D8382B" w:rsidP="00D8382B">
            <w:pPr>
              <w:rPr>
                <w:rFonts w:cstheme="minorHAnsi"/>
                <w:b/>
                <w:sz w:val="20"/>
                <w:szCs w:val="20"/>
              </w:rPr>
            </w:pPr>
          </w:p>
        </w:tc>
      </w:tr>
      <w:tr w:rsidR="00D8382B" w:rsidRPr="008627A1" w14:paraId="38ED3170" w14:textId="77777777" w:rsidTr="00793A7C">
        <w:tc>
          <w:tcPr>
            <w:tcW w:w="4878" w:type="dxa"/>
            <w:vAlign w:val="center"/>
          </w:tcPr>
          <w:p w14:paraId="57913377" w14:textId="41D36BAA" w:rsidR="00D8382B" w:rsidRPr="008627A1" w:rsidRDefault="00D8382B" w:rsidP="00D8382B">
            <w:pPr>
              <w:rPr>
                <w:rFonts w:cstheme="minorHAnsi"/>
                <w:b/>
                <w:bCs/>
                <w:sz w:val="20"/>
                <w:szCs w:val="20"/>
              </w:rPr>
            </w:pPr>
            <w:r w:rsidRPr="008627A1">
              <w:rPr>
                <w:rFonts w:eastAsia="SimSun" w:cstheme="minorHAnsi"/>
                <w:b/>
                <w:sz w:val="20"/>
                <w:szCs w:val="20"/>
              </w:rPr>
              <w:t>PI-28</w:t>
            </w:r>
            <w:r w:rsidR="00CA59BE" w:rsidRPr="008627A1">
              <w:rPr>
                <w:rFonts w:eastAsia="SimSun" w:cstheme="minorHAnsi"/>
                <w:b/>
                <w:sz w:val="20"/>
                <w:szCs w:val="20"/>
              </w:rPr>
              <w:t>.</w:t>
            </w:r>
            <w:r w:rsidRPr="008627A1">
              <w:rPr>
                <w:rFonts w:eastAsia="SimSun" w:cstheme="minorHAnsi"/>
                <w:b/>
                <w:sz w:val="20"/>
                <w:szCs w:val="20"/>
              </w:rPr>
              <w:t xml:space="preserve"> In-year budget reports</w:t>
            </w:r>
          </w:p>
        </w:tc>
        <w:tc>
          <w:tcPr>
            <w:tcW w:w="4567" w:type="dxa"/>
            <w:vMerge w:val="restart"/>
            <w:vAlign w:val="center"/>
          </w:tcPr>
          <w:p w14:paraId="57BAEB99" w14:textId="77777777" w:rsidR="00D8382B" w:rsidRPr="008627A1" w:rsidRDefault="00D8382B" w:rsidP="00D8382B">
            <w:pPr>
              <w:widowControl w:val="0"/>
              <w:tabs>
                <w:tab w:val="left" w:pos="460"/>
              </w:tabs>
              <w:ind w:right="729"/>
              <w:rPr>
                <w:rFonts w:eastAsia="Calibri" w:cstheme="minorHAnsi"/>
                <w:sz w:val="20"/>
                <w:szCs w:val="20"/>
              </w:rPr>
            </w:pPr>
          </w:p>
        </w:tc>
      </w:tr>
      <w:tr w:rsidR="00D8382B" w:rsidRPr="008627A1" w14:paraId="58A96984" w14:textId="77777777" w:rsidTr="00793A7C">
        <w:tc>
          <w:tcPr>
            <w:tcW w:w="4878" w:type="dxa"/>
          </w:tcPr>
          <w:p w14:paraId="7E8E5BE4" w14:textId="5465EDD4" w:rsidR="00D8382B" w:rsidRPr="008627A1" w:rsidRDefault="00D8382B" w:rsidP="00D8382B">
            <w:pPr>
              <w:rPr>
                <w:rFonts w:cstheme="minorHAnsi"/>
                <w:b/>
                <w:bCs/>
                <w:sz w:val="20"/>
                <w:szCs w:val="20"/>
              </w:rPr>
            </w:pPr>
            <w:r w:rsidRPr="008627A1">
              <w:rPr>
                <w:rFonts w:cstheme="minorHAnsi"/>
                <w:sz w:val="20"/>
                <w:szCs w:val="20"/>
              </w:rPr>
              <w:t>28.1</w:t>
            </w:r>
            <w:r w:rsidR="00CA59BE" w:rsidRPr="008627A1">
              <w:rPr>
                <w:rFonts w:cstheme="minorHAnsi"/>
                <w:sz w:val="20"/>
                <w:szCs w:val="20"/>
              </w:rPr>
              <w:t>.</w:t>
            </w:r>
            <w:r w:rsidRPr="008627A1">
              <w:rPr>
                <w:rFonts w:cstheme="minorHAnsi"/>
                <w:sz w:val="20"/>
                <w:szCs w:val="20"/>
              </w:rPr>
              <w:t xml:space="preserve"> Covera</w:t>
            </w:r>
            <w:r w:rsidR="0004695E" w:rsidRPr="008627A1">
              <w:rPr>
                <w:rFonts w:cstheme="minorHAnsi"/>
                <w:sz w:val="20"/>
                <w:szCs w:val="20"/>
              </w:rPr>
              <w:t>ge and comparability of reports</w:t>
            </w:r>
          </w:p>
        </w:tc>
        <w:tc>
          <w:tcPr>
            <w:tcW w:w="4567" w:type="dxa"/>
            <w:vMerge/>
            <w:vAlign w:val="center"/>
          </w:tcPr>
          <w:p w14:paraId="36684199" w14:textId="77777777" w:rsidR="00D8382B" w:rsidRPr="008627A1" w:rsidRDefault="00D8382B" w:rsidP="00D8382B">
            <w:pPr>
              <w:rPr>
                <w:rFonts w:cstheme="minorHAnsi"/>
                <w:b/>
                <w:sz w:val="20"/>
                <w:szCs w:val="20"/>
              </w:rPr>
            </w:pPr>
          </w:p>
        </w:tc>
      </w:tr>
      <w:tr w:rsidR="00D8382B" w:rsidRPr="008627A1" w14:paraId="1D39DF93" w14:textId="77777777" w:rsidTr="00793A7C">
        <w:tc>
          <w:tcPr>
            <w:tcW w:w="4878" w:type="dxa"/>
          </w:tcPr>
          <w:p w14:paraId="7641CC1C" w14:textId="50958F17" w:rsidR="00D8382B" w:rsidRPr="008627A1" w:rsidRDefault="00D8382B" w:rsidP="00D8382B">
            <w:pPr>
              <w:rPr>
                <w:rFonts w:cstheme="minorHAnsi"/>
                <w:b/>
                <w:bCs/>
                <w:sz w:val="20"/>
                <w:szCs w:val="20"/>
              </w:rPr>
            </w:pPr>
            <w:r w:rsidRPr="008627A1">
              <w:rPr>
                <w:rFonts w:cstheme="minorHAnsi"/>
                <w:sz w:val="20"/>
                <w:szCs w:val="20"/>
              </w:rPr>
              <w:t>28.2</w:t>
            </w:r>
            <w:r w:rsidR="00CA59BE" w:rsidRPr="008627A1">
              <w:rPr>
                <w:rFonts w:cstheme="minorHAnsi"/>
                <w:sz w:val="20"/>
                <w:szCs w:val="20"/>
              </w:rPr>
              <w:t>.</w:t>
            </w:r>
            <w:r w:rsidRPr="008627A1">
              <w:rPr>
                <w:rFonts w:cstheme="minorHAnsi"/>
                <w:sz w:val="20"/>
                <w:szCs w:val="20"/>
              </w:rPr>
              <w:t xml:space="preserve"> T</w:t>
            </w:r>
            <w:r w:rsidR="0004695E" w:rsidRPr="008627A1">
              <w:rPr>
                <w:rFonts w:cstheme="minorHAnsi"/>
                <w:sz w:val="20"/>
                <w:szCs w:val="20"/>
              </w:rPr>
              <w:t>iming of in-year budget reports</w:t>
            </w:r>
          </w:p>
        </w:tc>
        <w:tc>
          <w:tcPr>
            <w:tcW w:w="4567" w:type="dxa"/>
            <w:vMerge/>
            <w:vAlign w:val="center"/>
          </w:tcPr>
          <w:p w14:paraId="5540423C" w14:textId="77777777" w:rsidR="00D8382B" w:rsidRPr="008627A1" w:rsidRDefault="00D8382B" w:rsidP="00D8382B">
            <w:pPr>
              <w:rPr>
                <w:rFonts w:cstheme="minorHAnsi"/>
                <w:b/>
                <w:sz w:val="20"/>
                <w:szCs w:val="20"/>
              </w:rPr>
            </w:pPr>
          </w:p>
        </w:tc>
      </w:tr>
      <w:tr w:rsidR="00D8382B" w:rsidRPr="008627A1" w14:paraId="66E0F17F" w14:textId="77777777" w:rsidTr="00793A7C">
        <w:tc>
          <w:tcPr>
            <w:tcW w:w="4878" w:type="dxa"/>
          </w:tcPr>
          <w:p w14:paraId="5042D3D5" w14:textId="306AACAF" w:rsidR="00D8382B" w:rsidRPr="008627A1" w:rsidRDefault="00D8382B" w:rsidP="00D8382B">
            <w:pPr>
              <w:rPr>
                <w:rFonts w:cstheme="minorHAnsi"/>
                <w:b/>
                <w:bCs/>
                <w:sz w:val="20"/>
                <w:szCs w:val="20"/>
              </w:rPr>
            </w:pPr>
            <w:r w:rsidRPr="008627A1">
              <w:rPr>
                <w:rFonts w:cstheme="minorHAnsi"/>
                <w:sz w:val="20"/>
                <w:szCs w:val="20"/>
              </w:rPr>
              <w:t>28.3</w:t>
            </w:r>
            <w:r w:rsidR="00CA59BE" w:rsidRPr="008627A1">
              <w:rPr>
                <w:rFonts w:cstheme="minorHAnsi"/>
                <w:sz w:val="20"/>
                <w:szCs w:val="20"/>
              </w:rPr>
              <w:t>.</w:t>
            </w:r>
            <w:r w:rsidRPr="008627A1">
              <w:rPr>
                <w:rFonts w:cstheme="minorHAnsi"/>
                <w:sz w:val="20"/>
                <w:szCs w:val="20"/>
              </w:rPr>
              <w:t xml:space="preserve"> Accuracy of in-year budget reports</w:t>
            </w:r>
          </w:p>
        </w:tc>
        <w:tc>
          <w:tcPr>
            <w:tcW w:w="4567" w:type="dxa"/>
            <w:vMerge/>
            <w:vAlign w:val="center"/>
          </w:tcPr>
          <w:p w14:paraId="2EC56C85" w14:textId="77777777" w:rsidR="00D8382B" w:rsidRPr="008627A1" w:rsidRDefault="00D8382B" w:rsidP="00D8382B">
            <w:pPr>
              <w:rPr>
                <w:rFonts w:cstheme="minorHAnsi"/>
                <w:b/>
                <w:sz w:val="20"/>
                <w:szCs w:val="20"/>
              </w:rPr>
            </w:pPr>
          </w:p>
        </w:tc>
      </w:tr>
      <w:tr w:rsidR="00D8382B" w:rsidRPr="008627A1" w14:paraId="3B8F8DE5" w14:textId="77777777" w:rsidTr="00793A7C">
        <w:tc>
          <w:tcPr>
            <w:tcW w:w="4878" w:type="dxa"/>
            <w:vAlign w:val="center"/>
          </w:tcPr>
          <w:p w14:paraId="5E9D8467" w14:textId="584A63A4" w:rsidR="00D8382B" w:rsidRPr="008627A1" w:rsidRDefault="00D8382B" w:rsidP="00D8382B">
            <w:pPr>
              <w:rPr>
                <w:rFonts w:cstheme="minorHAnsi"/>
                <w:b/>
                <w:bCs/>
                <w:sz w:val="20"/>
                <w:szCs w:val="20"/>
              </w:rPr>
            </w:pPr>
            <w:r w:rsidRPr="008627A1">
              <w:rPr>
                <w:rFonts w:eastAsia="SimSun" w:cstheme="minorHAnsi"/>
                <w:b/>
                <w:sz w:val="20"/>
                <w:szCs w:val="20"/>
              </w:rPr>
              <w:t>PI-29</w:t>
            </w:r>
            <w:r w:rsidR="00CA59BE" w:rsidRPr="008627A1">
              <w:rPr>
                <w:rFonts w:eastAsia="SimSun" w:cstheme="minorHAnsi"/>
                <w:b/>
                <w:sz w:val="20"/>
                <w:szCs w:val="20"/>
              </w:rPr>
              <w:t>.</w:t>
            </w:r>
            <w:r w:rsidRPr="008627A1">
              <w:rPr>
                <w:rFonts w:eastAsia="SimSun" w:cstheme="minorHAnsi"/>
                <w:b/>
                <w:sz w:val="20"/>
                <w:szCs w:val="20"/>
              </w:rPr>
              <w:t xml:space="preserve"> Annual financial reports</w:t>
            </w:r>
          </w:p>
        </w:tc>
        <w:tc>
          <w:tcPr>
            <w:tcW w:w="4567" w:type="dxa"/>
            <w:vMerge w:val="restart"/>
            <w:vAlign w:val="center"/>
          </w:tcPr>
          <w:p w14:paraId="5BED5981" w14:textId="0404F224" w:rsidR="00D8382B" w:rsidRPr="008627A1" w:rsidRDefault="00D8382B" w:rsidP="0004695E">
            <w:pPr>
              <w:rPr>
                <w:rFonts w:cstheme="minorHAnsi"/>
                <w:b/>
                <w:sz w:val="20"/>
                <w:szCs w:val="20"/>
              </w:rPr>
            </w:pPr>
          </w:p>
        </w:tc>
      </w:tr>
      <w:tr w:rsidR="00D8382B" w:rsidRPr="008627A1" w14:paraId="5CC609B1" w14:textId="77777777" w:rsidTr="00793A7C">
        <w:tc>
          <w:tcPr>
            <w:tcW w:w="4878" w:type="dxa"/>
          </w:tcPr>
          <w:p w14:paraId="0D43507A" w14:textId="63498A71" w:rsidR="00D8382B" w:rsidRPr="008627A1" w:rsidRDefault="00D8382B" w:rsidP="00D8382B">
            <w:pPr>
              <w:rPr>
                <w:rFonts w:cstheme="minorHAnsi"/>
                <w:b/>
                <w:bCs/>
                <w:sz w:val="20"/>
                <w:szCs w:val="20"/>
              </w:rPr>
            </w:pPr>
            <w:r w:rsidRPr="008627A1">
              <w:rPr>
                <w:rFonts w:cstheme="minorHAnsi"/>
                <w:sz w:val="20"/>
                <w:szCs w:val="20"/>
              </w:rPr>
              <w:t>29.1</w:t>
            </w:r>
            <w:r w:rsidR="00CA59BE" w:rsidRPr="008627A1">
              <w:rPr>
                <w:rFonts w:cstheme="minorHAnsi"/>
                <w:sz w:val="20"/>
                <w:szCs w:val="20"/>
              </w:rPr>
              <w:t>.</w:t>
            </w:r>
            <w:r w:rsidRPr="008627A1">
              <w:rPr>
                <w:rFonts w:cstheme="minorHAnsi"/>
                <w:sz w:val="20"/>
                <w:szCs w:val="20"/>
              </w:rPr>
              <w:t xml:space="preserve"> Completen</w:t>
            </w:r>
            <w:r w:rsidR="0004695E" w:rsidRPr="008627A1">
              <w:rPr>
                <w:rFonts w:cstheme="minorHAnsi"/>
                <w:sz w:val="20"/>
                <w:szCs w:val="20"/>
              </w:rPr>
              <w:t>ess of annual financial reports</w:t>
            </w:r>
          </w:p>
        </w:tc>
        <w:tc>
          <w:tcPr>
            <w:tcW w:w="4567" w:type="dxa"/>
            <w:vMerge/>
            <w:vAlign w:val="center"/>
          </w:tcPr>
          <w:p w14:paraId="6A731A54" w14:textId="77777777" w:rsidR="00D8382B" w:rsidRPr="008627A1" w:rsidRDefault="00D8382B" w:rsidP="00D8382B">
            <w:pPr>
              <w:rPr>
                <w:rFonts w:cstheme="minorHAnsi"/>
                <w:b/>
                <w:sz w:val="20"/>
                <w:szCs w:val="20"/>
              </w:rPr>
            </w:pPr>
          </w:p>
        </w:tc>
      </w:tr>
      <w:tr w:rsidR="00D8382B" w:rsidRPr="008627A1" w14:paraId="576339D4" w14:textId="77777777" w:rsidTr="00793A7C">
        <w:tc>
          <w:tcPr>
            <w:tcW w:w="4878" w:type="dxa"/>
          </w:tcPr>
          <w:p w14:paraId="346EAAD6" w14:textId="6F4431D2" w:rsidR="00D8382B" w:rsidRPr="008627A1" w:rsidRDefault="00D8382B" w:rsidP="00D8382B">
            <w:pPr>
              <w:rPr>
                <w:rFonts w:cstheme="minorHAnsi"/>
                <w:b/>
                <w:bCs/>
                <w:sz w:val="20"/>
                <w:szCs w:val="20"/>
              </w:rPr>
            </w:pPr>
            <w:r w:rsidRPr="008627A1">
              <w:rPr>
                <w:rFonts w:cstheme="minorHAnsi"/>
                <w:sz w:val="20"/>
                <w:szCs w:val="20"/>
              </w:rPr>
              <w:t>29.2</w:t>
            </w:r>
            <w:r w:rsidR="00CA59BE" w:rsidRPr="008627A1">
              <w:rPr>
                <w:rFonts w:cstheme="minorHAnsi"/>
                <w:sz w:val="20"/>
                <w:szCs w:val="20"/>
              </w:rPr>
              <w:t>.</w:t>
            </w:r>
            <w:r w:rsidRPr="008627A1">
              <w:rPr>
                <w:rFonts w:cstheme="minorHAnsi"/>
                <w:sz w:val="20"/>
                <w:szCs w:val="20"/>
              </w:rPr>
              <w:t xml:space="preserve"> Submission of</w:t>
            </w:r>
            <w:r w:rsidR="0004695E" w:rsidRPr="008627A1">
              <w:rPr>
                <w:rFonts w:cstheme="minorHAnsi"/>
                <w:sz w:val="20"/>
                <w:szCs w:val="20"/>
              </w:rPr>
              <w:t xml:space="preserve"> the reports for external audit</w:t>
            </w:r>
          </w:p>
        </w:tc>
        <w:tc>
          <w:tcPr>
            <w:tcW w:w="4567" w:type="dxa"/>
            <w:vMerge/>
            <w:vAlign w:val="center"/>
          </w:tcPr>
          <w:p w14:paraId="149C9DED" w14:textId="77777777" w:rsidR="00D8382B" w:rsidRPr="008627A1" w:rsidRDefault="00D8382B" w:rsidP="00D8382B">
            <w:pPr>
              <w:rPr>
                <w:rFonts w:cstheme="minorHAnsi"/>
                <w:b/>
                <w:sz w:val="20"/>
                <w:szCs w:val="20"/>
              </w:rPr>
            </w:pPr>
          </w:p>
        </w:tc>
      </w:tr>
      <w:tr w:rsidR="00D8382B" w:rsidRPr="008627A1" w14:paraId="09E5243A" w14:textId="77777777" w:rsidTr="00793A7C">
        <w:tc>
          <w:tcPr>
            <w:tcW w:w="4878" w:type="dxa"/>
          </w:tcPr>
          <w:p w14:paraId="14AE64B7" w14:textId="307EDC3A" w:rsidR="00D8382B" w:rsidRPr="008627A1" w:rsidRDefault="0004695E" w:rsidP="00D8382B">
            <w:pPr>
              <w:rPr>
                <w:rFonts w:cstheme="minorHAnsi"/>
                <w:b/>
                <w:bCs/>
                <w:sz w:val="20"/>
                <w:szCs w:val="20"/>
              </w:rPr>
            </w:pPr>
            <w:r w:rsidRPr="008627A1">
              <w:rPr>
                <w:rFonts w:cstheme="minorHAnsi"/>
                <w:sz w:val="20"/>
                <w:szCs w:val="20"/>
              </w:rPr>
              <w:t>29.3</w:t>
            </w:r>
            <w:r w:rsidR="00CA59BE" w:rsidRPr="008627A1">
              <w:rPr>
                <w:rFonts w:cstheme="minorHAnsi"/>
                <w:sz w:val="20"/>
                <w:szCs w:val="20"/>
              </w:rPr>
              <w:t>.</w:t>
            </w:r>
            <w:r w:rsidRPr="008627A1">
              <w:rPr>
                <w:rFonts w:cstheme="minorHAnsi"/>
                <w:sz w:val="20"/>
                <w:szCs w:val="20"/>
              </w:rPr>
              <w:t xml:space="preserve"> Accounting standards</w:t>
            </w:r>
          </w:p>
        </w:tc>
        <w:tc>
          <w:tcPr>
            <w:tcW w:w="4567" w:type="dxa"/>
            <w:vMerge/>
            <w:vAlign w:val="center"/>
          </w:tcPr>
          <w:p w14:paraId="015A8D23" w14:textId="77777777" w:rsidR="00D8382B" w:rsidRPr="008627A1" w:rsidRDefault="00D8382B" w:rsidP="00D8382B">
            <w:pPr>
              <w:rPr>
                <w:rFonts w:cstheme="minorHAnsi"/>
                <w:b/>
                <w:sz w:val="20"/>
                <w:szCs w:val="20"/>
              </w:rPr>
            </w:pPr>
          </w:p>
        </w:tc>
      </w:tr>
      <w:tr w:rsidR="00D8382B" w:rsidRPr="008627A1" w14:paraId="45C874D0" w14:textId="77777777" w:rsidTr="00EB7E74">
        <w:tc>
          <w:tcPr>
            <w:tcW w:w="9445" w:type="dxa"/>
            <w:gridSpan w:val="2"/>
            <w:shd w:val="clear" w:color="auto" w:fill="BDE1C8"/>
            <w:vAlign w:val="center"/>
          </w:tcPr>
          <w:p w14:paraId="6AA13704" w14:textId="5D6FF86B" w:rsidR="00D8382B" w:rsidRPr="008627A1" w:rsidRDefault="00DB4F2D" w:rsidP="00793A7C">
            <w:pPr>
              <w:rPr>
                <w:rFonts w:cstheme="minorHAnsi"/>
                <w:b/>
                <w:sz w:val="20"/>
                <w:szCs w:val="20"/>
              </w:rPr>
            </w:pPr>
            <w:r w:rsidRPr="008627A1">
              <w:rPr>
                <w:rFonts w:cstheme="minorHAnsi"/>
                <w:b/>
                <w:sz w:val="20"/>
                <w:szCs w:val="20"/>
              </w:rPr>
              <w:t>External scrutiny and audit</w:t>
            </w:r>
          </w:p>
        </w:tc>
      </w:tr>
      <w:tr w:rsidR="00D8382B" w:rsidRPr="008627A1" w14:paraId="1112EBE6" w14:textId="77777777" w:rsidTr="00793A7C">
        <w:tc>
          <w:tcPr>
            <w:tcW w:w="4878" w:type="dxa"/>
            <w:vAlign w:val="center"/>
          </w:tcPr>
          <w:p w14:paraId="363619AB" w14:textId="04A45ABB" w:rsidR="00D8382B" w:rsidRPr="008627A1" w:rsidRDefault="00D8382B" w:rsidP="00D8382B">
            <w:pPr>
              <w:rPr>
                <w:rFonts w:cstheme="minorHAnsi"/>
                <w:b/>
                <w:bCs/>
                <w:sz w:val="20"/>
                <w:szCs w:val="20"/>
              </w:rPr>
            </w:pPr>
            <w:r w:rsidRPr="008627A1">
              <w:rPr>
                <w:rFonts w:eastAsia="SimSun" w:cstheme="minorHAnsi"/>
                <w:b/>
                <w:sz w:val="20"/>
                <w:szCs w:val="20"/>
              </w:rPr>
              <w:t>PI-30</w:t>
            </w:r>
            <w:r w:rsidR="00CA59BE" w:rsidRPr="008627A1">
              <w:rPr>
                <w:rFonts w:eastAsia="SimSun" w:cstheme="minorHAnsi"/>
                <w:b/>
                <w:sz w:val="20"/>
                <w:szCs w:val="20"/>
              </w:rPr>
              <w:t>.</w:t>
            </w:r>
            <w:r w:rsidRPr="008627A1">
              <w:rPr>
                <w:rFonts w:eastAsia="SimSun" w:cstheme="minorHAnsi"/>
                <w:b/>
                <w:sz w:val="20"/>
                <w:szCs w:val="20"/>
              </w:rPr>
              <w:t xml:space="preserve"> External audit </w:t>
            </w:r>
          </w:p>
        </w:tc>
        <w:tc>
          <w:tcPr>
            <w:tcW w:w="4567" w:type="dxa"/>
            <w:vMerge w:val="restart"/>
            <w:vAlign w:val="center"/>
          </w:tcPr>
          <w:p w14:paraId="184102BE" w14:textId="69BFBFD6" w:rsidR="00D8382B" w:rsidRPr="008627A1" w:rsidRDefault="00D8382B" w:rsidP="00793A7C">
            <w:pPr>
              <w:pStyle w:val="ListParagraph"/>
              <w:ind w:left="360"/>
              <w:rPr>
                <w:rFonts w:cstheme="minorHAnsi"/>
                <w:b/>
                <w:sz w:val="20"/>
                <w:szCs w:val="20"/>
              </w:rPr>
            </w:pPr>
          </w:p>
        </w:tc>
      </w:tr>
      <w:tr w:rsidR="00D8382B" w:rsidRPr="008627A1" w14:paraId="58964AB3" w14:textId="77777777" w:rsidTr="00793A7C">
        <w:tc>
          <w:tcPr>
            <w:tcW w:w="4878" w:type="dxa"/>
          </w:tcPr>
          <w:p w14:paraId="1DF084DD" w14:textId="367FEE96" w:rsidR="00D8382B" w:rsidRPr="008627A1" w:rsidRDefault="00D8382B" w:rsidP="00D8382B">
            <w:pPr>
              <w:rPr>
                <w:rFonts w:cstheme="minorHAnsi"/>
                <w:b/>
                <w:bCs/>
                <w:sz w:val="20"/>
                <w:szCs w:val="20"/>
              </w:rPr>
            </w:pPr>
            <w:r w:rsidRPr="008627A1">
              <w:rPr>
                <w:rFonts w:cstheme="minorHAnsi"/>
                <w:sz w:val="20"/>
                <w:szCs w:val="20"/>
              </w:rPr>
              <w:t>30</w:t>
            </w:r>
            <w:r w:rsidR="0004695E" w:rsidRPr="008627A1">
              <w:rPr>
                <w:rFonts w:cstheme="minorHAnsi"/>
                <w:sz w:val="20"/>
                <w:szCs w:val="20"/>
              </w:rPr>
              <w:t>.1</w:t>
            </w:r>
            <w:r w:rsidR="00CA59BE" w:rsidRPr="008627A1">
              <w:rPr>
                <w:rFonts w:cstheme="minorHAnsi"/>
                <w:sz w:val="20"/>
                <w:szCs w:val="20"/>
              </w:rPr>
              <w:t>.</w:t>
            </w:r>
            <w:r w:rsidR="0004695E" w:rsidRPr="008627A1">
              <w:rPr>
                <w:rFonts w:cstheme="minorHAnsi"/>
                <w:sz w:val="20"/>
                <w:szCs w:val="20"/>
              </w:rPr>
              <w:t xml:space="preserve"> Audit coverage and standards</w:t>
            </w:r>
          </w:p>
        </w:tc>
        <w:tc>
          <w:tcPr>
            <w:tcW w:w="4567" w:type="dxa"/>
            <w:vMerge/>
            <w:vAlign w:val="center"/>
          </w:tcPr>
          <w:p w14:paraId="2F25CF81" w14:textId="77777777" w:rsidR="00D8382B" w:rsidRPr="008627A1" w:rsidRDefault="00D8382B" w:rsidP="00D8382B">
            <w:pPr>
              <w:rPr>
                <w:rFonts w:cstheme="minorHAnsi"/>
                <w:b/>
                <w:color w:val="C00000"/>
                <w:sz w:val="20"/>
                <w:szCs w:val="20"/>
              </w:rPr>
            </w:pPr>
          </w:p>
        </w:tc>
      </w:tr>
      <w:tr w:rsidR="00D8382B" w:rsidRPr="008627A1" w14:paraId="104995DF" w14:textId="77777777" w:rsidTr="00793A7C">
        <w:tc>
          <w:tcPr>
            <w:tcW w:w="4878" w:type="dxa"/>
          </w:tcPr>
          <w:p w14:paraId="18BC8FC5" w14:textId="47FDA105" w:rsidR="00D8382B" w:rsidRPr="008627A1" w:rsidRDefault="00CA59BE" w:rsidP="00D8382B">
            <w:pPr>
              <w:rPr>
                <w:rFonts w:cstheme="minorHAnsi"/>
                <w:b/>
                <w:bCs/>
                <w:sz w:val="20"/>
                <w:szCs w:val="20"/>
              </w:rPr>
            </w:pPr>
            <w:r w:rsidRPr="008627A1">
              <w:rPr>
                <w:rFonts w:cstheme="minorHAnsi"/>
                <w:sz w:val="20"/>
                <w:szCs w:val="20"/>
              </w:rPr>
              <w:t xml:space="preserve">30.2. </w:t>
            </w:r>
            <w:r w:rsidR="00D8382B" w:rsidRPr="008627A1">
              <w:rPr>
                <w:rFonts w:cstheme="minorHAnsi"/>
                <w:sz w:val="20"/>
                <w:szCs w:val="20"/>
              </w:rPr>
              <w:t xml:space="preserve">Submission of audit reports to the legislature </w:t>
            </w:r>
          </w:p>
        </w:tc>
        <w:tc>
          <w:tcPr>
            <w:tcW w:w="4567" w:type="dxa"/>
            <w:vMerge/>
            <w:vAlign w:val="center"/>
          </w:tcPr>
          <w:p w14:paraId="14E42AC5" w14:textId="77777777" w:rsidR="00D8382B" w:rsidRPr="008627A1" w:rsidRDefault="00D8382B" w:rsidP="00D8382B">
            <w:pPr>
              <w:rPr>
                <w:rFonts w:cstheme="minorHAnsi"/>
                <w:b/>
                <w:color w:val="C00000"/>
                <w:sz w:val="20"/>
                <w:szCs w:val="20"/>
              </w:rPr>
            </w:pPr>
          </w:p>
        </w:tc>
      </w:tr>
      <w:tr w:rsidR="00D8382B" w:rsidRPr="008627A1" w14:paraId="1A86637C" w14:textId="77777777" w:rsidTr="00793A7C">
        <w:tc>
          <w:tcPr>
            <w:tcW w:w="4878" w:type="dxa"/>
          </w:tcPr>
          <w:p w14:paraId="7207385E" w14:textId="69E4848A" w:rsidR="00D8382B" w:rsidRPr="008627A1" w:rsidRDefault="0004695E" w:rsidP="00D8382B">
            <w:pPr>
              <w:rPr>
                <w:rFonts w:cstheme="minorHAnsi"/>
                <w:b/>
                <w:bCs/>
                <w:sz w:val="20"/>
                <w:szCs w:val="20"/>
              </w:rPr>
            </w:pPr>
            <w:r w:rsidRPr="008627A1">
              <w:rPr>
                <w:rFonts w:cstheme="minorHAnsi"/>
                <w:sz w:val="20"/>
                <w:szCs w:val="20"/>
              </w:rPr>
              <w:t>30.3</w:t>
            </w:r>
            <w:r w:rsidR="00CA59BE" w:rsidRPr="008627A1">
              <w:rPr>
                <w:rFonts w:cstheme="minorHAnsi"/>
                <w:sz w:val="20"/>
                <w:szCs w:val="20"/>
              </w:rPr>
              <w:t>.</w:t>
            </w:r>
            <w:r w:rsidRPr="008627A1">
              <w:rPr>
                <w:rFonts w:cstheme="minorHAnsi"/>
                <w:sz w:val="20"/>
                <w:szCs w:val="20"/>
              </w:rPr>
              <w:t xml:space="preserve"> External audit </w:t>
            </w:r>
            <w:proofErr w:type="gramStart"/>
            <w:r w:rsidRPr="008627A1">
              <w:rPr>
                <w:rFonts w:cstheme="minorHAnsi"/>
                <w:sz w:val="20"/>
                <w:szCs w:val="20"/>
              </w:rPr>
              <w:t>follow</w:t>
            </w:r>
            <w:proofErr w:type="gramEnd"/>
            <w:r w:rsidRPr="008627A1">
              <w:rPr>
                <w:rFonts w:cstheme="minorHAnsi"/>
                <w:sz w:val="20"/>
                <w:szCs w:val="20"/>
              </w:rPr>
              <w:t xml:space="preserve"> up</w:t>
            </w:r>
          </w:p>
        </w:tc>
        <w:tc>
          <w:tcPr>
            <w:tcW w:w="4567" w:type="dxa"/>
            <w:vMerge/>
            <w:vAlign w:val="center"/>
          </w:tcPr>
          <w:p w14:paraId="1A0A5C5F" w14:textId="77777777" w:rsidR="00D8382B" w:rsidRPr="008627A1" w:rsidRDefault="00D8382B" w:rsidP="00D8382B">
            <w:pPr>
              <w:rPr>
                <w:rFonts w:cstheme="minorHAnsi"/>
                <w:color w:val="C00000"/>
                <w:sz w:val="20"/>
                <w:szCs w:val="20"/>
              </w:rPr>
            </w:pPr>
          </w:p>
        </w:tc>
      </w:tr>
      <w:tr w:rsidR="00D8382B" w:rsidRPr="008627A1" w14:paraId="4A0103D1" w14:textId="77777777" w:rsidTr="00793A7C">
        <w:tc>
          <w:tcPr>
            <w:tcW w:w="4878" w:type="dxa"/>
          </w:tcPr>
          <w:p w14:paraId="30A33DA7" w14:textId="439E0C93" w:rsidR="00D8382B" w:rsidRPr="008627A1" w:rsidRDefault="00D8382B" w:rsidP="00D8382B">
            <w:pPr>
              <w:rPr>
                <w:rFonts w:cstheme="minorHAnsi"/>
                <w:b/>
                <w:bCs/>
                <w:sz w:val="20"/>
                <w:szCs w:val="20"/>
              </w:rPr>
            </w:pPr>
            <w:r w:rsidRPr="008627A1">
              <w:rPr>
                <w:rFonts w:cstheme="minorHAnsi"/>
                <w:sz w:val="20"/>
                <w:szCs w:val="20"/>
              </w:rPr>
              <w:t>30.4</w:t>
            </w:r>
            <w:r w:rsidR="00CA59BE" w:rsidRPr="008627A1">
              <w:rPr>
                <w:rFonts w:cstheme="minorHAnsi"/>
                <w:sz w:val="20"/>
                <w:szCs w:val="20"/>
              </w:rPr>
              <w:t>.</w:t>
            </w:r>
            <w:r w:rsidRPr="008627A1">
              <w:rPr>
                <w:rFonts w:cstheme="minorHAnsi"/>
                <w:sz w:val="20"/>
                <w:szCs w:val="20"/>
              </w:rPr>
              <w:t xml:space="preserve"> Supreme</w:t>
            </w:r>
            <w:r w:rsidR="0004695E" w:rsidRPr="008627A1">
              <w:rPr>
                <w:rFonts w:cstheme="minorHAnsi"/>
                <w:sz w:val="20"/>
                <w:szCs w:val="20"/>
              </w:rPr>
              <w:t xml:space="preserve"> Audit Institution independence</w:t>
            </w:r>
          </w:p>
        </w:tc>
        <w:tc>
          <w:tcPr>
            <w:tcW w:w="4567" w:type="dxa"/>
            <w:vMerge/>
            <w:vAlign w:val="center"/>
          </w:tcPr>
          <w:p w14:paraId="0180EC97" w14:textId="77777777" w:rsidR="00D8382B" w:rsidRPr="008627A1" w:rsidRDefault="00D8382B" w:rsidP="00D8382B">
            <w:pPr>
              <w:rPr>
                <w:rFonts w:cstheme="minorHAnsi"/>
                <w:b/>
                <w:color w:val="C00000"/>
                <w:sz w:val="20"/>
                <w:szCs w:val="20"/>
              </w:rPr>
            </w:pPr>
          </w:p>
        </w:tc>
      </w:tr>
      <w:tr w:rsidR="00D8382B" w:rsidRPr="008627A1" w14:paraId="1502C959" w14:textId="77777777" w:rsidTr="00793A7C">
        <w:tc>
          <w:tcPr>
            <w:tcW w:w="4878" w:type="dxa"/>
            <w:vAlign w:val="center"/>
          </w:tcPr>
          <w:p w14:paraId="23FC5427" w14:textId="0BEC3F01" w:rsidR="00D8382B" w:rsidRPr="008627A1" w:rsidRDefault="00D8382B" w:rsidP="00D8382B">
            <w:pPr>
              <w:rPr>
                <w:rFonts w:cstheme="minorHAnsi"/>
                <w:b/>
                <w:bCs/>
                <w:sz w:val="20"/>
                <w:szCs w:val="20"/>
              </w:rPr>
            </w:pPr>
            <w:r w:rsidRPr="008627A1">
              <w:rPr>
                <w:rFonts w:eastAsia="SimSun" w:cstheme="minorHAnsi"/>
                <w:b/>
                <w:sz w:val="20"/>
                <w:szCs w:val="20"/>
              </w:rPr>
              <w:t>PI-31</w:t>
            </w:r>
            <w:r w:rsidR="00CA59BE" w:rsidRPr="008627A1">
              <w:rPr>
                <w:rFonts w:eastAsia="SimSun" w:cstheme="minorHAnsi"/>
                <w:b/>
                <w:sz w:val="20"/>
                <w:szCs w:val="20"/>
              </w:rPr>
              <w:t>.</w:t>
            </w:r>
            <w:r w:rsidRPr="008627A1">
              <w:rPr>
                <w:rFonts w:eastAsia="SimSun" w:cstheme="minorHAnsi"/>
                <w:b/>
                <w:sz w:val="20"/>
                <w:szCs w:val="20"/>
              </w:rPr>
              <w:t xml:space="preserve"> Legislative scrutiny of audit reports</w:t>
            </w:r>
          </w:p>
        </w:tc>
        <w:tc>
          <w:tcPr>
            <w:tcW w:w="4567" w:type="dxa"/>
            <w:vMerge w:val="restart"/>
            <w:vAlign w:val="center"/>
          </w:tcPr>
          <w:p w14:paraId="3B0DA1BE" w14:textId="5AD6C958" w:rsidR="00D8382B" w:rsidRPr="008627A1" w:rsidRDefault="00D8382B" w:rsidP="00793A7C">
            <w:pPr>
              <w:rPr>
                <w:rFonts w:cstheme="minorHAnsi"/>
                <w:b/>
                <w:color w:val="C00000"/>
                <w:sz w:val="20"/>
                <w:szCs w:val="20"/>
              </w:rPr>
            </w:pPr>
          </w:p>
        </w:tc>
      </w:tr>
      <w:tr w:rsidR="00D8382B" w:rsidRPr="008627A1" w14:paraId="01D7B148" w14:textId="77777777" w:rsidTr="00793A7C">
        <w:tc>
          <w:tcPr>
            <w:tcW w:w="4878" w:type="dxa"/>
          </w:tcPr>
          <w:p w14:paraId="26F30E36" w14:textId="0D74C914" w:rsidR="00D8382B" w:rsidRPr="008627A1" w:rsidRDefault="00D8382B" w:rsidP="00D8382B">
            <w:pPr>
              <w:rPr>
                <w:rFonts w:cstheme="minorHAnsi"/>
                <w:b/>
                <w:bCs/>
                <w:sz w:val="20"/>
                <w:szCs w:val="20"/>
              </w:rPr>
            </w:pPr>
            <w:r w:rsidRPr="008627A1">
              <w:rPr>
                <w:rFonts w:cstheme="minorHAnsi"/>
                <w:sz w:val="20"/>
                <w:szCs w:val="20"/>
              </w:rPr>
              <w:t>31.1</w:t>
            </w:r>
            <w:r w:rsidR="00CA59BE" w:rsidRPr="008627A1">
              <w:rPr>
                <w:rFonts w:cstheme="minorHAnsi"/>
                <w:sz w:val="20"/>
                <w:szCs w:val="20"/>
              </w:rPr>
              <w:t>.</w:t>
            </w:r>
            <w:r w:rsidRPr="008627A1">
              <w:rPr>
                <w:rFonts w:cstheme="minorHAnsi"/>
                <w:sz w:val="20"/>
                <w:szCs w:val="20"/>
              </w:rPr>
              <w:t xml:space="preserve"> Timing of audit report scrutiny</w:t>
            </w:r>
          </w:p>
        </w:tc>
        <w:tc>
          <w:tcPr>
            <w:tcW w:w="4567" w:type="dxa"/>
            <w:vMerge/>
            <w:vAlign w:val="center"/>
          </w:tcPr>
          <w:p w14:paraId="5574EDE8" w14:textId="77777777" w:rsidR="00D8382B" w:rsidRPr="008627A1" w:rsidRDefault="00D8382B" w:rsidP="00D8382B">
            <w:pPr>
              <w:rPr>
                <w:rFonts w:cstheme="minorHAnsi"/>
                <w:b/>
                <w:color w:val="FF0000"/>
                <w:sz w:val="20"/>
                <w:szCs w:val="20"/>
              </w:rPr>
            </w:pPr>
          </w:p>
        </w:tc>
      </w:tr>
      <w:tr w:rsidR="00D8382B" w:rsidRPr="008627A1" w14:paraId="47C0AE65" w14:textId="77777777" w:rsidTr="00793A7C">
        <w:tc>
          <w:tcPr>
            <w:tcW w:w="4878" w:type="dxa"/>
          </w:tcPr>
          <w:p w14:paraId="4AB8BC05" w14:textId="7D41E250" w:rsidR="00D8382B" w:rsidRPr="008627A1" w:rsidRDefault="0004695E" w:rsidP="00D8382B">
            <w:pPr>
              <w:rPr>
                <w:rFonts w:cstheme="minorHAnsi"/>
                <w:b/>
                <w:bCs/>
                <w:sz w:val="20"/>
                <w:szCs w:val="20"/>
              </w:rPr>
            </w:pPr>
            <w:r w:rsidRPr="008627A1">
              <w:rPr>
                <w:rFonts w:cstheme="minorHAnsi"/>
                <w:sz w:val="20"/>
                <w:szCs w:val="20"/>
              </w:rPr>
              <w:t>31.2</w:t>
            </w:r>
            <w:r w:rsidR="00CA59BE" w:rsidRPr="008627A1">
              <w:rPr>
                <w:rFonts w:cstheme="minorHAnsi"/>
                <w:sz w:val="20"/>
                <w:szCs w:val="20"/>
              </w:rPr>
              <w:t>.</w:t>
            </w:r>
            <w:r w:rsidRPr="008627A1">
              <w:rPr>
                <w:rFonts w:cstheme="minorHAnsi"/>
                <w:sz w:val="20"/>
                <w:szCs w:val="20"/>
              </w:rPr>
              <w:t xml:space="preserve"> Hearings on audit findings</w:t>
            </w:r>
          </w:p>
        </w:tc>
        <w:tc>
          <w:tcPr>
            <w:tcW w:w="4567" w:type="dxa"/>
            <w:vMerge/>
            <w:vAlign w:val="center"/>
          </w:tcPr>
          <w:p w14:paraId="2C11F3BF" w14:textId="77777777" w:rsidR="00D8382B" w:rsidRPr="008627A1" w:rsidRDefault="00D8382B" w:rsidP="00D8382B">
            <w:pPr>
              <w:rPr>
                <w:rFonts w:cstheme="minorHAnsi"/>
                <w:b/>
                <w:color w:val="FF0000"/>
                <w:sz w:val="20"/>
                <w:szCs w:val="20"/>
              </w:rPr>
            </w:pPr>
          </w:p>
        </w:tc>
      </w:tr>
      <w:tr w:rsidR="00D8382B" w:rsidRPr="008627A1" w14:paraId="69F9BC79" w14:textId="77777777" w:rsidTr="00793A7C">
        <w:tc>
          <w:tcPr>
            <w:tcW w:w="4878" w:type="dxa"/>
          </w:tcPr>
          <w:p w14:paraId="45EF2186" w14:textId="2A03E607" w:rsidR="00D8382B" w:rsidRPr="008627A1" w:rsidRDefault="00D8382B" w:rsidP="00D8382B">
            <w:pPr>
              <w:rPr>
                <w:rFonts w:cstheme="minorHAnsi"/>
                <w:b/>
                <w:bCs/>
                <w:sz w:val="20"/>
                <w:szCs w:val="20"/>
              </w:rPr>
            </w:pPr>
            <w:r w:rsidRPr="008627A1">
              <w:rPr>
                <w:rFonts w:cstheme="minorHAnsi"/>
                <w:sz w:val="20"/>
                <w:szCs w:val="20"/>
              </w:rPr>
              <w:t>31.3</w:t>
            </w:r>
            <w:r w:rsidR="00CA59BE" w:rsidRPr="008627A1">
              <w:rPr>
                <w:rFonts w:cstheme="minorHAnsi"/>
                <w:sz w:val="20"/>
                <w:szCs w:val="20"/>
              </w:rPr>
              <w:t>.</w:t>
            </w:r>
            <w:r w:rsidRPr="008627A1">
              <w:rPr>
                <w:rFonts w:cstheme="minorHAnsi"/>
                <w:sz w:val="20"/>
                <w:szCs w:val="20"/>
              </w:rPr>
              <w:t xml:space="preserve"> Recommendations on audit</w:t>
            </w:r>
            <w:r w:rsidR="0004695E" w:rsidRPr="008627A1">
              <w:rPr>
                <w:rFonts w:cstheme="minorHAnsi"/>
                <w:sz w:val="20"/>
                <w:szCs w:val="20"/>
              </w:rPr>
              <w:t xml:space="preserve"> by the legislature</w:t>
            </w:r>
          </w:p>
        </w:tc>
        <w:tc>
          <w:tcPr>
            <w:tcW w:w="4567" w:type="dxa"/>
            <w:vMerge/>
            <w:vAlign w:val="center"/>
          </w:tcPr>
          <w:p w14:paraId="01E5DA70" w14:textId="77777777" w:rsidR="00D8382B" w:rsidRPr="008627A1" w:rsidRDefault="00D8382B" w:rsidP="00D8382B">
            <w:pPr>
              <w:rPr>
                <w:rFonts w:cstheme="minorHAnsi"/>
                <w:b/>
                <w:color w:val="FF0000"/>
                <w:sz w:val="20"/>
                <w:szCs w:val="20"/>
              </w:rPr>
            </w:pPr>
          </w:p>
        </w:tc>
      </w:tr>
      <w:tr w:rsidR="00D8382B" w:rsidRPr="008627A1" w14:paraId="761EC171" w14:textId="77777777" w:rsidTr="00793A7C">
        <w:tc>
          <w:tcPr>
            <w:tcW w:w="4878" w:type="dxa"/>
          </w:tcPr>
          <w:p w14:paraId="2CC05A3B" w14:textId="2CD75AEB" w:rsidR="00D8382B" w:rsidRPr="008627A1" w:rsidRDefault="00CA59BE" w:rsidP="00D8382B">
            <w:pPr>
              <w:rPr>
                <w:rFonts w:cstheme="minorHAnsi"/>
                <w:b/>
                <w:bCs/>
                <w:sz w:val="20"/>
                <w:szCs w:val="20"/>
              </w:rPr>
            </w:pPr>
            <w:r w:rsidRPr="008627A1">
              <w:rPr>
                <w:rFonts w:cstheme="minorHAnsi"/>
                <w:sz w:val="20"/>
                <w:szCs w:val="20"/>
              </w:rPr>
              <w:t xml:space="preserve">31.4. </w:t>
            </w:r>
            <w:r w:rsidR="00D8382B" w:rsidRPr="008627A1">
              <w:rPr>
                <w:rFonts w:cstheme="minorHAnsi"/>
                <w:sz w:val="20"/>
                <w:szCs w:val="20"/>
              </w:rPr>
              <w:t>Transparency of legisl</w:t>
            </w:r>
            <w:r w:rsidR="0004695E" w:rsidRPr="008627A1">
              <w:rPr>
                <w:rFonts w:cstheme="minorHAnsi"/>
                <w:sz w:val="20"/>
                <w:szCs w:val="20"/>
              </w:rPr>
              <w:t>ative scrutiny of audit reports</w:t>
            </w:r>
          </w:p>
        </w:tc>
        <w:tc>
          <w:tcPr>
            <w:tcW w:w="4567" w:type="dxa"/>
            <w:vMerge/>
            <w:vAlign w:val="center"/>
          </w:tcPr>
          <w:p w14:paraId="6A5265F8" w14:textId="77777777" w:rsidR="00D8382B" w:rsidRPr="008627A1" w:rsidRDefault="00D8382B" w:rsidP="00D8382B">
            <w:pPr>
              <w:rPr>
                <w:rFonts w:cstheme="minorHAnsi"/>
                <w:b/>
                <w:color w:val="FF0000"/>
                <w:sz w:val="20"/>
                <w:szCs w:val="20"/>
              </w:rPr>
            </w:pPr>
          </w:p>
        </w:tc>
      </w:tr>
    </w:tbl>
    <w:p w14:paraId="14F010E7" w14:textId="77777777" w:rsidR="00D8382B" w:rsidRPr="008627A1" w:rsidRDefault="00D8382B" w:rsidP="00D8382B">
      <w:pPr>
        <w:spacing w:after="0" w:line="240" w:lineRule="auto"/>
        <w:rPr>
          <w:rFonts w:cstheme="minorHAnsi"/>
          <w:w w:val="105"/>
        </w:rPr>
      </w:pPr>
      <w:r w:rsidRPr="008627A1">
        <w:rPr>
          <w:rFonts w:cstheme="minorHAnsi"/>
          <w:w w:val="105"/>
        </w:rPr>
        <w:br w:type="page"/>
      </w:r>
    </w:p>
    <w:p w14:paraId="1DE9AE01" w14:textId="0F8C0765" w:rsidR="00D8382B" w:rsidRPr="008627A1" w:rsidRDefault="00D8382B" w:rsidP="00E373C3">
      <w:pPr>
        <w:widowControl w:val="0"/>
        <w:spacing w:after="0" w:line="240" w:lineRule="auto"/>
        <w:ind w:right="24"/>
        <w:rPr>
          <w:rFonts w:cstheme="minorHAnsi"/>
          <w:b/>
          <w:color w:val="25456B"/>
          <w:spacing w:val="-1"/>
          <w:sz w:val="44"/>
        </w:rPr>
      </w:pPr>
      <w:r w:rsidRPr="008627A1">
        <w:rPr>
          <w:rFonts w:cstheme="minorHAnsi"/>
          <w:b/>
          <w:color w:val="25456B"/>
          <w:spacing w:val="-1"/>
          <w:sz w:val="44"/>
        </w:rPr>
        <w:lastRenderedPageBreak/>
        <w:t>Annex 4: Tracking change in performance based on previous versions of PEFA</w:t>
      </w:r>
    </w:p>
    <w:p w14:paraId="28C51755" w14:textId="77777777" w:rsidR="00D8382B" w:rsidRPr="008627A1" w:rsidRDefault="00D8382B" w:rsidP="00D8382B">
      <w:pPr>
        <w:tabs>
          <w:tab w:val="left" w:pos="1340"/>
        </w:tabs>
        <w:spacing w:after="0" w:line="240" w:lineRule="auto"/>
        <w:rPr>
          <w:rFonts w:eastAsiaTheme="minorEastAsia" w:cstheme="minorHAnsi"/>
          <w:b/>
          <w:bCs/>
          <w:sz w:val="28"/>
          <w:szCs w:val="28"/>
        </w:rPr>
      </w:pPr>
    </w:p>
    <w:p w14:paraId="380421EB" w14:textId="77777777" w:rsidR="0090341E" w:rsidRPr="008627A1" w:rsidRDefault="0090341E" w:rsidP="00D8382B">
      <w:pPr>
        <w:tabs>
          <w:tab w:val="left" w:pos="1340"/>
        </w:tabs>
        <w:spacing w:after="0" w:line="240" w:lineRule="auto"/>
        <w:jc w:val="both"/>
        <w:rPr>
          <w:rFonts w:eastAsiaTheme="minorEastAsia" w:cstheme="minorHAnsi"/>
          <w:bCs/>
          <w:highlight w:val="cyan"/>
        </w:rPr>
      </w:pPr>
    </w:p>
    <w:p w14:paraId="2C1CEFD9" w14:textId="3CC021F5" w:rsidR="00D8382B" w:rsidRPr="00605EF7" w:rsidRDefault="00D8382B" w:rsidP="00D8382B">
      <w:pPr>
        <w:tabs>
          <w:tab w:val="left" w:pos="1340"/>
        </w:tabs>
        <w:spacing w:after="0" w:line="240" w:lineRule="auto"/>
        <w:jc w:val="both"/>
        <w:rPr>
          <w:rFonts w:cstheme="minorHAnsi"/>
          <w:i/>
        </w:rPr>
      </w:pPr>
      <w:r w:rsidRPr="00605EF7">
        <w:rPr>
          <w:rFonts w:eastAsiaTheme="minorEastAsia" w:cstheme="minorHAnsi"/>
          <w:bCs/>
          <w:i/>
        </w:rPr>
        <w:t xml:space="preserve">This annex provides a summary table of the performance at indicator and dimension level. The table specifies the scores with a brief explanation for the scoring for each indicator and dimension of the current and previous assessment. This annex should present comparisons with previous assessments that used the 2005 or 2011 versions of the framework and should be prepared in compliance with the </w:t>
      </w:r>
      <w:r w:rsidRPr="00605EF7">
        <w:rPr>
          <w:rFonts w:cstheme="minorHAnsi"/>
          <w:i/>
        </w:rPr>
        <w:t>Guidance on reporting performance changes in PEFA 2016 from previous assessments that applied PEFA 2005 or PEFA 2011 at www.pefa.org</w:t>
      </w:r>
      <w:r w:rsidR="004F186B" w:rsidRPr="00605EF7">
        <w:rPr>
          <w:rFonts w:cstheme="minorHAnsi"/>
          <w:i/>
        </w:rPr>
        <w:t>.</w:t>
      </w:r>
    </w:p>
    <w:tbl>
      <w:tblPr>
        <w:tblpPr w:leftFromText="180" w:rightFromText="180" w:vertAnchor="text" w:horzAnchor="margin" w:tblpXSpec="right" w:tblpY="579"/>
        <w:tblW w:w="9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415"/>
        <w:gridCol w:w="1350"/>
        <w:gridCol w:w="1260"/>
        <w:gridCol w:w="1710"/>
        <w:gridCol w:w="1625"/>
      </w:tblGrid>
      <w:tr w:rsidR="0090341E" w:rsidRPr="008627A1" w14:paraId="320FD7A7" w14:textId="77777777" w:rsidTr="0090341E">
        <w:trPr>
          <w:tblHeader/>
        </w:trPr>
        <w:tc>
          <w:tcPr>
            <w:tcW w:w="3415" w:type="dxa"/>
            <w:shd w:val="clear" w:color="auto" w:fill="E7E6E6" w:themeFill="background2"/>
            <w:tcMar>
              <w:top w:w="14" w:type="dxa"/>
            </w:tcMar>
          </w:tcPr>
          <w:p w14:paraId="6D2A14BF" w14:textId="0F3696C7" w:rsidR="00D8382B" w:rsidRPr="008627A1" w:rsidRDefault="00D8382B" w:rsidP="0090341E">
            <w:pPr>
              <w:spacing w:after="0" w:line="240" w:lineRule="auto"/>
              <w:jc w:val="center"/>
              <w:rPr>
                <w:rFonts w:eastAsia="SimSun" w:cstheme="minorHAnsi"/>
                <w:b/>
                <w:sz w:val="20"/>
                <w:szCs w:val="20"/>
              </w:rPr>
            </w:pPr>
            <w:r w:rsidRPr="008627A1">
              <w:rPr>
                <w:rFonts w:eastAsia="SimSun" w:cstheme="minorHAnsi"/>
                <w:b/>
                <w:sz w:val="20"/>
                <w:szCs w:val="20"/>
              </w:rPr>
              <w:t>Indicator/Dimension</w:t>
            </w:r>
          </w:p>
        </w:tc>
        <w:tc>
          <w:tcPr>
            <w:tcW w:w="1350" w:type="dxa"/>
            <w:shd w:val="clear" w:color="auto" w:fill="E7E6E6" w:themeFill="background2"/>
          </w:tcPr>
          <w:p w14:paraId="026AD715" w14:textId="77777777" w:rsidR="00D8382B" w:rsidRPr="008627A1" w:rsidRDefault="00D8382B" w:rsidP="0090341E">
            <w:pPr>
              <w:spacing w:after="0" w:line="240" w:lineRule="auto"/>
              <w:jc w:val="center"/>
              <w:rPr>
                <w:rFonts w:eastAsia="SimSun" w:cstheme="minorHAnsi"/>
                <w:b/>
                <w:bCs/>
                <w:sz w:val="20"/>
                <w:szCs w:val="20"/>
              </w:rPr>
            </w:pPr>
            <w:r w:rsidRPr="008627A1">
              <w:rPr>
                <w:rFonts w:eastAsia="SimSun" w:cstheme="minorHAnsi"/>
                <w:b/>
                <w:bCs/>
                <w:sz w:val="20"/>
                <w:szCs w:val="20"/>
              </w:rPr>
              <w:t>Score previous assessment</w:t>
            </w:r>
          </w:p>
        </w:tc>
        <w:tc>
          <w:tcPr>
            <w:tcW w:w="1260" w:type="dxa"/>
            <w:shd w:val="clear" w:color="auto" w:fill="E7E6E6" w:themeFill="background2"/>
          </w:tcPr>
          <w:p w14:paraId="57C9DF20" w14:textId="77777777" w:rsidR="00D8382B" w:rsidRPr="008627A1" w:rsidRDefault="00D8382B" w:rsidP="0090341E">
            <w:pPr>
              <w:spacing w:after="0" w:line="240" w:lineRule="auto"/>
              <w:jc w:val="center"/>
              <w:rPr>
                <w:rFonts w:eastAsia="SimSun" w:cstheme="minorHAnsi"/>
                <w:b/>
                <w:bCs/>
                <w:sz w:val="20"/>
                <w:szCs w:val="20"/>
              </w:rPr>
            </w:pPr>
            <w:r w:rsidRPr="008627A1">
              <w:rPr>
                <w:rFonts w:eastAsia="SimSun" w:cstheme="minorHAnsi"/>
                <w:b/>
                <w:bCs/>
                <w:sz w:val="20"/>
                <w:szCs w:val="20"/>
              </w:rPr>
              <w:t>Score current assessment</w:t>
            </w:r>
          </w:p>
        </w:tc>
        <w:tc>
          <w:tcPr>
            <w:tcW w:w="1710" w:type="dxa"/>
            <w:shd w:val="clear" w:color="auto" w:fill="E7E6E6" w:themeFill="background2"/>
          </w:tcPr>
          <w:p w14:paraId="7681A5B1" w14:textId="77777777" w:rsidR="00D8382B" w:rsidRPr="008627A1" w:rsidRDefault="00D8382B" w:rsidP="0090341E">
            <w:pPr>
              <w:spacing w:after="0" w:line="240" w:lineRule="auto"/>
              <w:jc w:val="center"/>
              <w:rPr>
                <w:rFonts w:eastAsia="SimSun" w:cstheme="minorHAnsi"/>
                <w:b/>
                <w:bCs/>
                <w:sz w:val="20"/>
                <w:szCs w:val="20"/>
              </w:rPr>
            </w:pPr>
            <w:r w:rsidRPr="008627A1">
              <w:rPr>
                <w:rFonts w:eastAsia="SimSun" w:cstheme="minorHAnsi"/>
                <w:b/>
                <w:bCs/>
              </w:rPr>
              <w:t>Description of requirements met in current assessment</w:t>
            </w:r>
          </w:p>
        </w:tc>
        <w:tc>
          <w:tcPr>
            <w:tcW w:w="1625" w:type="dxa"/>
            <w:shd w:val="clear" w:color="auto" w:fill="E7E6E6" w:themeFill="background2"/>
          </w:tcPr>
          <w:p w14:paraId="66BE6AB0" w14:textId="3C430FAF" w:rsidR="00D8382B" w:rsidRPr="008627A1" w:rsidRDefault="00D8382B" w:rsidP="0090341E">
            <w:pPr>
              <w:spacing w:after="0" w:line="240" w:lineRule="auto"/>
              <w:jc w:val="center"/>
              <w:rPr>
                <w:rFonts w:eastAsia="SimSun" w:cstheme="minorHAnsi"/>
                <w:b/>
                <w:bCs/>
                <w:sz w:val="20"/>
                <w:szCs w:val="20"/>
              </w:rPr>
            </w:pPr>
            <w:r w:rsidRPr="008627A1">
              <w:rPr>
                <w:rFonts w:eastAsia="SimSun" w:cstheme="minorHAnsi"/>
                <w:b/>
                <w:bCs/>
                <w:sz w:val="20"/>
                <w:szCs w:val="20"/>
              </w:rPr>
              <w:t>Explanation of change (include comparability issues)</w:t>
            </w:r>
          </w:p>
        </w:tc>
      </w:tr>
      <w:tr w:rsidR="00D8382B" w:rsidRPr="008627A1" w14:paraId="7C9BC671" w14:textId="77777777" w:rsidTr="0090341E">
        <w:trPr>
          <w:tblHeader/>
        </w:trPr>
        <w:tc>
          <w:tcPr>
            <w:tcW w:w="9360" w:type="dxa"/>
            <w:gridSpan w:val="5"/>
            <w:shd w:val="clear" w:color="auto" w:fill="D2EFFF"/>
            <w:tcMar>
              <w:top w:w="14" w:type="dxa"/>
            </w:tcMar>
            <w:vAlign w:val="center"/>
          </w:tcPr>
          <w:p w14:paraId="24D0E2DC" w14:textId="77777777" w:rsidR="00D8382B" w:rsidRPr="008627A1" w:rsidRDefault="00D8382B" w:rsidP="00D8382B">
            <w:pPr>
              <w:spacing w:after="0" w:line="240" w:lineRule="auto"/>
              <w:rPr>
                <w:rFonts w:eastAsia="SimSun" w:cstheme="minorHAnsi"/>
                <w:b/>
                <w:bCs/>
                <w:sz w:val="20"/>
                <w:szCs w:val="20"/>
              </w:rPr>
            </w:pPr>
            <w:r w:rsidRPr="008627A1">
              <w:rPr>
                <w:rFonts w:eastAsia="SimSun" w:cstheme="minorHAnsi"/>
                <w:b/>
                <w:bCs/>
                <w:sz w:val="20"/>
                <w:szCs w:val="20"/>
              </w:rPr>
              <w:t>A. PFM-OUT-TURNS: Credibility of the Budget</w:t>
            </w:r>
          </w:p>
        </w:tc>
      </w:tr>
      <w:tr w:rsidR="0090341E" w:rsidRPr="008627A1" w14:paraId="6A1F6B76" w14:textId="77777777" w:rsidTr="0090341E">
        <w:trPr>
          <w:trHeight w:val="383"/>
        </w:trPr>
        <w:tc>
          <w:tcPr>
            <w:tcW w:w="3415" w:type="dxa"/>
            <w:tcMar>
              <w:top w:w="14" w:type="dxa"/>
            </w:tcMar>
          </w:tcPr>
          <w:p w14:paraId="7F18E9EA" w14:textId="77777777" w:rsidR="00D8382B" w:rsidRPr="008627A1" w:rsidRDefault="00D8382B" w:rsidP="00D8382B">
            <w:pPr>
              <w:spacing w:after="0" w:line="240" w:lineRule="auto"/>
              <w:rPr>
                <w:rFonts w:eastAsia="SimSun" w:cstheme="minorHAnsi"/>
                <w:sz w:val="20"/>
                <w:szCs w:val="20"/>
              </w:rPr>
            </w:pPr>
            <w:r w:rsidRPr="008627A1">
              <w:rPr>
                <w:rFonts w:eastAsia="SimSun" w:cstheme="minorHAnsi"/>
                <w:sz w:val="20"/>
                <w:szCs w:val="20"/>
              </w:rPr>
              <w:t>PI-1 Aggregate expenditure out-turn compared to original approved budget</w:t>
            </w:r>
          </w:p>
        </w:tc>
        <w:tc>
          <w:tcPr>
            <w:tcW w:w="1350" w:type="dxa"/>
          </w:tcPr>
          <w:p w14:paraId="79D2A26D" w14:textId="77777777" w:rsidR="00D8382B" w:rsidRPr="008627A1" w:rsidRDefault="00D8382B" w:rsidP="00D8382B">
            <w:pPr>
              <w:spacing w:after="0" w:line="240" w:lineRule="auto"/>
              <w:jc w:val="center"/>
              <w:rPr>
                <w:rFonts w:eastAsia="SimSun" w:cstheme="minorHAnsi"/>
                <w:bCs/>
                <w:sz w:val="20"/>
                <w:szCs w:val="20"/>
              </w:rPr>
            </w:pPr>
          </w:p>
        </w:tc>
        <w:tc>
          <w:tcPr>
            <w:tcW w:w="1260" w:type="dxa"/>
          </w:tcPr>
          <w:p w14:paraId="20AE2982"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547B2815" w14:textId="77777777" w:rsidR="00D8382B" w:rsidRPr="008627A1" w:rsidRDefault="00D8382B" w:rsidP="00D8382B">
            <w:pPr>
              <w:spacing w:after="0" w:line="240" w:lineRule="auto"/>
              <w:rPr>
                <w:rFonts w:eastAsia="SimSun" w:cstheme="minorHAnsi"/>
                <w:sz w:val="20"/>
                <w:szCs w:val="20"/>
              </w:rPr>
            </w:pPr>
          </w:p>
        </w:tc>
        <w:tc>
          <w:tcPr>
            <w:tcW w:w="1625" w:type="dxa"/>
          </w:tcPr>
          <w:p w14:paraId="13BD8EE4" w14:textId="77777777" w:rsidR="00D8382B" w:rsidRPr="008627A1" w:rsidRDefault="00D8382B" w:rsidP="00D8382B">
            <w:pPr>
              <w:spacing w:after="0" w:line="240" w:lineRule="auto"/>
              <w:rPr>
                <w:rFonts w:eastAsia="SimSun" w:cstheme="minorHAnsi"/>
                <w:sz w:val="20"/>
                <w:szCs w:val="20"/>
              </w:rPr>
            </w:pPr>
          </w:p>
        </w:tc>
      </w:tr>
      <w:tr w:rsidR="0090341E" w:rsidRPr="008627A1" w14:paraId="705D1181" w14:textId="77777777" w:rsidTr="0090341E">
        <w:trPr>
          <w:trHeight w:val="227"/>
        </w:trPr>
        <w:tc>
          <w:tcPr>
            <w:tcW w:w="3415" w:type="dxa"/>
            <w:tcMar>
              <w:top w:w="14" w:type="dxa"/>
            </w:tcMar>
          </w:tcPr>
          <w:p w14:paraId="526A7544" w14:textId="77777777" w:rsidR="00D8382B" w:rsidRPr="008627A1" w:rsidRDefault="00D8382B" w:rsidP="00D8382B">
            <w:pPr>
              <w:spacing w:after="0" w:line="240" w:lineRule="auto"/>
              <w:rPr>
                <w:rFonts w:eastAsia="SimSun" w:cstheme="minorHAnsi"/>
                <w:sz w:val="20"/>
                <w:szCs w:val="20"/>
              </w:rPr>
            </w:pPr>
            <w:r w:rsidRPr="008627A1">
              <w:rPr>
                <w:rFonts w:eastAsia="SimSun" w:cstheme="minorHAnsi"/>
                <w:sz w:val="20"/>
                <w:szCs w:val="20"/>
              </w:rPr>
              <w:t>PI-2 Composition of expenditure out-turn compared to original approved budget</w:t>
            </w:r>
          </w:p>
        </w:tc>
        <w:tc>
          <w:tcPr>
            <w:tcW w:w="1350" w:type="dxa"/>
          </w:tcPr>
          <w:p w14:paraId="5921A504" w14:textId="77777777" w:rsidR="00D8382B" w:rsidRPr="008627A1" w:rsidRDefault="00D8382B" w:rsidP="00D8382B">
            <w:pPr>
              <w:spacing w:after="0" w:line="240" w:lineRule="auto"/>
              <w:jc w:val="center"/>
              <w:rPr>
                <w:rFonts w:eastAsia="SimSun" w:cstheme="minorHAnsi"/>
                <w:bCs/>
                <w:sz w:val="20"/>
                <w:szCs w:val="20"/>
              </w:rPr>
            </w:pPr>
          </w:p>
        </w:tc>
        <w:tc>
          <w:tcPr>
            <w:tcW w:w="1260" w:type="dxa"/>
          </w:tcPr>
          <w:p w14:paraId="7AC47932"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5E6A5ED6" w14:textId="77777777" w:rsidR="00D8382B" w:rsidRPr="008627A1" w:rsidRDefault="00D8382B" w:rsidP="00D8382B">
            <w:pPr>
              <w:spacing w:after="0" w:line="240" w:lineRule="auto"/>
              <w:rPr>
                <w:rFonts w:eastAsia="SimSun" w:cstheme="minorHAnsi"/>
                <w:sz w:val="20"/>
                <w:szCs w:val="20"/>
              </w:rPr>
            </w:pPr>
          </w:p>
        </w:tc>
        <w:tc>
          <w:tcPr>
            <w:tcW w:w="1625" w:type="dxa"/>
          </w:tcPr>
          <w:p w14:paraId="31C51255" w14:textId="77777777" w:rsidR="00D8382B" w:rsidRPr="008627A1" w:rsidRDefault="00D8382B" w:rsidP="00D8382B">
            <w:pPr>
              <w:spacing w:after="0" w:line="240" w:lineRule="auto"/>
              <w:rPr>
                <w:rFonts w:eastAsia="SimSun" w:cstheme="minorHAnsi"/>
                <w:sz w:val="20"/>
                <w:szCs w:val="20"/>
              </w:rPr>
            </w:pPr>
          </w:p>
        </w:tc>
      </w:tr>
      <w:tr w:rsidR="0090341E" w:rsidRPr="008627A1" w14:paraId="5C45323A" w14:textId="77777777" w:rsidTr="0090341E">
        <w:trPr>
          <w:trHeight w:val="227"/>
        </w:trPr>
        <w:tc>
          <w:tcPr>
            <w:tcW w:w="3415" w:type="dxa"/>
            <w:tcMar>
              <w:top w:w="14" w:type="dxa"/>
            </w:tcMar>
          </w:tcPr>
          <w:p w14:paraId="3D757EC5" w14:textId="77777777" w:rsidR="00D8382B" w:rsidRPr="008627A1" w:rsidRDefault="00D8382B" w:rsidP="00A40DDF">
            <w:pPr>
              <w:numPr>
                <w:ilvl w:val="0"/>
                <w:numId w:val="2"/>
              </w:numPr>
              <w:autoSpaceDE w:val="0"/>
              <w:autoSpaceDN w:val="0"/>
              <w:adjustRightInd w:val="0"/>
              <w:spacing w:after="0" w:line="240" w:lineRule="auto"/>
              <w:rPr>
                <w:rFonts w:eastAsia="Calibri" w:cstheme="minorHAnsi"/>
                <w:color w:val="000000"/>
                <w:sz w:val="20"/>
                <w:szCs w:val="20"/>
              </w:rPr>
            </w:pPr>
            <w:r w:rsidRPr="008627A1">
              <w:rPr>
                <w:rFonts w:eastAsia="Calibri" w:cstheme="minorHAnsi"/>
                <w:color w:val="000000"/>
                <w:sz w:val="20"/>
                <w:szCs w:val="20"/>
              </w:rPr>
              <w:t xml:space="preserve">Extent of the variance in expenditure composition during the last three years, </w:t>
            </w:r>
            <w:r w:rsidRPr="008627A1">
              <w:rPr>
                <w:rFonts w:eastAsia="Calibri" w:cstheme="minorHAnsi"/>
                <w:bCs/>
                <w:color w:val="000000"/>
                <w:sz w:val="20"/>
                <w:szCs w:val="20"/>
              </w:rPr>
              <w:t xml:space="preserve">excluding </w:t>
            </w:r>
            <w:r w:rsidRPr="008627A1">
              <w:rPr>
                <w:rFonts w:eastAsia="Calibri" w:cstheme="minorHAnsi"/>
                <w:color w:val="000000"/>
                <w:sz w:val="20"/>
                <w:szCs w:val="20"/>
              </w:rPr>
              <w:t xml:space="preserve">contingency items </w:t>
            </w:r>
          </w:p>
        </w:tc>
        <w:tc>
          <w:tcPr>
            <w:tcW w:w="1350" w:type="dxa"/>
          </w:tcPr>
          <w:p w14:paraId="5F8D1D9C" w14:textId="77777777" w:rsidR="00D8382B" w:rsidRPr="008627A1" w:rsidRDefault="00D8382B" w:rsidP="00D8382B">
            <w:pPr>
              <w:spacing w:after="0" w:line="240" w:lineRule="auto"/>
              <w:jc w:val="center"/>
              <w:rPr>
                <w:rFonts w:eastAsia="SimSun" w:cstheme="minorHAnsi"/>
                <w:bCs/>
                <w:sz w:val="20"/>
                <w:szCs w:val="20"/>
              </w:rPr>
            </w:pPr>
          </w:p>
        </w:tc>
        <w:tc>
          <w:tcPr>
            <w:tcW w:w="1260" w:type="dxa"/>
          </w:tcPr>
          <w:p w14:paraId="43B5E5E7"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3441AEE7" w14:textId="77777777" w:rsidR="00D8382B" w:rsidRPr="008627A1" w:rsidRDefault="00D8382B" w:rsidP="00D8382B">
            <w:pPr>
              <w:spacing w:after="0" w:line="240" w:lineRule="auto"/>
              <w:rPr>
                <w:rFonts w:eastAsia="SimSun" w:cstheme="minorHAnsi"/>
                <w:sz w:val="20"/>
                <w:szCs w:val="20"/>
              </w:rPr>
            </w:pPr>
          </w:p>
        </w:tc>
        <w:tc>
          <w:tcPr>
            <w:tcW w:w="1625" w:type="dxa"/>
          </w:tcPr>
          <w:p w14:paraId="56DFA18B" w14:textId="77777777" w:rsidR="00D8382B" w:rsidRPr="008627A1" w:rsidRDefault="00D8382B" w:rsidP="00D8382B">
            <w:pPr>
              <w:spacing w:after="0" w:line="240" w:lineRule="auto"/>
              <w:rPr>
                <w:rFonts w:eastAsia="SimSun" w:cstheme="minorHAnsi"/>
                <w:sz w:val="20"/>
                <w:szCs w:val="20"/>
              </w:rPr>
            </w:pPr>
          </w:p>
        </w:tc>
      </w:tr>
      <w:tr w:rsidR="0090341E" w:rsidRPr="008627A1" w14:paraId="28ED31DB" w14:textId="77777777" w:rsidTr="0090341E">
        <w:trPr>
          <w:trHeight w:val="227"/>
        </w:trPr>
        <w:tc>
          <w:tcPr>
            <w:tcW w:w="3415" w:type="dxa"/>
            <w:tcMar>
              <w:top w:w="14" w:type="dxa"/>
            </w:tcMar>
          </w:tcPr>
          <w:p w14:paraId="65A4C804" w14:textId="77777777" w:rsidR="00D8382B" w:rsidRPr="008627A1" w:rsidRDefault="00D8382B" w:rsidP="00A40DDF">
            <w:pPr>
              <w:numPr>
                <w:ilvl w:val="0"/>
                <w:numId w:val="2"/>
              </w:numPr>
              <w:autoSpaceDE w:val="0"/>
              <w:autoSpaceDN w:val="0"/>
              <w:adjustRightInd w:val="0"/>
              <w:spacing w:after="0" w:line="240" w:lineRule="auto"/>
              <w:rPr>
                <w:rFonts w:eastAsia="Calibri" w:cstheme="minorHAnsi"/>
                <w:color w:val="000000"/>
                <w:sz w:val="20"/>
                <w:szCs w:val="20"/>
              </w:rPr>
            </w:pPr>
            <w:r w:rsidRPr="008627A1">
              <w:rPr>
                <w:rFonts w:eastAsia="Calibri" w:cstheme="minorHAnsi"/>
                <w:color w:val="000000"/>
                <w:sz w:val="20"/>
                <w:szCs w:val="20"/>
              </w:rPr>
              <w:t xml:space="preserve">The average amount of expenditure </w:t>
            </w:r>
            <w:proofErr w:type="gramStart"/>
            <w:r w:rsidRPr="008627A1">
              <w:rPr>
                <w:rFonts w:eastAsia="Calibri" w:cstheme="minorHAnsi"/>
                <w:color w:val="000000"/>
                <w:sz w:val="20"/>
                <w:szCs w:val="20"/>
              </w:rPr>
              <w:t>actually charged</w:t>
            </w:r>
            <w:proofErr w:type="gramEnd"/>
            <w:r w:rsidRPr="008627A1">
              <w:rPr>
                <w:rFonts w:eastAsia="Calibri" w:cstheme="minorHAnsi"/>
                <w:color w:val="000000"/>
                <w:sz w:val="20"/>
                <w:szCs w:val="20"/>
              </w:rPr>
              <w:t xml:space="preserve"> to the contingency vote over the last three years.</w:t>
            </w:r>
          </w:p>
        </w:tc>
        <w:tc>
          <w:tcPr>
            <w:tcW w:w="1350" w:type="dxa"/>
          </w:tcPr>
          <w:p w14:paraId="7D9A1F56" w14:textId="77777777" w:rsidR="00D8382B" w:rsidRPr="008627A1" w:rsidRDefault="00D8382B" w:rsidP="00D8382B">
            <w:pPr>
              <w:spacing w:after="0" w:line="240" w:lineRule="auto"/>
              <w:jc w:val="center"/>
              <w:rPr>
                <w:rFonts w:eastAsia="SimSun" w:cstheme="minorHAnsi"/>
                <w:bCs/>
                <w:sz w:val="20"/>
                <w:szCs w:val="20"/>
              </w:rPr>
            </w:pPr>
          </w:p>
        </w:tc>
        <w:tc>
          <w:tcPr>
            <w:tcW w:w="1260" w:type="dxa"/>
          </w:tcPr>
          <w:p w14:paraId="1CB116F0"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50C9AFDB" w14:textId="77777777" w:rsidR="00D8382B" w:rsidRPr="008627A1" w:rsidRDefault="00D8382B" w:rsidP="00D8382B">
            <w:pPr>
              <w:spacing w:after="0" w:line="240" w:lineRule="auto"/>
              <w:rPr>
                <w:rFonts w:eastAsia="SimSun" w:cstheme="minorHAnsi"/>
                <w:sz w:val="20"/>
                <w:szCs w:val="20"/>
              </w:rPr>
            </w:pPr>
          </w:p>
        </w:tc>
        <w:tc>
          <w:tcPr>
            <w:tcW w:w="1625" w:type="dxa"/>
          </w:tcPr>
          <w:p w14:paraId="646C4703" w14:textId="77777777" w:rsidR="00D8382B" w:rsidRPr="008627A1" w:rsidRDefault="00D8382B" w:rsidP="00D8382B">
            <w:pPr>
              <w:spacing w:after="0" w:line="240" w:lineRule="auto"/>
              <w:rPr>
                <w:rFonts w:eastAsia="SimSun" w:cstheme="minorHAnsi"/>
                <w:sz w:val="20"/>
                <w:szCs w:val="20"/>
              </w:rPr>
            </w:pPr>
          </w:p>
        </w:tc>
      </w:tr>
      <w:tr w:rsidR="0090341E" w:rsidRPr="008627A1" w14:paraId="3F1D73EE" w14:textId="77777777" w:rsidTr="0090341E">
        <w:trPr>
          <w:trHeight w:val="227"/>
        </w:trPr>
        <w:tc>
          <w:tcPr>
            <w:tcW w:w="3415" w:type="dxa"/>
            <w:tcMar>
              <w:top w:w="14" w:type="dxa"/>
            </w:tcMar>
          </w:tcPr>
          <w:p w14:paraId="2E9E6A63" w14:textId="77777777" w:rsidR="00D8382B" w:rsidRPr="008627A1" w:rsidRDefault="00D8382B" w:rsidP="00D8382B">
            <w:pPr>
              <w:spacing w:after="0" w:line="240" w:lineRule="auto"/>
              <w:rPr>
                <w:rFonts w:eastAsia="SimSun" w:cstheme="minorHAnsi"/>
                <w:sz w:val="20"/>
                <w:szCs w:val="20"/>
              </w:rPr>
            </w:pPr>
            <w:r w:rsidRPr="008627A1">
              <w:rPr>
                <w:rFonts w:eastAsia="SimSun" w:cstheme="minorHAnsi"/>
                <w:sz w:val="20"/>
                <w:szCs w:val="20"/>
              </w:rPr>
              <w:t>PI-3 Aggregate revenue out-turn compared to original approved budget</w:t>
            </w:r>
          </w:p>
        </w:tc>
        <w:tc>
          <w:tcPr>
            <w:tcW w:w="1350" w:type="dxa"/>
          </w:tcPr>
          <w:p w14:paraId="0E642AEA" w14:textId="77777777" w:rsidR="00D8382B" w:rsidRPr="008627A1" w:rsidRDefault="00D8382B" w:rsidP="00D8382B">
            <w:pPr>
              <w:spacing w:after="0" w:line="240" w:lineRule="auto"/>
              <w:jc w:val="center"/>
              <w:rPr>
                <w:rFonts w:eastAsia="SimSun" w:cstheme="minorHAnsi"/>
                <w:bCs/>
                <w:sz w:val="20"/>
                <w:szCs w:val="20"/>
              </w:rPr>
            </w:pPr>
          </w:p>
        </w:tc>
        <w:tc>
          <w:tcPr>
            <w:tcW w:w="1260" w:type="dxa"/>
          </w:tcPr>
          <w:p w14:paraId="33CF0968"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28A8AFAD" w14:textId="77777777" w:rsidR="00D8382B" w:rsidRPr="008627A1" w:rsidRDefault="00D8382B" w:rsidP="00D8382B">
            <w:pPr>
              <w:spacing w:after="0" w:line="240" w:lineRule="auto"/>
              <w:rPr>
                <w:rFonts w:eastAsia="SimSun" w:cstheme="minorHAnsi"/>
                <w:sz w:val="20"/>
                <w:szCs w:val="20"/>
              </w:rPr>
            </w:pPr>
          </w:p>
        </w:tc>
        <w:tc>
          <w:tcPr>
            <w:tcW w:w="1625" w:type="dxa"/>
          </w:tcPr>
          <w:p w14:paraId="6A6851F8" w14:textId="77777777" w:rsidR="00D8382B" w:rsidRPr="008627A1" w:rsidRDefault="00D8382B" w:rsidP="00D8382B">
            <w:pPr>
              <w:spacing w:after="0" w:line="240" w:lineRule="auto"/>
              <w:rPr>
                <w:rFonts w:eastAsia="SimSun" w:cstheme="minorHAnsi"/>
                <w:sz w:val="20"/>
                <w:szCs w:val="20"/>
              </w:rPr>
            </w:pPr>
          </w:p>
        </w:tc>
      </w:tr>
      <w:tr w:rsidR="0090341E" w:rsidRPr="008627A1" w14:paraId="1CDE45C4" w14:textId="77777777" w:rsidTr="0090341E">
        <w:trPr>
          <w:trHeight w:val="227"/>
        </w:trPr>
        <w:tc>
          <w:tcPr>
            <w:tcW w:w="3415" w:type="dxa"/>
            <w:tcMar>
              <w:top w:w="14" w:type="dxa"/>
            </w:tcMar>
          </w:tcPr>
          <w:p w14:paraId="67F54D52" w14:textId="77777777" w:rsidR="00D8382B" w:rsidRPr="008627A1" w:rsidRDefault="00D8382B" w:rsidP="00D8382B">
            <w:pPr>
              <w:spacing w:after="0" w:line="240" w:lineRule="auto"/>
              <w:rPr>
                <w:rFonts w:eastAsia="SimSun" w:cstheme="minorHAnsi"/>
                <w:b/>
                <w:bCs/>
                <w:sz w:val="20"/>
                <w:szCs w:val="20"/>
              </w:rPr>
            </w:pPr>
            <w:r w:rsidRPr="008627A1">
              <w:rPr>
                <w:rFonts w:eastAsia="SimSun" w:cstheme="minorHAnsi"/>
                <w:sz w:val="20"/>
                <w:szCs w:val="20"/>
              </w:rPr>
              <w:t>PI-4 Stock and monitoring of expenditure payment arrears</w:t>
            </w:r>
          </w:p>
        </w:tc>
        <w:tc>
          <w:tcPr>
            <w:tcW w:w="1350" w:type="dxa"/>
          </w:tcPr>
          <w:p w14:paraId="48A43727" w14:textId="77777777" w:rsidR="00D8382B" w:rsidRPr="008627A1" w:rsidRDefault="00D8382B" w:rsidP="00D8382B">
            <w:pPr>
              <w:spacing w:after="0" w:line="240" w:lineRule="auto"/>
              <w:jc w:val="center"/>
              <w:rPr>
                <w:rFonts w:eastAsia="SimSun" w:cstheme="minorHAnsi"/>
                <w:bCs/>
                <w:sz w:val="20"/>
                <w:szCs w:val="20"/>
              </w:rPr>
            </w:pPr>
          </w:p>
        </w:tc>
        <w:tc>
          <w:tcPr>
            <w:tcW w:w="1260" w:type="dxa"/>
          </w:tcPr>
          <w:p w14:paraId="5EE4B061"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064F5195" w14:textId="77777777" w:rsidR="00D8382B" w:rsidRPr="008627A1" w:rsidRDefault="00D8382B" w:rsidP="00D8382B">
            <w:pPr>
              <w:spacing w:after="0" w:line="240" w:lineRule="auto"/>
              <w:rPr>
                <w:rFonts w:eastAsia="SimSun" w:cstheme="minorHAnsi"/>
                <w:sz w:val="20"/>
                <w:szCs w:val="20"/>
              </w:rPr>
            </w:pPr>
          </w:p>
        </w:tc>
        <w:tc>
          <w:tcPr>
            <w:tcW w:w="1625" w:type="dxa"/>
          </w:tcPr>
          <w:p w14:paraId="2BF97A87" w14:textId="77777777" w:rsidR="00D8382B" w:rsidRPr="008627A1" w:rsidRDefault="00D8382B" w:rsidP="00D8382B">
            <w:pPr>
              <w:spacing w:after="0" w:line="240" w:lineRule="auto"/>
              <w:rPr>
                <w:rFonts w:eastAsia="SimSun" w:cstheme="minorHAnsi"/>
                <w:sz w:val="20"/>
                <w:szCs w:val="20"/>
              </w:rPr>
            </w:pPr>
          </w:p>
        </w:tc>
      </w:tr>
      <w:tr w:rsidR="0090341E" w:rsidRPr="008627A1" w14:paraId="1745C3D4" w14:textId="77777777" w:rsidTr="0090341E">
        <w:trPr>
          <w:trHeight w:val="227"/>
        </w:trPr>
        <w:tc>
          <w:tcPr>
            <w:tcW w:w="3415" w:type="dxa"/>
            <w:tcMar>
              <w:top w:w="14" w:type="dxa"/>
            </w:tcMar>
          </w:tcPr>
          <w:p w14:paraId="162736F0" w14:textId="0D294542" w:rsidR="00D8382B" w:rsidRPr="008627A1" w:rsidRDefault="00D8382B" w:rsidP="00A40DDF">
            <w:pPr>
              <w:numPr>
                <w:ilvl w:val="0"/>
                <w:numId w:val="49"/>
              </w:numPr>
              <w:spacing w:after="0" w:line="240" w:lineRule="auto"/>
              <w:ind w:left="459" w:hanging="459"/>
              <w:rPr>
                <w:rFonts w:eastAsia="SimSun" w:cstheme="minorHAnsi"/>
                <w:sz w:val="20"/>
                <w:szCs w:val="20"/>
              </w:rPr>
            </w:pPr>
            <w:r w:rsidRPr="008627A1">
              <w:rPr>
                <w:rFonts w:eastAsia="SimSun" w:cstheme="minorHAnsi"/>
                <w:sz w:val="20"/>
                <w:szCs w:val="20"/>
              </w:rPr>
              <w:t>Stock of expenditure payment arrears a</w:t>
            </w:r>
            <w:r w:rsidR="0090341E" w:rsidRPr="008627A1">
              <w:rPr>
                <w:rFonts w:eastAsia="SimSun" w:cstheme="minorHAnsi"/>
                <w:sz w:val="20"/>
                <w:szCs w:val="20"/>
              </w:rPr>
              <w:t>nd a recent change in the stock</w:t>
            </w:r>
          </w:p>
        </w:tc>
        <w:tc>
          <w:tcPr>
            <w:tcW w:w="1350" w:type="dxa"/>
          </w:tcPr>
          <w:p w14:paraId="79735AA5" w14:textId="77777777" w:rsidR="00D8382B" w:rsidRPr="008627A1" w:rsidRDefault="00D8382B" w:rsidP="00D8382B">
            <w:pPr>
              <w:spacing w:after="0" w:line="240" w:lineRule="auto"/>
              <w:jc w:val="center"/>
              <w:rPr>
                <w:rFonts w:eastAsia="SimSun" w:cstheme="minorHAnsi"/>
                <w:bCs/>
                <w:sz w:val="20"/>
                <w:szCs w:val="20"/>
              </w:rPr>
            </w:pPr>
          </w:p>
        </w:tc>
        <w:tc>
          <w:tcPr>
            <w:tcW w:w="1260" w:type="dxa"/>
          </w:tcPr>
          <w:p w14:paraId="59695464"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38D76243" w14:textId="77777777" w:rsidR="00D8382B" w:rsidRPr="008627A1" w:rsidRDefault="00D8382B" w:rsidP="00D8382B">
            <w:pPr>
              <w:spacing w:after="0" w:line="240" w:lineRule="auto"/>
              <w:rPr>
                <w:rFonts w:eastAsia="SimSun" w:cstheme="minorHAnsi"/>
                <w:sz w:val="20"/>
                <w:szCs w:val="20"/>
              </w:rPr>
            </w:pPr>
          </w:p>
        </w:tc>
        <w:tc>
          <w:tcPr>
            <w:tcW w:w="1625" w:type="dxa"/>
          </w:tcPr>
          <w:p w14:paraId="39E16754" w14:textId="77777777" w:rsidR="00D8382B" w:rsidRPr="008627A1" w:rsidRDefault="00D8382B" w:rsidP="00D8382B">
            <w:pPr>
              <w:spacing w:after="0" w:line="240" w:lineRule="auto"/>
              <w:rPr>
                <w:rFonts w:eastAsia="SimSun" w:cstheme="minorHAnsi"/>
                <w:sz w:val="20"/>
                <w:szCs w:val="20"/>
              </w:rPr>
            </w:pPr>
          </w:p>
        </w:tc>
      </w:tr>
      <w:tr w:rsidR="0090341E" w:rsidRPr="008627A1" w14:paraId="36B2B3A2" w14:textId="77777777" w:rsidTr="0090341E">
        <w:trPr>
          <w:trHeight w:val="227"/>
        </w:trPr>
        <w:tc>
          <w:tcPr>
            <w:tcW w:w="3415" w:type="dxa"/>
            <w:tcMar>
              <w:top w:w="14" w:type="dxa"/>
            </w:tcMar>
          </w:tcPr>
          <w:p w14:paraId="6A766C56" w14:textId="7D60AE06" w:rsidR="00D8382B" w:rsidRPr="008627A1" w:rsidRDefault="00D8382B" w:rsidP="00A40DDF">
            <w:pPr>
              <w:numPr>
                <w:ilvl w:val="0"/>
                <w:numId w:val="49"/>
              </w:numPr>
              <w:spacing w:after="0" w:line="240" w:lineRule="auto"/>
              <w:ind w:left="459" w:hanging="459"/>
              <w:rPr>
                <w:rFonts w:eastAsia="SimSun" w:cstheme="minorHAnsi"/>
                <w:sz w:val="20"/>
                <w:szCs w:val="20"/>
              </w:rPr>
            </w:pPr>
            <w:r w:rsidRPr="008627A1">
              <w:rPr>
                <w:rFonts w:eastAsia="SimSun" w:cstheme="minorHAnsi"/>
                <w:sz w:val="20"/>
                <w:szCs w:val="20"/>
              </w:rPr>
              <w:t>Availability of data for monitoring the stock</w:t>
            </w:r>
            <w:r w:rsidR="0090341E" w:rsidRPr="008627A1">
              <w:rPr>
                <w:rFonts w:eastAsia="SimSun" w:cstheme="minorHAnsi"/>
                <w:sz w:val="20"/>
                <w:szCs w:val="20"/>
              </w:rPr>
              <w:t xml:space="preserve"> of expenditure payment arrears</w:t>
            </w:r>
          </w:p>
        </w:tc>
        <w:tc>
          <w:tcPr>
            <w:tcW w:w="1350" w:type="dxa"/>
          </w:tcPr>
          <w:p w14:paraId="5C2714A7" w14:textId="77777777" w:rsidR="00D8382B" w:rsidRPr="008627A1" w:rsidRDefault="00D8382B" w:rsidP="00D8382B">
            <w:pPr>
              <w:spacing w:after="0" w:line="240" w:lineRule="auto"/>
              <w:jc w:val="center"/>
              <w:rPr>
                <w:rFonts w:eastAsia="SimSun" w:cstheme="minorHAnsi"/>
                <w:bCs/>
                <w:sz w:val="20"/>
                <w:szCs w:val="20"/>
              </w:rPr>
            </w:pPr>
          </w:p>
        </w:tc>
        <w:tc>
          <w:tcPr>
            <w:tcW w:w="1260" w:type="dxa"/>
          </w:tcPr>
          <w:p w14:paraId="62503CB5"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3B35D720" w14:textId="77777777" w:rsidR="00D8382B" w:rsidRPr="008627A1" w:rsidRDefault="00D8382B" w:rsidP="00D8382B">
            <w:pPr>
              <w:spacing w:after="0" w:line="240" w:lineRule="auto"/>
              <w:rPr>
                <w:rFonts w:eastAsia="SimSun" w:cstheme="minorHAnsi"/>
                <w:sz w:val="20"/>
                <w:szCs w:val="20"/>
              </w:rPr>
            </w:pPr>
          </w:p>
        </w:tc>
        <w:tc>
          <w:tcPr>
            <w:tcW w:w="1625" w:type="dxa"/>
          </w:tcPr>
          <w:p w14:paraId="1B8ACBA2" w14:textId="77777777" w:rsidR="00D8382B" w:rsidRPr="008627A1" w:rsidRDefault="00D8382B" w:rsidP="00D8382B">
            <w:pPr>
              <w:spacing w:after="0" w:line="240" w:lineRule="auto"/>
              <w:rPr>
                <w:rFonts w:eastAsia="SimSun" w:cstheme="minorHAnsi"/>
                <w:sz w:val="20"/>
                <w:szCs w:val="20"/>
              </w:rPr>
            </w:pPr>
          </w:p>
        </w:tc>
      </w:tr>
      <w:tr w:rsidR="00D8382B" w:rsidRPr="008627A1" w14:paraId="67BFA422" w14:textId="77777777" w:rsidTr="0090341E">
        <w:trPr>
          <w:trHeight w:val="227"/>
        </w:trPr>
        <w:tc>
          <w:tcPr>
            <w:tcW w:w="9360" w:type="dxa"/>
            <w:gridSpan w:val="5"/>
            <w:shd w:val="clear" w:color="auto" w:fill="D2EFFF"/>
            <w:tcMar>
              <w:top w:w="14" w:type="dxa"/>
            </w:tcMar>
          </w:tcPr>
          <w:p w14:paraId="00A22705" w14:textId="77777777" w:rsidR="00D8382B" w:rsidRPr="008627A1" w:rsidRDefault="00D8382B" w:rsidP="00D8382B">
            <w:pPr>
              <w:spacing w:after="0" w:line="240" w:lineRule="auto"/>
              <w:rPr>
                <w:rFonts w:eastAsia="SimSun" w:cstheme="minorHAnsi"/>
                <w:b/>
                <w:sz w:val="20"/>
                <w:szCs w:val="20"/>
              </w:rPr>
            </w:pPr>
            <w:r w:rsidRPr="008627A1">
              <w:rPr>
                <w:rFonts w:eastAsia="SimSun" w:cstheme="minorHAnsi"/>
                <w:b/>
                <w:sz w:val="20"/>
                <w:szCs w:val="20"/>
              </w:rPr>
              <w:t>B. KEY CROSS-CUTTING ISSUES: Comprehensiveness and Transparency</w:t>
            </w:r>
          </w:p>
        </w:tc>
      </w:tr>
      <w:tr w:rsidR="0090341E" w:rsidRPr="008627A1" w14:paraId="63D71AF6" w14:textId="77777777" w:rsidTr="0090341E">
        <w:trPr>
          <w:trHeight w:val="227"/>
        </w:trPr>
        <w:tc>
          <w:tcPr>
            <w:tcW w:w="3415" w:type="dxa"/>
            <w:tcMar>
              <w:top w:w="14" w:type="dxa"/>
            </w:tcMar>
          </w:tcPr>
          <w:p w14:paraId="3E08AAD5" w14:textId="77777777" w:rsidR="00D8382B" w:rsidRPr="008627A1" w:rsidRDefault="00D8382B" w:rsidP="00D8382B">
            <w:pPr>
              <w:spacing w:after="0" w:line="240" w:lineRule="auto"/>
              <w:rPr>
                <w:rFonts w:eastAsia="SimSun" w:cstheme="minorHAnsi"/>
                <w:sz w:val="20"/>
                <w:szCs w:val="20"/>
              </w:rPr>
            </w:pPr>
            <w:r w:rsidRPr="008627A1">
              <w:rPr>
                <w:rFonts w:eastAsia="SimSun" w:cstheme="minorHAnsi"/>
                <w:sz w:val="20"/>
                <w:szCs w:val="20"/>
              </w:rPr>
              <w:t>PI-5 Classification of the budget</w:t>
            </w:r>
          </w:p>
        </w:tc>
        <w:tc>
          <w:tcPr>
            <w:tcW w:w="1350" w:type="dxa"/>
          </w:tcPr>
          <w:p w14:paraId="6D8E83B2" w14:textId="77777777" w:rsidR="00D8382B" w:rsidRPr="008627A1" w:rsidRDefault="00D8382B" w:rsidP="00D8382B">
            <w:pPr>
              <w:spacing w:after="0" w:line="240" w:lineRule="auto"/>
              <w:jc w:val="center"/>
              <w:rPr>
                <w:rFonts w:eastAsia="SimSun" w:cstheme="minorHAnsi"/>
                <w:bCs/>
                <w:sz w:val="20"/>
                <w:szCs w:val="20"/>
              </w:rPr>
            </w:pPr>
          </w:p>
        </w:tc>
        <w:tc>
          <w:tcPr>
            <w:tcW w:w="1260" w:type="dxa"/>
          </w:tcPr>
          <w:p w14:paraId="0F5F2719"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506B9F0E" w14:textId="77777777" w:rsidR="00D8382B" w:rsidRPr="008627A1" w:rsidRDefault="00D8382B" w:rsidP="00D8382B">
            <w:pPr>
              <w:spacing w:after="0" w:line="240" w:lineRule="auto"/>
              <w:rPr>
                <w:rFonts w:eastAsia="SimSun" w:cstheme="minorHAnsi"/>
                <w:sz w:val="20"/>
                <w:szCs w:val="20"/>
              </w:rPr>
            </w:pPr>
          </w:p>
        </w:tc>
        <w:tc>
          <w:tcPr>
            <w:tcW w:w="1625" w:type="dxa"/>
          </w:tcPr>
          <w:p w14:paraId="4BC1C609" w14:textId="77777777" w:rsidR="00D8382B" w:rsidRPr="008627A1" w:rsidRDefault="00D8382B" w:rsidP="00D8382B">
            <w:pPr>
              <w:spacing w:after="0" w:line="240" w:lineRule="auto"/>
              <w:rPr>
                <w:rFonts w:eastAsia="SimSun" w:cstheme="minorHAnsi"/>
                <w:sz w:val="20"/>
                <w:szCs w:val="20"/>
              </w:rPr>
            </w:pPr>
          </w:p>
        </w:tc>
      </w:tr>
      <w:tr w:rsidR="0090341E" w:rsidRPr="008627A1" w14:paraId="2A2F4B19" w14:textId="77777777" w:rsidTr="0090341E">
        <w:trPr>
          <w:trHeight w:val="227"/>
        </w:trPr>
        <w:tc>
          <w:tcPr>
            <w:tcW w:w="3415" w:type="dxa"/>
            <w:tcMar>
              <w:top w:w="14" w:type="dxa"/>
            </w:tcMar>
          </w:tcPr>
          <w:p w14:paraId="4E324B73" w14:textId="77777777" w:rsidR="00D8382B" w:rsidRPr="008627A1" w:rsidRDefault="00D8382B" w:rsidP="00D8382B">
            <w:pPr>
              <w:spacing w:after="0" w:line="240" w:lineRule="auto"/>
              <w:rPr>
                <w:rFonts w:eastAsia="SimSun" w:cstheme="minorHAnsi"/>
                <w:sz w:val="20"/>
                <w:szCs w:val="20"/>
              </w:rPr>
            </w:pPr>
            <w:r w:rsidRPr="008627A1">
              <w:rPr>
                <w:rFonts w:eastAsia="SimSun" w:cstheme="minorHAnsi"/>
                <w:sz w:val="20"/>
                <w:szCs w:val="20"/>
              </w:rPr>
              <w:t>PI-6 Comprehensiveness of information included in budget documentation</w:t>
            </w:r>
          </w:p>
        </w:tc>
        <w:tc>
          <w:tcPr>
            <w:tcW w:w="1350" w:type="dxa"/>
          </w:tcPr>
          <w:p w14:paraId="7A854CD2" w14:textId="77777777" w:rsidR="00D8382B" w:rsidRPr="008627A1" w:rsidRDefault="00D8382B" w:rsidP="00D8382B">
            <w:pPr>
              <w:spacing w:after="0" w:line="240" w:lineRule="auto"/>
              <w:jc w:val="center"/>
              <w:rPr>
                <w:rFonts w:eastAsia="SimSun" w:cstheme="minorHAnsi"/>
                <w:bCs/>
                <w:sz w:val="20"/>
                <w:szCs w:val="20"/>
              </w:rPr>
            </w:pPr>
          </w:p>
        </w:tc>
        <w:tc>
          <w:tcPr>
            <w:tcW w:w="1260" w:type="dxa"/>
          </w:tcPr>
          <w:p w14:paraId="66E11085"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63439E73" w14:textId="77777777" w:rsidR="00D8382B" w:rsidRPr="008627A1" w:rsidRDefault="00D8382B" w:rsidP="00D8382B">
            <w:pPr>
              <w:spacing w:after="0" w:line="240" w:lineRule="auto"/>
              <w:rPr>
                <w:rFonts w:eastAsia="SimSun" w:cstheme="minorHAnsi"/>
                <w:sz w:val="20"/>
                <w:szCs w:val="20"/>
              </w:rPr>
            </w:pPr>
          </w:p>
        </w:tc>
        <w:tc>
          <w:tcPr>
            <w:tcW w:w="1625" w:type="dxa"/>
          </w:tcPr>
          <w:p w14:paraId="34227D57" w14:textId="77777777" w:rsidR="00D8382B" w:rsidRPr="008627A1" w:rsidRDefault="00D8382B" w:rsidP="00D8382B">
            <w:pPr>
              <w:spacing w:after="0" w:line="240" w:lineRule="auto"/>
              <w:rPr>
                <w:rFonts w:eastAsia="SimSun" w:cstheme="minorHAnsi"/>
                <w:sz w:val="20"/>
                <w:szCs w:val="20"/>
              </w:rPr>
            </w:pPr>
          </w:p>
        </w:tc>
      </w:tr>
      <w:tr w:rsidR="0090341E" w:rsidRPr="008627A1" w14:paraId="239EECCE" w14:textId="77777777" w:rsidTr="0090341E">
        <w:trPr>
          <w:trHeight w:val="227"/>
        </w:trPr>
        <w:tc>
          <w:tcPr>
            <w:tcW w:w="3415" w:type="dxa"/>
            <w:tcMar>
              <w:top w:w="14" w:type="dxa"/>
            </w:tcMar>
          </w:tcPr>
          <w:p w14:paraId="7360C569" w14:textId="3C93708A" w:rsidR="00D8382B" w:rsidRPr="008627A1" w:rsidRDefault="00D8382B" w:rsidP="00D8382B">
            <w:pPr>
              <w:spacing w:after="0" w:line="240" w:lineRule="auto"/>
              <w:rPr>
                <w:rFonts w:eastAsia="SimSun" w:cstheme="minorHAnsi"/>
                <w:sz w:val="20"/>
                <w:szCs w:val="20"/>
              </w:rPr>
            </w:pPr>
            <w:r w:rsidRPr="008627A1">
              <w:rPr>
                <w:rFonts w:eastAsia="SimSun" w:cstheme="minorHAnsi"/>
                <w:sz w:val="20"/>
                <w:szCs w:val="20"/>
              </w:rPr>
              <w:t>PI-7 Extent of u</w:t>
            </w:r>
            <w:r w:rsidR="0090341E" w:rsidRPr="008627A1">
              <w:rPr>
                <w:rFonts w:eastAsia="SimSun" w:cstheme="minorHAnsi"/>
                <w:sz w:val="20"/>
                <w:szCs w:val="20"/>
              </w:rPr>
              <w:t>nreported government operations</w:t>
            </w:r>
          </w:p>
        </w:tc>
        <w:tc>
          <w:tcPr>
            <w:tcW w:w="1350" w:type="dxa"/>
          </w:tcPr>
          <w:p w14:paraId="62824A59" w14:textId="77777777" w:rsidR="00D8382B" w:rsidRPr="008627A1" w:rsidRDefault="00D8382B" w:rsidP="00D8382B">
            <w:pPr>
              <w:spacing w:after="0" w:line="240" w:lineRule="auto"/>
              <w:jc w:val="center"/>
              <w:rPr>
                <w:rFonts w:eastAsia="SimSun" w:cstheme="minorHAnsi"/>
                <w:bCs/>
                <w:sz w:val="20"/>
                <w:szCs w:val="20"/>
              </w:rPr>
            </w:pPr>
          </w:p>
        </w:tc>
        <w:tc>
          <w:tcPr>
            <w:tcW w:w="1260" w:type="dxa"/>
          </w:tcPr>
          <w:p w14:paraId="3B6B2641"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18A75100" w14:textId="77777777" w:rsidR="00D8382B" w:rsidRPr="008627A1" w:rsidRDefault="00D8382B" w:rsidP="00D8382B">
            <w:pPr>
              <w:spacing w:after="0" w:line="240" w:lineRule="auto"/>
              <w:rPr>
                <w:rFonts w:eastAsia="SimSun" w:cstheme="minorHAnsi"/>
                <w:sz w:val="20"/>
                <w:szCs w:val="20"/>
              </w:rPr>
            </w:pPr>
          </w:p>
        </w:tc>
        <w:tc>
          <w:tcPr>
            <w:tcW w:w="1625" w:type="dxa"/>
          </w:tcPr>
          <w:p w14:paraId="65DB281E" w14:textId="77777777" w:rsidR="00D8382B" w:rsidRPr="008627A1" w:rsidRDefault="00D8382B" w:rsidP="00D8382B">
            <w:pPr>
              <w:spacing w:after="0" w:line="240" w:lineRule="auto"/>
              <w:rPr>
                <w:rFonts w:eastAsia="SimSun" w:cstheme="minorHAnsi"/>
                <w:sz w:val="20"/>
                <w:szCs w:val="20"/>
              </w:rPr>
            </w:pPr>
          </w:p>
        </w:tc>
      </w:tr>
      <w:tr w:rsidR="0090341E" w:rsidRPr="008627A1" w14:paraId="032E63A6" w14:textId="77777777" w:rsidTr="0090341E">
        <w:trPr>
          <w:trHeight w:val="543"/>
        </w:trPr>
        <w:tc>
          <w:tcPr>
            <w:tcW w:w="3415" w:type="dxa"/>
            <w:tcMar>
              <w:top w:w="14" w:type="dxa"/>
            </w:tcMar>
          </w:tcPr>
          <w:p w14:paraId="22EF4F83" w14:textId="77777777" w:rsidR="00D8382B" w:rsidRPr="008627A1" w:rsidRDefault="00D8382B" w:rsidP="00A40DDF">
            <w:pPr>
              <w:numPr>
                <w:ilvl w:val="0"/>
                <w:numId w:val="59"/>
              </w:numPr>
              <w:spacing w:after="0" w:line="240" w:lineRule="auto"/>
              <w:rPr>
                <w:rFonts w:eastAsia="SimSun" w:cstheme="minorHAnsi"/>
                <w:sz w:val="20"/>
                <w:szCs w:val="20"/>
              </w:rPr>
            </w:pPr>
            <w:r w:rsidRPr="008627A1">
              <w:rPr>
                <w:rFonts w:eastAsia="SimSun" w:cstheme="minorHAnsi"/>
                <w:sz w:val="20"/>
                <w:szCs w:val="20"/>
              </w:rPr>
              <w:lastRenderedPageBreak/>
              <w:t>Level of unreported government operations</w:t>
            </w:r>
          </w:p>
        </w:tc>
        <w:tc>
          <w:tcPr>
            <w:tcW w:w="1350" w:type="dxa"/>
          </w:tcPr>
          <w:p w14:paraId="51CA22AA" w14:textId="77777777" w:rsidR="00D8382B" w:rsidRPr="008627A1" w:rsidRDefault="00D8382B" w:rsidP="00D8382B">
            <w:pPr>
              <w:spacing w:after="0" w:line="240" w:lineRule="auto"/>
              <w:jc w:val="center"/>
              <w:rPr>
                <w:rFonts w:eastAsia="SimSun" w:cstheme="minorHAnsi"/>
                <w:bCs/>
                <w:iCs/>
                <w:sz w:val="20"/>
                <w:szCs w:val="20"/>
              </w:rPr>
            </w:pPr>
          </w:p>
        </w:tc>
        <w:tc>
          <w:tcPr>
            <w:tcW w:w="1260" w:type="dxa"/>
          </w:tcPr>
          <w:p w14:paraId="52A0B7F0"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7ABD4667" w14:textId="77777777" w:rsidR="00D8382B" w:rsidRPr="008627A1" w:rsidRDefault="00D8382B" w:rsidP="00D8382B">
            <w:pPr>
              <w:spacing w:after="0" w:line="240" w:lineRule="auto"/>
              <w:rPr>
                <w:rFonts w:eastAsia="SimSun" w:cstheme="minorHAnsi"/>
                <w:sz w:val="20"/>
                <w:szCs w:val="20"/>
              </w:rPr>
            </w:pPr>
          </w:p>
        </w:tc>
        <w:tc>
          <w:tcPr>
            <w:tcW w:w="1625" w:type="dxa"/>
          </w:tcPr>
          <w:p w14:paraId="4A42E3EA" w14:textId="77777777" w:rsidR="00D8382B" w:rsidRPr="008627A1" w:rsidRDefault="00D8382B" w:rsidP="00D8382B">
            <w:pPr>
              <w:spacing w:after="0" w:line="240" w:lineRule="auto"/>
              <w:rPr>
                <w:rFonts w:eastAsia="SimSun" w:cstheme="minorHAnsi"/>
                <w:sz w:val="20"/>
                <w:szCs w:val="20"/>
              </w:rPr>
            </w:pPr>
          </w:p>
        </w:tc>
      </w:tr>
      <w:tr w:rsidR="0090341E" w:rsidRPr="008627A1" w14:paraId="6B0E1864" w14:textId="77777777" w:rsidTr="0090341E">
        <w:trPr>
          <w:trHeight w:val="227"/>
        </w:trPr>
        <w:tc>
          <w:tcPr>
            <w:tcW w:w="3415" w:type="dxa"/>
            <w:tcMar>
              <w:top w:w="14" w:type="dxa"/>
            </w:tcMar>
          </w:tcPr>
          <w:p w14:paraId="25B19067" w14:textId="77777777" w:rsidR="00D8382B" w:rsidRPr="008627A1" w:rsidRDefault="00D8382B" w:rsidP="00A40DDF">
            <w:pPr>
              <w:numPr>
                <w:ilvl w:val="0"/>
                <w:numId w:val="59"/>
              </w:numPr>
              <w:spacing w:after="0" w:line="240" w:lineRule="auto"/>
              <w:rPr>
                <w:rFonts w:eastAsia="SimSun" w:cstheme="minorHAnsi"/>
                <w:sz w:val="20"/>
                <w:szCs w:val="20"/>
              </w:rPr>
            </w:pPr>
            <w:r w:rsidRPr="008627A1">
              <w:rPr>
                <w:rFonts w:eastAsia="SimSun" w:cstheme="minorHAnsi"/>
                <w:sz w:val="20"/>
                <w:szCs w:val="20"/>
              </w:rPr>
              <w:t>Income/expenditure information on donor-funded projects</w:t>
            </w:r>
          </w:p>
        </w:tc>
        <w:tc>
          <w:tcPr>
            <w:tcW w:w="1350" w:type="dxa"/>
          </w:tcPr>
          <w:p w14:paraId="27FD82A2" w14:textId="77777777" w:rsidR="00D8382B" w:rsidRPr="008627A1" w:rsidRDefault="00D8382B" w:rsidP="00D8382B">
            <w:pPr>
              <w:spacing w:after="0" w:line="240" w:lineRule="auto"/>
              <w:jc w:val="center"/>
              <w:rPr>
                <w:rFonts w:eastAsia="SimSun" w:cstheme="minorHAnsi"/>
                <w:bCs/>
                <w:iCs/>
                <w:sz w:val="20"/>
                <w:szCs w:val="20"/>
              </w:rPr>
            </w:pPr>
          </w:p>
        </w:tc>
        <w:tc>
          <w:tcPr>
            <w:tcW w:w="1260" w:type="dxa"/>
          </w:tcPr>
          <w:p w14:paraId="438948B5"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04B72904" w14:textId="77777777" w:rsidR="00D8382B" w:rsidRPr="008627A1" w:rsidRDefault="00D8382B" w:rsidP="00D8382B">
            <w:pPr>
              <w:spacing w:after="0" w:line="240" w:lineRule="auto"/>
              <w:rPr>
                <w:rFonts w:eastAsia="SimSun" w:cstheme="minorHAnsi"/>
                <w:sz w:val="20"/>
                <w:szCs w:val="20"/>
              </w:rPr>
            </w:pPr>
          </w:p>
        </w:tc>
        <w:tc>
          <w:tcPr>
            <w:tcW w:w="1625" w:type="dxa"/>
          </w:tcPr>
          <w:p w14:paraId="01AD2917" w14:textId="77777777" w:rsidR="00D8382B" w:rsidRPr="008627A1" w:rsidRDefault="00D8382B" w:rsidP="00D8382B">
            <w:pPr>
              <w:spacing w:after="0" w:line="240" w:lineRule="auto"/>
              <w:rPr>
                <w:rFonts w:eastAsia="SimSun" w:cstheme="minorHAnsi"/>
                <w:sz w:val="20"/>
                <w:szCs w:val="20"/>
              </w:rPr>
            </w:pPr>
          </w:p>
        </w:tc>
      </w:tr>
      <w:tr w:rsidR="0090341E" w:rsidRPr="008627A1" w14:paraId="5E364949" w14:textId="77777777" w:rsidTr="0090341E">
        <w:trPr>
          <w:trHeight w:val="227"/>
        </w:trPr>
        <w:tc>
          <w:tcPr>
            <w:tcW w:w="3415" w:type="dxa"/>
            <w:tcMar>
              <w:top w:w="14" w:type="dxa"/>
            </w:tcMar>
          </w:tcPr>
          <w:p w14:paraId="16CAA7A6" w14:textId="75A519FB" w:rsidR="00D8382B" w:rsidRPr="008627A1" w:rsidRDefault="00D8382B" w:rsidP="00D8382B">
            <w:pPr>
              <w:spacing w:after="0" w:line="240" w:lineRule="auto"/>
              <w:rPr>
                <w:rFonts w:eastAsia="SimSun" w:cstheme="minorHAnsi"/>
                <w:sz w:val="20"/>
                <w:szCs w:val="20"/>
              </w:rPr>
            </w:pPr>
            <w:r w:rsidRPr="008627A1">
              <w:rPr>
                <w:rFonts w:eastAsia="SimSun" w:cstheme="minorHAnsi"/>
                <w:sz w:val="20"/>
                <w:szCs w:val="20"/>
              </w:rPr>
              <w:t>PI-8 Transparency of inter-governmental fiscal r</w:t>
            </w:r>
            <w:r w:rsidR="0090341E" w:rsidRPr="008627A1">
              <w:rPr>
                <w:rFonts w:eastAsia="SimSun" w:cstheme="minorHAnsi"/>
                <w:sz w:val="20"/>
                <w:szCs w:val="20"/>
              </w:rPr>
              <w:t>elations</w:t>
            </w:r>
          </w:p>
        </w:tc>
        <w:tc>
          <w:tcPr>
            <w:tcW w:w="1350" w:type="dxa"/>
          </w:tcPr>
          <w:p w14:paraId="778E4452" w14:textId="77777777" w:rsidR="00D8382B" w:rsidRPr="008627A1" w:rsidRDefault="00D8382B" w:rsidP="00D8382B">
            <w:pPr>
              <w:spacing w:after="0" w:line="240" w:lineRule="auto"/>
              <w:jc w:val="center"/>
              <w:rPr>
                <w:rFonts w:eastAsia="SimSun" w:cstheme="minorHAnsi"/>
                <w:bCs/>
                <w:sz w:val="20"/>
                <w:szCs w:val="20"/>
              </w:rPr>
            </w:pPr>
          </w:p>
        </w:tc>
        <w:tc>
          <w:tcPr>
            <w:tcW w:w="1260" w:type="dxa"/>
          </w:tcPr>
          <w:p w14:paraId="27E006C3"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58701BD0" w14:textId="77777777" w:rsidR="00D8382B" w:rsidRPr="008627A1" w:rsidRDefault="00D8382B" w:rsidP="00D8382B">
            <w:pPr>
              <w:spacing w:after="0" w:line="240" w:lineRule="auto"/>
              <w:rPr>
                <w:rFonts w:eastAsia="SimSun" w:cstheme="minorHAnsi"/>
                <w:sz w:val="20"/>
                <w:szCs w:val="20"/>
              </w:rPr>
            </w:pPr>
          </w:p>
        </w:tc>
        <w:tc>
          <w:tcPr>
            <w:tcW w:w="1625" w:type="dxa"/>
          </w:tcPr>
          <w:p w14:paraId="5FE7E482" w14:textId="77777777" w:rsidR="00D8382B" w:rsidRPr="008627A1" w:rsidRDefault="00D8382B" w:rsidP="00D8382B">
            <w:pPr>
              <w:spacing w:after="0" w:line="240" w:lineRule="auto"/>
              <w:rPr>
                <w:rFonts w:eastAsia="SimSun" w:cstheme="minorHAnsi"/>
                <w:sz w:val="20"/>
                <w:szCs w:val="20"/>
              </w:rPr>
            </w:pPr>
          </w:p>
        </w:tc>
      </w:tr>
      <w:tr w:rsidR="0090341E" w:rsidRPr="008627A1" w14:paraId="5BB7711A" w14:textId="77777777" w:rsidTr="0090341E">
        <w:trPr>
          <w:trHeight w:val="227"/>
        </w:trPr>
        <w:tc>
          <w:tcPr>
            <w:tcW w:w="3415" w:type="dxa"/>
            <w:tcMar>
              <w:top w:w="14" w:type="dxa"/>
            </w:tcMar>
          </w:tcPr>
          <w:p w14:paraId="63A64B3C" w14:textId="77777777" w:rsidR="00D8382B" w:rsidRPr="008627A1" w:rsidRDefault="00D8382B" w:rsidP="00A40DDF">
            <w:pPr>
              <w:numPr>
                <w:ilvl w:val="0"/>
                <w:numId w:val="50"/>
              </w:numPr>
              <w:spacing w:after="0" w:line="240" w:lineRule="auto"/>
              <w:rPr>
                <w:rFonts w:eastAsia="SimSun" w:cstheme="minorHAnsi"/>
                <w:sz w:val="20"/>
                <w:szCs w:val="20"/>
              </w:rPr>
            </w:pPr>
            <w:r w:rsidRPr="008627A1">
              <w:rPr>
                <w:rFonts w:eastAsia="SimSun" w:cstheme="minorHAnsi"/>
                <w:sz w:val="20"/>
                <w:szCs w:val="20"/>
              </w:rPr>
              <w:t>Transparency and objectivity in the horizontal allocation amongst Sub-national Governments</w:t>
            </w:r>
          </w:p>
        </w:tc>
        <w:tc>
          <w:tcPr>
            <w:tcW w:w="1350" w:type="dxa"/>
          </w:tcPr>
          <w:p w14:paraId="7DA13534" w14:textId="77777777" w:rsidR="00D8382B" w:rsidRPr="008627A1" w:rsidRDefault="00D8382B" w:rsidP="00D8382B">
            <w:pPr>
              <w:spacing w:after="0" w:line="240" w:lineRule="auto"/>
              <w:jc w:val="center"/>
              <w:rPr>
                <w:rFonts w:eastAsia="SimSun" w:cstheme="minorHAnsi"/>
                <w:bCs/>
                <w:iCs/>
                <w:sz w:val="20"/>
                <w:szCs w:val="20"/>
              </w:rPr>
            </w:pPr>
          </w:p>
        </w:tc>
        <w:tc>
          <w:tcPr>
            <w:tcW w:w="1260" w:type="dxa"/>
          </w:tcPr>
          <w:p w14:paraId="2C830820"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39DB6D65" w14:textId="77777777" w:rsidR="00D8382B" w:rsidRPr="008627A1" w:rsidRDefault="00D8382B" w:rsidP="00D8382B">
            <w:pPr>
              <w:spacing w:after="0" w:line="240" w:lineRule="auto"/>
              <w:rPr>
                <w:rFonts w:eastAsia="SimSun" w:cstheme="minorHAnsi"/>
                <w:sz w:val="20"/>
                <w:szCs w:val="20"/>
              </w:rPr>
            </w:pPr>
          </w:p>
        </w:tc>
        <w:tc>
          <w:tcPr>
            <w:tcW w:w="1625" w:type="dxa"/>
          </w:tcPr>
          <w:p w14:paraId="32009741" w14:textId="77777777" w:rsidR="00D8382B" w:rsidRPr="008627A1" w:rsidRDefault="00D8382B" w:rsidP="00D8382B">
            <w:pPr>
              <w:spacing w:after="0" w:line="240" w:lineRule="auto"/>
              <w:rPr>
                <w:rFonts w:eastAsia="SimSun" w:cstheme="minorHAnsi"/>
                <w:sz w:val="20"/>
                <w:szCs w:val="20"/>
              </w:rPr>
            </w:pPr>
          </w:p>
        </w:tc>
      </w:tr>
      <w:tr w:rsidR="0090341E" w:rsidRPr="008627A1" w14:paraId="6C8CD2A9" w14:textId="77777777" w:rsidTr="0090341E">
        <w:trPr>
          <w:trHeight w:val="227"/>
        </w:trPr>
        <w:tc>
          <w:tcPr>
            <w:tcW w:w="3415" w:type="dxa"/>
            <w:tcMar>
              <w:top w:w="14" w:type="dxa"/>
            </w:tcMar>
          </w:tcPr>
          <w:p w14:paraId="277AE024" w14:textId="77777777" w:rsidR="00D8382B" w:rsidRPr="008627A1" w:rsidRDefault="00D8382B" w:rsidP="00A40DDF">
            <w:pPr>
              <w:numPr>
                <w:ilvl w:val="0"/>
                <w:numId w:val="50"/>
              </w:numPr>
              <w:spacing w:after="0" w:line="240" w:lineRule="auto"/>
              <w:rPr>
                <w:rFonts w:eastAsia="SimSun" w:cstheme="minorHAnsi"/>
                <w:sz w:val="20"/>
                <w:szCs w:val="20"/>
              </w:rPr>
            </w:pPr>
            <w:r w:rsidRPr="008627A1">
              <w:rPr>
                <w:rFonts w:eastAsia="SimSun" w:cstheme="minorHAnsi"/>
                <w:sz w:val="20"/>
                <w:szCs w:val="20"/>
              </w:rPr>
              <w:t>Timeliness and reliable information to SN Governments on their allocations</w:t>
            </w:r>
          </w:p>
        </w:tc>
        <w:tc>
          <w:tcPr>
            <w:tcW w:w="1350" w:type="dxa"/>
          </w:tcPr>
          <w:p w14:paraId="2FF59BEC" w14:textId="77777777" w:rsidR="00D8382B" w:rsidRPr="008627A1" w:rsidRDefault="00D8382B" w:rsidP="00D8382B">
            <w:pPr>
              <w:spacing w:after="0" w:line="240" w:lineRule="auto"/>
              <w:jc w:val="center"/>
              <w:rPr>
                <w:rFonts w:eastAsia="SimSun" w:cstheme="minorHAnsi"/>
                <w:bCs/>
                <w:iCs/>
                <w:sz w:val="20"/>
                <w:szCs w:val="20"/>
              </w:rPr>
            </w:pPr>
          </w:p>
        </w:tc>
        <w:tc>
          <w:tcPr>
            <w:tcW w:w="1260" w:type="dxa"/>
          </w:tcPr>
          <w:p w14:paraId="7C6B7436"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415646C2" w14:textId="77777777" w:rsidR="00D8382B" w:rsidRPr="008627A1" w:rsidRDefault="00D8382B" w:rsidP="00D8382B">
            <w:pPr>
              <w:spacing w:after="0" w:line="240" w:lineRule="auto"/>
              <w:rPr>
                <w:rFonts w:eastAsia="SimSun" w:cstheme="minorHAnsi"/>
                <w:sz w:val="20"/>
                <w:szCs w:val="20"/>
              </w:rPr>
            </w:pPr>
          </w:p>
        </w:tc>
        <w:tc>
          <w:tcPr>
            <w:tcW w:w="1625" w:type="dxa"/>
          </w:tcPr>
          <w:p w14:paraId="25E56628" w14:textId="77777777" w:rsidR="00D8382B" w:rsidRPr="008627A1" w:rsidRDefault="00D8382B" w:rsidP="00D8382B">
            <w:pPr>
              <w:spacing w:after="0" w:line="240" w:lineRule="auto"/>
              <w:rPr>
                <w:rFonts w:eastAsia="SimSun" w:cstheme="minorHAnsi"/>
                <w:sz w:val="20"/>
                <w:szCs w:val="20"/>
              </w:rPr>
            </w:pPr>
          </w:p>
        </w:tc>
      </w:tr>
      <w:tr w:rsidR="0090341E" w:rsidRPr="008627A1" w14:paraId="3BBF364A" w14:textId="77777777" w:rsidTr="0090341E">
        <w:trPr>
          <w:trHeight w:val="227"/>
        </w:trPr>
        <w:tc>
          <w:tcPr>
            <w:tcW w:w="3415" w:type="dxa"/>
            <w:tcMar>
              <w:top w:w="14" w:type="dxa"/>
            </w:tcMar>
          </w:tcPr>
          <w:p w14:paraId="717A9E32" w14:textId="77777777" w:rsidR="00D8382B" w:rsidRPr="008627A1" w:rsidRDefault="00D8382B" w:rsidP="00A40DDF">
            <w:pPr>
              <w:numPr>
                <w:ilvl w:val="0"/>
                <w:numId w:val="50"/>
              </w:numPr>
              <w:spacing w:after="0" w:line="240" w:lineRule="auto"/>
              <w:rPr>
                <w:rFonts w:eastAsia="SimSun" w:cstheme="minorHAnsi"/>
                <w:sz w:val="20"/>
                <w:szCs w:val="20"/>
              </w:rPr>
            </w:pPr>
            <w:r w:rsidRPr="008627A1">
              <w:rPr>
                <w:rFonts w:eastAsia="SimSun" w:cstheme="minorHAnsi"/>
                <w:sz w:val="20"/>
                <w:szCs w:val="20"/>
              </w:rPr>
              <w:t>Extent of consolidation of fiscal data for general government according to sectoral categories</w:t>
            </w:r>
          </w:p>
        </w:tc>
        <w:tc>
          <w:tcPr>
            <w:tcW w:w="1350" w:type="dxa"/>
          </w:tcPr>
          <w:p w14:paraId="0813C74C" w14:textId="77777777" w:rsidR="00D8382B" w:rsidRPr="008627A1" w:rsidRDefault="00D8382B" w:rsidP="00D8382B">
            <w:pPr>
              <w:spacing w:after="0" w:line="240" w:lineRule="auto"/>
              <w:jc w:val="center"/>
              <w:rPr>
                <w:rFonts w:eastAsia="SimSun" w:cstheme="minorHAnsi"/>
                <w:bCs/>
                <w:iCs/>
                <w:sz w:val="20"/>
                <w:szCs w:val="20"/>
              </w:rPr>
            </w:pPr>
          </w:p>
        </w:tc>
        <w:tc>
          <w:tcPr>
            <w:tcW w:w="1260" w:type="dxa"/>
          </w:tcPr>
          <w:p w14:paraId="79D16E12"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7278A2F8" w14:textId="77777777" w:rsidR="00D8382B" w:rsidRPr="008627A1" w:rsidRDefault="00D8382B" w:rsidP="00D8382B">
            <w:pPr>
              <w:spacing w:after="0" w:line="240" w:lineRule="auto"/>
              <w:rPr>
                <w:rFonts w:eastAsia="SimSun" w:cstheme="minorHAnsi"/>
                <w:sz w:val="20"/>
                <w:szCs w:val="20"/>
              </w:rPr>
            </w:pPr>
          </w:p>
        </w:tc>
        <w:tc>
          <w:tcPr>
            <w:tcW w:w="1625" w:type="dxa"/>
          </w:tcPr>
          <w:p w14:paraId="1910FCCE" w14:textId="77777777" w:rsidR="00D8382B" w:rsidRPr="008627A1" w:rsidRDefault="00D8382B" w:rsidP="00D8382B">
            <w:pPr>
              <w:spacing w:after="0" w:line="240" w:lineRule="auto"/>
              <w:rPr>
                <w:rFonts w:eastAsia="SimSun" w:cstheme="minorHAnsi"/>
                <w:sz w:val="20"/>
                <w:szCs w:val="20"/>
              </w:rPr>
            </w:pPr>
          </w:p>
        </w:tc>
      </w:tr>
      <w:tr w:rsidR="0090341E" w:rsidRPr="008627A1" w14:paraId="239E2F7D" w14:textId="77777777" w:rsidTr="0090341E">
        <w:trPr>
          <w:trHeight w:val="227"/>
        </w:trPr>
        <w:tc>
          <w:tcPr>
            <w:tcW w:w="3415" w:type="dxa"/>
            <w:tcMar>
              <w:top w:w="14" w:type="dxa"/>
            </w:tcMar>
          </w:tcPr>
          <w:p w14:paraId="31928B5A" w14:textId="028BAA3F" w:rsidR="00D8382B" w:rsidRPr="008627A1" w:rsidRDefault="00D8382B" w:rsidP="00D8382B">
            <w:pPr>
              <w:spacing w:after="0" w:line="240" w:lineRule="auto"/>
              <w:rPr>
                <w:rFonts w:eastAsia="SimSun" w:cstheme="minorHAnsi"/>
                <w:sz w:val="20"/>
                <w:szCs w:val="20"/>
              </w:rPr>
            </w:pPr>
            <w:r w:rsidRPr="008627A1">
              <w:rPr>
                <w:rFonts w:eastAsia="SimSun" w:cstheme="minorHAnsi"/>
                <w:sz w:val="20"/>
                <w:szCs w:val="20"/>
              </w:rPr>
              <w:t>PI-9 Oversight of aggregate fiscal risk fr</w:t>
            </w:r>
            <w:r w:rsidR="0090341E" w:rsidRPr="008627A1">
              <w:rPr>
                <w:rFonts w:eastAsia="SimSun" w:cstheme="minorHAnsi"/>
                <w:sz w:val="20"/>
                <w:szCs w:val="20"/>
              </w:rPr>
              <w:t>om other public sector entities</w:t>
            </w:r>
          </w:p>
        </w:tc>
        <w:tc>
          <w:tcPr>
            <w:tcW w:w="1350" w:type="dxa"/>
          </w:tcPr>
          <w:p w14:paraId="5DF8C6B2" w14:textId="77777777" w:rsidR="00D8382B" w:rsidRPr="008627A1" w:rsidRDefault="00D8382B" w:rsidP="00D8382B">
            <w:pPr>
              <w:tabs>
                <w:tab w:val="left" w:pos="1042"/>
                <w:tab w:val="center" w:pos="1238"/>
              </w:tabs>
              <w:spacing w:after="0" w:line="240" w:lineRule="auto"/>
              <w:rPr>
                <w:rFonts w:eastAsia="SimSun" w:cstheme="minorHAnsi"/>
                <w:bCs/>
                <w:sz w:val="20"/>
                <w:szCs w:val="20"/>
              </w:rPr>
            </w:pPr>
          </w:p>
        </w:tc>
        <w:tc>
          <w:tcPr>
            <w:tcW w:w="1260" w:type="dxa"/>
          </w:tcPr>
          <w:p w14:paraId="2BEB940D"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079B7418" w14:textId="77777777" w:rsidR="00D8382B" w:rsidRPr="008627A1" w:rsidRDefault="00D8382B" w:rsidP="00D8382B">
            <w:pPr>
              <w:spacing w:after="0" w:line="240" w:lineRule="auto"/>
              <w:rPr>
                <w:rFonts w:eastAsia="SimSun" w:cstheme="minorHAnsi"/>
                <w:sz w:val="20"/>
                <w:szCs w:val="20"/>
              </w:rPr>
            </w:pPr>
          </w:p>
        </w:tc>
        <w:tc>
          <w:tcPr>
            <w:tcW w:w="1625" w:type="dxa"/>
          </w:tcPr>
          <w:p w14:paraId="71C16720" w14:textId="77777777" w:rsidR="00D8382B" w:rsidRPr="008627A1" w:rsidRDefault="00D8382B" w:rsidP="00D8382B">
            <w:pPr>
              <w:spacing w:after="0" w:line="240" w:lineRule="auto"/>
              <w:rPr>
                <w:rFonts w:eastAsia="SimSun" w:cstheme="minorHAnsi"/>
                <w:sz w:val="20"/>
                <w:szCs w:val="20"/>
              </w:rPr>
            </w:pPr>
          </w:p>
        </w:tc>
      </w:tr>
      <w:tr w:rsidR="0090341E" w:rsidRPr="008627A1" w14:paraId="37B4A08E" w14:textId="77777777" w:rsidTr="0090341E">
        <w:trPr>
          <w:trHeight w:val="227"/>
        </w:trPr>
        <w:tc>
          <w:tcPr>
            <w:tcW w:w="3415" w:type="dxa"/>
            <w:tcMar>
              <w:top w:w="14" w:type="dxa"/>
            </w:tcMar>
          </w:tcPr>
          <w:p w14:paraId="06908171" w14:textId="77777777" w:rsidR="00D8382B" w:rsidRPr="008627A1" w:rsidRDefault="00D8382B" w:rsidP="00A40DDF">
            <w:pPr>
              <w:numPr>
                <w:ilvl w:val="0"/>
                <w:numId w:val="60"/>
              </w:numPr>
              <w:spacing w:after="0" w:line="240" w:lineRule="auto"/>
              <w:rPr>
                <w:rFonts w:eastAsia="SimSun" w:cstheme="minorHAnsi"/>
                <w:sz w:val="20"/>
                <w:szCs w:val="20"/>
              </w:rPr>
            </w:pPr>
            <w:r w:rsidRPr="008627A1">
              <w:rPr>
                <w:rFonts w:eastAsia="SimSun" w:cstheme="minorHAnsi"/>
                <w:sz w:val="20"/>
                <w:szCs w:val="20"/>
              </w:rPr>
              <w:t>Extent of central government monitoring of autonomous entities and public enterprises</w:t>
            </w:r>
          </w:p>
        </w:tc>
        <w:tc>
          <w:tcPr>
            <w:tcW w:w="1350" w:type="dxa"/>
          </w:tcPr>
          <w:p w14:paraId="70C273E9" w14:textId="77777777" w:rsidR="00D8382B" w:rsidRPr="008627A1" w:rsidRDefault="00D8382B" w:rsidP="00D8382B">
            <w:pPr>
              <w:spacing w:after="0" w:line="240" w:lineRule="auto"/>
              <w:jc w:val="center"/>
              <w:rPr>
                <w:rFonts w:eastAsia="SimSun" w:cstheme="minorHAnsi"/>
                <w:bCs/>
                <w:iCs/>
                <w:sz w:val="20"/>
                <w:szCs w:val="20"/>
              </w:rPr>
            </w:pPr>
          </w:p>
        </w:tc>
        <w:tc>
          <w:tcPr>
            <w:tcW w:w="1260" w:type="dxa"/>
          </w:tcPr>
          <w:p w14:paraId="6EE5A3C2"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7AC83BE4" w14:textId="77777777" w:rsidR="00D8382B" w:rsidRPr="008627A1" w:rsidRDefault="00D8382B" w:rsidP="00D8382B">
            <w:pPr>
              <w:spacing w:after="0" w:line="240" w:lineRule="auto"/>
              <w:rPr>
                <w:rFonts w:eastAsia="SimSun" w:cstheme="minorHAnsi"/>
                <w:sz w:val="20"/>
                <w:szCs w:val="20"/>
              </w:rPr>
            </w:pPr>
          </w:p>
        </w:tc>
        <w:tc>
          <w:tcPr>
            <w:tcW w:w="1625" w:type="dxa"/>
          </w:tcPr>
          <w:p w14:paraId="6EAE81C0" w14:textId="77777777" w:rsidR="00D8382B" w:rsidRPr="008627A1" w:rsidRDefault="00D8382B" w:rsidP="00D8382B">
            <w:pPr>
              <w:spacing w:after="0" w:line="240" w:lineRule="auto"/>
              <w:rPr>
                <w:rFonts w:eastAsia="SimSun" w:cstheme="minorHAnsi"/>
                <w:sz w:val="20"/>
                <w:szCs w:val="20"/>
              </w:rPr>
            </w:pPr>
          </w:p>
        </w:tc>
      </w:tr>
      <w:tr w:rsidR="0090341E" w:rsidRPr="008627A1" w14:paraId="4DB5D9ED" w14:textId="77777777" w:rsidTr="0090341E">
        <w:trPr>
          <w:trHeight w:val="227"/>
        </w:trPr>
        <w:tc>
          <w:tcPr>
            <w:tcW w:w="3415" w:type="dxa"/>
            <w:tcMar>
              <w:top w:w="14" w:type="dxa"/>
            </w:tcMar>
          </w:tcPr>
          <w:p w14:paraId="27804087" w14:textId="77777777" w:rsidR="00D8382B" w:rsidRPr="008627A1" w:rsidRDefault="00D8382B" w:rsidP="00A40DDF">
            <w:pPr>
              <w:numPr>
                <w:ilvl w:val="0"/>
                <w:numId w:val="60"/>
              </w:numPr>
              <w:spacing w:after="0" w:line="240" w:lineRule="auto"/>
              <w:rPr>
                <w:rFonts w:eastAsia="SimSun" w:cstheme="minorHAnsi"/>
                <w:sz w:val="20"/>
                <w:szCs w:val="20"/>
              </w:rPr>
            </w:pPr>
            <w:r w:rsidRPr="008627A1">
              <w:rPr>
                <w:rFonts w:eastAsia="SimSun" w:cstheme="minorHAnsi"/>
                <w:sz w:val="20"/>
                <w:szCs w:val="20"/>
              </w:rPr>
              <w:t>Extent of central government monitoring of SN government’s fiscal position</w:t>
            </w:r>
          </w:p>
        </w:tc>
        <w:tc>
          <w:tcPr>
            <w:tcW w:w="1350" w:type="dxa"/>
          </w:tcPr>
          <w:p w14:paraId="7E3845D1" w14:textId="77777777" w:rsidR="00D8382B" w:rsidRPr="008627A1" w:rsidRDefault="00D8382B" w:rsidP="00D8382B">
            <w:pPr>
              <w:spacing w:after="0" w:line="240" w:lineRule="auto"/>
              <w:jc w:val="center"/>
              <w:rPr>
                <w:rFonts w:eastAsia="SimSun" w:cstheme="minorHAnsi"/>
                <w:bCs/>
                <w:iCs/>
                <w:sz w:val="20"/>
                <w:szCs w:val="20"/>
              </w:rPr>
            </w:pPr>
          </w:p>
        </w:tc>
        <w:tc>
          <w:tcPr>
            <w:tcW w:w="1260" w:type="dxa"/>
          </w:tcPr>
          <w:p w14:paraId="4FDB6DC4"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300EE85F" w14:textId="77777777" w:rsidR="00D8382B" w:rsidRPr="008627A1" w:rsidRDefault="00D8382B" w:rsidP="00D8382B">
            <w:pPr>
              <w:spacing w:after="0" w:line="240" w:lineRule="auto"/>
              <w:rPr>
                <w:rFonts w:eastAsia="SimSun" w:cstheme="minorHAnsi"/>
                <w:sz w:val="20"/>
                <w:szCs w:val="20"/>
              </w:rPr>
            </w:pPr>
          </w:p>
        </w:tc>
        <w:tc>
          <w:tcPr>
            <w:tcW w:w="1625" w:type="dxa"/>
          </w:tcPr>
          <w:p w14:paraId="46F55B21" w14:textId="77777777" w:rsidR="00D8382B" w:rsidRPr="008627A1" w:rsidRDefault="00D8382B" w:rsidP="00D8382B">
            <w:pPr>
              <w:spacing w:after="0" w:line="240" w:lineRule="auto"/>
              <w:rPr>
                <w:rFonts w:eastAsia="SimSun" w:cstheme="minorHAnsi"/>
                <w:sz w:val="20"/>
                <w:szCs w:val="20"/>
              </w:rPr>
            </w:pPr>
          </w:p>
        </w:tc>
      </w:tr>
      <w:tr w:rsidR="0090341E" w:rsidRPr="008627A1" w14:paraId="5F8CA518" w14:textId="77777777" w:rsidTr="0090341E">
        <w:trPr>
          <w:trHeight w:val="227"/>
        </w:trPr>
        <w:tc>
          <w:tcPr>
            <w:tcW w:w="3415" w:type="dxa"/>
            <w:tcMar>
              <w:top w:w="14" w:type="dxa"/>
            </w:tcMar>
          </w:tcPr>
          <w:p w14:paraId="54764A3D" w14:textId="77777777" w:rsidR="00D8382B" w:rsidRPr="008627A1" w:rsidRDefault="00D8382B" w:rsidP="00D8382B">
            <w:pPr>
              <w:spacing w:after="0" w:line="240" w:lineRule="auto"/>
              <w:rPr>
                <w:rFonts w:eastAsia="SimSun" w:cstheme="minorHAnsi"/>
                <w:sz w:val="20"/>
                <w:szCs w:val="20"/>
              </w:rPr>
            </w:pPr>
            <w:r w:rsidRPr="008627A1">
              <w:rPr>
                <w:rFonts w:eastAsia="SimSun" w:cstheme="minorHAnsi"/>
                <w:sz w:val="20"/>
                <w:szCs w:val="20"/>
              </w:rPr>
              <w:t>PI-10 Public access to key fiscal information</w:t>
            </w:r>
          </w:p>
        </w:tc>
        <w:tc>
          <w:tcPr>
            <w:tcW w:w="1350" w:type="dxa"/>
          </w:tcPr>
          <w:p w14:paraId="590AEAA3" w14:textId="77777777" w:rsidR="00D8382B" w:rsidRPr="008627A1" w:rsidRDefault="00D8382B" w:rsidP="00D8382B">
            <w:pPr>
              <w:spacing w:after="0" w:line="240" w:lineRule="auto"/>
              <w:jc w:val="center"/>
              <w:rPr>
                <w:rFonts w:eastAsia="SimSun" w:cstheme="minorHAnsi"/>
                <w:bCs/>
                <w:sz w:val="20"/>
                <w:szCs w:val="20"/>
              </w:rPr>
            </w:pPr>
          </w:p>
        </w:tc>
        <w:tc>
          <w:tcPr>
            <w:tcW w:w="1260" w:type="dxa"/>
          </w:tcPr>
          <w:p w14:paraId="12D85F50"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11CD295A" w14:textId="77777777" w:rsidR="00D8382B" w:rsidRPr="008627A1" w:rsidRDefault="00D8382B" w:rsidP="00D8382B">
            <w:pPr>
              <w:spacing w:after="0" w:line="240" w:lineRule="auto"/>
              <w:rPr>
                <w:rFonts w:eastAsia="SimSun" w:cstheme="minorHAnsi"/>
                <w:sz w:val="20"/>
                <w:szCs w:val="20"/>
              </w:rPr>
            </w:pPr>
          </w:p>
        </w:tc>
        <w:tc>
          <w:tcPr>
            <w:tcW w:w="1625" w:type="dxa"/>
          </w:tcPr>
          <w:p w14:paraId="06B81866" w14:textId="77777777" w:rsidR="00D8382B" w:rsidRPr="008627A1" w:rsidRDefault="00D8382B" w:rsidP="00D8382B">
            <w:pPr>
              <w:spacing w:after="0" w:line="240" w:lineRule="auto"/>
              <w:rPr>
                <w:rFonts w:eastAsia="SimSun" w:cstheme="minorHAnsi"/>
                <w:sz w:val="20"/>
                <w:szCs w:val="20"/>
              </w:rPr>
            </w:pPr>
          </w:p>
        </w:tc>
      </w:tr>
      <w:tr w:rsidR="00D8382B" w:rsidRPr="008627A1" w14:paraId="59657E2D" w14:textId="77777777" w:rsidTr="0090341E">
        <w:trPr>
          <w:trHeight w:val="216"/>
        </w:trPr>
        <w:tc>
          <w:tcPr>
            <w:tcW w:w="9360" w:type="dxa"/>
            <w:gridSpan w:val="5"/>
            <w:shd w:val="clear" w:color="auto" w:fill="CCECFF"/>
            <w:vAlign w:val="bottom"/>
          </w:tcPr>
          <w:p w14:paraId="31A671B8" w14:textId="77777777" w:rsidR="00D8382B" w:rsidRPr="008627A1" w:rsidRDefault="00D8382B" w:rsidP="00D8382B">
            <w:pPr>
              <w:autoSpaceDE w:val="0"/>
              <w:autoSpaceDN w:val="0"/>
              <w:adjustRightInd w:val="0"/>
              <w:spacing w:after="0" w:line="240" w:lineRule="auto"/>
              <w:rPr>
                <w:rFonts w:eastAsia="SimSun" w:cstheme="minorHAnsi"/>
                <w:b/>
                <w:bCs/>
                <w:color w:val="000000"/>
                <w:sz w:val="20"/>
                <w:szCs w:val="20"/>
                <w:lang w:eastAsia="zh-CN"/>
              </w:rPr>
            </w:pPr>
            <w:r w:rsidRPr="008627A1">
              <w:rPr>
                <w:rFonts w:eastAsia="SimSun" w:cstheme="minorHAnsi"/>
                <w:b/>
                <w:bCs/>
                <w:color w:val="000000"/>
                <w:sz w:val="20"/>
                <w:szCs w:val="20"/>
                <w:lang w:eastAsia="zh-CN"/>
              </w:rPr>
              <w:t xml:space="preserve">C. BUDGET CYCLE </w:t>
            </w:r>
          </w:p>
        </w:tc>
      </w:tr>
      <w:tr w:rsidR="00D8382B" w:rsidRPr="008627A1" w14:paraId="7E691BB6" w14:textId="77777777" w:rsidTr="0090341E">
        <w:trPr>
          <w:trHeight w:val="216"/>
        </w:trPr>
        <w:tc>
          <w:tcPr>
            <w:tcW w:w="9360" w:type="dxa"/>
            <w:gridSpan w:val="5"/>
            <w:shd w:val="clear" w:color="auto" w:fill="CCECFF"/>
            <w:vAlign w:val="bottom"/>
          </w:tcPr>
          <w:p w14:paraId="25A6787D" w14:textId="77777777" w:rsidR="00D8382B" w:rsidRPr="008627A1" w:rsidRDefault="00D8382B" w:rsidP="00D8382B">
            <w:pPr>
              <w:autoSpaceDE w:val="0"/>
              <w:autoSpaceDN w:val="0"/>
              <w:adjustRightInd w:val="0"/>
              <w:spacing w:after="0" w:line="240" w:lineRule="auto"/>
              <w:rPr>
                <w:rFonts w:eastAsia="SimSun" w:cstheme="minorHAnsi"/>
                <w:b/>
                <w:bCs/>
                <w:i/>
                <w:color w:val="000000"/>
                <w:sz w:val="20"/>
                <w:szCs w:val="20"/>
                <w:lang w:eastAsia="zh-CN"/>
              </w:rPr>
            </w:pPr>
            <w:r w:rsidRPr="008627A1">
              <w:rPr>
                <w:rFonts w:eastAsia="SimSun" w:cstheme="minorHAnsi"/>
                <w:b/>
                <w:bCs/>
                <w:i/>
                <w:color w:val="000000"/>
                <w:sz w:val="20"/>
                <w:szCs w:val="20"/>
                <w:lang w:eastAsia="zh-CN"/>
              </w:rPr>
              <w:t xml:space="preserve">C(i) Policy-Based Budgeting </w:t>
            </w:r>
          </w:p>
        </w:tc>
      </w:tr>
      <w:tr w:rsidR="0090341E" w:rsidRPr="008627A1" w14:paraId="56B1A322" w14:textId="77777777" w:rsidTr="0090341E">
        <w:trPr>
          <w:trHeight w:val="227"/>
        </w:trPr>
        <w:tc>
          <w:tcPr>
            <w:tcW w:w="3415" w:type="dxa"/>
            <w:tcMar>
              <w:top w:w="14" w:type="dxa"/>
            </w:tcMar>
          </w:tcPr>
          <w:p w14:paraId="21592030" w14:textId="77777777" w:rsidR="00D8382B" w:rsidRPr="008627A1" w:rsidRDefault="00D8382B" w:rsidP="00D8382B">
            <w:pPr>
              <w:spacing w:after="0" w:line="240" w:lineRule="auto"/>
              <w:rPr>
                <w:rFonts w:eastAsia="SimSun" w:cstheme="minorHAnsi"/>
                <w:sz w:val="20"/>
                <w:szCs w:val="20"/>
              </w:rPr>
            </w:pPr>
            <w:r w:rsidRPr="008627A1">
              <w:rPr>
                <w:rFonts w:eastAsia="SimSun" w:cstheme="minorHAnsi"/>
                <w:sz w:val="20"/>
                <w:szCs w:val="20"/>
              </w:rPr>
              <w:t>PI-11 Orderliness and participation in the annual budget process</w:t>
            </w:r>
          </w:p>
        </w:tc>
        <w:tc>
          <w:tcPr>
            <w:tcW w:w="1350" w:type="dxa"/>
          </w:tcPr>
          <w:p w14:paraId="733489B5" w14:textId="77777777" w:rsidR="00D8382B" w:rsidRPr="008627A1" w:rsidRDefault="00D8382B" w:rsidP="00D8382B">
            <w:pPr>
              <w:spacing w:after="0" w:line="240" w:lineRule="auto"/>
              <w:jc w:val="center"/>
              <w:rPr>
                <w:rFonts w:eastAsia="SimSun" w:cstheme="minorHAnsi"/>
                <w:bCs/>
                <w:sz w:val="20"/>
                <w:szCs w:val="20"/>
              </w:rPr>
            </w:pPr>
          </w:p>
        </w:tc>
        <w:tc>
          <w:tcPr>
            <w:tcW w:w="1260" w:type="dxa"/>
          </w:tcPr>
          <w:p w14:paraId="4193CE67"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5E6223C0" w14:textId="77777777" w:rsidR="00D8382B" w:rsidRPr="008627A1" w:rsidRDefault="00D8382B" w:rsidP="00D8382B">
            <w:pPr>
              <w:spacing w:after="0" w:line="240" w:lineRule="auto"/>
              <w:rPr>
                <w:rFonts w:eastAsia="SimSun" w:cstheme="minorHAnsi"/>
                <w:sz w:val="20"/>
                <w:szCs w:val="20"/>
              </w:rPr>
            </w:pPr>
          </w:p>
        </w:tc>
        <w:tc>
          <w:tcPr>
            <w:tcW w:w="1625" w:type="dxa"/>
          </w:tcPr>
          <w:p w14:paraId="760270E3" w14:textId="77777777" w:rsidR="00D8382B" w:rsidRPr="008627A1" w:rsidRDefault="00D8382B" w:rsidP="00D8382B">
            <w:pPr>
              <w:spacing w:after="0" w:line="240" w:lineRule="auto"/>
              <w:rPr>
                <w:rFonts w:eastAsia="SimSun" w:cstheme="minorHAnsi"/>
                <w:sz w:val="20"/>
                <w:szCs w:val="20"/>
              </w:rPr>
            </w:pPr>
          </w:p>
        </w:tc>
      </w:tr>
      <w:tr w:rsidR="0090341E" w:rsidRPr="008627A1" w14:paraId="5C84A599" w14:textId="77777777" w:rsidTr="0090341E">
        <w:trPr>
          <w:trHeight w:val="227"/>
        </w:trPr>
        <w:tc>
          <w:tcPr>
            <w:tcW w:w="3415" w:type="dxa"/>
            <w:tcMar>
              <w:top w:w="14" w:type="dxa"/>
            </w:tcMar>
          </w:tcPr>
          <w:p w14:paraId="77CC3421" w14:textId="77777777" w:rsidR="00D8382B" w:rsidRPr="008627A1" w:rsidRDefault="00D8382B" w:rsidP="00A40DDF">
            <w:pPr>
              <w:numPr>
                <w:ilvl w:val="0"/>
                <w:numId w:val="51"/>
              </w:numPr>
              <w:spacing w:after="0" w:line="240" w:lineRule="auto"/>
              <w:rPr>
                <w:rFonts w:eastAsia="SimSun" w:cstheme="minorHAnsi"/>
                <w:sz w:val="20"/>
                <w:szCs w:val="20"/>
              </w:rPr>
            </w:pPr>
            <w:r w:rsidRPr="008627A1">
              <w:rPr>
                <w:rFonts w:eastAsia="SimSun" w:cstheme="minorHAnsi"/>
                <w:sz w:val="20"/>
                <w:szCs w:val="20"/>
              </w:rPr>
              <w:t>Existence of, and adherence to, a fixed budget calendar</w:t>
            </w:r>
          </w:p>
        </w:tc>
        <w:tc>
          <w:tcPr>
            <w:tcW w:w="1350" w:type="dxa"/>
          </w:tcPr>
          <w:p w14:paraId="6FF8BB97" w14:textId="77777777" w:rsidR="00D8382B" w:rsidRPr="008627A1" w:rsidRDefault="00D8382B" w:rsidP="00D8382B">
            <w:pPr>
              <w:spacing w:after="0" w:line="240" w:lineRule="auto"/>
              <w:jc w:val="center"/>
              <w:rPr>
                <w:rFonts w:eastAsia="SimSun" w:cstheme="minorHAnsi"/>
                <w:bCs/>
                <w:iCs/>
                <w:sz w:val="20"/>
                <w:szCs w:val="20"/>
              </w:rPr>
            </w:pPr>
          </w:p>
        </w:tc>
        <w:tc>
          <w:tcPr>
            <w:tcW w:w="1260" w:type="dxa"/>
          </w:tcPr>
          <w:p w14:paraId="34417562"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4E410F3C" w14:textId="77777777" w:rsidR="00D8382B" w:rsidRPr="008627A1" w:rsidRDefault="00D8382B" w:rsidP="00D8382B">
            <w:pPr>
              <w:spacing w:after="0" w:line="240" w:lineRule="auto"/>
              <w:rPr>
                <w:rFonts w:eastAsia="SimSun" w:cstheme="minorHAnsi"/>
                <w:sz w:val="20"/>
                <w:szCs w:val="20"/>
              </w:rPr>
            </w:pPr>
          </w:p>
        </w:tc>
        <w:tc>
          <w:tcPr>
            <w:tcW w:w="1625" w:type="dxa"/>
          </w:tcPr>
          <w:p w14:paraId="30F25A72" w14:textId="77777777" w:rsidR="00D8382B" w:rsidRPr="008627A1" w:rsidRDefault="00D8382B" w:rsidP="00D8382B">
            <w:pPr>
              <w:spacing w:after="0" w:line="240" w:lineRule="auto"/>
              <w:rPr>
                <w:rFonts w:eastAsia="SimSun" w:cstheme="minorHAnsi"/>
                <w:sz w:val="20"/>
                <w:szCs w:val="20"/>
              </w:rPr>
            </w:pPr>
          </w:p>
        </w:tc>
      </w:tr>
      <w:tr w:rsidR="0090341E" w:rsidRPr="008627A1" w14:paraId="49D3D434" w14:textId="77777777" w:rsidTr="0090341E">
        <w:trPr>
          <w:trHeight w:val="227"/>
        </w:trPr>
        <w:tc>
          <w:tcPr>
            <w:tcW w:w="3415" w:type="dxa"/>
            <w:tcMar>
              <w:top w:w="14" w:type="dxa"/>
            </w:tcMar>
          </w:tcPr>
          <w:p w14:paraId="67D1C4C8" w14:textId="77777777" w:rsidR="00D8382B" w:rsidRPr="008627A1" w:rsidRDefault="00D8382B" w:rsidP="00A40DDF">
            <w:pPr>
              <w:numPr>
                <w:ilvl w:val="0"/>
                <w:numId w:val="51"/>
              </w:numPr>
              <w:spacing w:after="0" w:line="240" w:lineRule="auto"/>
              <w:rPr>
                <w:rFonts w:eastAsia="SimSun" w:cstheme="minorHAnsi"/>
                <w:sz w:val="20"/>
                <w:szCs w:val="20"/>
              </w:rPr>
            </w:pPr>
            <w:r w:rsidRPr="008627A1">
              <w:rPr>
                <w:rFonts w:eastAsia="SimSun" w:cstheme="minorHAnsi"/>
                <w:sz w:val="20"/>
                <w:szCs w:val="20"/>
              </w:rPr>
              <w:t>Guidance on the preparation of budget submissions</w:t>
            </w:r>
          </w:p>
        </w:tc>
        <w:tc>
          <w:tcPr>
            <w:tcW w:w="1350" w:type="dxa"/>
          </w:tcPr>
          <w:p w14:paraId="75772391" w14:textId="77777777" w:rsidR="00D8382B" w:rsidRPr="008627A1" w:rsidRDefault="00D8382B" w:rsidP="00D8382B">
            <w:pPr>
              <w:spacing w:after="0" w:line="240" w:lineRule="auto"/>
              <w:jc w:val="center"/>
              <w:rPr>
                <w:rFonts w:eastAsia="SimSun" w:cstheme="minorHAnsi"/>
                <w:bCs/>
                <w:iCs/>
                <w:sz w:val="20"/>
                <w:szCs w:val="20"/>
              </w:rPr>
            </w:pPr>
          </w:p>
        </w:tc>
        <w:tc>
          <w:tcPr>
            <w:tcW w:w="1260" w:type="dxa"/>
          </w:tcPr>
          <w:p w14:paraId="769C55A1"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668DE750" w14:textId="77777777" w:rsidR="00D8382B" w:rsidRPr="008627A1" w:rsidRDefault="00D8382B" w:rsidP="00D8382B">
            <w:pPr>
              <w:spacing w:after="0" w:line="240" w:lineRule="auto"/>
              <w:rPr>
                <w:rFonts w:eastAsia="SimSun" w:cstheme="minorHAnsi"/>
                <w:sz w:val="20"/>
                <w:szCs w:val="20"/>
              </w:rPr>
            </w:pPr>
          </w:p>
        </w:tc>
        <w:tc>
          <w:tcPr>
            <w:tcW w:w="1625" w:type="dxa"/>
          </w:tcPr>
          <w:p w14:paraId="6CEFE291" w14:textId="77777777" w:rsidR="00D8382B" w:rsidRPr="008627A1" w:rsidRDefault="00D8382B" w:rsidP="00D8382B">
            <w:pPr>
              <w:spacing w:after="0" w:line="240" w:lineRule="auto"/>
              <w:rPr>
                <w:rFonts w:eastAsia="SimSun" w:cstheme="minorHAnsi"/>
                <w:sz w:val="20"/>
                <w:szCs w:val="20"/>
              </w:rPr>
            </w:pPr>
          </w:p>
        </w:tc>
      </w:tr>
      <w:tr w:rsidR="0090341E" w:rsidRPr="008627A1" w14:paraId="207066A5" w14:textId="77777777" w:rsidTr="0090341E">
        <w:trPr>
          <w:trHeight w:val="227"/>
        </w:trPr>
        <w:tc>
          <w:tcPr>
            <w:tcW w:w="3415" w:type="dxa"/>
            <w:tcMar>
              <w:top w:w="14" w:type="dxa"/>
            </w:tcMar>
          </w:tcPr>
          <w:p w14:paraId="5E80AEB9" w14:textId="77777777" w:rsidR="00D8382B" w:rsidRPr="008627A1" w:rsidRDefault="00D8382B" w:rsidP="00A40DDF">
            <w:pPr>
              <w:numPr>
                <w:ilvl w:val="0"/>
                <w:numId w:val="51"/>
              </w:numPr>
              <w:spacing w:after="0" w:line="240" w:lineRule="auto"/>
              <w:rPr>
                <w:rFonts w:eastAsia="SimSun" w:cstheme="minorHAnsi"/>
                <w:sz w:val="20"/>
                <w:szCs w:val="20"/>
              </w:rPr>
            </w:pPr>
            <w:r w:rsidRPr="008627A1">
              <w:rPr>
                <w:rFonts w:eastAsia="SimSun" w:cstheme="minorHAnsi"/>
                <w:sz w:val="20"/>
                <w:szCs w:val="20"/>
              </w:rPr>
              <w:t>Timely budget approval by the legislature</w:t>
            </w:r>
          </w:p>
        </w:tc>
        <w:tc>
          <w:tcPr>
            <w:tcW w:w="1350" w:type="dxa"/>
          </w:tcPr>
          <w:p w14:paraId="09BBD543" w14:textId="77777777" w:rsidR="00D8382B" w:rsidRPr="008627A1" w:rsidRDefault="00D8382B" w:rsidP="00D8382B">
            <w:pPr>
              <w:spacing w:after="0" w:line="240" w:lineRule="auto"/>
              <w:jc w:val="center"/>
              <w:rPr>
                <w:rFonts w:eastAsia="SimSun" w:cstheme="minorHAnsi"/>
                <w:bCs/>
                <w:iCs/>
                <w:sz w:val="20"/>
                <w:szCs w:val="20"/>
              </w:rPr>
            </w:pPr>
          </w:p>
        </w:tc>
        <w:tc>
          <w:tcPr>
            <w:tcW w:w="1260" w:type="dxa"/>
          </w:tcPr>
          <w:p w14:paraId="05F12DF4"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107CAF7A" w14:textId="77777777" w:rsidR="00D8382B" w:rsidRPr="008627A1" w:rsidRDefault="00D8382B" w:rsidP="00D8382B">
            <w:pPr>
              <w:spacing w:after="0" w:line="240" w:lineRule="auto"/>
              <w:rPr>
                <w:rFonts w:eastAsia="SimSun" w:cstheme="minorHAnsi"/>
                <w:sz w:val="20"/>
                <w:szCs w:val="20"/>
              </w:rPr>
            </w:pPr>
          </w:p>
        </w:tc>
        <w:tc>
          <w:tcPr>
            <w:tcW w:w="1625" w:type="dxa"/>
          </w:tcPr>
          <w:p w14:paraId="1A6499E3" w14:textId="77777777" w:rsidR="00D8382B" w:rsidRPr="008627A1" w:rsidRDefault="00D8382B" w:rsidP="00D8382B">
            <w:pPr>
              <w:spacing w:after="0" w:line="240" w:lineRule="auto"/>
              <w:rPr>
                <w:rFonts w:eastAsia="SimSun" w:cstheme="minorHAnsi"/>
                <w:sz w:val="20"/>
                <w:szCs w:val="20"/>
              </w:rPr>
            </w:pPr>
          </w:p>
        </w:tc>
      </w:tr>
      <w:tr w:rsidR="0090341E" w:rsidRPr="008627A1" w14:paraId="0350D0C3" w14:textId="77777777" w:rsidTr="0090341E">
        <w:trPr>
          <w:trHeight w:val="227"/>
        </w:trPr>
        <w:tc>
          <w:tcPr>
            <w:tcW w:w="3415" w:type="dxa"/>
            <w:tcMar>
              <w:top w:w="14" w:type="dxa"/>
            </w:tcMar>
          </w:tcPr>
          <w:p w14:paraId="131E7EDE" w14:textId="77777777" w:rsidR="00D8382B" w:rsidRPr="008627A1" w:rsidRDefault="00D8382B" w:rsidP="00D8382B">
            <w:pPr>
              <w:spacing w:after="0" w:line="240" w:lineRule="auto"/>
              <w:rPr>
                <w:rFonts w:eastAsia="SimSun" w:cstheme="minorHAnsi"/>
                <w:sz w:val="20"/>
                <w:szCs w:val="20"/>
              </w:rPr>
            </w:pPr>
            <w:r w:rsidRPr="008627A1">
              <w:rPr>
                <w:rFonts w:eastAsia="SimSun" w:cstheme="minorHAnsi"/>
                <w:sz w:val="20"/>
                <w:szCs w:val="20"/>
              </w:rPr>
              <w:t>PI-12 Multi-year perspective in fiscal planning, expenditure policy and budgeting</w:t>
            </w:r>
          </w:p>
        </w:tc>
        <w:tc>
          <w:tcPr>
            <w:tcW w:w="1350" w:type="dxa"/>
          </w:tcPr>
          <w:p w14:paraId="13F5C399" w14:textId="77777777" w:rsidR="00D8382B" w:rsidRPr="008627A1" w:rsidRDefault="00D8382B" w:rsidP="00D8382B">
            <w:pPr>
              <w:spacing w:after="0" w:line="240" w:lineRule="auto"/>
              <w:jc w:val="center"/>
              <w:rPr>
                <w:rFonts w:eastAsia="SimSun" w:cstheme="minorHAnsi"/>
                <w:bCs/>
                <w:sz w:val="20"/>
                <w:szCs w:val="20"/>
              </w:rPr>
            </w:pPr>
          </w:p>
        </w:tc>
        <w:tc>
          <w:tcPr>
            <w:tcW w:w="1260" w:type="dxa"/>
          </w:tcPr>
          <w:p w14:paraId="565D79DB"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5B18A604" w14:textId="77777777" w:rsidR="00D8382B" w:rsidRPr="008627A1" w:rsidRDefault="00D8382B" w:rsidP="00D8382B">
            <w:pPr>
              <w:spacing w:after="0" w:line="240" w:lineRule="auto"/>
              <w:rPr>
                <w:rFonts w:eastAsia="SimSun" w:cstheme="minorHAnsi"/>
                <w:sz w:val="20"/>
                <w:szCs w:val="20"/>
              </w:rPr>
            </w:pPr>
          </w:p>
        </w:tc>
        <w:tc>
          <w:tcPr>
            <w:tcW w:w="1625" w:type="dxa"/>
          </w:tcPr>
          <w:p w14:paraId="5BA5D107" w14:textId="77777777" w:rsidR="00D8382B" w:rsidRPr="008627A1" w:rsidRDefault="00D8382B" w:rsidP="00D8382B">
            <w:pPr>
              <w:spacing w:after="0" w:line="240" w:lineRule="auto"/>
              <w:rPr>
                <w:rFonts w:eastAsia="SimSun" w:cstheme="minorHAnsi"/>
                <w:sz w:val="20"/>
                <w:szCs w:val="20"/>
              </w:rPr>
            </w:pPr>
          </w:p>
        </w:tc>
      </w:tr>
      <w:tr w:rsidR="0090341E" w:rsidRPr="008627A1" w14:paraId="350F35A9" w14:textId="77777777" w:rsidTr="0090341E">
        <w:trPr>
          <w:trHeight w:val="227"/>
        </w:trPr>
        <w:tc>
          <w:tcPr>
            <w:tcW w:w="3415" w:type="dxa"/>
            <w:tcMar>
              <w:top w:w="14" w:type="dxa"/>
            </w:tcMar>
          </w:tcPr>
          <w:p w14:paraId="4E658CCD" w14:textId="77777777" w:rsidR="00D8382B" w:rsidRPr="008627A1" w:rsidRDefault="00D8382B" w:rsidP="00A40DDF">
            <w:pPr>
              <w:numPr>
                <w:ilvl w:val="0"/>
                <w:numId w:val="52"/>
              </w:numPr>
              <w:spacing w:after="0" w:line="240" w:lineRule="auto"/>
              <w:rPr>
                <w:rFonts w:eastAsia="SimSun" w:cstheme="minorHAnsi"/>
                <w:sz w:val="20"/>
                <w:szCs w:val="20"/>
              </w:rPr>
            </w:pPr>
            <w:r w:rsidRPr="008627A1">
              <w:rPr>
                <w:rFonts w:eastAsia="SimSun" w:cstheme="minorHAnsi"/>
                <w:sz w:val="20"/>
                <w:szCs w:val="20"/>
              </w:rPr>
              <w:t>Multiyear fiscal forecasts and functional allocations</w:t>
            </w:r>
          </w:p>
        </w:tc>
        <w:tc>
          <w:tcPr>
            <w:tcW w:w="1350" w:type="dxa"/>
          </w:tcPr>
          <w:p w14:paraId="28D764A6" w14:textId="77777777" w:rsidR="00D8382B" w:rsidRPr="008627A1" w:rsidRDefault="00D8382B" w:rsidP="00D8382B">
            <w:pPr>
              <w:spacing w:after="0" w:line="240" w:lineRule="auto"/>
              <w:jc w:val="center"/>
              <w:rPr>
                <w:rFonts w:eastAsia="SimSun" w:cstheme="minorHAnsi"/>
                <w:bCs/>
                <w:iCs/>
                <w:sz w:val="20"/>
                <w:szCs w:val="20"/>
              </w:rPr>
            </w:pPr>
          </w:p>
        </w:tc>
        <w:tc>
          <w:tcPr>
            <w:tcW w:w="1260" w:type="dxa"/>
          </w:tcPr>
          <w:p w14:paraId="6A3D0C6B"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43125616" w14:textId="77777777" w:rsidR="00D8382B" w:rsidRPr="008627A1" w:rsidRDefault="00D8382B" w:rsidP="00D8382B">
            <w:pPr>
              <w:spacing w:after="0" w:line="240" w:lineRule="auto"/>
              <w:rPr>
                <w:rFonts w:eastAsia="SimSun" w:cstheme="minorHAnsi"/>
                <w:sz w:val="20"/>
                <w:szCs w:val="20"/>
              </w:rPr>
            </w:pPr>
          </w:p>
        </w:tc>
        <w:tc>
          <w:tcPr>
            <w:tcW w:w="1625" w:type="dxa"/>
          </w:tcPr>
          <w:p w14:paraId="317D7571" w14:textId="77777777" w:rsidR="00D8382B" w:rsidRPr="008627A1" w:rsidRDefault="00D8382B" w:rsidP="00D8382B">
            <w:pPr>
              <w:spacing w:after="0" w:line="240" w:lineRule="auto"/>
              <w:rPr>
                <w:rFonts w:eastAsia="SimSun" w:cstheme="minorHAnsi"/>
                <w:sz w:val="20"/>
                <w:szCs w:val="20"/>
              </w:rPr>
            </w:pPr>
          </w:p>
        </w:tc>
      </w:tr>
      <w:tr w:rsidR="0090341E" w:rsidRPr="008627A1" w14:paraId="09EEB5AF" w14:textId="77777777" w:rsidTr="0090341E">
        <w:trPr>
          <w:trHeight w:val="227"/>
        </w:trPr>
        <w:tc>
          <w:tcPr>
            <w:tcW w:w="3415" w:type="dxa"/>
            <w:tcMar>
              <w:top w:w="14" w:type="dxa"/>
            </w:tcMar>
          </w:tcPr>
          <w:p w14:paraId="238A646C" w14:textId="77777777" w:rsidR="00D8382B" w:rsidRPr="008627A1" w:rsidRDefault="00D8382B" w:rsidP="00A40DDF">
            <w:pPr>
              <w:numPr>
                <w:ilvl w:val="0"/>
                <w:numId w:val="52"/>
              </w:numPr>
              <w:spacing w:after="0" w:line="240" w:lineRule="auto"/>
              <w:rPr>
                <w:rFonts w:eastAsia="SimSun" w:cstheme="minorHAnsi"/>
                <w:sz w:val="20"/>
                <w:szCs w:val="20"/>
              </w:rPr>
            </w:pPr>
            <w:r w:rsidRPr="008627A1">
              <w:rPr>
                <w:rFonts w:eastAsia="SimSun" w:cstheme="minorHAnsi"/>
                <w:sz w:val="20"/>
                <w:szCs w:val="20"/>
              </w:rPr>
              <w:t>Scope and frequency of debt sustainability analysis</w:t>
            </w:r>
          </w:p>
        </w:tc>
        <w:tc>
          <w:tcPr>
            <w:tcW w:w="1350" w:type="dxa"/>
          </w:tcPr>
          <w:p w14:paraId="0F3B366A" w14:textId="77777777" w:rsidR="00D8382B" w:rsidRPr="008627A1" w:rsidRDefault="00D8382B" w:rsidP="00D8382B">
            <w:pPr>
              <w:spacing w:after="0" w:line="240" w:lineRule="auto"/>
              <w:jc w:val="center"/>
              <w:rPr>
                <w:rFonts w:eastAsia="SimSun" w:cstheme="minorHAnsi"/>
                <w:bCs/>
                <w:iCs/>
                <w:sz w:val="20"/>
                <w:szCs w:val="20"/>
              </w:rPr>
            </w:pPr>
          </w:p>
        </w:tc>
        <w:tc>
          <w:tcPr>
            <w:tcW w:w="1260" w:type="dxa"/>
          </w:tcPr>
          <w:p w14:paraId="6DA3364E"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29673836" w14:textId="77777777" w:rsidR="00D8382B" w:rsidRPr="008627A1" w:rsidRDefault="00D8382B" w:rsidP="00D8382B">
            <w:pPr>
              <w:spacing w:after="0" w:line="240" w:lineRule="auto"/>
              <w:rPr>
                <w:rFonts w:eastAsia="SimSun" w:cstheme="minorHAnsi"/>
                <w:sz w:val="20"/>
                <w:szCs w:val="20"/>
              </w:rPr>
            </w:pPr>
          </w:p>
        </w:tc>
        <w:tc>
          <w:tcPr>
            <w:tcW w:w="1625" w:type="dxa"/>
          </w:tcPr>
          <w:p w14:paraId="77E43C6A" w14:textId="77777777" w:rsidR="00D8382B" w:rsidRPr="008627A1" w:rsidRDefault="00D8382B" w:rsidP="00D8382B">
            <w:pPr>
              <w:spacing w:after="0" w:line="240" w:lineRule="auto"/>
              <w:rPr>
                <w:rFonts w:eastAsia="Batang" w:cstheme="minorHAnsi"/>
                <w:sz w:val="20"/>
                <w:szCs w:val="20"/>
                <w:highlight w:val="yellow"/>
              </w:rPr>
            </w:pPr>
          </w:p>
        </w:tc>
      </w:tr>
      <w:tr w:rsidR="0090341E" w:rsidRPr="008627A1" w14:paraId="152DC676" w14:textId="77777777" w:rsidTr="0090341E">
        <w:trPr>
          <w:trHeight w:val="227"/>
        </w:trPr>
        <w:tc>
          <w:tcPr>
            <w:tcW w:w="3415" w:type="dxa"/>
            <w:tcMar>
              <w:top w:w="14" w:type="dxa"/>
            </w:tcMar>
          </w:tcPr>
          <w:p w14:paraId="25BCA1C3" w14:textId="77777777" w:rsidR="00D8382B" w:rsidRPr="008627A1" w:rsidRDefault="00D8382B" w:rsidP="00A40DDF">
            <w:pPr>
              <w:numPr>
                <w:ilvl w:val="0"/>
                <w:numId w:val="52"/>
              </w:numPr>
              <w:spacing w:after="0" w:line="240" w:lineRule="auto"/>
              <w:rPr>
                <w:rFonts w:eastAsia="SimSun" w:cstheme="minorHAnsi"/>
                <w:sz w:val="20"/>
                <w:szCs w:val="20"/>
              </w:rPr>
            </w:pPr>
            <w:r w:rsidRPr="008627A1">
              <w:rPr>
                <w:rFonts w:eastAsia="SimSun" w:cstheme="minorHAnsi"/>
                <w:sz w:val="20"/>
                <w:szCs w:val="20"/>
              </w:rPr>
              <w:t>Existence of costed sector strategies</w:t>
            </w:r>
          </w:p>
        </w:tc>
        <w:tc>
          <w:tcPr>
            <w:tcW w:w="1350" w:type="dxa"/>
          </w:tcPr>
          <w:p w14:paraId="50968F9A" w14:textId="77777777" w:rsidR="00D8382B" w:rsidRPr="008627A1" w:rsidRDefault="00D8382B" w:rsidP="00D8382B">
            <w:pPr>
              <w:tabs>
                <w:tab w:val="left" w:pos="1042"/>
                <w:tab w:val="center" w:pos="1238"/>
              </w:tabs>
              <w:spacing w:after="0" w:line="240" w:lineRule="auto"/>
              <w:rPr>
                <w:rFonts w:eastAsia="SimSun" w:cstheme="minorHAnsi"/>
                <w:bCs/>
                <w:iCs/>
                <w:sz w:val="20"/>
                <w:szCs w:val="20"/>
              </w:rPr>
            </w:pPr>
          </w:p>
        </w:tc>
        <w:tc>
          <w:tcPr>
            <w:tcW w:w="1260" w:type="dxa"/>
          </w:tcPr>
          <w:p w14:paraId="3B0FF803"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6EAA6899" w14:textId="77777777" w:rsidR="00D8382B" w:rsidRPr="008627A1" w:rsidRDefault="00D8382B" w:rsidP="00D8382B">
            <w:pPr>
              <w:spacing w:after="0" w:line="240" w:lineRule="auto"/>
              <w:rPr>
                <w:rFonts w:eastAsia="SimSun" w:cstheme="minorHAnsi"/>
                <w:sz w:val="20"/>
                <w:szCs w:val="20"/>
              </w:rPr>
            </w:pPr>
          </w:p>
        </w:tc>
        <w:tc>
          <w:tcPr>
            <w:tcW w:w="1625" w:type="dxa"/>
          </w:tcPr>
          <w:p w14:paraId="1A7BA9CC" w14:textId="77777777" w:rsidR="00D8382B" w:rsidRPr="008627A1" w:rsidRDefault="00D8382B" w:rsidP="00D8382B">
            <w:pPr>
              <w:spacing w:after="0" w:line="240" w:lineRule="auto"/>
              <w:rPr>
                <w:rFonts w:eastAsia="SimSun" w:cstheme="minorHAnsi"/>
                <w:sz w:val="20"/>
                <w:szCs w:val="20"/>
              </w:rPr>
            </w:pPr>
          </w:p>
        </w:tc>
      </w:tr>
      <w:tr w:rsidR="0090341E" w:rsidRPr="008627A1" w14:paraId="59F7CA5A" w14:textId="77777777" w:rsidTr="0090341E">
        <w:trPr>
          <w:trHeight w:val="227"/>
        </w:trPr>
        <w:tc>
          <w:tcPr>
            <w:tcW w:w="3415" w:type="dxa"/>
            <w:tcMar>
              <w:top w:w="14" w:type="dxa"/>
            </w:tcMar>
          </w:tcPr>
          <w:p w14:paraId="18235E0F" w14:textId="77777777" w:rsidR="00D8382B" w:rsidRPr="008627A1" w:rsidRDefault="00D8382B" w:rsidP="00A40DDF">
            <w:pPr>
              <w:numPr>
                <w:ilvl w:val="0"/>
                <w:numId w:val="52"/>
              </w:numPr>
              <w:spacing w:after="0" w:line="240" w:lineRule="auto"/>
              <w:rPr>
                <w:rFonts w:eastAsia="SimSun" w:cstheme="minorHAnsi"/>
                <w:sz w:val="20"/>
                <w:szCs w:val="20"/>
              </w:rPr>
            </w:pPr>
            <w:r w:rsidRPr="008627A1">
              <w:rPr>
                <w:rFonts w:eastAsia="SimSun" w:cstheme="minorHAnsi"/>
                <w:sz w:val="20"/>
                <w:szCs w:val="20"/>
              </w:rPr>
              <w:lastRenderedPageBreak/>
              <w:t>Linkages between investment budgets and forward expenditure estimates</w:t>
            </w:r>
          </w:p>
        </w:tc>
        <w:tc>
          <w:tcPr>
            <w:tcW w:w="1350" w:type="dxa"/>
          </w:tcPr>
          <w:p w14:paraId="1FDC19FA" w14:textId="77777777" w:rsidR="00D8382B" w:rsidRPr="008627A1" w:rsidRDefault="00D8382B" w:rsidP="00D8382B">
            <w:pPr>
              <w:spacing w:after="0" w:line="240" w:lineRule="auto"/>
              <w:jc w:val="center"/>
              <w:rPr>
                <w:rFonts w:eastAsia="SimSun" w:cstheme="minorHAnsi"/>
                <w:bCs/>
                <w:iCs/>
                <w:sz w:val="20"/>
                <w:szCs w:val="20"/>
              </w:rPr>
            </w:pPr>
          </w:p>
        </w:tc>
        <w:tc>
          <w:tcPr>
            <w:tcW w:w="1260" w:type="dxa"/>
          </w:tcPr>
          <w:p w14:paraId="59DD4BF5"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19B7E26E" w14:textId="77777777" w:rsidR="00D8382B" w:rsidRPr="008627A1" w:rsidRDefault="00D8382B" w:rsidP="00D8382B">
            <w:pPr>
              <w:spacing w:after="0" w:line="240" w:lineRule="auto"/>
              <w:rPr>
                <w:rFonts w:eastAsia="SimSun" w:cstheme="minorHAnsi"/>
                <w:sz w:val="20"/>
                <w:szCs w:val="20"/>
              </w:rPr>
            </w:pPr>
          </w:p>
        </w:tc>
        <w:tc>
          <w:tcPr>
            <w:tcW w:w="1625" w:type="dxa"/>
          </w:tcPr>
          <w:p w14:paraId="3E764311" w14:textId="77777777" w:rsidR="00D8382B" w:rsidRPr="008627A1" w:rsidRDefault="00D8382B" w:rsidP="00D8382B">
            <w:pPr>
              <w:spacing w:after="0" w:line="240" w:lineRule="auto"/>
              <w:rPr>
                <w:rFonts w:eastAsia="SimSun" w:cstheme="minorHAnsi"/>
                <w:sz w:val="20"/>
                <w:szCs w:val="20"/>
              </w:rPr>
            </w:pPr>
          </w:p>
        </w:tc>
      </w:tr>
      <w:tr w:rsidR="00D8382B" w:rsidRPr="008627A1" w14:paraId="26D5898E" w14:textId="77777777" w:rsidTr="0090341E">
        <w:trPr>
          <w:trHeight w:val="402"/>
        </w:trPr>
        <w:tc>
          <w:tcPr>
            <w:tcW w:w="9360" w:type="dxa"/>
            <w:gridSpan w:val="5"/>
            <w:shd w:val="clear" w:color="auto" w:fill="CCECFF"/>
          </w:tcPr>
          <w:p w14:paraId="121ABD1C" w14:textId="77777777" w:rsidR="00D8382B" w:rsidRPr="008627A1" w:rsidRDefault="00D8382B" w:rsidP="00D8382B">
            <w:pPr>
              <w:autoSpaceDE w:val="0"/>
              <w:autoSpaceDN w:val="0"/>
              <w:adjustRightInd w:val="0"/>
              <w:spacing w:after="0" w:line="240" w:lineRule="auto"/>
              <w:rPr>
                <w:rFonts w:eastAsia="SimSun" w:cstheme="minorHAnsi"/>
                <w:b/>
                <w:bCs/>
                <w:i/>
                <w:color w:val="000000"/>
                <w:sz w:val="20"/>
                <w:szCs w:val="20"/>
                <w:lang w:eastAsia="zh-CN"/>
              </w:rPr>
            </w:pPr>
            <w:r w:rsidRPr="008627A1">
              <w:rPr>
                <w:rFonts w:eastAsia="SimSun" w:cstheme="minorHAnsi"/>
                <w:b/>
                <w:bCs/>
                <w:i/>
                <w:color w:val="000000"/>
                <w:sz w:val="20"/>
                <w:szCs w:val="20"/>
                <w:lang w:eastAsia="zh-CN"/>
              </w:rPr>
              <w:t xml:space="preserve">C(ii) Predictability and Control in Budget Execution </w:t>
            </w:r>
          </w:p>
        </w:tc>
      </w:tr>
      <w:tr w:rsidR="0090341E" w:rsidRPr="008627A1" w14:paraId="2D4FCBF4" w14:textId="77777777" w:rsidTr="0090341E">
        <w:trPr>
          <w:trHeight w:val="227"/>
        </w:trPr>
        <w:tc>
          <w:tcPr>
            <w:tcW w:w="3415" w:type="dxa"/>
            <w:tcMar>
              <w:top w:w="14" w:type="dxa"/>
            </w:tcMar>
          </w:tcPr>
          <w:p w14:paraId="690AD0C5" w14:textId="77777777" w:rsidR="00D8382B" w:rsidRPr="008627A1" w:rsidRDefault="00D8382B" w:rsidP="00D8382B">
            <w:pPr>
              <w:spacing w:after="0" w:line="240" w:lineRule="auto"/>
              <w:rPr>
                <w:rFonts w:eastAsia="SimSun" w:cstheme="minorHAnsi"/>
                <w:sz w:val="20"/>
                <w:szCs w:val="20"/>
              </w:rPr>
            </w:pPr>
            <w:r w:rsidRPr="008627A1">
              <w:rPr>
                <w:rFonts w:eastAsia="SimSun" w:cstheme="minorHAnsi"/>
                <w:sz w:val="20"/>
                <w:szCs w:val="20"/>
              </w:rPr>
              <w:t xml:space="preserve">PI-13 Transparency of taxpayer obligations and liabilities </w:t>
            </w:r>
          </w:p>
        </w:tc>
        <w:tc>
          <w:tcPr>
            <w:tcW w:w="1350" w:type="dxa"/>
          </w:tcPr>
          <w:p w14:paraId="5EF7FAA5" w14:textId="77777777" w:rsidR="00D8382B" w:rsidRPr="008627A1" w:rsidRDefault="00D8382B" w:rsidP="00D8382B">
            <w:pPr>
              <w:tabs>
                <w:tab w:val="left" w:pos="1096"/>
                <w:tab w:val="center" w:pos="1238"/>
              </w:tabs>
              <w:spacing w:after="0" w:line="240" w:lineRule="auto"/>
              <w:rPr>
                <w:rFonts w:eastAsia="SimSun" w:cstheme="minorHAnsi"/>
                <w:sz w:val="20"/>
                <w:szCs w:val="20"/>
              </w:rPr>
            </w:pPr>
          </w:p>
        </w:tc>
        <w:tc>
          <w:tcPr>
            <w:tcW w:w="1260" w:type="dxa"/>
          </w:tcPr>
          <w:p w14:paraId="6A57670D"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36195921" w14:textId="77777777" w:rsidR="00D8382B" w:rsidRPr="008627A1" w:rsidRDefault="00D8382B" w:rsidP="00D8382B">
            <w:pPr>
              <w:spacing w:after="0" w:line="240" w:lineRule="auto"/>
              <w:rPr>
                <w:rFonts w:eastAsia="SimSun" w:cstheme="minorHAnsi"/>
                <w:sz w:val="20"/>
                <w:szCs w:val="20"/>
              </w:rPr>
            </w:pPr>
          </w:p>
        </w:tc>
        <w:tc>
          <w:tcPr>
            <w:tcW w:w="1625" w:type="dxa"/>
          </w:tcPr>
          <w:p w14:paraId="057D270D" w14:textId="77777777" w:rsidR="00D8382B" w:rsidRPr="008627A1" w:rsidRDefault="00D8382B" w:rsidP="00D8382B">
            <w:pPr>
              <w:spacing w:after="0" w:line="240" w:lineRule="auto"/>
              <w:rPr>
                <w:rFonts w:eastAsia="SimSun" w:cstheme="minorHAnsi"/>
                <w:sz w:val="20"/>
                <w:szCs w:val="20"/>
              </w:rPr>
            </w:pPr>
          </w:p>
        </w:tc>
      </w:tr>
      <w:tr w:rsidR="0090341E" w:rsidRPr="008627A1" w14:paraId="1E6D3B5D" w14:textId="77777777" w:rsidTr="0090341E">
        <w:trPr>
          <w:trHeight w:val="227"/>
        </w:trPr>
        <w:tc>
          <w:tcPr>
            <w:tcW w:w="3415" w:type="dxa"/>
            <w:tcMar>
              <w:top w:w="14" w:type="dxa"/>
            </w:tcMar>
          </w:tcPr>
          <w:p w14:paraId="69502C40" w14:textId="77777777" w:rsidR="00D8382B" w:rsidRPr="008627A1" w:rsidRDefault="00D8382B" w:rsidP="00A40DDF">
            <w:pPr>
              <w:numPr>
                <w:ilvl w:val="0"/>
                <w:numId w:val="53"/>
              </w:numPr>
              <w:spacing w:after="0" w:line="240" w:lineRule="auto"/>
              <w:rPr>
                <w:rFonts w:eastAsia="SimSun" w:cstheme="minorHAnsi"/>
                <w:sz w:val="20"/>
                <w:szCs w:val="20"/>
              </w:rPr>
            </w:pPr>
            <w:r w:rsidRPr="008627A1">
              <w:rPr>
                <w:rFonts w:eastAsia="SimSun" w:cstheme="minorHAnsi"/>
                <w:sz w:val="20"/>
                <w:szCs w:val="20"/>
              </w:rPr>
              <w:t>Clarity and comprehensiveness of tax liabilities</w:t>
            </w:r>
          </w:p>
        </w:tc>
        <w:tc>
          <w:tcPr>
            <w:tcW w:w="1350" w:type="dxa"/>
          </w:tcPr>
          <w:p w14:paraId="43BE8092"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7E573B66"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738EBA81" w14:textId="77777777" w:rsidR="00D8382B" w:rsidRPr="008627A1" w:rsidRDefault="00D8382B" w:rsidP="00D8382B">
            <w:pPr>
              <w:spacing w:after="0" w:line="240" w:lineRule="auto"/>
              <w:rPr>
                <w:rFonts w:eastAsia="SimSun" w:cstheme="minorHAnsi"/>
                <w:sz w:val="20"/>
                <w:szCs w:val="20"/>
              </w:rPr>
            </w:pPr>
          </w:p>
        </w:tc>
        <w:tc>
          <w:tcPr>
            <w:tcW w:w="1625" w:type="dxa"/>
          </w:tcPr>
          <w:p w14:paraId="4595C9D8" w14:textId="77777777" w:rsidR="00D8382B" w:rsidRPr="008627A1" w:rsidRDefault="00D8382B" w:rsidP="00D8382B">
            <w:pPr>
              <w:spacing w:after="0" w:line="240" w:lineRule="auto"/>
              <w:rPr>
                <w:rFonts w:eastAsia="SimSun" w:cstheme="minorHAnsi"/>
                <w:sz w:val="20"/>
                <w:szCs w:val="20"/>
              </w:rPr>
            </w:pPr>
          </w:p>
        </w:tc>
      </w:tr>
      <w:tr w:rsidR="0090341E" w:rsidRPr="008627A1" w14:paraId="10CA84E1" w14:textId="77777777" w:rsidTr="0090341E">
        <w:trPr>
          <w:trHeight w:val="227"/>
        </w:trPr>
        <w:tc>
          <w:tcPr>
            <w:tcW w:w="3415" w:type="dxa"/>
            <w:tcMar>
              <w:top w:w="14" w:type="dxa"/>
            </w:tcMar>
          </w:tcPr>
          <w:p w14:paraId="5F8B14BB" w14:textId="77777777" w:rsidR="00D8382B" w:rsidRPr="008627A1" w:rsidRDefault="00D8382B" w:rsidP="00A40DDF">
            <w:pPr>
              <w:numPr>
                <w:ilvl w:val="0"/>
                <w:numId w:val="53"/>
              </w:numPr>
              <w:spacing w:after="0" w:line="240" w:lineRule="auto"/>
              <w:rPr>
                <w:rFonts w:eastAsia="SimSun" w:cstheme="minorHAnsi"/>
                <w:sz w:val="20"/>
                <w:szCs w:val="20"/>
              </w:rPr>
            </w:pPr>
            <w:r w:rsidRPr="008627A1">
              <w:rPr>
                <w:rFonts w:eastAsia="SimSun" w:cstheme="minorHAnsi"/>
                <w:sz w:val="20"/>
                <w:szCs w:val="20"/>
              </w:rPr>
              <w:t>Taxpayer access to information on tax liabilities and administrative procedures</w:t>
            </w:r>
          </w:p>
        </w:tc>
        <w:tc>
          <w:tcPr>
            <w:tcW w:w="1350" w:type="dxa"/>
          </w:tcPr>
          <w:p w14:paraId="75A741BE"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2C9200DF"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783845BF" w14:textId="77777777" w:rsidR="00D8382B" w:rsidRPr="008627A1" w:rsidRDefault="00D8382B" w:rsidP="00D8382B">
            <w:pPr>
              <w:spacing w:after="0" w:line="240" w:lineRule="auto"/>
              <w:rPr>
                <w:rFonts w:eastAsia="SimSun" w:cstheme="minorHAnsi"/>
                <w:sz w:val="20"/>
                <w:szCs w:val="20"/>
              </w:rPr>
            </w:pPr>
          </w:p>
        </w:tc>
        <w:tc>
          <w:tcPr>
            <w:tcW w:w="1625" w:type="dxa"/>
          </w:tcPr>
          <w:p w14:paraId="21D8AF51" w14:textId="77777777" w:rsidR="00D8382B" w:rsidRPr="008627A1" w:rsidRDefault="00D8382B" w:rsidP="00D8382B">
            <w:pPr>
              <w:spacing w:after="0" w:line="240" w:lineRule="auto"/>
              <w:rPr>
                <w:rFonts w:eastAsia="SimSun" w:cstheme="minorHAnsi"/>
                <w:sz w:val="20"/>
                <w:szCs w:val="20"/>
              </w:rPr>
            </w:pPr>
          </w:p>
        </w:tc>
      </w:tr>
      <w:tr w:rsidR="0090341E" w:rsidRPr="008627A1" w14:paraId="73D4478E" w14:textId="77777777" w:rsidTr="0090341E">
        <w:trPr>
          <w:trHeight w:val="227"/>
        </w:trPr>
        <w:tc>
          <w:tcPr>
            <w:tcW w:w="3415" w:type="dxa"/>
            <w:tcMar>
              <w:top w:w="14" w:type="dxa"/>
            </w:tcMar>
          </w:tcPr>
          <w:p w14:paraId="44586608" w14:textId="16E2449D" w:rsidR="00D8382B" w:rsidRPr="008627A1" w:rsidRDefault="00D8382B" w:rsidP="00A40DDF">
            <w:pPr>
              <w:numPr>
                <w:ilvl w:val="0"/>
                <w:numId w:val="53"/>
              </w:numPr>
              <w:spacing w:after="0" w:line="240" w:lineRule="auto"/>
              <w:rPr>
                <w:rFonts w:eastAsia="SimSun" w:cstheme="minorHAnsi"/>
                <w:sz w:val="20"/>
                <w:szCs w:val="20"/>
              </w:rPr>
            </w:pPr>
            <w:r w:rsidRPr="008627A1">
              <w:rPr>
                <w:rFonts w:eastAsia="SimSun" w:cstheme="minorHAnsi"/>
                <w:sz w:val="20"/>
                <w:szCs w:val="20"/>
              </w:rPr>
              <w:t>Existence and functi</w:t>
            </w:r>
            <w:r w:rsidR="0090341E" w:rsidRPr="008627A1">
              <w:rPr>
                <w:rFonts w:eastAsia="SimSun" w:cstheme="minorHAnsi"/>
                <w:sz w:val="20"/>
                <w:szCs w:val="20"/>
              </w:rPr>
              <w:t>oning of a tax appeal mechanism</w:t>
            </w:r>
          </w:p>
        </w:tc>
        <w:tc>
          <w:tcPr>
            <w:tcW w:w="1350" w:type="dxa"/>
          </w:tcPr>
          <w:p w14:paraId="0E4F26E3"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0D938E1C"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70BF9220" w14:textId="77777777" w:rsidR="00D8382B" w:rsidRPr="008627A1" w:rsidRDefault="00D8382B" w:rsidP="00D8382B">
            <w:pPr>
              <w:spacing w:after="0" w:line="240" w:lineRule="auto"/>
              <w:rPr>
                <w:rFonts w:eastAsia="SimSun" w:cstheme="minorHAnsi"/>
                <w:sz w:val="20"/>
                <w:szCs w:val="20"/>
              </w:rPr>
            </w:pPr>
          </w:p>
        </w:tc>
        <w:tc>
          <w:tcPr>
            <w:tcW w:w="1625" w:type="dxa"/>
          </w:tcPr>
          <w:p w14:paraId="0055BA2F" w14:textId="77777777" w:rsidR="00D8382B" w:rsidRPr="008627A1" w:rsidRDefault="00D8382B" w:rsidP="00D8382B">
            <w:pPr>
              <w:spacing w:after="0" w:line="240" w:lineRule="auto"/>
              <w:rPr>
                <w:rFonts w:eastAsia="SimSun" w:cstheme="minorHAnsi"/>
                <w:sz w:val="20"/>
                <w:szCs w:val="20"/>
              </w:rPr>
            </w:pPr>
          </w:p>
        </w:tc>
      </w:tr>
      <w:tr w:rsidR="0090341E" w:rsidRPr="008627A1" w14:paraId="792CCA32" w14:textId="77777777" w:rsidTr="0090341E">
        <w:trPr>
          <w:trHeight w:val="227"/>
        </w:trPr>
        <w:tc>
          <w:tcPr>
            <w:tcW w:w="3415" w:type="dxa"/>
            <w:tcMar>
              <w:top w:w="14" w:type="dxa"/>
            </w:tcMar>
          </w:tcPr>
          <w:p w14:paraId="31CA126B" w14:textId="77777777" w:rsidR="00D8382B" w:rsidRPr="008627A1" w:rsidRDefault="00D8382B" w:rsidP="00D8382B">
            <w:pPr>
              <w:spacing w:after="0" w:line="240" w:lineRule="auto"/>
              <w:rPr>
                <w:rFonts w:eastAsia="SimSun" w:cstheme="minorHAnsi"/>
                <w:sz w:val="20"/>
                <w:szCs w:val="20"/>
              </w:rPr>
            </w:pPr>
            <w:r w:rsidRPr="008627A1">
              <w:rPr>
                <w:rFonts w:eastAsia="SimSun" w:cstheme="minorHAnsi"/>
                <w:sz w:val="20"/>
                <w:szCs w:val="20"/>
              </w:rPr>
              <w:t>PI-14 Effectiveness of measures for taxpayer registration and tax assessment</w:t>
            </w:r>
          </w:p>
        </w:tc>
        <w:tc>
          <w:tcPr>
            <w:tcW w:w="1350" w:type="dxa"/>
          </w:tcPr>
          <w:p w14:paraId="30315017"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6EDA4530"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469D438A" w14:textId="77777777" w:rsidR="00D8382B" w:rsidRPr="008627A1" w:rsidRDefault="00D8382B" w:rsidP="00D8382B">
            <w:pPr>
              <w:spacing w:after="0" w:line="240" w:lineRule="auto"/>
              <w:rPr>
                <w:rFonts w:eastAsia="SimSun" w:cstheme="minorHAnsi"/>
                <w:sz w:val="20"/>
                <w:szCs w:val="20"/>
              </w:rPr>
            </w:pPr>
          </w:p>
        </w:tc>
        <w:tc>
          <w:tcPr>
            <w:tcW w:w="1625" w:type="dxa"/>
          </w:tcPr>
          <w:p w14:paraId="1A34DDC7" w14:textId="77777777" w:rsidR="00D8382B" w:rsidRPr="008627A1" w:rsidRDefault="00D8382B" w:rsidP="00D8382B">
            <w:pPr>
              <w:spacing w:after="0" w:line="240" w:lineRule="auto"/>
              <w:rPr>
                <w:rFonts w:eastAsia="SimSun" w:cstheme="minorHAnsi"/>
                <w:sz w:val="20"/>
                <w:szCs w:val="20"/>
              </w:rPr>
            </w:pPr>
          </w:p>
        </w:tc>
      </w:tr>
      <w:tr w:rsidR="0090341E" w:rsidRPr="008627A1" w14:paraId="043B576F" w14:textId="77777777" w:rsidTr="0090341E">
        <w:trPr>
          <w:trHeight w:val="227"/>
        </w:trPr>
        <w:tc>
          <w:tcPr>
            <w:tcW w:w="3415" w:type="dxa"/>
            <w:tcMar>
              <w:top w:w="14" w:type="dxa"/>
            </w:tcMar>
          </w:tcPr>
          <w:p w14:paraId="4655D521" w14:textId="77777777" w:rsidR="00D8382B" w:rsidRPr="008627A1" w:rsidRDefault="00D8382B" w:rsidP="00A40DDF">
            <w:pPr>
              <w:numPr>
                <w:ilvl w:val="0"/>
                <w:numId w:val="54"/>
              </w:numPr>
              <w:spacing w:after="0" w:line="240" w:lineRule="auto"/>
              <w:rPr>
                <w:rFonts w:eastAsia="SimSun" w:cstheme="minorHAnsi"/>
                <w:sz w:val="20"/>
                <w:szCs w:val="20"/>
              </w:rPr>
            </w:pPr>
            <w:r w:rsidRPr="008627A1">
              <w:rPr>
                <w:rFonts w:eastAsia="SimSun" w:cstheme="minorHAnsi"/>
                <w:sz w:val="20"/>
                <w:szCs w:val="20"/>
              </w:rPr>
              <w:t>Controls in the taxpayer registration system</w:t>
            </w:r>
          </w:p>
        </w:tc>
        <w:tc>
          <w:tcPr>
            <w:tcW w:w="1350" w:type="dxa"/>
          </w:tcPr>
          <w:p w14:paraId="65DE1B4B"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14C9F0F4"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222D78EA" w14:textId="77777777" w:rsidR="00D8382B" w:rsidRPr="008627A1" w:rsidRDefault="00D8382B" w:rsidP="00D8382B">
            <w:pPr>
              <w:spacing w:after="0" w:line="240" w:lineRule="auto"/>
              <w:rPr>
                <w:rFonts w:eastAsia="SimSun" w:cstheme="minorHAnsi"/>
                <w:sz w:val="20"/>
                <w:szCs w:val="20"/>
              </w:rPr>
            </w:pPr>
          </w:p>
        </w:tc>
        <w:tc>
          <w:tcPr>
            <w:tcW w:w="1625" w:type="dxa"/>
          </w:tcPr>
          <w:p w14:paraId="45846C4B" w14:textId="77777777" w:rsidR="00D8382B" w:rsidRPr="008627A1" w:rsidRDefault="00D8382B" w:rsidP="00D8382B">
            <w:pPr>
              <w:spacing w:after="0" w:line="240" w:lineRule="auto"/>
              <w:rPr>
                <w:rFonts w:eastAsia="SimSun" w:cstheme="minorHAnsi"/>
                <w:sz w:val="20"/>
                <w:szCs w:val="20"/>
              </w:rPr>
            </w:pPr>
          </w:p>
        </w:tc>
      </w:tr>
      <w:tr w:rsidR="0090341E" w:rsidRPr="008627A1" w14:paraId="618DDEA1" w14:textId="77777777" w:rsidTr="0090341E">
        <w:trPr>
          <w:trHeight w:val="227"/>
        </w:trPr>
        <w:tc>
          <w:tcPr>
            <w:tcW w:w="3415" w:type="dxa"/>
            <w:tcMar>
              <w:top w:w="14" w:type="dxa"/>
            </w:tcMar>
          </w:tcPr>
          <w:p w14:paraId="7395FD29" w14:textId="77777777" w:rsidR="00D8382B" w:rsidRPr="008627A1" w:rsidRDefault="00D8382B" w:rsidP="00A40DDF">
            <w:pPr>
              <w:numPr>
                <w:ilvl w:val="0"/>
                <w:numId w:val="54"/>
              </w:numPr>
              <w:spacing w:after="0" w:line="240" w:lineRule="auto"/>
              <w:rPr>
                <w:rFonts w:eastAsia="SimSun" w:cstheme="minorHAnsi"/>
                <w:sz w:val="20"/>
                <w:szCs w:val="20"/>
              </w:rPr>
            </w:pPr>
            <w:r w:rsidRPr="008627A1">
              <w:rPr>
                <w:rFonts w:eastAsia="SimSun" w:cstheme="minorHAnsi"/>
                <w:sz w:val="20"/>
                <w:szCs w:val="20"/>
              </w:rPr>
              <w:t>Effectiveness of penalties for non-compliance with registration and declaration obligations</w:t>
            </w:r>
          </w:p>
        </w:tc>
        <w:tc>
          <w:tcPr>
            <w:tcW w:w="1350" w:type="dxa"/>
          </w:tcPr>
          <w:p w14:paraId="5C1E04CE"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06AB36DE"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7164A8EE" w14:textId="77777777" w:rsidR="00D8382B" w:rsidRPr="008627A1" w:rsidRDefault="00D8382B" w:rsidP="00D8382B">
            <w:pPr>
              <w:spacing w:after="0" w:line="240" w:lineRule="auto"/>
              <w:rPr>
                <w:rFonts w:eastAsia="SimSun" w:cstheme="minorHAnsi"/>
                <w:sz w:val="20"/>
                <w:szCs w:val="20"/>
              </w:rPr>
            </w:pPr>
          </w:p>
        </w:tc>
        <w:tc>
          <w:tcPr>
            <w:tcW w:w="1625" w:type="dxa"/>
          </w:tcPr>
          <w:p w14:paraId="3DB19AD6" w14:textId="77777777" w:rsidR="00D8382B" w:rsidRPr="008627A1" w:rsidRDefault="00D8382B" w:rsidP="00D8382B">
            <w:pPr>
              <w:spacing w:after="0" w:line="240" w:lineRule="auto"/>
              <w:rPr>
                <w:rFonts w:eastAsia="SimSun" w:cstheme="minorHAnsi"/>
                <w:sz w:val="20"/>
                <w:szCs w:val="20"/>
              </w:rPr>
            </w:pPr>
          </w:p>
        </w:tc>
      </w:tr>
      <w:tr w:rsidR="0090341E" w:rsidRPr="008627A1" w14:paraId="68CF11BD" w14:textId="77777777" w:rsidTr="0090341E">
        <w:trPr>
          <w:trHeight w:val="227"/>
        </w:trPr>
        <w:tc>
          <w:tcPr>
            <w:tcW w:w="3415" w:type="dxa"/>
            <w:tcMar>
              <w:top w:w="14" w:type="dxa"/>
            </w:tcMar>
          </w:tcPr>
          <w:p w14:paraId="1AA2ACFE" w14:textId="77777777" w:rsidR="00D8382B" w:rsidRPr="008627A1" w:rsidRDefault="00D8382B" w:rsidP="00A40DDF">
            <w:pPr>
              <w:numPr>
                <w:ilvl w:val="0"/>
                <w:numId w:val="54"/>
              </w:numPr>
              <w:spacing w:after="0" w:line="240" w:lineRule="auto"/>
              <w:rPr>
                <w:rFonts w:eastAsia="SimSun" w:cstheme="minorHAnsi"/>
                <w:sz w:val="20"/>
                <w:szCs w:val="20"/>
              </w:rPr>
            </w:pPr>
            <w:r w:rsidRPr="008627A1">
              <w:rPr>
                <w:rFonts w:eastAsia="SimSun" w:cstheme="minorHAnsi"/>
                <w:sz w:val="20"/>
                <w:szCs w:val="20"/>
              </w:rPr>
              <w:t>Planning and monitoring of tax audit and fraud investigation programs</w:t>
            </w:r>
          </w:p>
        </w:tc>
        <w:tc>
          <w:tcPr>
            <w:tcW w:w="1350" w:type="dxa"/>
          </w:tcPr>
          <w:p w14:paraId="6DD35254"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5F0A5A59"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2B38EFA9" w14:textId="77777777" w:rsidR="00D8382B" w:rsidRPr="008627A1" w:rsidRDefault="00D8382B" w:rsidP="00D8382B">
            <w:pPr>
              <w:spacing w:after="0" w:line="240" w:lineRule="auto"/>
              <w:rPr>
                <w:rFonts w:eastAsia="SimSun" w:cstheme="minorHAnsi"/>
                <w:sz w:val="20"/>
                <w:szCs w:val="20"/>
              </w:rPr>
            </w:pPr>
          </w:p>
        </w:tc>
        <w:tc>
          <w:tcPr>
            <w:tcW w:w="1625" w:type="dxa"/>
          </w:tcPr>
          <w:p w14:paraId="424EEC61" w14:textId="77777777" w:rsidR="00D8382B" w:rsidRPr="008627A1" w:rsidRDefault="00D8382B" w:rsidP="00D8382B">
            <w:pPr>
              <w:spacing w:after="0" w:line="240" w:lineRule="auto"/>
              <w:rPr>
                <w:rFonts w:eastAsia="SimSun" w:cstheme="minorHAnsi"/>
                <w:sz w:val="20"/>
                <w:szCs w:val="20"/>
              </w:rPr>
            </w:pPr>
          </w:p>
        </w:tc>
      </w:tr>
      <w:tr w:rsidR="0090341E" w:rsidRPr="008627A1" w14:paraId="23D94FAC" w14:textId="77777777" w:rsidTr="0090341E">
        <w:trPr>
          <w:trHeight w:val="227"/>
        </w:trPr>
        <w:tc>
          <w:tcPr>
            <w:tcW w:w="3415" w:type="dxa"/>
            <w:tcMar>
              <w:top w:w="14" w:type="dxa"/>
            </w:tcMar>
          </w:tcPr>
          <w:p w14:paraId="6AE86AF5" w14:textId="77777777" w:rsidR="00D8382B" w:rsidRPr="008627A1" w:rsidRDefault="00D8382B" w:rsidP="00D8382B">
            <w:pPr>
              <w:spacing w:after="0" w:line="240" w:lineRule="auto"/>
              <w:rPr>
                <w:rFonts w:eastAsia="SimSun" w:cstheme="minorHAnsi"/>
                <w:sz w:val="20"/>
                <w:szCs w:val="20"/>
              </w:rPr>
            </w:pPr>
            <w:r w:rsidRPr="008627A1">
              <w:rPr>
                <w:rFonts w:eastAsia="SimSun" w:cstheme="minorHAnsi"/>
                <w:sz w:val="20"/>
                <w:szCs w:val="20"/>
              </w:rPr>
              <w:t xml:space="preserve">PI-15 Effectiveness in collection of tax payments </w:t>
            </w:r>
          </w:p>
        </w:tc>
        <w:tc>
          <w:tcPr>
            <w:tcW w:w="1350" w:type="dxa"/>
          </w:tcPr>
          <w:p w14:paraId="715C1709"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74ECB2F8"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379ADA4B" w14:textId="77777777" w:rsidR="00D8382B" w:rsidRPr="008627A1" w:rsidRDefault="00D8382B" w:rsidP="00D8382B">
            <w:pPr>
              <w:spacing w:after="0" w:line="240" w:lineRule="auto"/>
              <w:rPr>
                <w:rFonts w:eastAsia="SimSun" w:cstheme="minorHAnsi"/>
                <w:sz w:val="20"/>
                <w:szCs w:val="20"/>
              </w:rPr>
            </w:pPr>
          </w:p>
        </w:tc>
        <w:tc>
          <w:tcPr>
            <w:tcW w:w="1625" w:type="dxa"/>
          </w:tcPr>
          <w:p w14:paraId="4AB52F02" w14:textId="77777777" w:rsidR="00D8382B" w:rsidRPr="008627A1" w:rsidRDefault="00D8382B" w:rsidP="00D8382B">
            <w:pPr>
              <w:spacing w:after="0" w:line="240" w:lineRule="auto"/>
              <w:rPr>
                <w:rFonts w:eastAsia="SimSun" w:cstheme="minorHAnsi"/>
                <w:sz w:val="20"/>
                <w:szCs w:val="20"/>
              </w:rPr>
            </w:pPr>
          </w:p>
        </w:tc>
      </w:tr>
      <w:tr w:rsidR="0090341E" w:rsidRPr="008627A1" w14:paraId="740DE4F8" w14:textId="77777777" w:rsidTr="0090341E">
        <w:trPr>
          <w:trHeight w:val="227"/>
        </w:trPr>
        <w:tc>
          <w:tcPr>
            <w:tcW w:w="3415" w:type="dxa"/>
            <w:tcMar>
              <w:top w:w="14" w:type="dxa"/>
            </w:tcMar>
          </w:tcPr>
          <w:p w14:paraId="62D23B32" w14:textId="77777777" w:rsidR="00D8382B" w:rsidRPr="008627A1" w:rsidRDefault="00D8382B" w:rsidP="00A40DDF">
            <w:pPr>
              <w:numPr>
                <w:ilvl w:val="0"/>
                <w:numId w:val="55"/>
              </w:numPr>
              <w:spacing w:after="0" w:line="240" w:lineRule="auto"/>
              <w:rPr>
                <w:rFonts w:eastAsia="SimSun" w:cstheme="minorHAnsi"/>
                <w:sz w:val="20"/>
                <w:szCs w:val="20"/>
              </w:rPr>
            </w:pPr>
            <w:r w:rsidRPr="008627A1">
              <w:rPr>
                <w:rFonts w:eastAsia="SimSun" w:cstheme="minorHAnsi"/>
                <w:sz w:val="20"/>
                <w:szCs w:val="20"/>
              </w:rPr>
              <w:t>Collection ratio for gross tax arrears</w:t>
            </w:r>
          </w:p>
        </w:tc>
        <w:tc>
          <w:tcPr>
            <w:tcW w:w="1350" w:type="dxa"/>
          </w:tcPr>
          <w:p w14:paraId="3635D278"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49D80F3F"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00CDD2EF" w14:textId="77777777" w:rsidR="00D8382B" w:rsidRPr="008627A1" w:rsidRDefault="00D8382B" w:rsidP="00D8382B">
            <w:pPr>
              <w:spacing w:after="0" w:line="240" w:lineRule="auto"/>
              <w:rPr>
                <w:rFonts w:eastAsia="SimSun" w:cstheme="minorHAnsi"/>
                <w:sz w:val="20"/>
                <w:szCs w:val="20"/>
              </w:rPr>
            </w:pPr>
          </w:p>
        </w:tc>
        <w:tc>
          <w:tcPr>
            <w:tcW w:w="1625" w:type="dxa"/>
          </w:tcPr>
          <w:p w14:paraId="7321D5A4" w14:textId="77777777" w:rsidR="00D8382B" w:rsidRPr="008627A1" w:rsidRDefault="00D8382B" w:rsidP="00D8382B">
            <w:pPr>
              <w:spacing w:after="0" w:line="240" w:lineRule="auto"/>
              <w:rPr>
                <w:rFonts w:eastAsia="SimSun" w:cstheme="minorHAnsi"/>
                <w:sz w:val="20"/>
                <w:szCs w:val="20"/>
              </w:rPr>
            </w:pPr>
          </w:p>
        </w:tc>
      </w:tr>
      <w:tr w:rsidR="0090341E" w:rsidRPr="008627A1" w14:paraId="06052627" w14:textId="77777777" w:rsidTr="0090341E">
        <w:trPr>
          <w:trHeight w:val="227"/>
        </w:trPr>
        <w:tc>
          <w:tcPr>
            <w:tcW w:w="3415" w:type="dxa"/>
            <w:tcMar>
              <w:top w:w="14" w:type="dxa"/>
            </w:tcMar>
          </w:tcPr>
          <w:p w14:paraId="5415F527" w14:textId="77777777" w:rsidR="00D8382B" w:rsidRPr="008627A1" w:rsidRDefault="00D8382B" w:rsidP="00A40DDF">
            <w:pPr>
              <w:numPr>
                <w:ilvl w:val="0"/>
                <w:numId w:val="55"/>
              </w:numPr>
              <w:spacing w:after="0" w:line="240" w:lineRule="auto"/>
              <w:rPr>
                <w:rFonts w:eastAsia="SimSun" w:cstheme="minorHAnsi"/>
                <w:sz w:val="20"/>
                <w:szCs w:val="20"/>
              </w:rPr>
            </w:pPr>
            <w:r w:rsidRPr="008627A1">
              <w:rPr>
                <w:rFonts w:eastAsia="SimSun" w:cstheme="minorHAnsi"/>
                <w:sz w:val="20"/>
                <w:szCs w:val="20"/>
              </w:rPr>
              <w:t>Effectiveness of transfer of tax collections to the Treasury by the revenue administration</w:t>
            </w:r>
          </w:p>
        </w:tc>
        <w:tc>
          <w:tcPr>
            <w:tcW w:w="1350" w:type="dxa"/>
          </w:tcPr>
          <w:p w14:paraId="696ACB22"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40FFBBC1"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2DD2C43D" w14:textId="77777777" w:rsidR="00D8382B" w:rsidRPr="008627A1" w:rsidRDefault="00D8382B" w:rsidP="00D8382B">
            <w:pPr>
              <w:spacing w:after="0" w:line="240" w:lineRule="auto"/>
              <w:rPr>
                <w:rFonts w:eastAsia="SimSun" w:cstheme="minorHAnsi"/>
                <w:sz w:val="20"/>
                <w:szCs w:val="20"/>
              </w:rPr>
            </w:pPr>
          </w:p>
        </w:tc>
        <w:tc>
          <w:tcPr>
            <w:tcW w:w="1625" w:type="dxa"/>
          </w:tcPr>
          <w:p w14:paraId="09BF2BEF" w14:textId="77777777" w:rsidR="00D8382B" w:rsidRPr="008627A1" w:rsidRDefault="00D8382B" w:rsidP="00D8382B">
            <w:pPr>
              <w:spacing w:after="0" w:line="240" w:lineRule="auto"/>
              <w:rPr>
                <w:rFonts w:eastAsia="SimSun" w:cstheme="minorHAnsi"/>
                <w:sz w:val="20"/>
                <w:szCs w:val="20"/>
              </w:rPr>
            </w:pPr>
          </w:p>
        </w:tc>
      </w:tr>
      <w:tr w:rsidR="0090341E" w:rsidRPr="008627A1" w14:paraId="671790A2" w14:textId="77777777" w:rsidTr="0090341E">
        <w:trPr>
          <w:trHeight w:val="227"/>
        </w:trPr>
        <w:tc>
          <w:tcPr>
            <w:tcW w:w="3415" w:type="dxa"/>
            <w:tcMar>
              <w:top w:w="14" w:type="dxa"/>
            </w:tcMar>
          </w:tcPr>
          <w:p w14:paraId="0E954DBC" w14:textId="77777777" w:rsidR="00D8382B" w:rsidRPr="008627A1" w:rsidRDefault="00D8382B" w:rsidP="00A40DDF">
            <w:pPr>
              <w:numPr>
                <w:ilvl w:val="0"/>
                <w:numId w:val="55"/>
              </w:numPr>
              <w:spacing w:after="0" w:line="240" w:lineRule="auto"/>
              <w:rPr>
                <w:rFonts w:eastAsia="SimSun" w:cstheme="minorHAnsi"/>
                <w:sz w:val="20"/>
                <w:szCs w:val="20"/>
              </w:rPr>
            </w:pPr>
            <w:r w:rsidRPr="008627A1">
              <w:rPr>
                <w:rFonts w:eastAsia="SimSun" w:cstheme="minorHAnsi"/>
                <w:sz w:val="20"/>
                <w:szCs w:val="20"/>
              </w:rPr>
              <w:t>Frequency of complete accounts reconciliation between tax assessments, collections, arrears records, and receipts by the Treasury</w:t>
            </w:r>
          </w:p>
        </w:tc>
        <w:tc>
          <w:tcPr>
            <w:tcW w:w="1350" w:type="dxa"/>
          </w:tcPr>
          <w:p w14:paraId="10D3D52E"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29A5FBD0"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5FBA1395" w14:textId="77777777" w:rsidR="00D8382B" w:rsidRPr="008627A1" w:rsidRDefault="00D8382B" w:rsidP="00D8382B">
            <w:pPr>
              <w:spacing w:after="0" w:line="240" w:lineRule="auto"/>
              <w:rPr>
                <w:rFonts w:eastAsia="SimSun" w:cstheme="minorHAnsi"/>
                <w:sz w:val="20"/>
                <w:szCs w:val="20"/>
              </w:rPr>
            </w:pPr>
          </w:p>
        </w:tc>
        <w:tc>
          <w:tcPr>
            <w:tcW w:w="1625" w:type="dxa"/>
          </w:tcPr>
          <w:p w14:paraId="008E1DBD" w14:textId="77777777" w:rsidR="00D8382B" w:rsidRPr="008627A1" w:rsidRDefault="00D8382B" w:rsidP="00D8382B">
            <w:pPr>
              <w:spacing w:after="0" w:line="240" w:lineRule="auto"/>
              <w:rPr>
                <w:rFonts w:eastAsia="SimSun" w:cstheme="minorHAnsi"/>
                <w:sz w:val="20"/>
                <w:szCs w:val="20"/>
              </w:rPr>
            </w:pPr>
          </w:p>
        </w:tc>
      </w:tr>
      <w:tr w:rsidR="0090341E" w:rsidRPr="008627A1" w14:paraId="365B2D49" w14:textId="77777777" w:rsidTr="0090341E">
        <w:trPr>
          <w:trHeight w:val="227"/>
        </w:trPr>
        <w:tc>
          <w:tcPr>
            <w:tcW w:w="3415" w:type="dxa"/>
            <w:tcMar>
              <w:top w:w="14" w:type="dxa"/>
            </w:tcMar>
          </w:tcPr>
          <w:p w14:paraId="0E1480CE" w14:textId="77777777" w:rsidR="00D8382B" w:rsidRPr="008627A1" w:rsidRDefault="00D8382B" w:rsidP="00D8382B">
            <w:pPr>
              <w:spacing w:after="0" w:line="240" w:lineRule="auto"/>
              <w:rPr>
                <w:rFonts w:eastAsia="SimSun" w:cstheme="minorHAnsi"/>
                <w:sz w:val="20"/>
                <w:szCs w:val="20"/>
              </w:rPr>
            </w:pPr>
            <w:r w:rsidRPr="008627A1">
              <w:rPr>
                <w:rFonts w:eastAsia="SimSun" w:cstheme="minorHAnsi"/>
                <w:sz w:val="20"/>
                <w:szCs w:val="20"/>
              </w:rPr>
              <w:t>PI-16 Predictability in the availability of funds for commitment of expenditures</w:t>
            </w:r>
          </w:p>
        </w:tc>
        <w:tc>
          <w:tcPr>
            <w:tcW w:w="1350" w:type="dxa"/>
          </w:tcPr>
          <w:p w14:paraId="439E17A2"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22FD6F8E"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6FAD5BEC" w14:textId="77777777" w:rsidR="00D8382B" w:rsidRPr="008627A1" w:rsidRDefault="00D8382B" w:rsidP="00D8382B">
            <w:pPr>
              <w:spacing w:after="0" w:line="240" w:lineRule="auto"/>
              <w:rPr>
                <w:rFonts w:eastAsia="SimSun" w:cstheme="minorHAnsi"/>
                <w:sz w:val="20"/>
                <w:szCs w:val="20"/>
              </w:rPr>
            </w:pPr>
          </w:p>
        </w:tc>
        <w:tc>
          <w:tcPr>
            <w:tcW w:w="1625" w:type="dxa"/>
          </w:tcPr>
          <w:p w14:paraId="68AC558F" w14:textId="77777777" w:rsidR="00D8382B" w:rsidRPr="008627A1" w:rsidRDefault="00D8382B" w:rsidP="00D8382B">
            <w:pPr>
              <w:spacing w:after="0" w:line="240" w:lineRule="auto"/>
              <w:rPr>
                <w:rFonts w:eastAsia="SimSun" w:cstheme="minorHAnsi"/>
                <w:sz w:val="20"/>
                <w:szCs w:val="20"/>
              </w:rPr>
            </w:pPr>
          </w:p>
        </w:tc>
      </w:tr>
      <w:tr w:rsidR="0090341E" w:rsidRPr="008627A1" w14:paraId="0DB00D1D" w14:textId="77777777" w:rsidTr="0090341E">
        <w:trPr>
          <w:trHeight w:val="227"/>
        </w:trPr>
        <w:tc>
          <w:tcPr>
            <w:tcW w:w="3415" w:type="dxa"/>
            <w:tcMar>
              <w:top w:w="14" w:type="dxa"/>
            </w:tcMar>
          </w:tcPr>
          <w:p w14:paraId="62E5174B" w14:textId="77777777" w:rsidR="00D8382B" w:rsidRPr="008627A1" w:rsidRDefault="00D8382B" w:rsidP="00A40DDF">
            <w:pPr>
              <w:numPr>
                <w:ilvl w:val="0"/>
                <w:numId w:val="56"/>
              </w:numPr>
              <w:spacing w:after="0" w:line="240" w:lineRule="auto"/>
              <w:rPr>
                <w:rFonts w:eastAsia="SimSun" w:cstheme="minorHAnsi"/>
                <w:sz w:val="20"/>
                <w:szCs w:val="20"/>
              </w:rPr>
            </w:pPr>
            <w:r w:rsidRPr="008627A1">
              <w:rPr>
                <w:rFonts w:eastAsia="SimSun" w:cstheme="minorHAnsi"/>
                <w:sz w:val="20"/>
                <w:szCs w:val="20"/>
              </w:rPr>
              <w:t>Extent to which cash flows are forecasted and monitored</w:t>
            </w:r>
          </w:p>
        </w:tc>
        <w:tc>
          <w:tcPr>
            <w:tcW w:w="1350" w:type="dxa"/>
          </w:tcPr>
          <w:p w14:paraId="09BB86EB"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7A33A3B5"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2A1C5BC1" w14:textId="77777777" w:rsidR="00D8382B" w:rsidRPr="008627A1" w:rsidRDefault="00D8382B" w:rsidP="00D8382B">
            <w:pPr>
              <w:spacing w:after="0" w:line="240" w:lineRule="auto"/>
              <w:rPr>
                <w:rFonts w:eastAsia="SimSun" w:cstheme="minorHAnsi"/>
                <w:sz w:val="20"/>
                <w:szCs w:val="20"/>
              </w:rPr>
            </w:pPr>
          </w:p>
        </w:tc>
        <w:tc>
          <w:tcPr>
            <w:tcW w:w="1625" w:type="dxa"/>
          </w:tcPr>
          <w:p w14:paraId="1CF8BE7A" w14:textId="77777777" w:rsidR="00D8382B" w:rsidRPr="008627A1" w:rsidRDefault="00D8382B" w:rsidP="00D8382B">
            <w:pPr>
              <w:spacing w:after="0" w:line="240" w:lineRule="auto"/>
              <w:rPr>
                <w:rFonts w:eastAsia="SimSun" w:cstheme="minorHAnsi"/>
                <w:sz w:val="20"/>
                <w:szCs w:val="20"/>
              </w:rPr>
            </w:pPr>
          </w:p>
        </w:tc>
      </w:tr>
      <w:tr w:rsidR="0090341E" w:rsidRPr="008627A1" w14:paraId="1BB24C7E" w14:textId="77777777" w:rsidTr="0090341E">
        <w:trPr>
          <w:trHeight w:val="227"/>
        </w:trPr>
        <w:tc>
          <w:tcPr>
            <w:tcW w:w="3415" w:type="dxa"/>
            <w:tcMar>
              <w:top w:w="14" w:type="dxa"/>
            </w:tcMar>
          </w:tcPr>
          <w:p w14:paraId="35F3CD41" w14:textId="77777777" w:rsidR="00D8382B" w:rsidRPr="008627A1" w:rsidRDefault="00D8382B" w:rsidP="00A40DDF">
            <w:pPr>
              <w:numPr>
                <w:ilvl w:val="0"/>
                <w:numId w:val="56"/>
              </w:numPr>
              <w:spacing w:after="0" w:line="240" w:lineRule="auto"/>
              <w:rPr>
                <w:rFonts w:eastAsia="SimSun" w:cstheme="minorHAnsi"/>
                <w:sz w:val="20"/>
                <w:szCs w:val="20"/>
              </w:rPr>
            </w:pPr>
            <w:r w:rsidRPr="008627A1">
              <w:rPr>
                <w:rFonts w:eastAsia="SimSun" w:cstheme="minorHAnsi"/>
                <w:sz w:val="20"/>
                <w:szCs w:val="20"/>
              </w:rPr>
              <w:t>Reliability and horizon of periodic in-year information to MDAs on ceilings for expenditure</w:t>
            </w:r>
          </w:p>
        </w:tc>
        <w:tc>
          <w:tcPr>
            <w:tcW w:w="1350" w:type="dxa"/>
          </w:tcPr>
          <w:p w14:paraId="65160789"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192BF334"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461DE2F7" w14:textId="77777777" w:rsidR="00D8382B" w:rsidRPr="008627A1" w:rsidRDefault="00D8382B" w:rsidP="00D8382B">
            <w:pPr>
              <w:spacing w:after="0" w:line="240" w:lineRule="auto"/>
              <w:rPr>
                <w:rFonts w:eastAsia="SimSun" w:cstheme="minorHAnsi"/>
                <w:sz w:val="20"/>
                <w:szCs w:val="20"/>
              </w:rPr>
            </w:pPr>
          </w:p>
        </w:tc>
        <w:tc>
          <w:tcPr>
            <w:tcW w:w="1625" w:type="dxa"/>
          </w:tcPr>
          <w:p w14:paraId="0398E5BE" w14:textId="77777777" w:rsidR="00D8382B" w:rsidRPr="008627A1" w:rsidRDefault="00D8382B" w:rsidP="00D8382B">
            <w:pPr>
              <w:spacing w:after="0" w:line="240" w:lineRule="auto"/>
              <w:rPr>
                <w:rFonts w:eastAsia="SimSun" w:cstheme="minorHAnsi"/>
                <w:sz w:val="20"/>
                <w:szCs w:val="20"/>
              </w:rPr>
            </w:pPr>
          </w:p>
        </w:tc>
      </w:tr>
      <w:tr w:rsidR="0090341E" w:rsidRPr="008627A1" w14:paraId="3C4FC6AF" w14:textId="77777777" w:rsidTr="0090341E">
        <w:trPr>
          <w:trHeight w:val="227"/>
        </w:trPr>
        <w:tc>
          <w:tcPr>
            <w:tcW w:w="3415" w:type="dxa"/>
            <w:tcMar>
              <w:top w:w="14" w:type="dxa"/>
            </w:tcMar>
          </w:tcPr>
          <w:p w14:paraId="222D4688" w14:textId="77777777" w:rsidR="00D8382B" w:rsidRPr="008627A1" w:rsidRDefault="00D8382B" w:rsidP="00A40DDF">
            <w:pPr>
              <w:numPr>
                <w:ilvl w:val="0"/>
                <w:numId w:val="56"/>
              </w:numPr>
              <w:spacing w:after="0" w:line="240" w:lineRule="auto"/>
              <w:rPr>
                <w:rFonts w:eastAsia="SimSun" w:cstheme="minorHAnsi"/>
                <w:sz w:val="20"/>
                <w:szCs w:val="20"/>
              </w:rPr>
            </w:pPr>
            <w:r w:rsidRPr="008627A1">
              <w:rPr>
                <w:rFonts w:eastAsia="SimSun" w:cstheme="minorHAnsi"/>
                <w:sz w:val="20"/>
                <w:szCs w:val="20"/>
              </w:rPr>
              <w:t xml:space="preserve">Frequency and transparency of adjustments to budget </w:t>
            </w:r>
            <w:r w:rsidRPr="008627A1">
              <w:rPr>
                <w:rFonts w:eastAsia="SimSun" w:cstheme="minorHAnsi"/>
                <w:sz w:val="20"/>
                <w:szCs w:val="20"/>
              </w:rPr>
              <w:lastRenderedPageBreak/>
              <w:t>allocations above the level of management of MDAs</w:t>
            </w:r>
          </w:p>
        </w:tc>
        <w:tc>
          <w:tcPr>
            <w:tcW w:w="1350" w:type="dxa"/>
          </w:tcPr>
          <w:p w14:paraId="3DF79132"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5D89F112"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0FF22B70" w14:textId="77777777" w:rsidR="00D8382B" w:rsidRPr="008627A1" w:rsidRDefault="00D8382B" w:rsidP="00D8382B">
            <w:pPr>
              <w:spacing w:after="0" w:line="240" w:lineRule="auto"/>
              <w:rPr>
                <w:rFonts w:eastAsia="SimSun" w:cstheme="minorHAnsi"/>
                <w:sz w:val="20"/>
                <w:szCs w:val="20"/>
              </w:rPr>
            </w:pPr>
          </w:p>
        </w:tc>
        <w:tc>
          <w:tcPr>
            <w:tcW w:w="1625" w:type="dxa"/>
          </w:tcPr>
          <w:p w14:paraId="587930BE" w14:textId="77777777" w:rsidR="00D8382B" w:rsidRPr="008627A1" w:rsidRDefault="00D8382B" w:rsidP="00D8382B">
            <w:pPr>
              <w:spacing w:after="0" w:line="240" w:lineRule="auto"/>
              <w:rPr>
                <w:rFonts w:eastAsia="SimSun" w:cstheme="minorHAnsi"/>
                <w:sz w:val="20"/>
                <w:szCs w:val="20"/>
              </w:rPr>
            </w:pPr>
          </w:p>
        </w:tc>
      </w:tr>
      <w:tr w:rsidR="0090341E" w:rsidRPr="008627A1" w14:paraId="3BE9A772" w14:textId="77777777" w:rsidTr="0090341E">
        <w:trPr>
          <w:trHeight w:val="227"/>
        </w:trPr>
        <w:tc>
          <w:tcPr>
            <w:tcW w:w="3415" w:type="dxa"/>
            <w:tcMar>
              <w:top w:w="14" w:type="dxa"/>
            </w:tcMar>
          </w:tcPr>
          <w:p w14:paraId="5B86035C" w14:textId="77777777" w:rsidR="00D8382B" w:rsidRPr="008627A1" w:rsidRDefault="00D8382B" w:rsidP="00D8382B">
            <w:pPr>
              <w:spacing w:after="0" w:line="240" w:lineRule="auto"/>
              <w:rPr>
                <w:rFonts w:eastAsia="SimSun" w:cstheme="minorHAnsi"/>
                <w:sz w:val="20"/>
                <w:szCs w:val="20"/>
              </w:rPr>
            </w:pPr>
            <w:r w:rsidRPr="008627A1">
              <w:rPr>
                <w:rFonts w:eastAsia="SimSun" w:cstheme="minorHAnsi"/>
                <w:sz w:val="20"/>
                <w:szCs w:val="20"/>
              </w:rPr>
              <w:t>PI-17 Recording and management of cash balances, debt and guarantees</w:t>
            </w:r>
          </w:p>
        </w:tc>
        <w:tc>
          <w:tcPr>
            <w:tcW w:w="1350" w:type="dxa"/>
          </w:tcPr>
          <w:p w14:paraId="3F3BCDD1"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7453AC41"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490437F1" w14:textId="77777777" w:rsidR="00D8382B" w:rsidRPr="008627A1" w:rsidRDefault="00D8382B" w:rsidP="00D8382B">
            <w:pPr>
              <w:spacing w:after="0" w:line="240" w:lineRule="auto"/>
              <w:rPr>
                <w:rFonts w:eastAsia="SimSun" w:cstheme="minorHAnsi"/>
                <w:sz w:val="20"/>
                <w:szCs w:val="20"/>
              </w:rPr>
            </w:pPr>
          </w:p>
        </w:tc>
        <w:tc>
          <w:tcPr>
            <w:tcW w:w="1625" w:type="dxa"/>
          </w:tcPr>
          <w:p w14:paraId="41E2FBFB" w14:textId="77777777" w:rsidR="00D8382B" w:rsidRPr="008627A1" w:rsidRDefault="00D8382B" w:rsidP="00D8382B">
            <w:pPr>
              <w:spacing w:after="0" w:line="240" w:lineRule="auto"/>
              <w:rPr>
                <w:rFonts w:eastAsia="SimSun" w:cstheme="minorHAnsi"/>
                <w:sz w:val="20"/>
                <w:szCs w:val="20"/>
              </w:rPr>
            </w:pPr>
          </w:p>
        </w:tc>
      </w:tr>
      <w:tr w:rsidR="0090341E" w:rsidRPr="008627A1" w14:paraId="083161C5" w14:textId="77777777" w:rsidTr="0090341E">
        <w:trPr>
          <w:trHeight w:val="227"/>
        </w:trPr>
        <w:tc>
          <w:tcPr>
            <w:tcW w:w="3415" w:type="dxa"/>
            <w:tcMar>
              <w:top w:w="14" w:type="dxa"/>
            </w:tcMar>
          </w:tcPr>
          <w:p w14:paraId="0DC9A366" w14:textId="60E53E38" w:rsidR="00D8382B" w:rsidRPr="008627A1" w:rsidRDefault="00D8382B" w:rsidP="00A40DDF">
            <w:pPr>
              <w:numPr>
                <w:ilvl w:val="0"/>
                <w:numId w:val="57"/>
              </w:numPr>
              <w:spacing w:after="0" w:line="240" w:lineRule="auto"/>
              <w:rPr>
                <w:rFonts w:eastAsia="SimSun" w:cstheme="minorHAnsi"/>
                <w:sz w:val="20"/>
                <w:szCs w:val="20"/>
              </w:rPr>
            </w:pPr>
            <w:r w:rsidRPr="008627A1">
              <w:rPr>
                <w:rFonts w:eastAsia="SimSun" w:cstheme="minorHAnsi"/>
                <w:sz w:val="20"/>
                <w:szCs w:val="20"/>
              </w:rPr>
              <w:t>Quality of de</w:t>
            </w:r>
            <w:r w:rsidR="0090341E" w:rsidRPr="008627A1">
              <w:rPr>
                <w:rFonts w:eastAsia="SimSun" w:cstheme="minorHAnsi"/>
                <w:sz w:val="20"/>
                <w:szCs w:val="20"/>
              </w:rPr>
              <w:t>bt data recording and reporting</w:t>
            </w:r>
          </w:p>
        </w:tc>
        <w:tc>
          <w:tcPr>
            <w:tcW w:w="1350" w:type="dxa"/>
          </w:tcPr>
          <w:p w14:paraId="0B8E3183"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690E1D91"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5D913F9B" w14:textId="77777777" w:rsidR="00D8382B" w:rsidRPr="008627A1" w:rsidRDefault="00D8382B" w:rsidP="00D8382B">
            <w:pPr>
              <w:spacing w:after="0" w:line="240" w:lineRule="auto"/>
              <w:rPr>
                <w:rFonts w:eastAsia="SimSun" w:cstheme="minorHAnsi"/>
                <w:sz w:val="20"/>
                <w:szCs w:val="20"/>
              </w:rPr>
            </w:pPr>
          </w:p>
        </w:tc>
        <w:tc>
          <w:tcPr>
            <w:tcW w:w="1625" w:type="dxa"/>
          </w:tcPr>
          <w:p w14:paraId="284207C9" w14:textId="77777777" w:rsidR="00D8382B" w:rsidRPr="008627A1" w:rsidRDefault="00D8382B" w:rsidP="00D8382B">
            <w:pPr>
              <w:spacing w:after="0" w:line="240" w:lineRule="auto"/>
              <w:rPr>
                <w:rFonts w:eastAsia="SimSun" w:cstheme="minorHAnsi"/>
                <w:sz w:val="20"/>
                <w:szCs w:val="20"/>
              </w:rPr>
            </w:pPr>
          </w:p>
        </w:tc>
      </w:tr>
      <w:tr w:rsidR="0090341E" w:rsidRPr="008627A1" w14:paraId="44EDEEAA" w14:textId="77777777" w:rsidTr="0090341E">
        <w:trPr>
          <w:trHeight w:val="227"/>
        </w:trPr>
        <w:tc>
          <w:tcPr>
            <w:tcW w:w="3415" w:type="dxa"/>
            <w:tcMar>
              <w:top w:w="14" w:type="dxa"/>
            </w:tcMar>
          </w:tcPr>
          <w:p w14:paraId="69807B6F" w14:textId="66A72797" w:rsidR="00D8382B" w:rsidRPr="008627A1" w:rsidRDefault="00D8382B" w:rsidP="00A40DDF">
            <w:pPr>
              <w:numPr>
                <w:ilvl w:val="0"/>
                <w:numId w:val="57"/>
              </w:numPr>
              <w:spacing w:after="0" w:line="240" w:lineRule="auto"/>
              <w:rPr>
                <w:rFonts w:eastAsia="SimSun" w:cstheme="minorHAnsi"/>
                <w:sz w:val="20"/>
                <w:szCs w:val="20"/>
              </w:rPr>
            </w:pPr>
            <w:r w:rsidRPr="008627A1">
              <w:rPr>
                <w:rFonts w:eastAsia="SimSun" w:cstheme="minorHAnsi"/>
                <w:sz w:val="20"/>
                <w:szCs w:val="20"/>
              </w:rPr>
              <w:t>Extent of consolidation of</w:t>
            </w:r>
            <w:r w:rsidR="0090341E" w:rsidRPr="008627A1">
              <w:rPr>
                <w:rFonts w:eastAsia="SimSun" w:cstheme="minorHAnsi"/>
                <w:sz w:val="20"/>
                <w:szCs w:val="20"/>
              </w:rPr>
              <w:t xml:space="preserve"> the government’s cash balances</w:t>
            </w:r>
          </w:p>
        </w:tc>
        <w:tc>
          <w:tcPr>
            <w:tcW w:w="1350" w:type="dxa"/>
          </w:tcPr>
          <w:p w14:paraId="010C4C5C"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4FDA22A3"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7E6FB069" w14:textId="77777777" w:rsidR="00D8382B" w:rsidRPr="008627A1" w:rsidRDefault="00D8382B" w:rsidP="00D8382B">
            <w:pPr>
              <w:spacing w:after="0" w:line="240" w:lineRule="auto"/>
              <w:rPr>
                <w:rFonts w:eastAsia="SimSun" w:cstheme="minorHAnsi"/>
                <w:sz w:val="20"/>
                <w:szCs w:val="20"/>
              </w:rPr>
            </w:pPr>
          </w:p>
        </w:tc>
        <w:tc>
          <w:tcPr>
            <w:tcW w:w="1625" w:type="dxa"/>
          </w:tcPr>
          <w:p w14:paraId="1DCFB8B6" w14:textId="77777777" w:rsidR="00D8382B" w:rsidRPr="008627A1" w:rsidRDefault="00D8382B" w:rsidP="00D8382B">
            <w:pPr>
              <w:spacing w:after="0" w:line="240" w:lineRule="auto"/>
              <w:rPr>
                <w:rFonts w:eastAsia="SimSun" w:cstheme="minorHAnsi"/>
                <w:sz w:val="20"/>
                <w:szCs w:val="20"/>
              </w:rPr>
            </w:pPr>
          </w:p>
        </w:tc>
      </w:tr>
      <w:tr w:rsidR="0090341E" w:rsidRPr="008627A1" w14:paraId="340F8C39" w14:textId="77777777" w:rsidTr="0090341E">
        <w:trPr>
          <w:trHeight w:val="227"/>
        </w:trPr>
        <w:tc>
          <w:tcPr>
            <w:tcW w:w="3415" w:type="dxa"/>
            <w:tcMar>
              <w:top w:w="14" w:type="dxa"/>
            </w:tcMar>
          </w:tcPr>
          <w:p w14:paraId="76E9D3B6" w14:textId="7DE7BD99" w:rsidR="00D8382B" w:rsidRPr="008627A1" w:rsidRDefault="00D8382B" w:rsidP="00A40DDF">
            <w:pPr>
              <w:numPr>
                <w:ilvl w:val="0"/>
                <w:numId w:val="57"/>
              </w:numPr>
              <w:spacing w:after="0" w:line="240" w:lineRule="auto"/>
              <w:rPr>
                <w:rFonts w:eastAsia="SimSun" w:cstheme="minorHAnsi"/>
                <w:sz w:val="20"/>
                <w:szCs w:val="20"/>
              </w:rPr>
            </w:pPr>
            <w:r w:rsidRPr="008627A1">
              <w:rPr>
                <w:rFonts w:eastAsia="SimSun" w:cstheme="minorHAnsi"/>
                <w:sz w:val="20"/>
                <w:szCs w:val="20"/>
              </w:rPr>
              <w:t>Systems for contracting l</w:t>
            </w:r>
            <w:r w:rsidR="0090341E" w:rsidRPr="008627A1">
              <w:rPr>
                <w:rFonts w:eastAsia="SimSun" w:cstheme="minorHAnsi"/>
                <w:sz w:val="20"/>
                <w:szCs w:val="20"/>
              </w:rPr>
              <w:t>oans and issuance of guarantees</w:t>
            </w:r>
          </w:p>
        </w:tc>
        <w:tc>
          <w:tcPr>
            <w:tcW w:w="1350" w:type="dxa"/>
          </w:tcPr>
          <w:p w14:paraId="036BD2CD"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5A82A251"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6099DED5" w14:textId="77777777" w:rsidR="00D8382B" w:rsidRPr="008627A1" w:rsidRDefault="00D8382B" w:rsidP="00D8382B">
            <w:pPr>
              <w:spacing w:after="0" w:line="240" w:lineRule="auto"/>
              <w:rPr>
                <w:rFonts w:eastAsia="SimSun" w:cstheme="minorHAnsi"/>
                <w:sz w:val="20"/>
                <w:szCs w:val="20"/>
              </w:rPr>
            </w:pPr>
          </w:p>
        </w:tc>
        <w:tc>
          <w:tcPr>
            <w:tcW w:w="1625" w:type="dxa"/>
          </w:tcPr>
          <w:p w14:paraId="0A067051" w14:textId="77777777" w:rsidR="00D8382B" w:rsidRPr="008627A1" w:rsidRDefault="00D8382B" w:rsidP="00D8382B">
            <w:pPr>
              <w:spacing w:after="0" w:line="240" w:lineRule="auto"/>
              <w:rPr>
                <w:rFonts w:eastAsia="SimSun" w:cstheme="minorHAnsi"/>
                <w:sz w:val="20"/>
                <w:szCs w:val="20"/>
              </w:rPr>
            </w:pPr>
          </w:p>
        </w:tc>
      </w:tr>
      <w:tr w:rsidR="0090341E" w:rsidRPr="008627A1" w14:paraId="19FD99AA" w14:textId="77777777" w:rsidTr="0090341E">
        <w:trPr>
          <w:trHeight w:val="227"/>
        </w:trPr>
        <w:tc>
          <w:tcPr>
            <w:tcW w:w="3415" w:type="dxa"/>
            <w:tcMar>
              <w:top w:w="14" w:type="dxa"/>
            </w:tcMar>
          </w:tcPr>
          <w:p w14:paraId="53833468" w14:textId="77777777" w:rsidR="00D8382B" w:rsidRPr="008627A1" w:rsidRDefault="00D8382B" w:rsidP="00D8382B">
            <w:pPr>
              <w:spacing w:after="0" w:line="240" w:lineRule="auto"/>
              <w:rPr>
                <w:rFonts w:eastAsia="SimSun" w:cstheme="minorHAnsi"/>
                <w:sz w:val="20"/>
                <w:szCs w:val="20"/>
              </w:rPr>
            </w:pPr>
            <w:r w:rsidRPr="008627A1">
              <w:rPr>
                <w:rFonts w:eastAsia="SimSun" w:cstheme="minorHAnsi"/>
                <w:sz w:val="20"/>
                <w:szCs w:val="20"/>
              </w:rPr>
              <w:t>PI-18 Effectiveness of payroll controls</w:t>
            </w:r>
          </w:p>
        </w:tc>
        <w:tc>
          <w:tcPr>
            <w:tcW w:w="1350" w:type="dxa"/>
          </w:tcPr>
          <w:p w14:paraId="6B7E617B"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6A6E9482"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2F441D90" w14:textId="77777777" w:rsidR="00D8382B" w:rsidRPr="008627A1" w:rsidRDefault="00D8382B" w:rsidP="00D8382B">
            <w:pPr>
              <w:spacing w:after="0" w:line="240" w:lineRule="auto"/>
              <w:rPr>
                <w:rFonts w:eastAsia="SimSun" w:cstheme="minorHAnsi"/>
                <w:sz w:val="20"/>
                <w:szCs w:val="20"/>
              </w:rPr>
            </w:pPr>
          </w:p>
        </w:tc>
        <w:tc>
          <w:tcPr>
            <w:tcW w:w="1625" w:type="dxa"/>
          </w:tcPr>
          <w:p w14:paraId="632EEB16" w14:textId="77777777" w:rsidR="00D8382B" w:rsidRPr="008627A1" w:rsidRDefault="00D8382B" w:rsidP="00D8382B">
            <w:pPr>
              <w:spacing w:after="0" w:line="240" w:lineRule="auto"/>
              <w:rPr>
                <w:rFonts w:eastAsia="SimSun" w:cstheme="minorHAnsi"/>
                <w:sz w:val="20"/>
                <w:szCs w:val="20"/>
              </w:rPr>
            </w:pPr>
          </w:p>
        </w:tc>
      </w:tr>
      <w:tr w:rsidR="0090341E" w:rsidRPr="008627A1" w14:paraId="75436FA2" w14:textId="77777777" w:rsidTr="0090341E">
        <w:trPr>
          <w:trHeight w:val="227"/>
        </w:trPr>
        <w:tc>
          <w:tcPr>
            <w:tcW w:w="3415" w:type="dxa"/>
            <w:tcMar>
              <w:top w:w="14" w:type="dxa"/>
            </w:tcMar>
          </w:tcPr>
          <w:p w14:paraId="30FCCD19" w14:textId="4611DDA7" w:rsidR="00D8382B" w:rsidRPr="008627A1" w:rsidRDefault="00D8382B" w:rsidP="00A40DDF">
            <w:pPr>
              <w:numPr>
                <w:ilvl w:val="0"/>
                <w:numId w:val="58"/>
              </w:numPr>
              <w:spacing w:after="0" w:line="240" w:lineRule="auto"/>
              <w:rPr>
                <w:rFonts w:eastAsia="SimSun" w:cstheme="minorHAnsi"/>
                <w:sz w:val="20"/>
                <w:szCs w:val="20"/>
              </w:rPr>
            </w:pPr>
            <w:r w:rsidRPr="008627A1">
              <w:rPr>
                <w:rFonts w:eastAsia="SimSun" w:cstheme="minorHAnsi"/>
                <w:sz w:val="20"/>
                <w:szCs w:val="20"/>
              </w:rPr>
              <w:t>Degree of integration and reconciliation between per</w:t>
            </w:r>
            <w:r w:rsidR="0090341E" w:rsidRPr="008627A1">
              <w:rPr>
                <w:rFonts w:eastAsia="SimSun" w:cstheme="minorHAnsi"/>
                <w:sz w:val="20"/>
                <w:szCs w:val="20"/>
              </w:rPr>
              <w:t>sonnel records and payroll data</w:t>
            </w:r>
          </w:p>
        </w:tc>
        <w:tc>
          <w:tcPr>
            <w:tcW w:w="1350" w:type="dxa"/>
          </w:tcPr>
          <w:p w14:paraId="6D5516B7"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74555420"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08895454" w14:textId="77777777" w:rsidR="00D8382B" w:rsidRPr="008627A1" w:rsidRDefault="00D8382B" w:rsidP="00D8382B">
            <w:pPr>
              <w:spacing w:after="0" w:line="240" w:lineRule="auto"/>
              <w:rPr>
                <w:rFonts w:eastAsia="SimSun" w:cstheme="minorHAnsi"/>
                <w:sz w:val="20"/>
                <w:szCs w:val="20"/>
              </w:rPr>
            </w:pPr>
          </w:p>
        </w:tc>
        <w:tc>
          <w:tcPr>
            <w:tcW w:w="1625" w:type="dxa"/>
          </w:tcPr>
          <w:p w14:paraId="1774C201" w14:textId="77777777" w:rsidR="00D8382B" w:rsidRPr="008627A1" w:rsidRDefault="00D8382B" w:rsidP="00D8382B">
            <w:pPr>
              <w:spacing w:after="0" w:line="240" w:lineRule="auto"/>
              <w:rPr>
                <w:rFonts w:eastAsia="SimSun" w:cstheme="minorHAnsi"/>
                <w:sz w:val="20"/>
                <w:szCs w:val="20"/>
              </w:rPr>
            </w:pPr>
          </w:p>
        </w:tc>
      </w:tr>
      <w:tr w:rsidR="0090341E" w:rsidRPr="008627A1" w14:paraId="1BEB38EB" w14:textId="77777777" w:rsidTr="0090341E">
        <w:trPr>
          <w:trHeight w:val="227"/>
        </w:trPr>
        <w:tc>
          <w:tcPr>
            <w:tcW w:w="3415" w:type="dxa"/>
            <w:tcMar>
              <w:top w:w="14" w:type="dxa"/>
            </w:tcMar>
          </w:tcPr>
          <w:p w14:paraId="371EA0CC" w14:textId="63BD2181" w:rsidR="00D8382B" w:rsidRPr="008627A1" w:rsidRDefault="00D8382B" w:rsidP="00A40DDF">
            <w:pPr>
              <w:numPr>
                <w:ilvl w:val="0"/>
                <w:numId w:val="58"/>
              </w:numPr>
              <w:spacing w:after="0" w:line="240" w:lineRule="auto"/>
              <w:rPr>
                <w:rFonts w:eastAsia="SimSun" w:cstheme="minorHAnsi"/>
                <w:sz w:val="20"/>
                <w:szCs w:val="20"/>
              </w:rPr>
            </w:pPr>
            <w:r w:rsidRPr="008627A1">
              <w:rPr>
                <w:rFonts w:eastAsia="SimSun" w:cstheme="minorHAnsi"/>
                <w:sz w:val="20"/>
                <w:szCs w:val="20"/>
              </w:rPr>
              <w:t>Timeliness of changes to pe</w:t>
            </w:r>
            <w:r w:rsidR="0090341E" w:rsidRPr="008627A1">
              <w:rPr>
                <w:rFonts w:eastAsia="SimSun" w:cstheme="minorHAnsi"/>
                <w:sz w:val="20"/>
                <w:szCs w:val="20"/>
              </w:rPr>
              <w:t>rsonnel records and the payroll</w:t>
            </w:r>
          </w:p>
        </w:tc>
        <w:tc>
          <w:tcPr>
            <w:tcW w:w="1350" w:type="dxa"/>
          </w:tcPr>
          <w:p w14:paraId="2D0B9132"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2FCDF1E6"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0AC5CA04" w14:textId="77777777" w:rsidR="00D8382B" w:rsidRPr="008627A1" w:rsidRDefault="00D8382B" w:rsidP="00D8382B">
            <w:pPr>
              <w:spacing w:after="0" w:line="240" w:lineRule="auto"/>
              <w:rPr>
                <w:rFonts w:eastAsia="SimSun" w:cstheme="minorHAnsi"/>
                <w:sz w:val="20"/>
                <w:szCs w:val="20"/>
              </w:rPr>
            </w:pPr>
          </w:p>
        </w:tc>
        <w:tc>
          <w:tcPr>
            <w:tcW w:w="1625" w:type="dxa"/>
          </w:tcPr>
          <w:p w14:paraId="60E3BD8A" w14:textId="77777777" w:rsidR="00D8382B" w:rsidRPr="008627A1" w:rsidRDefault="00D8382B" w:rsidP="00D8382B">
            <w:pPr>
              <w:spacing w:after="0" w:line="240" w:lineRule="auto"/>
              <w:rPr>
                <w:rFonts w:eastAsia="SimSun" w:cstheme="minorHAnsi"/>
                <w:sz w:val="20"/>
                <w:szCs w:val="20"/>
              </w:rPr>
            </w:pPr>
          </w:p>
        </w:tc>
      </w:tr>
      <w:tr w:rsidR="0090341E" w:rsidRPr="008627A1" w14:paraId="2E1684B8" w14:textId="77777777" w:rsidTr="0090341E">
        <w:trPr>
          <w:trHeight w:val="227"/>
        </w:trPr>
        <w:tc>
          <w:tcPr>
            <w:tcW w:w="3415" w:type="dxa"/>
            <w:tcMar>
              <w:top w:w="14" w:type="dxa"/>
            </w:tcMar>
          </w:tcPr>
          <w:p w14:paraId="29F3446C" w14:textId="530FD4E2" w:rsidR="00D8382B" w:rsidRPr="008627A1" w:rsidRDefault="00D8382B" w:rsidP="00A40DDF">
            <w:pPr>
              <w:numPr>
                <w:ilvl w:val="0"/>
                <w:numId w:val="58"/>
              </w:numPr>
              <w:spacing w:after="0" w:line="240" w:lineRule="auto"/>
              <w:rPr>
                <w:rFonts w:eastAsia="SimSun" w:cstheme="minorHAnsi"/>
                <w:sz w:val="20"/>
                <w:szCs w:val="20"/>
              </w:rPr>
            </w:pPr>
            <w:r w:rsidRPr="008627A1">
              <w:rPr>
                <w:rFonts w:eastAsia="SimSun" w:cstheme="minorHAnsi"/>
                <w:sz w:val="20"/>
                <w:szCs w:val="20"/>
              </w:rPr>
              <w:t>Internal controls of changes to pe</w:t>
            </w:r>
            <w:r w:rsidR="0090341E" w:rsidRPr="008627A1">
              <w:rPr>
                <w:rFonts w:eastAsia="SimSun" w:cstheme="minorHAnsi"/>
                <w:sz w:val="20"/>
                <w:szCs w:val="20"/>
              </w:rPr>
              <w:t>rsonnel records and the payroll</w:t>
            </w:r>
          </w:p>
        </w:tc>
        <w:tc>
          <w:tcPr>
            <w:tcW w:w="1350" w:type="dxa"/>
          </w:tcPr>
          <w:p w14:paraId="7494ADC9"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06DBEDF6"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3E44A63F" w14:textId="77777777" w:rsidR="00D8382B" w:rsidRPr="008627A1" w:rsidRDefault="00D8382B" w:rsidP="00D8382B">
            <w:pPr>
              <w:spacing w:after="0" w:line="240" w:lineRule="auto"/>
              <w:rPr>
                <w:rFonts w:eastAsia="SimSun" w:cstheme="minorHAnsi"/>
                <w:sz w:val="20"/>
                <w:szCs w:val="20"/>
              </w:rPr>
            </w:pPr>
          </w:p>
        </w:tc>
        <w:tc>
          <w:tcPr>
            <w:tcW w:w="1625" w:type="dxa"/>
          </w:tcPr>
          <w:p w14:paraId="6AAA9B59" w14:textId="77777777" w:rsidR="00D8382B" w:rsidRPr="008627A1" w:rsidRDefault="00D8382B" w:rsidP="00D8382B">
            <w:pPr>
              <w:spacing w:after="0" w:line="240" w:lineRule="auto"/>
              <w:rPr>
                <w:rFonts w:eastAsia="SimSun" w:cstheme="minorHAnsi"/>
                <w:sz w:val="20"/>
                <w:szCs w:val="20"/>
              </w:rPr>
            </w:pPr>
          </w:p>
        </w:tc>
      </w:tr>
      <w:tr w:rsidR="0090341E" w:rsidRPr="008627A1" w14:paraId="2934BEF9" w14:textId="77777777" w:rsidTr="0090341E">
        <w:trPr>
          <w:trHeight w:val="227"/>
        </w:trPr>
        <w:tc>
          <w:tcPr>
            <w:tcW w:w="3415" w:type="dxa"/>
            <w:tcMar>
              <w:top w:w="14" w:type="dxa"/>
            </w:tcMar>
          </w:tcPr>
          <w:p w14:paraId="30EE4316" w14:textId="55E35AEC" w:rsidR="00D8382B" w:rsidRPr="008627A1" w:rsidRDefault="00D8382B" w:rsidP="00A40DDF">
            <w:pPr>
              <w:numPr>
                <w:ilvl w:val="0"/>
                <w:numId w:val="58"/>
              </w:numPr>
              <w:spacing w:after="0" w:line="240" w:lineRule="auto"/>
              <w:rPr>
                <w:rFonts w:eastAsia="SimSun" w:cstheme="minorHAnsi"/>
                <w:sz w:val="20"/>
                <w:szCs w:val="20"/>
              </w:rPr>
            </w:pPr>
            <w:r w:rsidRPr="008627A1">
              <w:rPr>
                <w:rFonts w:eastAsia="SimSun" w:cstheme="minorHAnsi"/>
                <w:sz w:val="20"/>
                <w:szCs w:val="20"/>
              </w:rPr>
              <w:t>Existence of payroll audits to identify control we</w:t>
            </w:r>
            <w:r w:rsidR="0090341E" w:rsidRPr="008627A1">
              <w:rPr>
                <w:rFonts w:eastAsia="SimSun" w:cstheme="minorHAnsi"/>
                <w:sz w:val="20"/>
                <w:szCs w:val="20"/>
              </w:rPr>
              <w:t>aknesses and/or ghost workers</w:t>
            </w:r>
          </w:p>
        </w:tc>
        <w:tc>
          <w:tcPr>
            <w:tcW w:w="1350" w:type="dxa"/>
          </w:tcPr>
          <w:p w14:paraId="3F907E55"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254B4677"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53DB16ED" w14:textId="77777777" w:rsidR="00D8382B" w:rsidRPr="008627A1" w:rsidRDefault="00D8382B" w:rsidP="00D8382B">
            <w:pPr>
              <w:spacing w:after="0" w:line="240" w:lineRule="auto"/>
              <w:rPr>
                <w:rFonts w:eastAsia="SimSun" w:cstheme="minorHAnsi"/>
                <w:sz w:val="20"/>
                <w:szCs w:val="20"/>
              </w:rPr>
            </w:pPr>
          </w:p>
        </w:tc>
        <w:tc>
          <w:tcPr>
            <w:tcW w:w="1625" w:type="dxa"/>
          </w:tcPr>
          <w:p w14:paraId="170B57D2" w14:textId="77777777" w:rsidR="00D8382B" w:rsidRPr="008627A1" w:rsidRDefault="00D8382B" w:rsidP="00D8382B">
            <w:pPr>
              <w:spacing w:after="0" w:line="240" w:lineRule="auto"/>
              <w:rPr>
                <w:rFonts w:eastAsia="SimSun" w:cstheme="minorHAnsi"/>
                <w:sz w:val="20"/>
                <w:szCs w:val="20"/>
              </w:rPr>
            </w:pPr>
          </w:p>
        </w:tc>
      </w:tr>
      <w:tr w:rsidR="0090341E" w:rsidRPr="008627A1" w14:paraId="06DFA154" w14:textId="77777777" w:rsidTr="0090341E">
        <w:trPr>
          <w:trHeight w:val="227"/>
        </w:trPr>
        <w:tc>
          <w:tcPr>
            <w:tcW w:w="3415" w:type="dxa"/>
            <w:tcMar>
              <w:top w:w="14" w:type="dxa"/>
            </w:tcMar>
          </w:tcPr>
          <w:p w14:paraId="678F2C53" w14:textId="77777777" w:rsidR="00D8382B" w:rsidRPr="008627A1" w:rsidRDefault="00D8382B" w:rsidP="00D8382B">
            <w:pPr>
              <w:autoSpaceDE w:val="0"/>
              <w:autoSpaceDN w:val="0"/>
              <w:adjustRightInd w:val="0"/>
              <w:spacing w:after="0" w:line="240" w:lineRule="auto"/>
              <w:rPr>
                <w:rFonts w:eastAsia="Calibri" w:cstheme="minorHAnsi"/>
                <w:color w:val="000000"/>
                <w:sz w:val="20"/>
                <w:szCs w:val="20"/>
              </w:rPr>
            </w:pPr>
            <w:r w:rsidRPr="008627A1">
              <w:rPr>
                <w:rFonts w:eastAsia="Calibri" w:cstheme="minorHAnsi"/>
                <w:color w:val="000000"/>
                <w:sz w:val="20"/>
                <w:szCs w:val="20"/>
              </w:rPr>
              <w:t>PI-19 Competition, value for money and controls in procurement</w:t>
            </w:r>
          </w:p>
        </w:tc>
        <w:tc>
          <w:tcPr>
            <w:tcW w:w="1350" w:type="dxa"/>
          </w:tcPr>
          <w:p w14:paraId="7AA44C22"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0C09A858"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698BF256" w14:textId="77777777" w:rsidR="00D8382B" w:rsidRPr="008627A1" w:rsidRDefault="00D8382B" w:rsidP="00D8382B">
            <w:pPr>
              <w:spacing w:after="0" w:line="240" w:lineRule="auto"/>
              <w:rPr>
                <w:rFonts w:eastAsia="SimSun" w:cstheme="minorHAnsi"/>
                <w:sz w:val="20"/>
                <w:szCs w:val="20"/>
              </w:rPr>
            </w:pPr>
          </w:p>
        </w:tc>
        <w:tc>
          <w:tcPr>
            <w:tcW w:w="1625" w:type="dxa"/>
          </w:tcPr>
          <w:p w14:paraId="38DCBA30" w14:textId="77777777" w:rsidR="00D8382B" w:rsidRPr="008627A1" w:rsidRDefault="00D8382B" w:rsidP="00D8382B">
            <w:pPr>
              <w:spacing w:after="0" w:line="240" w:lineRule="auto"/>
              <w:rPr>
                <w:rFonts w:eastAsia="SimSun" w:cstheme="minorHAnsi"/>
                <w:sz w:val="20"/>
                <w:szCs w:val="20"/>
              </w:rPr>
            </w:pPr>
          </w:p>
        </w:tc>
      </w:tr>
      <w:tr w:rsidR="0090341E" w:rsidRPr="008627A1" w14:paraId="47B69C85" w14:textId="77777777" w:rsidTr="0090341E">
        <w:trPr>
          <w:trHeight w:val="227"/>
        </w:trPr>
        <w:tc>
          <w:tcPr>
            <w:tcW w:w="3415" w:type="dxa"/>
            <w:tcMar>
              <w:top w:w="14" w:type="dxa"/>
            </w:tcMar>
          </w:tcPr>
          <w:p w14:paraId="4C3CB77B" w14:textId="03604CD8" w:rsidR="00D8382B" w:rsidRPr="008627A1" w:rsidRDefault="00D8382B" w:rsidP="00A40DDF">
            <w:pPr>
              <w:numPr>
                <w:ilvl w:val="0"/>
                <w:numId w:val="69"/>
              </w:numPr>
              <w:autoSpaceDE w:val="0"/>
              <w:autoSpaceDN w:val="0"/>
              <w:adjustRightInd w:val="0"/>
              <w:spacing w:after="0" w:line="240" w:lineRule="auto"/>
              <w:rPr>
                <w:rFonts w:eastAsia="Calibri" w:cstheme="minorHAnsi"/>
                <w:color w:val="000000"/>
                <w:sz w:val="20"/>
                <w:szCs w:val="20"/>
              </w:rPr>
            </w:pPr>
            <w:r w:rsidRPr="008627A1">
              <w:rPr>
                <w:rFonts w:eastAsia="Calibri" w:cstheme="minorHAnsi"/>
                <w:color w:val="000000"/>
                <w:sz w:val="20"/>
                <w:szCs w:val="20"/>
              </w:rPr>
              <w:t xml:space="preserve">Transparency, comprehensiveness and competition in the </w:t>
            </w:r>
            <w:r w:rsidR="0090341E" w:rsidRPr="008627A1">
              <w:rPr>
                <w:rFonts w:eastAsia="Calibri" w:cstheme="minorHAnsi"/>
                <w:color w:val="000000"/>
                <w:sz w:val="20"/>
                <w:szCs w:val="20"/>
              </w:rPr>
              <w:t>legal and regulatory framework.</w:t>
            </w:r>
          </w:p>
        </w:tc>
        <w:tc>
          <w:tcPr>
            <w:tcW w:w="1350" w:type="dxa"/>
          </w:tcPr>
          <w:p w14:paraId="5057CAB7"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5308B0EF"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0F78B497" w14:textId="77777777" w:rsidR="00D8382B" w:rsidRPr="008627A1" w:rsidRDefault="00D8382B" w:rsidP="00D8382B">
            <w:pPr>
              <w:spacing w:after="0" w:line="240" w:lineRule="auto"/>
              <w:rPr>
                <w:rFonts w:eastAsia="SimSun" w:cstheme="minorHAnsi"/>
                <w:sz w:val="20"/>
                <w:szCs w:val="20"/>
              </w:rPr>
            </w:pPr>
          </w:p>
        </w:tc>
        <w:tc>
          <w:tcPr>
            <w:tcW w:w="1625" w:type="dxa"/>
          </w:tcPr>
          <w:p w14:paraId="24B4D0AF" w14:textId="77777777" w:rsidR="00D8382B" w:rsidRPr="008627A1" w:rsidRDefault="00D8382B" w:rsidP="00D8382B">
            <w:pPr>
              <w:spacing w:after="0" w:line="240" w:lineRule="auto"/>
              <w:rPr>
                <w:rFonts w:eastAsia="SimSun" w:cstheme="minorHAnsi"/>
                <w:sz w:val="20"/>
                <w:szCs w:val="20"/>
              </w:rPr>
            </w:pPr>
          </w:p>
        </w:tc>
      </w:tr>
      <w:tr w:rsidR="0090341E" w:rsidRPr="008627A1" w14:paraId="340C0F63" w14:textId="77777777" w:rsidTr="0090341E">
        <w:trPr>
          <w:trHeight w:val="227"/>
        </w:trPr>
        <w:tc>
          <w:tcPr>
            <w:tcW w:w="3415" w:type="dxa"/>
            <w:tcMar>
              <w:top w:w="14" w:type="dxa"/>
            </w:tcMar>
          </w:tcPr>
          <w:p w14:paraId="439F7714" w14:textId="00C8551B" w:rsidR="00D8382B" w:rsidRPr="008627A1" w:rsidRDefault="00D8382B" w:rsidP="00A40DDF">
            <w:pPr>
              <w:numPr>
                <w:ilvl w:val="0"/>
                <w:numId w:val="69"/>
              </w:numPr>
              <w:autoSpaceDE w:val="0"/>
              <w:autoSpaceDN w:val="0"/>
              <w:adjustRightInd w:val="0"/>
              <w:spacing w:after="0" w:line="240" w:lineRule="auto"/>
              <w:rPr>
                <w:rFonts w:eastAsia="Calibri" w:cstheme="minorHAnsi"/>
                <w:color w:val="000000"/>
                <w:sz w:val="20"/>
                <w:szCs w:val="20"/>
              </w:rPr>
            </w:pPr>
            <w:r w:rsidRPr="008627A1">
              <w:rPr>
                <w:rFonts w:eastAsia="Calibri" w:cstheme="minorHAnsi"/>
                <w:color w:val="000000"/>
                <w:sz w:val="20"/>
                <w:szCs w:val="20"/>
              </w:rPr>
              <w:t>Use of c</w:t>
            </w:r>
            <w:r w:rsidR="0090341E" w:rsidRPr="008627A1">
              <w:rPr>
                <w:rFonts w:eastAsia="Calibri" w:cstheme="minorHAnsi"/>
                <w:color w:val="000000"/>
                <w:sz w:val="20"/>
                <w:szCs w:val="20"/>
              </w:rPr>
              <w:t>ompetitive procurement methods</w:t>
            </w:r>
          </w:p>
        </w:tc>
        <w:tc>
          <w:tcPr>
            <w:tcW w:w="1350" w:type="dxa"/>
          </w:tcPr>
          <w:p w14:paraId="57A80F29"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655A6A04" w14:textId="77777777" w:rsidR="00D8382B" w:rsidRPr="008627A1" w:rsidRDefault="00D8382B" w:rsidP="00D8382B">
            <w:pPr>
              <w:spacing w:after="0" w:line="240" w:lineRule="auto"/>
              <w:jc w:val="center"/>
              <w:rPr>
                <w:rFonts w:eastAsia="SimSun" w:cstheme="minorHAnsi"/>
                <w:color w:val="000000"/>
                <w:sz w:val="20"/>
                <w:szCs w:val="20"/>
              </w:rPr>
            </w:pPr>
          </w:p>
        </w:tc>
        <w:tc>
          <w:tcPr>
            <w:tcW w:w="1710" w:type="dxa"/>
          </w:tcPr>
          <w:p w14:paraId="58A1F84A" w14:textId="77777777" w:rsidR="00D8382B" w:rsidRPr="008627A1" w:rsidRDefault="00D8382B" w:rsidP="00D8382B">
            <w:pPr>
              <w:spacing w:after="0" w:line="240" w:lineRule="auto"/>
              <w:rPr>
                <w:rFonts w:eastAsia="SimSun" w:cstheme="minorHAnsi"/>
                <w:sz w:val="20"/>
                <w:szCs w:val="20"/>
              </w:rPr>
            </w:pPr>
          </w:p>
        </w:tc>
        <w:tc>
          <w:tcPr>
            <w:tcW w:w="1625" w:type="dxa"/>
          </w:tcPr>
          <w:p w14:paraId="58BF0ABE" w14:textId="77777777" w:rsidR="00D8382B" w:rsidRPr="008627A1" w:rsidRDefault="00D8382B" w:rsidP="00D8382B">
            <w:pPr>
              <w:spacing w:after="0" w:line="240" w:lineRule="auto"/>
              <w:rPr>
                <w:rFonts w:eastAsia="SimSun" w:cstheme="minorHAnsi"/>
                <w:sz w:val="20"/>
                <w:szCs w:val="20"/>
              </w:rPr>
            </w:pPr>
          </w:p>
        </w:tc>
      </w:tr>
      <w:tr w:rsidR="0090341E" w:rsidRPr="008627A1" w14:paraId="7D77185F" w14:textId="77777777" w:rsidTr="0090341E">
        <w:trPr>
          <w:trHeight w:val="227"/>
        </w:trPr>
        <w:tc>
          <w:tcPr>
            <w:tcW w:w="3415" w:type="dxa"/>
            <w:tcMar>
              <w:top w:w="14" w:type="dxa"/>
            </w:tcMar>
          </w:tcPr>
          <w:p w14:paraId="4DB7262D" w14:textId="02BC0CF1" w:rsidR="00D8382B" w:rsidRPr="008627A1" w:rsidRDefault="00D8382B" w:rsidP="00A40DDF">
            <w:pPr>
              <w:numPr>
                <w:ilvl w:val="0"/>
                <w:numId w:val="69"/>
              </w:numPr>
              <w:autoSpaceDE w:val="0"/>
              <w:autoSpaceDN w:val="0"/>
              <w:adjustRightInd w:val="0"/>
              <w:spacing w:after="0" w:line="240" w:lineRule="auto"/>
              <w:rPr>
                <w:rFonts w:eastAsia="Calibri" w:cstheme="minorHAnsi"/>
                <w:color w:val="000000"/>
                <w:sz w:val="20"/>
                <w:szCs w:val="20"/>
              </w:rPr>
            </w:pPr>
            <w:r w:rsidRPr="008627A1">
              <w:rPr>
                <w:rFonts w:eastAsia="Calibri" w:cstheme="minorHAnsi"/>
                <w:color w:val="000000"/>
                <w:sz w:val="20"/>
                <w:szCs w:val="20"/>
              </w:rPr>
              <w:t xml:space="preserve">Public access to complete, reliable and </w:t>
            </w:r>
            <w:r w:rsidR="0090341E" w:rsidRPr="008627A1">
              <w:rPr>
                <w:rFonts w:eastAsia="Calibri" w:cstheme="minorHAnsi"/>
                <w:color w:val="000000"/>
                <w:sz w:val="20"/>
                <w:szCs w:val="20"/>
              </w:rPr>
              <w:t>timely procurement information</w:t>
            </w:r>
          </w:p>
        </w:tc>
        <w:tc>
          <w:tcPr>
            <w:tcW w:w="1350" w:type="dxa"/>
          </w:tcPr>
          <w:p w14:paraId="064064B1"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6F6393B1" w14:textId="77777777" w:rsidR="00D8382B" w:rsidRPr="008627A1" w:rsidRDefault="00D8382B" w:rsidP="00D8382B">
            <w:pPr>
              <w:spacing w:after="0" w:line="240" w:lineRule="auto"/>
              <w:jc w:val="center"/>
              <w:rPr>
                <w:rFonts w:eastAsia="SimSun" w:cstheme="minorHAnsi"/>
                <w:color w:val="000000"/>
                <w:sz w:val="20"/>
                <w:szCs w:val="20"/>
              </w:rPr>
            </w:pPr>
          </w:p>
        </w:tc>
        <w:tc>
          <w:tcPr>
            <w:tcW w:w="1710" w:type="dxa"/>
          </w:tcPr>
          <w:p w14:paraId="5A25F2BF" w14:textId="77777777" w:rsidR="00D8382B" w:rsidRPr="008627A1" w:rsidRDefault="00D8382B" w:rsidP="00D8382B">
            <w:pPr>
              <w:spacing w:after="0" w:line="240" w:lineRule="auto"/>
              <w:rPr>
                <w:rFonts w:eastAsia="SimSun" w:cstheme="minorHAnsi"/>
                <w:sz w:val="20"/>
                <w:szCs w:val="20"/>
              </w:rPr>
            </w:pPr>
          </w:p>
        </w:tc>
        <w:tc>
          <w:tcPr>
            <w:tcW w:w="1625" w:type="dxa"/>
          </w:tcPr>
          <w:p w14:paraId="7CDE768E" w14:textId="77777777" w:rsidR="00D8382B" w:rsidRPr="008627A1" w:rsidRDefault="00D8382B" w:rsidP="00D8382B">
            <w:pPr>
              <w:spacing w:after="0" w:line="240" w:lineRule="auto"/>
              <w:rPr>
                <w:rFonts w:eastAsia="SimSun" w:cstheme="minorHAnsi"/>
                <w:sz w:val="20"/>
                <w:szCs w:val="20"/>
              </w:rPr>
            </w:pPr>
          </w:p>
        </w:tc>
      </w:tr>
      <w:tr w:rsidR="0090341E" w:rsidRPr="008627A1" w14:paraId="4C3A54B1" w14:textId="77777777" w:rsidTr="0090341E">
        <w:trPr>
          <w:trHeight w:val="227"/>
        </w:trPr>
        <w:tc>
          <w:tcPr>
            <w:tcW w:w="3415" w:type="dxa"/>
            <w:tcMar>
              <w:top w:w="14" w:type="dxa"/>
            </w:tcMar>
          </w:tcPr>
          <w:p w14:paraId="5CEEFF34" w14:textId="18401E93" w:rsidR="00D8382B" w:rsidRPr="008627A1" w:rsidRDefault="00D8382B" w:rsidP="00A40DDF">
            <w:pPr>
              <w:numPr>
                <w:ilvl w:val="0"/>
                <w:numId w:val="69"/>
              </w:numPr>
              <w:autoSpaceDE w:val="0"/>
              <w:autoSpaceDN w:val="0"/>
              <w:adjustRightInd w:val="0"/>
              <w:spacing w:after="0" w:line="240" w:lineRule="auto"/>
              <w:rPr>
                <w:rFonts w:eastAsia="Calibri" w:cstheme="minorHAnsi"/>
                <w:color w:val="000000"/>
                <w:sz w:val="20"/>
                <w:szCs w:val="20"/>
              </w:rPr>
            </w:pPr>
            <w:r w:rsidRPr="008627A1">
              <w:rPr>
                <w:rFonts w:eastAsia="Calibri" w:cstheme="minorHAnsi"/>
                <w:color w:val="000000"/>
                <w:sz w:val="20"/>
                <w:szCs w:val="20"/>
              </w:rPr>
              <w:t>Existence of an independent administrative</w:t>
            </w:r>
            <w:r w:rsidR="0090341E" w:rsidRPr="008627A1">
              <w:rPr>
                <w:rFonts w:eastAsia="Calibri" w:cstheme="minorHAnsi"/>
                <w:color w:val="000000"/>
                <w:sz w:val="20"/>
                <w:szCs w:val="20"/>
              </w:rPr>
              <w:t xml:space="preserve"> procurement complaints system</w:t>
            </w:r>
          </w:p>
        </w:tc>
        <w:tc>
          <w:tcPr>
            <w:tcW w:w="1350" w:type="dxa"/>
          </w:tcPr>
          <w:p w14:paraId="57C1501F"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2E2B941F" w14:textId="77777777" w:rsidR="00D8382B" w:rsidRPr="008627A1" w:rsidRDefault="00D8382B" w:rsidP="00D8382B">
            <w:pPr>
              <w:spacing w:after="0" w:line="240" w:lineRule="auto"/>
              <w:jc w:val="center"/>
              <w:rPr>
                <w:rFonts w:eastAsia="SimSun" w:cstheme="minorHAnsi"/>
                <w:color w:val="000000"/>
                <w:sz w:val="20"/>
                <w:szCs w:val="20"/>
              </w:rPr>
            </w:pPr>
          </w:p>
        </w:tc>
        <w:tc>
          <w:tcPr>
            <w:tcW w:w="1710" w:type="dxa"/>
          </w:tcPr>
          <w:p w14:paraId="58DE4173" w14:textId="77777777" w:rsidR="00D8382B" w:rsidRPr="008627A1" w:rsidRDefault="00D8382B" w:rsidP="00D8382B">
            <w:pPr>
              <w:spacing w:after="0" w:line="240" w:lineRule="auto"/>
              <w:rPr>
                <w:rFonts w:eastAsia="SimSun" w:cstheme="minorHAnsi"/>
                <w:sz w:val="20"/>
                <w:szCs w:val="20"/>
              </w:rPr>
            </w:pPr>
          </w:p>
        </w:tc>
        <w:tc>
          <w:tcPr>
            <w:tcW w:w="1625" w:type="dxa"/>
          </w:tcPr>
          <w:p w14:paraId="6181D0F6" w14:textId="77777777" w:rsidR="00D8382B" w:rsidRPr="008627A1" w:rsidRDefault="00D8382B" w:rsidP="00D8382B">
            <w:pPr>
              <w:spacing w:after="0" w:line="240" w:lineRule="auto"/>
              <w:rPr>
                <w:rFonts w:eastAsia="SimSun" w:cstheme="minorHAnsi"/>
                <w:sz w:val="20"/>
                <w:szCs w:val="20"/>
              </w:rPr>
            </w:pPr>
          </w:p>
        </w:tc>
      </w:tr>
      <w:tr w:rsidR="0090341E" w:rsidRPr="008627A1" w14:paraId="3FCB7880" w14:textId="77777777" w:rsidTr="0090341E">
        <w:trPr>
          <w:trHeight w:val="227"/>
        </w:trPr>
        <w:tc>
          <w:tcPr>
            <w:tcW w:w="3415" w:type="dxa"/>
            <w:tcMar>
              <w:top w:w="14" w:type="dxa"/>
            </w:tcMar>
          </w:tcPr>
          <w:p w14:paraId="74CFF6A5" w14:textId="77777777" w:rsidR="00D8382B" w:rsidRPr="008627A1" w:rsidRDefault="00D8382B" w:rsidP="00D8382B">
            <w:pPr>
              <w:spacing w:after="0" w:line="240" w:lineRule="auto"/>
              <w:rPr>
                <w:rFonts w:eastAsia="SimSun" w:cstheme="minorHAnsi"/>
                <w:sz w:val="20"/>
                <w:szCs w:val="20"/>
              </w:rPr>
            </w:pPr>
            <w:r w:rsidRPr="008627A1">
              <w:rPr>
                <w:rFonts w:eastAsia="SimSun" w:cstheme="minorHAnsi"/>
                <w:sz w:val="20"/>
                <w:szCs w:val="20"/>
              </w:rPr>
              <w:t>PI-20 Effectiveness of internal controls for non-salary expenditure</w:t>
            </w:r>
          </w:p>
        </w:tc>
        <w:tc>
          <w:tcPr>
            <w:tcW w:w="1350" w:type="dxa"/>
          </w:tcPr>
          <w:p w14:paraId="69360ACE"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59496C35"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70C91241" w14:textId="77777777" w:rsidR="00D8382B" w:rsidRPr="008627A1" w:rsidRDefault="00D8382B" w:rsidP="00D8382B">
            <w:pPr>
              <w:spacing w:after="0" w:line="240" w:lineRule="auto"/>
              <w:rPr>
                <w:rFonts w:eastAsia="SimSun" w:cstheme="minorHAnsi"/>
                <w:sz w:val="20"/>
                <w:szCs w:val="20"/>
              </w:rPr>
            </w:pPr>
          </w:p>
        </w:tc>
        <w:tc>
          <w:tcPr>
            <w:tcW w:w="1625" w:type="dxa"/>
          </w:tcPr>
          <w:p w14:paraId="6CCE421E" w14:textId="77777777" w:rsidR="00D8382B" w:rsidRPr="008627A1" w:rsidRDefault="00D8382B" w:rsidP="00D8382B">
            <w:pPr>
              <w:spacing w:after="0" w:line="240" w:lineRule="auto"/>
              <w:rPr>
                <w:rFonts w:eastAsia="SimSun" w:cstheme="minorHAnsi"/>
                <w:sz w:val="20"/>
                <w:szCs w:val="20"/>
              </w:rPr>
            </w:pPr>
          </w:p>
        </w:tc>
      </w:tr>
      <w:tr w:rsidR="0090341E" w:rsidRPr="008627A1" w14:paraId="51F1DDDD" w14:textId="77777777" w:rsidTr="0090341E">
        <w:trPr>
          <w:trHeight w:val="227"/>
        </w:trPr>
        <w:tc>
          <w:tcPr>
            <w:tcW w:w="3415" w:type="dxa"/>
            <w:tcMar>
              <w:top w:w="14" w:type="dxa"/>
            </w:tcMar>
          </w:tcPr>
          <w:p w14:paraId="7BDAAD39" w14:textId="77777777" w:rsidR="00D8382B" w:rsidRPr="008627A1" w:rsidRDefault="00D8382B" w:rsidP="00A40DDF">
            <w:pPr>
              <w:numPr>
                <w:ilvl w:val="0"/>
                <w:numId w:val="61"/>
              </w:numPr>
              <w:spacing w:after="0" w:line="240" w:lineRule="auto"/>
              <w:rPr>
                <w:rFonts w:eastAsia="SimSun" w:cstheme="minorHAnsi"/>
                <w:sz w:val="20"/>
                <w:szCs w:val="20"/>
              </w:rPr>
            </w:pPr>
            <w:r w:rsidRPr="008627A1">
              <w:rPr>
                <w:rFonts w:eastAsia="SimSun" w:cstheme="minorHAnsi"/>
                <w:sz w:val="20"/>
                <w:szCs w:val="20"/>
              </w:rPr>
              <w:t>Effectiveness of expenditure commitment controls</w:t>
            </w:r>
          </w:p>
        </w:tc>
        <w:tc>
          <w:tcPr>
            <w:tcW w:w="1350" w:type="dxa"/>
          </w:tcPr>
          <w:p w14:paraId="0F346509"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6814D186"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01B6F7EC" w14:textId="77777777" w:rsidR="00D8382B" w:rsidRPr="008627A1" w:rsidRDefault="00D8382B" w:rsidP="00D8382B">
            <w:pPr>
              <w:spacing w:after="0" w:line="240" w:lineRule="auto"/>
              <w:rPr>
                <w:rFonts w:eastAsia="SimSun" w:cstheme="minorHAnsi"/>
                <w:sz w:val="20"/>
                <w:szCs w:val="20"/>
              </w:rPr>
            </w:pPr>
          </w:p>
        </w:tc>
        <w:tc>
          <w:tcPr>
            <w:tcW w:w="1625" w:type="dxa"/>
          </w:tcPr>
          <w:p w14:paraId="6351BDF9" w14:textId="77777777" w:rsidR="00D8382B" w:rsidRPr="008627A1" w:rsidRDefault="00D8382B" w:rsidP="00D8382B">
            <w:pPr>
              <w:spacing w:after="0" w:line="240" w:lineRule="auto"/>
              <w:rPr>
                <w:rFonts w:eastAsia="SimSun" w:cstheme="minorHAnsi"/>
                <w:sz w:val="20"/>
                <w:szCs w:val="20"/>
              </w:rPr>
            </w:pPr>
          </w:p>
        </w:tc>
      </w:tr>
      <w:tr w:rsidR="0090341E" w:rsidRPr="008627A1" w14:paraId="1BAA7CBA" w14:textId="77777777" w:rsidTr="0090341E">
        <w:trPr>
          <w:trHeight w:val="227"/>
        </w:trPr>
        <w:tc>
          <w:tcPr>
            <w:tcW w:w="3415" w:type="dxa"/>
            <w:tcMar>
              <w:top w:w="14" w:type="dxa"/>
            </w:tcMar>
          </w:tcPr>
          <w:p w14:paraId="46D9410D" w14:textId="77777777" w:rsidR="00D8382B" w:rsidRPr="008627A1" w:rsidRDefault="00D8382B" w:rsidP="00A40DDF">
            <w:pPr>
              <w:numPr>
                <w:ilvl w:val="0"/>
                <w:numId w:val="61"/>
              </w:numPr>
              <w:spacing w:after="0" w:line="240" w:lineRule="auto"/>
              <w:rPr>
                <w:rFonts w:eastAsia="SimSun" w:cstheme="minorHAnsi"/>
                <w:sz w:val="20"/>
                <w:szCs w:val="20"/>
              </w:rPr>
            </w:pPr>
            <w:r w:rsidRPr="008627A1">
              <w:rPr>
                <w:rFonts w:eastAsia="SimSun" w:cstheme="minorHAnsi"/>
                <w:sz w:val="20"/>
                <w:szCs w:val="20"/>
              </w:rPr>
              <w:t>Comprehensiveness, relevance and understanding of other internal control rules/procedures.</w:t>
            </w:r>
          </w:p>
        </w:tc>
        <w:tc>
          <w:tcPr>
            <w:tcW w:w="1350" w:type="dxa"/>
          </w:tcPr>
          <w:p w14:paraId="17A15A6E"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2416E51C"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1D603106" w14:textId="77777777" w:rsidR="00D8382B" w:rsidRPr="008627A1" w:rsidRDefault="00D8382B" w:rsidP="00D8382B">
            <w:pPr>
              <w:spacing w:after="0" w:line="240" w:lineRule="auto"/>
              <w:rPr>
                <w:rFonts w:eastAsia="SimSun" w:cstheme="minorHAnsi"/>
                <w:sz w:val="20"/>
                <w:szCs w:val="20"/>
              </w:rPr>
            </w:pPr>
          </w:p>
        </w:tc>
        <w:tc>
          <w:tcPr>
            <w:tcW w:w="1625" w:type="dxa"/>
          </w:tcPr>
          <w:p w14:paraId="0E458275" w14:textId="77777777" w:rsidR="00D8382B" w:rsidRPr="008627A1" w:rsidRDefault="00D8382B" w:rsidP="00D8382B">
            <w:pPr>
              <w:spacing w:after="0" w:line="240" w:lineRule="auto"/>
              <w:rPr>
                <w:rFonts w:eastAsia="SimSun" w:cstheme="minorHAnsi"/>
                <w:sz w:val="20"/>
                <w:szCs w:val="20"/>
              </w:rPr>
            </w:pPr>
          </w:p>
        </w:tc>
      </w:tr>
      <w:tr w:rsidR="0090341E" w:rsidRPr="008627A1" w14:paraId="77535BDC" w14:textId="77777777" w:rsidTr="0090341E">
        <w:trPr>
          <w:trHeight w:val="227"/>
        </w:trPr>
        <w:tc>
          <w:tcPr>
            <w:tcW w:w="3415" w:type="dxa"/>
            <w:tcMar>
              <w:top w:w="14" w:type="dxa"/>
            </w:tcMar>
          </w:tcPr>
          <w:p w14:paraId="767FA437" w14:textId="77777777" w:rsidR="00D8382B" w:rsidRPr="008627A1" w:rsidRDefault="00D8382B" w:rsidP="00A40DDF">
            <w:pPr>
              <w:numPr>
                <w:ilvl w:val="0"/>
                <w:numId w:val="61"/>
              </w:numPr>
              <w:spacing w:after="0" w:line="240" w:lineRule="auto"/>
              <w:rPr>
                <w:rFonts w:eastAsia="SimSun" w:cstheme="minorHAnsi"/>
                <w:sz w:val="20"/>
                <w:szCs w:val="20"/>
              </w:rPr>
            </w:pPr>
            <w:r w:rsidRPr="008627A1">
              <w:rPr>
                <w:rFonts w:eastAsia="SimSun" w:cstheme="minorHAnsi"/>
                <w:sz w:val="20"/>
                <w:szCs w:val="20"/>
              </w:rPr>
              <w:t>Degree of compliance with rules for processing and recording transactions</w:t>
            </w:r>
          </w:p>
        </w:tc>
        <w:tc>
          <w:tcPr>
            <w:tcW w:w="1350" w:type="dxa"/>
          </w:tcPr>
          <w:p w14:paraId="19CBB81C"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3762D3D4"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656534B2" w14:textId="77777777" w:rsidR="00D8382B" w:rsidRPr="008627A1" w:rsidRDefault="00D8382B" w:rsidP="00D8382B">
            <w:pPr>
              <w:spacing w:after="0" w:line="240" w:lineRule="auto"/>
              <w:rPr>
                <w:rFonts w:eastAsia="SimSun" w:cstheme="minorHAnsi"/>
                <w:sz w:val="20"/>
                <w:szCs w:val="20"/>
              </w:rPr>
            </w:pPr>
          </w:p>
        </w:tc>
        <w:tc>
          <w:tcPr>
            <w:tcW w:w="1625" w:type="dxa"/>
          </w:tcPr>
          <w:p w14:paraId="76A371D8" w14:textId="77777777" w:rsidR="00D8382B" w:rsidRPr="008627A1" w:rsidRDefault="00D8382B" w:rsidP="00D8382B">
            <w:pPr>
              <w:spacing w:after="0" w:line="240" w:lineRule="auto"/>
              <w:rPr>
                <w:rFonts w:eastAsia="SimSun" w:cstheme="minorHAnsi"/>
                <w:sz w:val="20"/>
                <w:szCs w:val="20"/>
              </w:rPr>
            </w:pPr>
          </w:p>
        </w:tc>
      </w:tr>
      <w:tr w:rsidR="0090341E" w:rsidRPr="008627A1" w14:paraId="2F59A2C5" w14:textId="77777777" w:rsidTr="0090341E">
        <w:trPr>
          <w:trHeight w:val="227"/>
        </w:trPr>
        <w:tc>
          <w:tcPr>
            <w:tcW w:w="3415" w:type="dxa"/>
            <w:tcMar>
              <w:top w:w="14" w:type="dxa"/>
            </w:tcMar>
          </w:tcPr>
          <w:p w14:paraId="53F7F271" w14:textId="77777777" w:rsidR="00D8382B" w:rsidRPr="008627A1" w:rsidRDefault="00D8382B" w:rsidP="00D8382B">
            <w:pPr>
              <w:spacing w:after="0" w:line="240" w:lineRule="auto"/>
              <w:rPr>
                <w:rFonts w:eastAsia="SimSun" w:cstheme="minorHAnsi"/>
                <w:sz w:val="20"/>
                <w:szCs w:val="20"/>
              </w:rPr>
            </w:pPr>
            <w:r w:rsidRPr="008627A1">
              <w:rPr>
                <w:rFonts w:eastAsia="SimSun" w:cstheme="minorHAnsi"/>
                <w:sz w:val="20"/>
                <w:szCs w:val="20"/>
              </w:rPr>
              <w:t>PI-21 Effectiveness of internal audit</w:t>
            </w:r>
          </w:p>
        </w:tc>
        <w:tc>
          <w:tcPr>
            <w:tcW w:w="1350" w:type="dxa"/>
          </w:tcPr>
          <w:p w14:paraId="6A1CCC10"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6DCD7B0B"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7EF65126" w14:textId="77777777" w:rsidR="00D8382B" w:rsidRPr="008627A1" w:rsidRDefault="00D8382B" w:rsidP="00D8382B">
            <w:pPr>
              <w:spacing w:after="0" w:line="240" w:lineRule="auto"/>
              <w:rPr>
                <w:rFonts w:eastAsia="SimSun" w:cstheme="minorHAnsi"/>
                <w:sz w:val="20"/>
                <w:szCs w:val="20"/>
              </w:rPr>
            </w:pPr>
          </w:p>
        </w:tc>
        <w:tc>
          <w:tcPr>
            <w:tcW w:w="1625" w:type="dxa"/>
          </w:tcPr>
          <w:p w14:paraId="4A941E42" w14:textId="77777777" w:rsidR="00D8382B" w:rsidRPr="008627A1" w:rsidRDefault="00D8382B" w:rsidP="00D8382B">
            <w:pPr>
              <w:spacing w:after="0" w:line="240" w:lineRule="auto"/>
              <w:rPr>
                <w:rFonts w:eastAsia="SimSun" w:cstheme="minorHAnsi"/>
                <w:sz w:val="20"/>
                <w:szCs w:val="20"/>
              </w:rPr>
            </w:pPr>
          </w:p>
        </w:tc>
      </w:tr>
      <w:tr w:rsidR="0090341E" w:rsidRPr="008627A1" w14:paraId="69B00938" w14:textId="77777777" w:rsidTr="0090341E">
        <w:trPr>
          <w:trHeight w:val="227"/>
        </w:trPr>
        <w:tc>
          <w:tcPr>
            <w:tcW w:w="3415" w:type="dxa"/>
            <w:tcMar>
              <w:top w:w="14" w:type="dxa"/>
            </w:tcMar>
          </w:tcPr>
          <w:p w14:paraId="1CC61C69" w14:textId="4B186A64" w:rsidR="00D8382B" w:rsidRPr="008627A1" w:rsidRDefault="00D8382B" w:rsidP="00A40DDF">
            <w:pPr>
              <w:numPr>
                <w:ilvl w:val="0"/>
                <w:numId w:val="62"/>
              </w:numPr>
              <w:spacing w:after="0" w:line="240" w:lineRule="auto"/>
              <w:rPr>
                <w:rFonts w:eastAsia="SimSun" w:cstheme="minorHAnsi"/>
                <w:sz w:val="20"/>
                <w:szCs w:val="20"/>
              </w:rPr>
            </w:pPr>
            <w:r w:rsidRPr="008627A1">
              <w:rPr>
                <w:rFonts w:eastAsia="SimSun" w:cstheme="minorHAnsi"/>
                <w:sz w:val="20"/>
                <w:szCs w:val="20"/>
              </w:rPr>
              <w:lastRenderedPageBreak/>
              <w:t>Coverage and quality o</w:t>
            </w:r>
            <w:r w:rsidR="0090341E" w:rsidRPr="008627A1">
              <w:rPr>
                <w:rFonts w:eastAsia="SimSun" w:cstheme="minorHAnsi"/>
                <w:sz w:val="20"/>
                <w:szCs w:val="20"/>
              </w:rPr>
              <w:t>f the internal audit function</w:t>
            </w:r>
          </w:p>
        </w:tc>
        <w:tc>
          <w:tcPr>
            <w:tcW w:w="1350" w:type="dxa"/>
          </w:tcPr>
          <w:p w14:paraId="773CAE80"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6DFF53D7"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77405C4F" w14:textId="77777777" w:rsidR="00D8382B" w:rsidRPr="008627A1" w:rsidRDefault="00D8382B" w:rsidP="00D8382B">
            <w:pPr>
              <w:spacing w:after="0" w:line="240" w:lineRule="auto"/>
              <w:rPr>
                <w:rFonts w:eastAsia="SimSun" w:cstheme="minorHAnsi"/>
                <w:sz w:val="20"/>
                <w:szCs w:val="20"/>
              </w:rPr>
            </w:pPr>
          </w:p>
        </w:tc>
        <w:tc>
          <w:tcPr>
            <w:tcW w:w="1625" w:type="dxa"/>
          </w:tcPr>
          <w:p w14:paraId="7B22309E" w14:textId="77777777" w:rsidR="00D8382B" w:rsidRPr="008627A1" w:rsidRDefault="00D8382B" w:rsidP="00D8382B">
            <w:pPr>
              <w:spacing w:after="0" w:line="240" w:lineRule="auto"/>
              <w:rPr>
                <w:rFonts w:eastAsia="SimSun" w:cstheme="minorHAnsi"/>
                <w:sz w:val="20"/>
                <w:szCs w:val="20"/>
              </w:rPr>
            </w:pPr>
          </w:p>
        </w:tc>
      </w:tr>
      <w:tr w:rsidR="0090341E" w:rsidRPr="008627A1" w14:paraId="316F252E" w14:textId="77777777" w:rsidTr="0090341E">
        <w:trPr>
          <w:trHeight w:val="227"/>
        </w:trPr>
        <w:tc>
          <w:tcPr>
            <w:tcW w:w="3415" w:type="dxa"/>
            <w:tcMar>
              <w:top w:w="14" w:type="dxa"/>
            </w:tcMar>
          </w:tcPr>
          <w:p w14:paraId="215E91DF" w14:textId="77777777" w:rsidR="00D8382B" w:rsidRPr="008627A1" w:rsidRDefault="00D8382B" w:rsidP="00A40DDF">
            <w:pPr>
              <w:numPr>
                <w:ilvl w:val="0"/>
                <w:numId w:val="62"/>
              </w:numPr>
              <w:spacing w:after="0" w:line="240" w:lineRule="auto"/>
              <w:rPr>
                <w:rFonts w:eastAsia="SimSun" w:cstheme="minorHAnsi"/>
                <w:sz w:val="20"/>
                <w:szCs w:val="20"/>
              </w:rPr>
            </w:pPr>
            <w:r w:rsidRPr="008627A1">
              <w:rPr>
                <w:rFonts w:eastAsia="SimSun" w:cstheme="minorHAnsi"/>
                <w:sz w:val="20"/>
                <w:szCs w:val="20"/>
              </w:rPr>
              <w:t>Frequency and distribution of reports</w:t>
            </w:r>
          </w:p>
        </w:tc>
        <w:tc>
          <w:tcPr>
            <w:tcW w:w="1350" w:type="dxa"/>
          </w:tcPr>
          <w:p w14:paraId="440EDA66"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08DD525A"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2DACEB43" w14:textId="77777777" w:rsidR="00D8382B" w:rsidRPr="008627A1" w:rsidRDefault="00D8382B" w:rsidP="00D8382B">
            <w:pPr>
              <w:spacing w:after="0" w:line="240" w:lineRule="auto"/>
              <w:rPr>
                <w:rFonts w:eastAsia="SimSun" w:cstheme="minorHAnsi"/>
                <w:sz w:val="20"/>
                <w:szCs w:val="20"/>
              </w:rPr>
            </w:pPr>
          </w:p>
        </w:tc>
        <w:tc>
          <w:tcPr>
            <w:tcW w:w="1625" w:type="dxa"/>
          </w:tcPr>
          <w:p w14:paraId="5DCA3564" w14:textId="77777777" w:rsidR="00D8382B" w:rsidRPr="008627A1" w:rsidRDefault="00D8382B" w:rsidP="00D8382B">
            <w:pPr>
              <w:spacing w:after="0" w:line="240" w:lineRule="auto"/>
              <w:rPr>
                <w:rFonts w:eastAsia="SimSun" w:cstheme="minorHAnsi"/>
                <w:sz w:val="20"/>
                <w:szCs w:val="20"/>
              </w:rPr>
            </w:pPr>
          </w:p>
        </w:tc>
      </w:tr>
      <w:tr w:rsidR="0090341E" w:rsidRPr="008627A1" w14:paraId="77FE9853" w14:textId="77777777" w:rsidTr="0090341E">
        <w:trPr>
          <w:trHeight w:val="227"/>
        </w:trPr>
        <w:tc>
          <w:tcPr>
            <w:tcW w:w="3415" w:type="dxa"/>
            <w:tcMar>
              <w:top w:w="14" w:type="dxa"/>
            </w:tcMar>
          </w:tcPr>
          <w:p w14:paraId="0FF2261D" w14:textId="77777777" w:rsidR="00D8382B" w:rsidRPr="008627A1" w:rsidRDefault="00D8382B" w:rsidP="00A40DDF">
            <w:pPr>
              <w:numPr>
                <w:ilvl w:val="0"/>
                <w:numId w:val="62"/>
              </w:numPr>
              <w:spacing w:after="0" w:line="240" w:lineRule="auto"/>
              <w:rPr>
                <w:rFonts w:eastAsia="SimSun" w:cstheme="minorHAnsi"/>
                <w:sz w:val="20"/>
                <w:szCs w:val="20"/>
              </w:rPr>
            </w:pPr>
            <w:r w:rsidRPr="008627A1">
              <w:rPr>
                <w:rFonts w:eastAsia="SimSun" w:cstheme="minorHAnsi"/>
                <w:sz w:val="20"/>
                <w:szCs w:val="20"/>
              </w:rPr>
              <w:t>Extent of management response to internal audit function.</w:t>
            </w:r>
          </w:p>
        </w:tc>
        <w:tc>
          <w:tcPr>
            <w:tcW w:w="1350" w:type="dxa"/>
          </w:tcPr>
          <w:p w14:paraId="57ACD630"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1CA1DD5C"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08B5D7CF" w14:textId="77777777" w:rsidR="00D8382B" w:rsidRPr="008627A1" w:rsidRDefault="00D8382B" w:rsidP="00D8382B">
            <w:pPr>
              <w:spacing w:after="0" w:line="240" w:lineRule="auto"/>
              <w:rPr>
                <w:rFonts w:eastAsia="SimSun" w:cstheme="minorHAnsi"/>
                <w:sz w:val="20"/>
                <w:szCs w:val="20"/>
              </w:rPr>
            </w:pPr>
          </w:p>
        </w:tc>
        <w:tc>
          <w:tcPr>
            <w:tcW w:w="1625" w:type="dxa"/>
          </w:tcPr>
          <w:p w14:paraId="4324DB51" w14:textId="77777777" w:rsidR="00D8382B" w:rsidRPr="008627A1" w:rsidRDefault="00D8382B" w:rsidP="00D8382B">
            <w:pPr>
              <w:spacing w:after="0" w:line="240" w:lineRule="auto"/>
              <w:rPr>
                <w:rFonts w:eastAsia="SimSun" w:cstheme="minorHAnsi"/>
                <w:sz w:val="20"/>
                <w:szCs w:val="20"/>
              </w:rPr>
            </w:pPr>
          </w:p>
        </w:tc>
      </w:tr>
      <w:tr w:rsidR="00D8382B" w:rsidRPr="008627A1" w14:paraId="4F437ABC" w14:textId="77777777" w:rsidTr="0090341E">
        <w:trPr>
          <w:trHeight w:val="227"/>
        </w:trPr>
        <w:tc>
          <w:tcPr>
            <w:tcW w:w="9360" w:type="dxa"/>
            <w:gridSpan w:val="5"/>
            <w:shd w:val="clear" w:color="auto" w:fill="CCECFF"/>
            <w:tcMar>
              <w:top w:w="14" w:type="dxa"/>
            </w:tcMar>
          </w:tcPr>
          <w:p w14:paraId="7D26A98D" w14:textId="77777777" w:rsidR="00D8382B" w:rsidRPr="008627A1" w:rsidRDefault="00D8382B" w:rsidP="00D8382B">
            <w:pPr>
              <w:autoSpaceDE w:val="0"/>
              <w:autoSpaceDN w:val="0"/>
              <w:adjustRightInd w:val="0"/>
              <w:spacing w:after="0" w:line="240" w:lineRule="auto"/>
              <w:rPr>
                <w:rFonts w:eastAsia="SimSun" w:cstheme="minorHAnsi"/>
                <w:b/>
                <w:bCs/>
                <w:i/>
                <w:color w:val="000000"/>
                <w:sz w:val="20"/>
                <w:szCs w:val="20"/>
                <w:lang w:eastAsia="zh-CN"/>
              </w:rPr>
            </w:pPr>
            <w:r w:rsidRPr="008627A1">
              <w:rPr>
                <w:rFonts w:eastAsia="SimSun" w:cstheme="minorHAnsi"/>
                <w:b/>
                <w:bCs/>
                <w:i/>
                <w:color w:val="000000"/>
                <w:sz w:val="20"/>
                <w:szCs w:val="20"/>
                <w:lang w:eastAsia="zh-CN"/>
              </w:rPr>
              <w:t xml:space="preserve">C(iii) Accounting, Recording and Reporting </w:t>
            </w:r>
          </w:p>
        </w:tc>
      </w:tr>
      <w:tr w:rsidR="0090341E" w:rsidRPr="008627A1" w14:paraId="47A443D9" w14:textId="77777777" w:rsidTr="0090341E">
        <w:trPr>
          <w:trHeight w:val="227"/>
        </w:trPr>
        <w:tc>
          <w:tcPr>
            <w:tcW w:w="3415" w:type="dxa"/>
            <w:tcMar>
              <w:top w:w="14" w:type="dxa"/>
            </w:tcMar>
          </w:tcPr>
          <w:p w14:paraId="6AC86984" w14:textId="77777777" w:rsidR="00D8382B" w:rsidRPr="008627A1" w:rsidRDefault="00D8382B" w:rsidP="00D8382B">
            <w:pPr>
              <w:spacing w:after="0" w:line="240" w:lineRule="auto"/>
              <w:rPr>
                <w:rFonts w:eastAsia="SimSun" w:cstheme="minorHAnsi"/>
                <w:sz w:val="20"/>
                <w:szCs w:val="20"/>
              </w:rPr>
            </w:pPr>
            <w:r w:rsidRPr="008627A1">
              <w:rPr>
                <w:rFonts w:eastAsia="SimSun" w:cstheme="minorHAnsi"/>
                <w:sz w:val="20"/>
                <w:szCs w:val="20"/>
              </w:rPr>
              <w:t>PI-22 Timeliness and regularity of accounts reconciliation</w:t>
            </w:r>
          </w:p>
        </w:tc>
        <w:tc>
          <w:tcPr>
            <w:tcW w:w="1350" w:type="dxa"/>
          </w:tcPr>
          <w:p w14:paraId="2584EA63" w14:textId="77777777" w:rsidR="00D8382B" w:rsidRPr="008627A1" w:rsidRDefault="00D8382B" w:rsidP="00D8382B">
            <w:pPr>
              <w:tabs>
                <w:tab w:val="left" w:pos="913"/>
                <w:tab w:val="center" w:pos="1238"/>
              </w:tabs>
              <w:spacing w:after="0" w:line="240" w:lineRule="auto"/>
              <w:rPr>
                <w:rFonts w:eastAsia="SimSun" w:cstheme="minorHAnsi"/>
                <w:sz w:val="20"/>
                <w:szCs w:val="20"/>
              </w:rPr>
            </w:pPr>
          </w:p>
        </w:tc>
        <w:tc>
          <w:tcPr>
            <w:tcW w:w="1260" w:type="dxa"/>
          </w:tcPr>
          <w:p w14:paraId="77208E23"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36F9BB11" w14:textId="77777777" w:rsidR="00D8382B" w:rsidRPr="008627A1" w:rsidRDefault="00D8382B" w:rsidP="00D8382B">
            <w:pPr>
              <w:spacing w:after="0" w:line="240" w:lineRule="auto"/>
              <w:rPr>
                <w:rFonts w:eastAsia="SimSun" w:cstheme="minorHAnsi"/>
                <w:sz w:val="20"/>
                <w:szCs w:val="20"/>
              </w:rPr>
            </w:pPr>
          </w:p>
        </w:tc>
        <w:tc>
          <w:tcPr>
            <w:tcW w:w="1625" w:type="dxa"/>
          </w:tcPr>
          <w:p w14:paraId="258A59D0" w14:textId="77777777" w:rsidR="00D8382B" w:rsidRPr="008627A1" w:rsidRDefault="00D8382B" w:rsidP="00D8382B">
            <w:pPr>
              <w:spacing w:after="0" w:line="240" w:lineRule="auto"/>
              <w:rPr>
                <w:rFonts w:eastAsia="SimSun" w:cstheme="minorHAnsi"/>
                <w:sz w:val="20"/>
                <w:szCs w:val="20"/>
              </w:rPr>
            </w:pPr>
          </w:p>
        </w:tc>
      </w:tr>
      <w:tr w:rsidR="0090341E" w:rsidRPr="008627A1" w14:paraId="08709DD1" w14:textId="77777777" w:rsidTr="0090341E">
        <w:trPr>
          <w:trHeight w:val="227"/>
        </w:trPr>
        <w:tc>
          <w:tcPr>
            <w:tcW w:w="3415" w:type="dxa"/>
            <w:tcMar>
              <w:top w:w="14" w:type="dxa"/>
            </w:tcMar>
          </w:tcPr>
          <w:p w14:paraId="03CBBA05" w14:textId="77777777" w:rsidR="00D8382B" w:rsidRPr="008627A1" w:rsidRDefault="00D8382B" w:rsidP="00A40DDF">
            <w:pPr>
              <w:numPr>
                <w:ilvl w:val="0"/>
                <w:numId w:val="63"/>
              </w:numPr>
              <w:spacing w:after="0" w:line="240" w:lineRule="auto"/>
              <w:rPr>
                <w:rFonts w:eastAsia="SimSun" w:cstheme="minorHAnsi"/>
                <w:sz w:val="20"/>
                <w:szCs w:val="20"/>
              </w:rPr>
            </w:pPr>
            <w:r w:rsidRPr="008627A1">
              <w:rPr>
                <w:rFonts w:eastAsia="SimSun" w:cstheme="minorHAnsi"/>
                <w:sz w:val="20"/>
                <w:szCs w:val="20"/>
              </w:rPr>
              <w:t>Regularity of bank reconciliation</w:t>
            </w:r>
          </w:p>
        </w:tc>
        <w:tc>
          <w:tcPr>
            <w:tcW w:w="1350" w:type="dxa"/>
          </w:tcPr>
          <w:p w14:paraId="39AC11A8"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192E2A95"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1B2453B9" w14:textId="77777777" w:rsidR="00D8382B" w:rsidRPr="008627A1" w:rsidRDefault="00D8382B" w:rsidP="00D8382B">
            <w:pPr>
              <w:spacing w:after="0" w:line="240" w:lineRule="auto"/>
              <w:rPr>
                <w:rFonts w:eastAsia="SimSun" w:cstheme="minorHAnsi"/>
                <w:sz w:val="20"/>
                <w:szCs w:val="20"/>
              </w:rPr>
            </w:pPr>
          </w:p>
        </w:tc>
        <w:tc>
          <w:tcPr>
            <w:tcW w:w="1625" w:type="dxa"/>
          </w:tcPr>
          <w:p w14:paraId="5BAC9F85" w14:textId="77777777" w:rsidR="00D8382B" w:rsidRPr="008627A1" w:rsidRDefault="00D8382B" w:rsidP="00D8382B">
            <w:pPr>
              <w:spacing w:after="0" w:line="240" w:lineRule="auto"/>
              <w:rPr>
                <w:rFonts w:eastAsia="SimSun" w:cstheme="minorHAnsi"/>
                <w:sz w:val="20"/>
                <w:szCs w:val="20"/>
              </w:rPr>
            </w:pPr>
          </w:p>
        </w:tc>
      </w:tr>
      <w:tr w:rsidR="0090341E" w:rsidRPr="008627A1" w14:paraId="52D805B0" w14:textId="77777777" w:rsidTr="0090341E">
        <w:trPr>
          <w:trHeight w:val="227"/>
        </w:trPr>
        <w:tc>
          <w:tcPr>
            <w:tcW w:w="3415" w:type="dxa"/>
            <w:tcMar>
              <w:top w:w="14" w:type="dxa"/>
            </w:tcMar>
          </w:tcPr>
          <w:p w14:paraId="63630F00" w14:textId="77777777" w:rsidR="00D8382B" w:rsidRPr="008627A1" w:rsidRDefault="00D8382B" w:rsidP="00A40DDF">
            <w:pPr>
              <w:numPr>
                <w:ilvl w:val="0"/>
                <w:numId w:val="63"/>
              </w:numPr>
              <w:spacing w:after="0" w:line="240" w:lineRule="auto"/>
              <w:rPr>
                <w:rFonts w:eastAsia="SimSun" w:cstheme="minorHAnsi"/>
                <w:sz w:val="20"/>
                <w:szCs w:val="20"/>
              </w:rPr>
            </w:pPr>
            <w:r w:rsidRPr="008627A1">
              <w:rPr>
                <w:rFonts w:eastAsia="SimSun" w:cstheme="minorHAnsi"/>
                <w:sz w:val="20"/>
                <w:szCs w:val="20"/>
              </w:rPr>
              <w:t>Regularity and clearance of suspense accounts and advances</w:t>
            </w:r>
          </w:p>
        </w:tc>
        <w:tc>
          <w:tcPr>
            <w:tcW w:w="1350" w:type="dxa"/>
          </w:tcPr>
          <w:p w14:paraId="6A43560E"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344935DF"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77A47D3B" w14:textId="77777777" w:rsidR="00D8382B" w:rsidRPr="008627A1" w:rsidRDefault="00D8382B" w:rsidP="00D8382B">
            <w:pPr>
              <w:spacing w:after="0" w:line="240" w:lineRule="auto"/>
              <w:rPr>
                <w:rFonts w:eastAsia="SimSun" w:cstheme="minorHAnsi"/>
                <w:sz w:val="20"/>
                <w:szCs w:val="20"/>
              </w:rPr>
            </w:pPr>
          </w:p>
        </w:tc>
        <w:tc>
          <w:tcPr>
            <w:tcW w:w="1625" w:type="dxa"/>
          </w:tcPr>
          <w:p w14:paraId="7C653CBC" w14:textId="77777777" w:rsidR="00D8382B" w:rsidRPr="008627A1" w:rsidRDefault="00D8382B" w:rsidP="00D8382B">
            <w:pPr>
              <w:spacing w:after="0" w:line="240" w:lineRule="auto"/>
              <w:rPr>
                <w:rFonts w:eastAsia="SimSun" w:cstheme="minorHAnsi"/>
                <w:sz w:val="20"/>
                <w:szCs w:val="20"/>
              </w:rPr>
            </w:pPr>
          </w:p>
        </w:tc>
      </w:tr>
      <w:tr w:rsidR="0090341E" w:rsidRPr="008627A1" w14:paraId="3DFCAAD6" w14:textId="77777777" w:rsidTr="0090341E">
        <w:trPr>
          <w:trHeight w:val="227"/>
        </w:trPr>
        <w:tc>
          <w:tcPr>
            <w:tcW w:w="3415" w:type="dxa"/>
            <w:tcMar>
              <w:top w:w="14" w:type="dxa"/>
            </w:tcMar>
          </w:tcPr>
          <w:p w14:paraId="445F017C" w14:textId="77777777" w:rsidR="00D8382B" w:rsidRPr="008627A1" w:rsidRDefault="00D8382B" w:rsidP="00D8382B">
            <w:pPr>
              <w:spacing w:after="0" w:line="240" w:lineRule="auto"/>
              <w:rPr>
                <w:rFonts w:eastAsia="SimSun" w:cstheme="minorHAnsi"/>
                <w:sz w:val="20"/>
                <w:szCs w:val="20"/>
              </w:rPr>
            </w:pPr>
            <w:r w:rsidRPr="008627A1">
              <w:rPr>
                <w:rFonts w:eastAsia="SimSun" w:cstheme="minorHAnsi"/>
                <w:sz w:val="20"/>
                <w:szCs w:val="20"/>
              </w:rPr>
              <w:t>PI-23 Availability of information on resources received by service delivery units</w:t>
            </w:r>
          </w:p>
        </w:tc>
        <w:tc>
          <w:tcPr>
            <w:tcW w:w="1350" w:type="dxa"/>
          </w:tcPr>
          <w:p w14:paraId="0BC8D601" w14:textId="77777777" w:rsidR="00D8382B" w:rsidRPr="008627A1" w:rsidRDefault="00D8382B" w:rsidP="00D8382B">
            <w:pPr>
              <w:tabs>
                <w:tab w:val="left" w:pos="967"/>
                <w:tab w:val="center" w:pos="1238"/>
              </w:tabs>
              <w:spacing w:after="0" w:line="240" w:lineRule="auto"/>
              <w:rPr>
                <w:rFonts w:eastAsia="SimSun" w:cstheme="minorHAnsi"/>
                <w:sz w:val="20"/>
                <w:szCs w:val="20"/>
              </w:rPr>
            </w:pPr>
          </w:p>
        </w:tc>
        <w:tc>
          <w:tcPr>
            <w:tcW w:w="1260" w:type="dxa"/>
          </w:tcPr>
          <w:p w14:paraId="32C6A3AE"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09821059" w14:textId="77777777" w:rsidR="00D8382B" w:rsidRPr="008627A1" w:rsidRDefault="00D8382B" w:rsidP="00D8382B">
            <w:pPr>
              <w:spacing w:after="0" w:line="240" w:lineRule="auto"/>
              <w:rPr>
                <w:rFonts w:eastAsia="SimSun" w:cstheme="minorHAnsi"/>
                <w:sz w:val="20"/>
                <w:szCs w:val="20"/>
              </w:rPr>
            </w:pPr>
          </w:p>
        </w:tc>
        <w:tc>
          <w:tcPr>
            <w:tcW w:w="1625" w:type="dxa"/>
          </w:tcPr>
          <w:p w14:paraId="5DB9DA68" w14:textId="77777777" w:rsidR="00D8382B" w:rsidRPr="008627A1" w:rsidRDefault="00D8382B" w:rsidP="00D8382B">
            <w:pPr>
              <w:spacing w:after="0" w:line="240" w:lineRule="auto"/>
              <w:rPr>
                <w:rFonts w:eastAsia="SimSun" w:cstheme="minorHAnsi"/>
                <w:sz w:val="20"/>
                <w:szCs w:val="20"/>
              </w:rPr>
            </w:pPr>
          </w:p>
        </w:tc>
      </w:tr>
      <w:tr w:rsidR="0090341E" w:rsidRPr="008627A1" w14:paraId="4B6353D8" w14:textId="77777777" w:rsidTr="0090341E">
        <w:trPr>
          <w:trHeight w:val="227"/>
        </w:trPr>
        <w:tc>
          <w:tcPr>
            <w:tcW w:w="3415" w:type="dxa"/>
            <w:tcMar>
              <w:top w:w="14" w:type="dxa"/>
            </w:tcMar>
          </w:tcPr>
          <w:p w14:paraId="2132B287" w14:textId="77777777" w:rsidR="00D8382B" w:rsidRPr="008627A1" w:rsidRDefault="00D8382B" w:rsidP="00D8382B">
            <w:pPr>
              <w:spacing w:after="0" w:line="240" w:lineRule="auto"/>
              <w:rPr>
                <w:rFonts w:eastAsia="SimSun" w:cstheme="minorHAnsi"/>
                <w:sz w:val="20"/>
                <w:szCs w:val="20"/>
              </w:rPr>
            </w:pPr>
            <w:r w:rsidRPr="008627A1">
              <w:rPr>
                <w:rFonts w:eastAsia="SimSun" w:cstheme="minorHAnsi"/>
                <w:sz w:val="20"/>
                <w:szCs w:val="20"/>
              </w:rPr>
              <w:t>PI-24 Quality and timeliness of in-year budget reports</w:t>
            </w:r>
          </w:p>
        </w:tc>
        <w:tc>
          <w:tcPr>
            <w:tcW w:w="1350" w:type="dxa"/>
          </w:tcPr>
          <w:p w14:paraId="30F7B644"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2A1824A6"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7B42B4E4" w14:textId="77777777" w:rsidR="00D8382B" w:rsidRPr="008627A1" w:rsidRDefault="00D8382B" w:rsidP="00D8382B">
            <w:pPr>
              <w:spacing w:after="0" w:line="240" w:lineRule="auto"/>
              <w:rPr>
                <w:rFonts w:eastAsia="SimSun" w:cstheme="minorHAnsi"/>
                <w:sz w:val="20"/>
                <w:szCs w:val="20"/>
              </w:rPr>
            </w:pPr>
          </w:p>
        </w:tc>
        <w:tc>
          <w:tcPr>
            <w:tcW w:w="1625" w:type="dxa"/>
          </w:tcPr>
          <w:p w14:paraId="49227EB2" w14:textId="77777777" w:rsidR="00D8382B" w:rsidRPr="008627A1" w:rsidRDefault="00D8382B" w:rsidP="00D8382B">
            <w:pPr>
              <w:spacing w:after="0" w:line="240" w:lineRule="auto"/>
              <w:rPr>
                <w:rFonts w:eastAsia="SimSun" w:cstheme="minorHAnsi"/>
                <w:sz w:val="20"/>
                <w:szCs w:val="20"/>
              </w:rPr>
            </w:pPr>
          </w:p>
        </w:tc>
      </w:tr>
      <w:tr w:rsidR="0090341E" w:rsidRPr="008627A1" w14:paraId="5FA4DFFA" w14:textId="77777777" w:rsidTr="0090341E">
        <w:trPr>
          <w:trHeight w:val="227"/>
        </w:trPr>
        <w:tc>
          <w:tcPr>
            <w:tcW w:w="3415" w:type="dxa"/>
            <w:tcMar>
              <w:top w:w="14" w:type="dxa"/>
            </w:tcMar>
          </w:tcPr>
          <w:p w14:paraId="3C9475DD" w14:textId="162C6DD7" w:rsidR="00D8382B" w:rsidRPr="008627A1" w:rsidRDefault="00D8382B" w:rsidP="00A40DDF">
            <w:pPr>
              <w:numPr>
                <w:ilvl w:val="0"/>
                <w:numId w:val="64"/>
              </w:numPr>
              <w:spacing w:after="0" w:line="240" w:lineRule="auto"/>
              <w:rPr>
                <w:rFonts w:eastAsia="SimSun" w:cstheme="minorHAnsi"/>
                <w:sz w:val="20"/>
                <w:szCs w:val="20"/>
              </w:rPr>
            </w:pPr>
            <w:r w:rsidRPr="008627A1">
              <w:rPr>
                <w:rFonts w:eastAsia="SimSun" w:cstheme="minorHAnsi"/>
                <w:sz w:val="20"/>
                <w:szCs w:val="20"/>
              </w:rPr>
              <w:t>Scope of reports in terms of coverage and comp</w:t>
            </w:r>
            <w:r w:rsidR="0090341E" w:rsidRPr="008627A1">
              <w:rPr>
                <w:rFonts w:eastAsia="SimSun" w:cstheme="minorHAnsi"/>
                <w:sz w:val="20"/>
                <w:szCs w:val="20"/>
              </w:rPr>
              <w:t>atibility with budget estimates</w:t>
            </w:r>
          </w:p>
        </w:tc>
        <w:tc>
          <w:tcPr>
            <w:tcW w:w="1350" w:type="dxa"/>
          </w:tcPr>
          <w:p w14:paraId="267A6472"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406C35FE"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12601D2E" w14:textId="77777777" w:rsidR="00D8382B" w:rsidRPr="008627A1" w:rsidRDefault="00D8382B" w:rsidP="00D8382B">
            <w:pPr>
              <w:spacing w:after="0" w:line="240" w:lineRule="auto"/>
              <w:rPr>
                <w:rFonts w:eastAsia="SimSun" w:cstheme="minorHAnsi"/>
                <w:sz w:val="20"/>
                <w:szCs w:val="20"/>
              </w:rPr>
            </w:pPr>
          </w:p>
        </w:tc>
        <w:tc>
          <w:tcPr>
            <w:tcW w:w="1625" w:type="dxa"/>
          </w:tcPr>
          <w:p w14:paraId="0C4C2144" w14:textId="77777777" w:rsidR="00D8382B" w:rsidRPr="008627A1" w:rsidRDefault="00D8382B" w:rsidP="00D8382B">
            <w:pPr>
              <w:spacing w:after="0" w:line="240" w:lineRule="auto"/>
              <w:rPr>
                <w:rFonts w:eastAsia="SimSun" w:cstheme="minorHAnsi"/>
                <w:sz w:val="20"/>
                <w:szCs w:val="20"/>
              </w:rPr>
            </w:pPr>
          </w:p>
        </w:tc>
      </w:tr>
      <w:tr w:rsidR="0090341E" w:rsidRPr="008627A1" w14:paraId="6D7C6344" w14:textId="77777777" w:rsidTr="0090341E">
        <w:trPr>
          <w:trHeight w:val="227"/>
        </w:trPr>
        <w:tc>
          <w:tcPr>
            <w:tcW w:w="3415" w:type="dxa"/>
            <w:tcMar>
              <w:top w:w="14" w:type="dxa"/>
            </w:tcMar>
          </w:tcPr>
          <w:p w14:paraId="53317573" w14:textId="77777777" w:rsidR="00D8382B" w:rsidRPr="008627A1" w:rsidRDefault="00D8382B" w:rsidP="00A40DDF">
            <w:pPr>
              <w:numPr>
                <w:ilvl w:val="0"/>
                <w:numId w:val="64"/>
              </w:numPr>
              <w:spacing w:after="0" w:line="240" w:lineRule="auto"/>
              <w:rPr>
                <w:rFonts w:eastAsia="SimSun" w:cstheme="minorHAnsi"/>
                <w:sz w:val="20"/>
                <w:szCs w:val="20"/>
              </w:rPr>
            </w:pPr>
            <w:r w:rsidRPr="008627A1">
              <w:rPr>
                <w:rFonts w:eastAsia="SimSun" w:cstheme="minorHAnsi"/>
                <w:sz w:val="20"/>
                <w:szCs w:val="20"/>
              </w:rPr>
              <w:t>Timeliness of the issue of reports</w:t>
            </w:r>
          </w:p>
        </w:tc>
        <w:tc>
          <w:tcPr>
            <w:tcW w:w="1350" w:type="dxa"/>
          </w:tcPr>
          <w:p w14:paraId="2B73B1BE"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10768E42"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2F3C315A" w14:textId="77777777" w:rsidR="00D8382B" w:rsidRPr="008627A1" w:rsidRDefault="00D8382B" w:rsidP="00D8382B">
            <w:pPr>
              <w:spacing w:after="0" w:line="240" w:lineRule="auto"/>
              <w:rPr>
                <w:rFonts w:eastAsia="SimSun" w:cstheme="minorHAnsi"/>
                <w:sz w:val="20"/>
                <w:szCs w:val="20"/>
              </w:rPr>
            </w:pPr>
          </w:p>
        </w:tc>
        <w:tc>
          <w:tcPr>
            <w:tcW w:w="1625" w:type="dxa"/>
          </w:tcPr>
          <w:p w14:paraId="333E0617" w14:textId="77777777" w:rsidR="00D8382B" w:rsidRPr="008627A1" w:rsidRDefault="00D8382B" w:rsidP="00D8382B">
            <w:pPr>
              <w:spacing w:after="0" w:line="240" w:lineRule="auto"/>
              <w:rPr>
                <w:rFonts w:eastAsia="SimSun" w:cstheme="minorHAnsi"/>
                <w:sz w:val="20"/>
                <w:szCs w:val="20"/>
              </w:rPr>
            </w:pPr>
          </w:p>
        </w:tc>
      </w:tr>
      <w:tr w:rsidR="0090341E" w:rsidRPr="008627A1" w14:paraId="356FE7DE" w14:textId="77777777" w:rsidTr="0090341E">
        <w:trPr>
          <w:trHeight w:val="227"/>
        </w:trPr>
        <w:tc>
          <w:tcPr>
            <w:tcW w:w="3415" w:type="dxa"/>
            <w:tcMar>
              <w:top w:w="14" w:type="dxa"/>
            </w:tcMar>
          </w:tcPr>
          <w:p w14:paraId="57F90969" w14:textId="77777777" w:rsidR="00D8382B" w:rsidRPr="008627A1" w:rsidRDefault="00D8382B" w:rsidP="00A40DDF">
            <w:pPr>
              <w:numPr>
                <w:ilvl w:val="0"/>
                <w:numId w:val="64"/>
              </w:numPr>
              <w:spacing w:after="0" w:line="240" w:lineRule="auto"/>
              <w:rPr>
                <w:rFonts w:eastAsia="SimSun" w:cstheme="minorHAnsi"/>
                <w:sz w:val="20"/>
                <w:szCs w:val="20"/>
              </w:rPr>
            </w:pPr>
            <w:r w:rsidRPr="008627A1">
              <w:rPr>
                <w:rFonts w:eastAsia="SimSun" w:cstheme="minorHAnsi"/>
                <w:sz w:val="20"/>
                <w:szCs w:val="20"/>
              </w:rPr>
              <w:t>Quality of information</w:t>
            </w:r>
          </w:p>
        </w:tc>
        <w:tc>
          <w:tcPr>
            <w:tcW w:w="1350" w:type="dxa"/>
          </w:tcPr>
          <w:p w14:paraId="07EAD598" w14:textId="77777777" w:rsidR="00D8382B" w:rsidRPr="008627A1" w:rsidRDefault="00D8382B" w:rsidP="00D8382B">
            <w:pPr>
              <w:tabs>
                <w:tab w:val="left" w:pos="1064"/>
                <w:tab w:val="center" w:pos="1238"/>
              </w:tabs>
              <w:spacing w:after="0" w:line="240" w:lineRule="auto"/>
              <w:rPr>
                <w:rFonts w:eastAsia="SimSun" w:cstheme="minorHAnsi"/>
                <w:sz w:val="20"/>
                <w:szCs w:val="20"/>
              </w:rPr>
            </w:pPr>
          </w:p>
        </w:tc>
        <w:tc>
          <w:tcPr>
            <w:tcW w:w="1260" w:type="dxa"/>
          </w:tcPr>
          <w:p w14:paraId="5710D087"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3B1CC09B" w14:textId="77777777" w:rsidR="00D8382B" w:rsidRPr="008627A1" w:rsidRDefault="00D8382B" w:rsidP="00D8382B">
            <w:pPr>
              <w:spacing w:after="0" w:line="240" w:lineRule="auto"/>
              <w:rPr>
                <w:rFonts w:eastAsia="SimSun" w:cstheme="minorHAnsi"/>
                <w:sz w:val="20"/>
                <w:szCs w:val="20"/>
              </w:rPr>
            </w:pPr>
          </w:p>
        </w:tc>
        <w:tc>
          <w:tcPr>
            <w:tcW w:w="1625" w:type="dxa"/>
          </w:tcPr>
          <w:p w14:paraId="5915D3EC" w14:textId="77777777" w:rsidR="00D8382B" w:rsidRPr="008627A1" w:rsidRDefault="00D8382B" w:rsidP="00D8382B">
            <w:pPr>
              <w:spacing w:after="0" w:line="240" w:lineRule="auto"/>
              <w:rPr>
                <w:rFonts w:eastAsia="SimSun" w:cstheme="minorHAnsi"/>
                <w:sz w:val="20"/>
                <w:szCs w:val="20"/>
              </w:rPr>
            </w:pPr>
          </w:p>
        </w:tc>
      </w:tr>
      <w:tr w:rsidR="0090341E" w:rsidRPr="008627A1" w14:paraId="2D0347C1" w14:textId="77777777" w:rsidTr="0090341E">
        <w:trPr>
          <w:trHeight w:val="227"/>
        </w:trPr>
        <w:tc>
          <w:tcPr>
            <w:tcW w:w="3415" w:type="dxa"/>
            <w:tcMar>
              <w:top w:w="14" w:type="dxa"/>
            </w:tcMar>
          </w:tcPr>
          <w:p w14:paraId="211EEF0A" w14:textId="77777777" w:rsidR="00D8382B" w:rsidRPr="008627A1" w:rsidRDefault="00D8382B" w:rsidP="00D8382B">
            <w:pPr>
              <w:spacing w:after="0" w:line="240" w:lineRule="auto"/>
              <w:rPr>
                <w:rFonts w:eastAsia="SimSun" w:cstheme="minorHAnsi"/>
                <w:sz w:val="20"/>
                <w:szCs w:val="20"/>
              </w:rPr>
            </w:pPr>
            <w:r w:rsidRPr="008627A1">
              <w:rPr>
                <w:rFonts w:eastAsia="SimSun" w:cstheme="minorHAnsi"/>
                <w:sz w:val="20"/>
                <w:szCs w:val="20"/>
              </w:rPr>
              <w:t>PI-25 Quality and timeliness of annual financial statements</w:t>
            </w:r>
          </w:p>
        </w:tc>
        <w:tc>
          <w:tcPr>
            <w:tcW w:w="1350" w:type="dxa"/>
          </w:tcPr>
          <w:p w14:paraId="3AC51FBC"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375F459D"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5CFE7B77" w14:textId="77777777" w:rsidR="00D8382B" w:rsidRPr="008627A1" w:rsidRDefault="00D8382B" w:rsidP="00D8382B">
            <w:pPr>
              <w:spacing w:after="0" w:line="240" w:lineRule="auto"/>
              <w:rPr>
                <w:rFonts w:eastAsia="SimSun" w:cstheme="minorHAnsi"/>
                <w:sz w:val="20"/>
                <w:szCs w:val="20"/>
              </w:rPr>
            </w:pPr>
          </w:p>
        </w:tc>
        <w:tc>
          <w:tcPr>
            <w:tcW w:w="1625" w:type="dxa"/>
          </w:tcPr>
          <w:p w14:paraId="29D35F7F" w14:textId="77777777" w:rsidR="00D8382B" w:rsidRPr="008627A1" w:rsidRDefault="00D8382B" w:rsidP="00D8382B">
            <w:pPr>
              <w:spacing w:after="0" w:line="240" w:lineRule="auto"/>
              <w:rPr>
                <w:rFonts w:eastAsia="SimSun" w:cstheme="minorHAnsi"/>
                <w:sz w:val="20"/>
                <w:szCs w:val="20"/>
              </w:rPr>
            </w:pPr>
          </w:p>
        </w:tc>
      </w:tr>
      <w:tr w:rsidR="0090341E" w:rsidRPr="008627A1" w14:paraId="02C498A1" w14:textId="77777777" w:rsidTr="0090341E">
        <w:trPr>
          <w:trHeight w:val="227"/>
        </w:trPr>
        <w:tc>
          <w:tcPr>
            <w:tcW w:w="3415" w:type="dxa"/>
            <w:tcMar>
              <w:top w:w="14" w:type="dxa"/>
            </w:tcMar>
          </w:tcPr>
          <w:p w14:paraId="71E48EED" w14:textId="77777777" w:rsidR="00D8382B" w:rsidRPr="008627A1" w:rsidRDefault="00D8382B" w:rsidP="00A40DDF">
            <w:pPr>
              <w:numPr>
                <w:ilvl w:val="0"/>
                <w:numId w:val="65"/>
              </w:numPr>
              <w:spacing w:after="0" w:line="240" w:lineRule="auto"/>
              <w:rPr>
                <w:rFonts w:eastAsia="SimSun" w:cstheme="minorHAnsi"/>
                <w:sz w:val="20"/>
                <w:szCs w:val="20"/>
              </w:rPr>
            </w:pPr>
            <w:r w:rsidRPr="008627A1">
              <w:rPr>
                <w:rFonts w:eastAsia="SimSun" w:cstheme="minorHAnsi"/>
                <w:sz w:val="20"/>
                <w:szCs w:val="20"/>
              </w:rPr>
              <w:t>Completeness of the financial statements</w:t>
            </w:r>
          </w:p>
        </w:tc>
        <w:tc>
          <w:tcPr>
            <w:tcW w:w="1350" w:type="dxa"/>
          </w:tcPr>
          <w:p w14:paraId="684C15CD"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49ED557B"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30F51AC3" w14:textId="77777777" w:rsidR="00D8382B" w:rsidRPr="008627A1" w:rsidRDefault="00D8382B" w:rsidP="00D8382B">
            <w:pPr>
              <w:spacing w:after="0" w:line="240" w:lineRule="auto"/>
              <w:rPr>
                <w:rFonts w:eastAsia="SimSun" w:cstheme="minorHAnsi"/>
                <w:sz w:val="20"/>
                <w:szCs w:val="20"/>
              </w:rPr>
            </w:pPr>
          </w:p>
        </w:tc>
        <w:tc>
          <w:tcPr>
            <w:tcW w:w="1625" w:type="dxa"/>
          </w:tcPr>
          <w:p w14:paraId="461084D4" w14:textId="77777777" w:rsidR="00D8382B" w:rsidRPr="008627A1" w:rsidRDefault="00D8382B" w:rsidP="00D8382B">
            <w:pPr>
              <w:spacing w:after="0" w:line="240" w:lineRule="auto"/>
              <w:rPr>
                <w:rFonts w:eastAsia="SimSun" w:cstheme="minorHAnsi"/>
                <w:sz w:val="20"/>
                <w:szCs w:val="20"/>
              </w:rPr>
            </w:pPr>
          </w:p>
        </w:tc>
      </w:tr>
      <w:tr w:rsidR="0090341E" w:rsidRPr="008627A1" w14:paraId="71E049C6" w14:textId="77777777" w:rsidTr="0090341E">
        <w:trPr>
          <w:trHeight w:val="227"/>
        </w:trPr>
        <w:tc>
          <w:tcPr>
            <w:tcW w:w="3415" w:type="dxa"/>
            <w:tcMar>
              <w:top w:w="14" w:type="dxa"/>
            </w:tcMar>
          </w:tcPr>
          <w:p w14:paraId="4B200346" w14:textId="77777777" w:rsidR="00D8382B" w:rsidRPr="008627A1" w:rsidRDefault="00D8382B" w:rsidP="00A40DDF">
            <w:pPr>
              <w:numPr>
                <w:ilvl w:val="0"/>
                <w:numId w:val="65"/>
              </w:numPr>
              <w:spacing w:after="0" w:line="240" w:lineRule="auto"/>
              <w:rPr>
                <w:rFonts w:eastAsia="SimSun" w:cstheme="minorHAnsi"/>
                <w:sz w:val="20"/>
                <w:szCs w:val="20"/>
              </w:rPr>
            </w:pPr>
            <w:r w:rsidRPr="008627A1">
              <w:rPr>
                <w:rFonts w:eastAsia="SimSun" w:cstheme="minorHAnsi"/>
                <w:sz w:val="20"/>
                <w:szCs w:val="20"/>
              </w:rPr>
              <w:t>Timeliness of submissions of the financial statements</w:t>
            </w:r>
          </w:p>
        </w:tc>
        <w:tc>
          <w:tcPr>
            <w:tcW w:w="1350" w:type="dxa"/>
          </w:tcPr>
          <w:p w14:paraId="262A6369"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4334687E"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4C999033" w14:textId="77777777" w:rsidR="00D8382B" w:rsidRPr="008627A1" w:rsidRDefault="00D8382B" w:rsidP="00D8382B">
            <w:pPr>
              <w:spacing w:after="0" w:line="240" w:lineRule="auto"/>
              <w:rPr>
                <w:rFonts w:eastAsia="SimSun" w:cstheme="minorHAnsi"/>
                <w:sz w:val="20"/>
                <w:szCs w:val="20"/>
              </w:rPr>
            </w:pPr>
          </w:p>
        </w:tc>
        <w:tc>
          <w:tcPr>
            <w:tcW w:w="1625" w:type="dxa"/>
          </w:tcPr>
          <w:p w14:paraId="3A3DD9FB" w14:textId="77777777" w:rsidR="00D8382B" w:rsidRPr="008627A1" w:rsidRDefault="00D8382B" w:rsidP="00D8382B">
            <w:pPr>
              <w:spacing w:after="0" w:line="240" w:lineRule="auto"/>
              <w:rPr>
                <w:rFonts w:eastAsia="SimSun" w:cstheme="minorHAnsi"/>
                <w:sz w:val="20"/>
                <w:szCs w:val="20"/>
              </w:rPr>
            </w:pPr>
          </w:p>
        </w:tc>
      </w:tr>
      <w:tr w:rsidR="0090341E" w:rsidRPr="008627A1" w14:paraId="632ED032" w14:textId="77777777" w:rsidTr="0090341E">
        <w:trPr>
          <w:trHeight w:val="227"/>
        </w:trPr>
        <w:tc>
          <w:tcPr>
            <w:tcW w:w="3415" w:type="dxa"/>
            <w:tcMar>
              <w:top w:w="14" w:type="dxa"/>
            </w:tcMar>
          </w:tcPr>
          <w:p w14:paraId="447B17BB" w14:textId="77777777" w:rsidR="00D8382B" w:rsidRPr="008627A1" w:rsidRDefault="00D8382B" w:rsidP="00A40DDF">
            <w:pPr>
              <w:numPr>
                <w:ilvl w:val="0"/>
                <w:numId w:val="65"/>
              </w:numPr>
              <w:spacing w:after="0" w:line="240" w:lineRule="auto"/>
              <w:rPr>
                <w:rFonts w:eastAsia="SimSun" w:cstheme="minorHAnsi"/>
                <w:sz w:val="20"/>
                <w:szCs w:val="20"/>
              </w:rPr>
            </w:pPr>
            <w:r w:rsidRPr="008627A1">
              <w:rPr>
                <w:rFonts w:eastAsia="SimSun" w:cstheme="minorHAnsi"/>
                <w:sz w:val="20"/>
                <w:szCs w:val="20"/>
              </w:rPr>
              <w:t>Accounting standards used</w:t>
            </w:r>
          </w:p>
        </w:tc>
        <w:tc>
          <w:tcPr>
            <w:tcW w:w="1350" w:type="dxa"/>
          </w:tcPr>
          <w:p w14:paraId="414A42DD"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58F401A2"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23EF8C87" w14:textId="77777777" w:rsidR="00D8382B" w:rsidRPr="008627A1" w:rsidRDefault="00D8382B" w:rsidP="00D8382B">
            <w:pPr>
              <w:spacing w:after="0" w:line="240" w:lineRule="auto"/>
              <w:rPr>
                <w:rFonts w:eastAsia="SimSun" w:cstheme="minorHAnsi"/>
                <w:sz w:val="20"/>
                <w:szCs w:val="20"/>
              </w:rPr>
            </w:pPr>
          </w:p>
        </w:tc>
        <w:tc>
          <w:tcPr>
            <w:tcW w:w="1625" w:type="dxa"/>
          </w:tcPr>
          <w:p w14:paraId="37EEE75E" w14:textId="77777777" w:rsidR="00D8382B" w:rsidRPr="008627A1" w:rsidRDefault="00D8382B" w:rsidP="00D8382B">
            <w:pPr>
              <w:spacing w:after="0" w:line="240" w:lineRule="auto"/>
              <w:rPr>
                <w:rFonts w:eastAsia="SimSun" w:cstheme="minorHAnsi"/>
                <w:sz w:val="20"/>
                <w:szCs w:val="20"/>
              </w:rPr>
            </w:pPr>
          </w:p>
        </w:tc>
      </w:tr>
      <w:tr w:rsidR="00D8382B" w:rsidRPr="008627A1" w14:paraId="1972B644" w14:textId="77777777" w:rsidTr="0090341E">
        <w:trPr>
          <w:trHeight w:val="227"/>
        </w:trPr>
        <w:tc>
          <w:tcPr>
            <w:tcW w:w="9360" w:type="dxa"/>
            <w:gridSpan w:val="5"/>
            <w:shd w:val="clear" w:color="auto" w:fill="CCECFF"/>
            <w:tcMar>
              <w:top w:w="14" w:type="dxa"/>
            </w:tcMar>
          </w:tcPr>
          <w:p w14:paraId="15F60035" w14:textId="77777777" w:rsidR="00D8382B" w:rsidRPr="008627A1" w:rsidRDefault="00D8382B" w:rsidP="00D8382B">
            <w:pPr>
              <w:autoSpaceDE w:val="0"/>
              <w:autoSpaceDN w:val="0"/>
              <w:adjustRightInd w:val="0"/>
              <w:spacing w:after="0" w:line="240" w:lineRule="auto"/>
              <w:rPr>
                <w:rFonts w:eastAsia="SimSun" w:cstheme="minorHAnsi"/>
                <w:b/>
                <w:bCs/>
                <w:i/>
                <w:color w:val="000000"/>
                <w:sz w:val="20"/>
                <w:szCs w:val="20"/>
                <w:lang w:eastAsia="zh-CN"/>
              </w:rPr>
            </w:pPr>
            <w:r w:rsidRPr="008627A1">
              <w:rPr>
                <w:rFonts w:eastAsia="SimSun" w:cstheme="minorHAnsi"/>
                <w:b/>
                <w:bCs/>
                <w:i/>
                <w:color w:val="000000"/>
                <w:sz w:val="20"/>
                <w:szCs w:val="20"/>
                <w:lang w:eastAsia="zh-CN"/>
              </w:rPr>
              <w:t xml:space="preserve">C(iv) External Scrutiny and Audit </w:t>
            </w:r>
            <w:r w:rsidRPr="008627A1">
              <w:rPr>
                <w:rFonts w:eastAsia="SimSun" w:cstheme="minorHAnsi"/>
                <w:b/>
                <w:bCs/>
                <w:i/>
                <w:color w:val="000000"/>
                <w:sz w:val="20"/>
                <w:szCs w:val="20"/>
                <w:lang w:eastAsia="zh-CN"/>
              </w:rPr>
              <w:tab/>
            </w:r>
          </w:p>
        </w:tc>
      </w:tr>
      <w:tr w:rsidR="0090341E" w:rsidRPr="008627A1" w14:paraId="67FE9285" w14:textId="77777777" w:rsidTr="0090341E">
        <w:trPr>
          <w:trHeight w:val="227"/>
        </w:trPr>
        <w:tc>
          <w:tcPr>
            <w:tcW w:w="3415" w:type="dxa"/>
            <w:tcMar>
              <w:top w:w="14" w:type="dxa"/>
            </w:tcMar>
          </w:tcPr>
          <w:p w14:paraId="60C70D57" w14:textId="77777777" w:rsidR="00D8382B" w:rsidRPr="008627A1" w:rsidRDefault="00D8382B" w:rsidP="00D8382B">
            <w:pPr>
              <w:spacing w:after="0" w:line="240" w:lineRule="auto"/>
              <w:rPr>
                <w:rFonts w:eastAsia="SimSun" w:cstheme="minorHAnsi"/>
                <w:sz w:val="20"/>
                <w:szCs w:val="20"/>
              </w:rPr>
            </w:pPr>
            <w:r w:rsidRPr="008627A1">
              <w:rPr>
                <w:rFonts w:eastAsia="SimSun" w:cstheme="minorHAnsi"/>
                <w:sz w:val="20"/>
                <w:szCs w:val="20"/>
              </w:rPr>
              <w:t>PI-26 Scope, nature and follow-up of external audit</w:t>
            </w:r>
          </w:p>
        </w:tc>
        <w:tc>
          <w:tcPr>
            <w:tcW w:w="1350" w:type="dxa"/>
          </w:tcPr>
          <w:p w14:paraId="4F57BD1D"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73FEDAB2"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1318E4B7" w14:textId="77777777" w:rsidR="00D8382B" w:rsidRPr="008627A1" w:rsidRDefault="00D8382B" w:rsidP="00D8382B">
            <w:pPr>
              <w:spacing w:after="0" w:line="240" w:lineRule="auto"/>
              <w:rPr>
                <w:rFonts w:eastAsia="SimSun" w:cstheme="minorHAnsi"/>
                <w:sz w:val="20"/>
                <w:szCs w:val="20"/>
              </w:rPr>
            </w:pPr>
          </w:p>
        </w:tc>
        <w:tc>
          <w:tcPr>
            <w:tcW w:w="1625" w:type="dxa"/>
          </w:tcPr>
          <w:p w14:paraId="3D0AF24F" w14:textId="77777777" w:rsidR="00D8382B" w:rsidRPr="008627A1" w:rsidRDefault="00D8382B" w:rsidP="00D8382B">
            <w:pPr>
              <w:spacing w:after="0" w:line="240" w:lineRule="auto"/>
              <w:rPr>
                <w:rFonts w:eastAsia="SimSun" w:cstheme="minorHAnsi"/>
                <w:sz w:val="20"/>
                <w:szCs w:val="20"/>
              </w:rPr>
            </w:pPr>
          </w:p>
        </w:tc>
      </w:tr>
      <w:tr w:rsidR="0090341E" w:rsidRPr="008627A1" w14:paraId="0145EF33" w14:textId="77777777" w:rsidTr="0090341E">
        <w:trPr>
          <w:trHeight w:val="227"/>
        </w:trPr>
        <w:tc>
          <w:tcPr>
            <w:tcW w:w="3415" w:type="dxa"/>
            <w:tcMar>
              <w:top w:w="14" w:type="dxa"/>
            </w:tcMar>
          </w:tcPr>
          <w:p w14:paraId="2C47DFA5" w14:textId="77777777" w:rsidR="00D8382B" w:rsidRPr="008627A1" w:rsidRDefault="00D8382B" w:rsidP="00A40DDF">
            <w:pPr>
              <w:numPr>
                <w:ilvl w:val="0"/>
                <w:numId w:val="66"/>
              </w:numPr>
              <w:spacing w:after="0" w:line="240" w:lineRule="auto"/>
              <w:rPr>
                <w:rFonts w:eastAsia="SimSun" w:cstheme="minorHAnsi"/>
                <w:sz w:val="20"/>
                <w:szCs w:val="20"/>
              </w:rPr>
            </w:pPr>
            <w:r w:rsidRPr="008627A1">
              <w:rPr>
                <w:rFonts w:eastAsia="SimSun" w:cstheme="minorHAnsi"/>
                <w:sz w:val="20"/>
                <w:szCs w:val="20"/>
              </w:rPr>
              <w:t>Scope/nature of audit performed (including adherence to auditing standards)</w:t>
            </w:r>
          </w:p>
        </w:tc>
        <w:tc>
          <w:tcPr>
            <w:tcW w:w="1350" w:type="dxa"/>
          </w:tcPr>
          <w:p w14:paraId="5C5B82EC"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3DBA8A9A"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3863FAE1" w14:textId="77777777" w:rsidR="00D8382B" w:rsidRPr="008627A1" w:rsidRDefault="00D8382B" w:rsidP="00D8382B">
            <w:pPr>
              <w:spacing w:after="0" w:line="240" w:lineRule="auto"/>
              <w:rPr>
                <w:rFonts w:eastAsia="SimSun" w:cstheme="minorHAnsi"/>
                <w:sz w:val="20"/>
                <w:szCs w:val="20"/>
              </w:rPr>
            </w:pPr>
          </w:p>
        </w:tc>
        <w:tc>
          <w:tcPr>
            <w:tcW w:w="1625" w:type="dxa"/>
          </w:tcPr>
          <w:p w14:paraId="6E9C67C5" w14:textId="77777777" w:rsidR="00D8382B" w:rsidRPr="008627A1" w:rsidRDefault="00D8382B" w:rsidP="00D8382B">
            <w:pPr>
              <w:spacing w:after="0" w:line="240" w:lineRule="auto"/>
              <w:rPr>
                <w:rFonts w:eastAsia="SimSun" w:cstheme="minorHAnsi"/>
                <w:sz w:val="20"/>
                <w:szCs w:val="20"/>
              </w:rPr>
            </w:pPr>
          </w:p>
        </w:tc>
      </w:tr>
      <w:tr w:rsidR="0090341E" w:rsidRPr="008627A1" w14:paraId="25A19D48" w14:textId="77777777" w:rsidTr="0090341E">
        <w:trPr>
          <w:trHeight w:val="227"/>
        </w:trPr>
        <w:tc>
          <w:tcPr>
            <w:tcW w:w="3415" w:type="dxa"/>
            <w:tcMar>
              <w:top w:w="14" w:type="dxa"/>
            </w:tcMar>
          </w:tcPr>
          <w:p w14:paraId="72F62A1A" w14:textId="77777777" w:rsidR="00D8382B" w:rsidRPr="008627A1" w:rsidRDefault="00D8382B" w:rsidP="00A40DDF">
            <w:pPr>
              <w:numPr>
                <w:ilvl w:val="0"/>
                <w:numId w:val="66"/>
              </w:numPr>
              <w:spacing w:after="0" w:line="240" w:lineRule="auto"/>
              <w:rPr>
                <w:rFonts w:eastAsia="SimSun" w:cstheme="minorHAnsi"/>
                <w:sz w:val="20"/>
                <w:szCs w:val="20"/>
              </w:rPr>
            </w:pPr>
            <w:r w:rsidRPr="008627A1">
              <w:rPr>
                <w:rFonts w:eastAsia="SimSun" w:cstheme="minorHAnsi"/>
                <w:sz w:val="20"/>
                <w:szCs w:val="20"/>
              </w:rPr>
              <w:t>Timeliness of submission of audit reports to the Legislature</w:t>
            </w:r>
          </w:p>
        </w:tc>
        <w:tc>
          <w:tcPr>
            <w:tcW w:w="1350" w:type="dxa"/>
          </w:tcPr>
          <w:p w14:paraId="68BA1896"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464E2283"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3E8EC445" w14:textId="77777777" w:rsidR="00D8382B" w:rsidRPr="008627A1" w:rsidRDefault="00D8382B" w:rsidP="00D8382B">
            <w:pPr>
              <w:spacing w:after="0" w:line="240" w:lineRule="auto"/>
              <w:rPr>
                <w:rFonts w:eastAsia="SimSun" w:cstheme="minorHAnsi"/>
                <w:sz w:val="20"/>
                <w:szCs w:val="20"/>
              </w:rPr>
            </w:pPr>
          </w:p>
        </w:tc>
        <w:tc>
          <w:tcPr>
            <w:tcW w:w="1625" w:type="dxa"/>
          </w:tcPr>
          <w:p w14:paraId="060C6C41" w14:textId="77777777" w:rsidR="00D8382B" w:rsidRPr="008627A1" w:rsidRDefault="00D8382B" w:rsidP="00D8382B">
            <w:pPr>
              <w:spacing w:after="0" w:line="240" w:lineRule="auto"/>
              <w:rPr>
                <w:rFonts w:eastAsia="SimSun" w:cstheme="minorHAnsi"/>
                <w:sz w:val="20"/>
                <w:szCs w:val="20"/>
              </w:rPr>
            </w:pPr>
          </w:p>
        </w:tc>
      </w:tr>
      <w:tr w:rsidR="0090341E" w:rsidRPr="008627A1" w14:paraId="725EA8CA" w14:textId="77777777" w:rsidTr="0090341E">
        <w:trPr>
          <w:trHeight w:val="227"/>
        </w:trPr>
        <w:tc>
          <w:tcPr>
            <w:tcW w:w="3415" w:type="dxa"/>
            <w:tcMar>
              <w:top w:w="14" w:type="dxa"/>
            </w:tcMar>
          </w:tcPr>
          <w:p w14:paraId="441B9851" w14:textId="77777777" w:rsidR="00D8382B" w:rsidRPr="008627A1" w:rsidRDefault="00D8382B" w:rsidP="00A40DDF">
            <w:pPr>
              <w:numPr>
                <w:ilvl w:val="0"/>
                <w:numId w:val="66"/>
              </w:numPr>
              <w:spacing w:after="0" w:line="240" w:lineRule="auto"/>
              <w:rPr>
                <w:rFonts w:eastAsia="SimSun" w:cstheme="minorHAnsi"/>
                <w:sz w:val="20"/>
                <w:szCs w:val="20"/>
              </w:rPr>
            </w:pPr>
            <w:r w:rsidRPr="008627A1">
              <w:rPr>
                <w:rFonts w:eastAsia="SimSun" w:cstheme="minorHAnsi"/>
                <w:sz w:val="20"/>
                <w:szCs w:val="20"/>
              </w:rPr>
              <w:t>Evidence of follow up on audit recommendations</w:t>
            </w:r>
          </w:p>
        </w:tc>
        <w:tc>
          <w:tcPr>
            <w:tcW w:w="1350" w:type="dxa"/>
          </w:tcPr>
          <w:p w14:paraId="71AF2800" w14:textId="77777777" w:rsidR="00D8382B" w:rsidRPr="008627A1" w:rsidRDefault="00D8382B" w:rsidP="00D8382B">
            <w:pPr>
              <w:tabs>
                <w:tab w:val="left" w:pos="1053"/>
                <w:tab w:val="center" w:pos="1238"/>
              </w:tabs>
              <w:spacing w:after="0" w:line="240" w:lineRule="auto"/>
              <w:rPr>
                <w:rFonts w:eastAsia="SimSun" w:cstheme="minorHAnsi"/>
                <w:sz w:val="20"/>
                <w:szCs w:val="20"/>
              </w:rPr>
            </w:pPr>
          </w:p>
        </w:tc>
        <w:tc>
          <w:tcPr>
            <w:tcW w:w="1260" w:type="dxa"/>
          </w:tcPr>
          <w:p w14:paraId="679E7A43"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45C55CB1" w14:textId="77777777" w:rsidR="00D8382B" w:rsidRPr="008627A1" w:rsidRDefault="00D8382B" w:rsidP="00D8382B">
            <w:pPr>
              <w:spacing w:after="0" w:line="240" w:lineRule="auto"/>
              <w:rPr>
                <w:rFonts w:eastAsia="SimSun" w:cstheme="minorHAnsi"/>
                <w:sz w:val="20"/>
                <w:szCs w:val="20"/>
              </w:rPr>
            </w:pPr>
          </w:p>
        </w:tc>
        <w:tc>
          <w:tcPr>
            <w:tcW w:w="1625" w:type="dxa"/>
          </w:tcPr>
          <w:p w14:paraId="3F81D1E9" w14:textId="77777777" w:rsidR="00D8382B" w:rsidRPr="008627A1" w:rsidRDefault="00D8382B" w:rsidP="00D8382B">
            <w:pPr>
              <w:spacing w:after="0" w:line="240" w:lineRule="auto"/>
              <w:rPr>
                <w:rFonts w:eastAsia="SimSun" w:cstheme="minorHAnsi"/>
                <w:sz w:val="20"/>
                <w:szCs w:val="20"/>
              </w:rPr>
            </w:pPr>
          </w:p>
        </w:tc>
      </w:tr>
      <w:tr w:rsidR="0090341E" w:rsidRPr="008627A1" w14:paraId="711A8DF5" w14:textId="77777777" w:rsidTr="0090341E">
        <w:trPr>
          <w:trHeight w:val="227"/>
        </w:trPr>
        <w:tc>
          <w:tcPr>
            <w:tcW w:w="3415" w:type="dxa"/>
            <w:tcMar>
              <w:top w:w="14" w:type="dxa"/>
            </w:tcMar>
          </w:tcPr>
          <w:p w14:paraId="347E42B9" w14:textId="77777777" w:rsidR="00D8382B" w:rsidRPr="008627A1" w:rsidRDefault="00D8382B" w:rsidP="00D8382B">
            <w:pPr>
              <w:spacing w:after="0" w:line="240" w:lineRule="auto"/>
              <w:rPr>
                <w:rFonts w:eastAsia="SimSun" w:cstheme="minorHAnsi"/>
                <w:sz w:val="20"/>
                <w:szCs w:val="20"/>
              </w:rPr>
            </w:pPr>
            <w:r w:rsidRPr="008627A1">
              <w:rPr>
                <w:rFonts w:eastAsia="SimSun" w:cstheme="minorHAnsi"/>
                <w:sz w:val="20"/>
                <w:szCs w:val="20"/>
              </w:rPr>
              <w:t>PI-27 Legislative scrutiny of the annual budget law</w:t>
            </w:r>
          </w:p>
        </w:tc>
        <w:tc>
          <w:tcPr>
            <w:tcW w:w="1350" w:type="dxa"/>
          </w:tcPr>
          <w:p w14:paraId="6AD27810"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2754FB3F"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02375610" w14:textId="77777777" w:rsidR="00D8382B" w:rsidRPr="008627A1" w:rsidRDefault="00D8382B" w:rsidP="00D8382B">
            <w:pPr>
              <w:spacing w:after="0" w:line="240" w:lineRule="auto"/>
              <w:rPr>
                <w:rFonts w:eastAsia="SimSun" w:cstheme="minorHAnsi"/>
                <w:sz w:val="20"/>
                <w:szCs w:val="20"/>
              </w:rPr>
            </w:pPr>
          </w:p>
        </w:tc>
        <w:tc>
          <w:tcPr>
            <w:tcW w:w="1625" w:type="dxa"/>
          </w:tcPr>
          <w:p w14:paraId="1FED63CE" w14:textId="77777777" w:rsidR="00D8382B" w:rsidRPr="008627A1" w:rsidRDefault="00D8382B" w:rsidP="00D8382B">
            <w:pPr>
              <w:spacing w:after="0" w:line="240" w:lineRule="auto"/>
              <w:rPr>
                <w:rFonts w:eastAsia="SimSun" w:cstheme="minorHAnsi"/>
                <w:sz w:val="20"/>
                <w:szCs w:val="20"/>
              </w:rPr>
            </w:pPr>
          </w:p>
        </w:tc>
      </w:tr>
      <w:tr w:rsidR="0090341E" w:rsidRPr="008627A1" w14:paraId="6261E236" w14:textId="77777777" w:rsidTr="0090341E">
        <w:trPr>
          <w:trHeight w:val="227"/>
        </w:trPr>
        <w:tc>
          <w:tcPr>
            <w:tcW w:w="3415" w:type="dxa"/>
            <w:tcMar>
              <w:top w:w="14" w:type="dxa"/>
            </w:tcMar>
          </w:tcPr>
          <w:p w14:paraId="22C4E2B9" w14:textId="77777777" w:rsidR="00D8382B" w:rsidRPr="008627A1" w:rsidRDefault="00D8382B" w:rsidP="00A40DDF">
            <w:pPr>
              <w:numPr>
                <w:ilvl w:val="0"/>
                <w:numId w:val="67"/>
              </w:numPr>
              <w:spacing w:after="0" w:line="240" w:lineRule="auto"/>
              <w:rPr>
                <w:rFonts w:eastAsia="SimSun" w:cstheme="minorHAnsi"/>
                <w:sz w:val="20"/>
                <w:szCs w:val="20"/>
              </w:rPr>
            </w:pPr>
            <w:r w:rsidRPr="008627A1">
              <w:rPr>
                <w:rFonts w:eastAsia="SimSun" w:cstheme="minorHAnsi"/>
                <w:sz w:val="20"/>
                <w:szCs w:val="20"/>
              </w:rPr>
              <w:t>Scope of the legislature scrutiny</w:t>
            </w:r>
          </w:p>
        </w:tc>
        <w:tc>
          <w:tcPr>
            <w:tcW w:w="1350" w:type="dxa"/>
          </w:tcPr>
          <w:p w14:paraId="763A8A47"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3ED7B30A"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73FC5A2D" w14:textId="77777777" w:rsidR="00D8382B" w:rsidRPr="008627A1" w:rsidRDefault="00D8382B" w:rsidP="00D8382B">
            <w:pPr>
              <w:spacing w:after="0" w:line="240" w:lineRule="auto"/>
              <w:rPr>
                <w:rFonts w:eastAsia="SimSun" w:cstheme="minorHAnsi"/>
                <w:sz w:val="20"/>
                <w:szCs w:val="20"/>
              </w:rPr>
            </w:pPr>
          </w:p>
        </w:tc>
        <w:tc>
          <w:tcPr>
            <w:tcW w:w="1625" w:type="dxa"/>
          </w:tcPr>
          <w:p w14:paraId="331C5E7E" w14:textId="77777777" w:rsidR="00D8382B" w:rsidRPr="008627A1" w:rsidRDefault="00D8382B" w:rsidP="00D8382B">
            <w:pPr>
              <w:spacing w:after="0" w:line="240" w:lineRule="auto"/>
              <w:rPr>
                <w:rFonts w:eastAsia="SimSun" w:cstheme="minorHAnsi"/>
                <w:sz w:val="20"/>
                <w:szCs w:val="20"/>
              </w:rPr>
            </w:pPr>
          </w:p>
        </w:tc>
      </w:tr>
      <w:tr w:rsidR="0090341E" w:rsidRPr="008627A1" w14:paraId="79E8A1CF" w14:textId="77777777" w:rsidTr="0090341E">
        <w:trPr>
          <w:trHeight w:val="650"/>
        </w:trPr>
        <w:tc>
          <w:tcPr>
            <w:tcW w:w="3415" w:type="dxa"/>
            <w:tcMar>
              <w:top w:w="14" w:type="dxa"/>
            </w:tcMar>
          </w:tcPr>
          <w:p w14:paraId="603014AC" w14:textId="68B8092F" w:rsidR="00D8382B" w:rsidRPr="008627A1" w:rsidRDefault="00D8382B" w:rsidP="00A40DDF">
            <w:pPr>
              <w:numPr>
                <w:ilvl w:val="0"/>
                <w:numId w:val="67"/>
              </w:numPr>
              <w:spacing w:after="0" w:line="240" w:lineRule="auto"/>
              <w:rPr>
                <w:rFonts w:eastAsia="SimSun" w:cstheme="minorHAnsi"/>
                <w:sz w:val="20"/>
                <w:szCs w:val="20"/>
              </w:rPr>
            </w:pPr>
            <w:r w:rsidRPr="008627A1">
              <w:rPr>
                <w:rFonts w:eastAsia="SimSun" w:cstheme="minorHAnsi"/>
                <w:sz w:val="20"/>
                <w:szCs w:val="20"/>
              </w:rPr>
              <w:lastRenderedPageBreak/>
              <w:t>Extent to which the legislature’s procedures are</w:t>
            </w:r>
            <w:r w:rsidR="0090341E" w:rsidRPr="008627A1">
              <w:rPr>
                <w:rFonts w:eastAsia="SimSun" w:cstheme="minorHAnsi"/>
                <w:sz w:val="20"/>
                <w:szCs w:val="20"/>
              </w:rPr>
              <w:t xml:space="preserve"> well established and respected</w:t>
            </w:r>
          </w:p>
        </w:tc>
        <w:tc>
          <w:tcPr>
            <w:tcW w:w="1350" w:type="dxa"/>
          </w:tcPr>
          <w:p w14:paraId="2F95E945"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2522CD4A"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432A65D3" w14:textId="77777777" w:rsidR="00D8382B" w:rsidRPr="008627A1" w:rsidRDefault="00D8382B" w:rsidP="00D8382B">
            <w:pPr>
              <w:spacing w:after="0" w:line="240" w:lineRule="auto"/>
              <w:rPr>
                <w:rFonts w:eastAsia="SimSun" w:cstheme="minorHAnsi"/>
                <w:sz w:val="20"/>
                <w:szCs w:val="20"/>
              </w:rPr>
            </w:pPr>
          </w:p>
        </w:tc>
        <w:tc>
          <w:tcPr>
            <w:tcW w:w="1625" w:type="dxa"/>
          </w:tcPr>
          <w:p w14:paraId="4C91369A" w14:textId="77777777" w:rsidR="00D8382B" w:rsidRPr="008627A1" w:rsidRDefault="00D8382B" w:rsidP="00D8382B">
            <w:pPr>
              <w:spacing w:after="0" w:line="240" w:lineRule="auto"/>
              <w:rPr>
                <w:rFonts w:eastAsia="SimSun" w:cstheme="minorHAnsi"/>
                <w:sz w:val="20"/>
                <w:szCs w:val="20"/>
              </w:rPr>
            </w:pPr>
          </w:p>
        </w:tc>
      </w:tr>
      <w:tr w:rsidR="0090341E" w:rsidRPr="008627A1" w14:paraId="2DA9FC7D" w14:textId="77777777" w:rsidTr="0090341E">
        <w:trPr>
          <w:trHeight w:val="227"/>
        </w:trPr>
        <w:tc>
          <w:tcPr>
            <w:tcW w:w="3415" w:type="dxa"/>
            <w:tcMar>
              <w:top w:w="14" w:type="dxa"/>
            </w:tcMar>
          </w:tcPr>
          <w:p w14:paraId="6C9489AB" w14:textId="77777777" w:rsidR="00D8382B" w:rsidRPr="008627A1" w:rsidRDefault="00D8382B" w:rsidP="00A40DDF">
            <w:pPr>
              <w:numPr>
                <w:ilvl w:val="0"/>
                <w:numId w:val="67"/>
              </w:numPr>
              <w:spacing w:after="0" w:line="240" w:lineRule="auto"/>
              <w:rPr>
                <w:rFonts w:eastAsia="SimSun" w:cstheme="minorHAnsi"/>
                <w:sz w:val="20"/>
                <w:szCs w:val="20"/>
              </w:rPr>
            </w:pPr>
            <w:r w:rsidRPr="008627A1">
              <w:rPr>
                <w:rFonts w:eastAsia="SimSun" w:cstheme="minorHAnsi"/>
                <w:sz w:val="20"/>
                <w:szCs w:val="20"/>
              </w:rPr>
              <w:t>Adequacy of time for the legislature to provide a response to budget proposals both the detailed estimates and, where applicable, for proposals on macro-fiscal aggregates earlier in the budget preparation cycle (time allowed in practice for all stages combined)</w:t>
            </w:r>
          </w:p>
        </w:tc>
        <w:tc>
          <w:tcPr>
            <w:tcW w:w="1350" w:type="dxa"/>
          </w:tcPr>
          <w:p w14:paraId="19724E8C" w14:textId="77777777" w:rsidR="00D8382B" w:rsidRPr="008627A1" w:rsidRDefault="00D8382B" w:rsidP="00D8382B">
            <w:pPr>
              <w:tabs>
                <w:tab w:val="left" w:pos="1096"/>
                <w:tab w:val="center" w:pos="1238"/>
              </w:tabs>
              <w:spacing w:after="0" w:line="240" w:lineRule="auto"/>
              <w:rPr>
                <w:rFonts w:eastAsia="SimSun" w:cstheme="minorHAnsi"/>
                <w:sz w:val="20"/>
                <w:szCs w:val="20"/>
              </w:rPr>
            </w:pPr>
          </w:p>
        </w:tc>
        <w:tc>
          <w:tcPr>
            <w:tcW w:w="1260" w:type="dxa"/>
          </w:tcPr>
          <w:p w14:paraId="513C1A37"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09C68328" w14:textId="77777777" w:rsidR="00D8382B" w:rsidRPr="008627A1" w:rsidRDefault="00D8382B" w:rsidP="00D8382B">
            <w:pPr>
              <w:spacing w:after="0" w:line="240" w:lineRule="auto"/>
              <w:rPr>
                <w:rFonts w:eastAsia="SimSun" w:cstheme="minorHAnsi"/>
                <w:sz w:val="20"/>
                <w:szCs w:val="20"/>
              </w:rPr>
            </w:pPr>
          </w:p>
        </w:tc>
        <w:tc>
          <w:tcPr>
            <w:tcW w:w="1625" w:type="dxa"/>
          </w:tcPr>
          <w:p w14:paraId="1FA23A79" w14:textId="77777777" w:rsidR="00D8382B" w:rsidRPr="008627A1" w:rsidRDefault="00D8382B" w:rsidP="00D8382B">
            <w:pPr>
              <w:spacing w:after="0" w:line="240" w:lineRule="auto"/>
              <w:rPr>
                <w:rFonts w:eastAsia="SimSun" w:cstheme="minorHAnsi"/>
                <w:sz w:val="20"/>
                <w:szCs w:val="20"/>
              </w:rPr>
            </w:pPr>
          </w:p>
        </w:tc>
      </w:tr>
      <w:tr w:rsidR="0090341E" w:rsidRPr="008627A1" w14:paraId="01F17A38" w14:textId="77777777" w:rsidTr="0090341E">
        <w:trPr>
          <w:trHeight w:val="227"/>
        </w:trPr>
        <w:tc>
          <w:tcPr>
            <w:tcW w:w="3415" w:type="dxa"/>
            <w:tcMar>
              <w:top w:w="14" w:type="dxa"/>
            </w:tcMar>
          </w:tcPr>
          <w:p w14:paraId="6D481AA7" w14:textId="77777777" w:rsidR="00D8382B" w:rsidRPr="008627A1" w:rsidRDefault="00D8382B" w:rsidP="00A40DDF">
            <w:pPr>
              <w:numPr>
                <w:ilvl w:val="0"/>
                <w:numId w:val="67"/>
              </w:numPr>
              <w:spacing w:after="0" w:line="240" w:lineRule="auto"/>
              <w:rPr>
                <w:rFonts w:eastAsia="SimSun" w:cstheme="minorHAnsi"/>
                <w:sz w:val="20"/>
                <w:szCs w:val="20"/>
              </w:rPr>
            </w:pPr>
            <w:r w:rsidRPr="008627A1">
              <w:rPr>
                <w:rFonts w:eastAsia="SimSun" w:cstheme="minorHAnsi"/>
                <w:sz w:val="20"/>
                <w:szCs w:val="20"/>
              </w:rPr>
              <w:t>Rules for in-year amendments to the budget without ex-ante approval by the legislature</w:t>
            </w:r>
          </w:p>
        </w:tc>
        <w:tc>
          <w:tcPr>
            <w:tcW w:w="1350" w:type="dxa"/>
          </w:tcPr>
          <w:p w14:paraId="0233714E"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0A8E81E6"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181A0FC1" w14:textId="77777777" w:rsidR="00D8382B" w:rsidRPr="008627A1" w:rsidRDefault="00D8382B" w:rsidP="00D8382B">
            <w:pPr>
              <w:spacing w:after="0" w:line="240" w:lineRule="auto"/>
              <w:rPr>
                <w:rFonts w:eastAsia="SimSun" w:cstheme="minorHAnsi"/>
                <w:sz w:val="20"/>
                <w:szCs w:val="20"/>
              </w:rPr>
            </w:pPr>
          </w:p>
        </w:tc>
        <w:tc>
          <w:tcPr>
            <w:tcW w:w="1625" w:type="dxa"/>
          </w:tcPr>
          <w:p w14:paraId="3ADB1640" w14:textId="77777777" w:rsidR="00D8382B" w:rsidRPr="008627A1" w:rsidRDefault="00D8382B" w:rsidP="00D8382B">
            <w:pPr>
              <w:spacing w:after="0" w:line="240" w:lineRule="auto"/>
              <w:rPr>
                <w:rFonts w:eastAsia="SimSun" w:cstheme="minorHAnsi"/>
                <w:sz w:val="20"/>
                <w:szCs w:val="20"/>
              </w:rPr>
            </w:pPr>
          </w:p>
        </w:tc>
      </w:tr>
      <w:tr w:rsidR="0090341E" w:rsidRPr="008627A1" w14:paraId="47771539" w14:textId="77777777" w:rsidTr="0090341E">
        <w:trPr>
          <w:trHeight w:val="227"/>
        </w:trPr>
        <w:tc>
          <w:tcPr>
            <w:tcW w:w="3415" w:type="dxa"/>
            <w:tcMar>
              <w:top w:w="14" w:type="dxa"/>
            </w:tcMar>
          </w:tcPr>
          <w:p w14:paraId="27EA73C9" w14:textId="77777777" w:rsidR="00D8382B" w:rsidRPr="008627A1" w:rsidRDefault="00D8382B" w:rsidP="00D8382B">
            <w:pPr>
              <w:spacing w:after="0" w:line="240" w:lineRule="auto"/>
              <w:rPr>
                <w:rFonts w:eastAsia="SimSun" w:cstheme="minorHAnsi"/>
                <w:sz w:val="20"/>
                <w:szCs w:val="20"/>
              </w:rPr>
            </w:pPr>
            <w:r w:rsidRPr="008627A1">
              <w:rPr>
                <w:rFonts w:eastAsia="SimSun" w:cstheme="minorHAnsi"/>
                <w:sz w:val="20"/>
                <w:szCs w:val="20"/>
              </w:rPr>
              <w:t>PI-28 Legislative scrutiny of external audit reports</w:t>
            </w:r>
          </w:p>
        </w:tc>
        <w:tc>
          <w:tcPr>
            <w:tcW w:w="1350" w:type="dxa"/>
          </w:tcPr>
          <w:p w14:paraId="6868BDC3"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1544C739"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0A9B7FF8" w14:textId="77777777" w:rsidR="00D8382B" w:rsidRPr="008627A1" w:rsidRDefault="00D8382B" w:rsidP="00D8382B">
            <w:pPr>
              <w:spacing w:after="0" w:line="240" w:lineRule="auto"/>
              <w:rPr>
                <w:rFonts w:eastAsia="SimSun" w:cstheme="minorHAnsi"/>
                <w:sz w:val="20"/>
                <w:szCs w:val="20"/>
              </w:rPr>
            </w:pPr>
          </w:p>
        </w:tc>
        <w:tc>
          <w:tcPr>
            <w:tcW w:w="1625" w:type="dxa"/>
          </w:tcPr>
          <w:p w14:paraId="0A8911A8" w14:textId="77777777" w:rsidR="00D8382B" w:rsidRPr="008627A1" w:rsidRDefault="00D8382B" w:rsidP="00D8382B">
            <w:pPr>
              <w:spacing w:after="0" w:line="240" w:lineRule="auto"/>
              <w:rPr>
                <w:rFonts w:eastAsia="SimSun" w:cstheme="minorHAnsi"/>
                <w:sz w:val="20"/>
                <w:szCs w:val="20"/>
              </w:rPr>
            </w:pPr>
          </w:p>
        </w:tc>
      </w:tr>
      <w:tr w:rsidR="0090341E" w:rsidRPr="008627A1" w14:paraId="035049DB" w14:textId="77777777" w:rsidTr="0090341E">
        <w:trPr>
          <w:trHeight w:val="227"/>
        </w:trPr>
        <w:tc>
          <w:tcPr>
            <w:tcW w:w="3415" w:type="dxa"/>
            <w:tcMar>
              <w:top w:w="14" w:type="dxa"/>
            </w:tcMar>
          </w:tcPr>
          <w:p w14:paraId="3E761894" w14:textId="77777777" w:rsidR="00D8382B" w:rsidRPr="008627A1" w:rsidRDefault="00D8382B" w:rsidP="00A40DDF">
            <w:pPr>
              <w:numPr>
                <w:ilvl w:val="0"/>
                <w:numId w:val="68"/>
              </w:numPr>
              <w:spacing w:after="0" w:line="240" w:lineRule="auto"/>
              <w:rPr>
                <w:rFonts w:eastAsia="SimSun" w:cstheme="minorHAnsi"/>
                <w:sz w:val="20"/>
                <w:szCs w:val="20"/>
              </w:rPr>
            </w:pPr>
            <w:r w:rsidRPr="008627A1">
              <w:rPr>
                <w:rFonts w:eastAsia="SimSun" w:cstheme="minorHAnsi"/>
                <w:sz w:val="20"/>
                <w:szCs w:val="20"/>
              </w:rPr>
              <w:t>Timeliness of examination of audit reports by the legislature</w:t>
            </w:r>
          </w:p>
        </w:tc>
        <w:tc>
          <w:tcPr>
            <w:tcW w:w="1350" w:type="dxa"/>
          </w:tcPr>
          <w:p w14:paraId="5399BCAE"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4BE85406"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2AEC4AD7" w14:textId="77777777" w:rsidR="00D8382B" w:rsidRPr="008627A1" w:rsidRDefault="00D8382B" w:rsidP="00D8382B">
            <w:pPr>
              <w:spacing w:after="0" w:line="240" w:lineRule="auto"/>
              <w:rPr>
                <w:rFonts w:eastAsia="SimSun" w:cstheme="minorHAnsi"/>
                <w:sz w:val="20"/>
                <w:szCs w:val="20"/>
              </w:rPr>
            </w:pPr>
          </w:p>
        </w:tc>
        <w:tc>
          <w:tcPr>
            <w:tcW w:w="1625" w:type="dxa"/>
          </w:tcPr>
          <w:p w14:paraId="45FFD9B8" w14:textId="77777777" w:rsidR="00D8382B" w:rsidRPr="008627A1" w:rsidRDefault="00D8382B" w:rsidP="00D8382B">
            <w:pPr>
              <w:spacing w:after="0" w:line="240" w:lineRule="auto"/>
              <w:rPr>
                <w:rFonts w:eastAsia="SimSun" w:cstheme="minorHAnsi"/>
                <w:sz w:val="20"/>
                <w:szCs w:val="20"/>
              </w:rPr>
            </w:pPr>
          </w:p>
        </w:tc>
      </w:tr>
      <w:tr w:rsidR="0090341E" w:rsidRPr="008627A1" w14:paraId="244CA16C" w14:textId="77777777" w:rsidTr="0090341E">
        <w:trPr>
          <w:trHeight w:val="227"/>
        </w:trPr>
        <w:tc>
          <w:tcPr>
            <w:tcW w:w="3415" w:type="dxa"/>
            <w:tcMar>
              <w:top w:w="14" w:type="dxa"/>
            </w:tcMar>
          </w:tcPr>
          <w:p w14:paraId="3A2DFA26" w14:textId="77777777" w:rsidR="00D8382B" w:rsidRPr="008627A1" w:rsidRDefault="00D8382B" w:rsidP="00A40DDF">
            <w:pPr>
              <w:numPr>
                <w:ilvl w:val="0"/>
                <w:numId w:val="68"/>
              </w:numPr>
              <w:spacing w:after="0" w:line="240" w:lineRule="auto"/>
              <w:rPr>
                <w:rFonts w:eastAsia="SimSun" w:cstheme="minorHAnsi"/>
                <w:sz w:val="20"/>
                <w:szCs w:val="20"/>
              </w:rPr>
            </w:pPr>
            <w:r w:rsidRPr="008627A1">
              <w:rPr>
                <w:rFonts w:eastAsia="SimSun" w:cstheme="minorHAnsi"/>
                <w:sz w:val="20"/>
                <w:szCs w:val="20"/>
              </w:rPr>
              <w:t>Extent of hearing on key findings undertaken by the legislature</w:t>
            </w:r>
          </w:p>
        </w:tc>
        <w:tc>
          <w:tcPr>
            <w:tcW w:w="1350" w:type="dxa"/>
          </w:tcPr>
          <w:p w14:paraId="10E2685D"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58CA791F"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6A958316" w14:textId="77777777" w:rsidR="00D8382B" w:rsidRPr="008627A1" w:rsidRDefault="00D8382B" w:rsidP="00D8382B">
            <w:pPr>
              <w:spacing w:after="0" w:line="240" w:lineRule="auto"/>
              <w:rPr>
                <w:rFonts w:eastAsia="SimSun" w:cstheme="minorHAnsi"/>
                <w:sz w:val="20"/>
                <w:szCs w:val="20"/>
              </w:rPr>
            </w:pPr>
          </w:p>
        </w:tc>
        <w:tc>
          <w:tcPr>
            <w:tcW w:w="1625" w:type="dxa"/>
          </w:tcPr>
          <w:p w14:paraId="04D2C142" w14:textId="77777777" w:rsidR="00D8382B" w:rsidRPr="008627A1" w:rsidRDefault="00D8382B" w:rsidP="00D8382B">
            <w:pPr>
              <w:spacing w:after="0" w:line="240" w:lineRule="auto"/>
              <w:rPr>
                <w:rFonts w:eastAsia="SimSun" w:cstheme="minorHAnsi"/>
                <w:sz w:val="20"/>
                <w:szCs w:val="20"/>
              </w:rPr>
            </w:pPr>
          </w:p>
        </w:tc>
      </w:tr>
      <w:tr w:rsidR="0090341E" w:rsidRPr="008627A1" w14:paraId="7829141F" w14:textId="77777777" w:rsidTr="0090341E">
        <w:trPr>
          <w:trHeight w:val="227"/>
        </w:trPr>
        <w:tc>
          <w:tcPr>
            <w:tcW w:w="3415" w:type="dxa"/>
            <w:tcMar>
              <w:top w:w="14" w:type="dxa"/>
            </w:tcMar>
          </w:tcPr>
          <w:p w14:paraId="2AD978AA" w14:textId="77777777" w:rsidR="00D8382B" w:rsidRPr="008627A1" w:rsidRDefault="00D8382B" w:rsidP="00A40DDF">
            <w:pPr>
              <w:numPr>
                <w:ilvl w:val="0"/>
                <w:numId w:val="68"/>
              </w:numPr>
              <w:spacing w:after="0" w:line="240" w:lineRule="auto"/>
              <w:rPr>
                <w:rFonts w:eastAsia="SimSun" w:cstheme="minorHAnsi"/>
                <w:sz w:val="20"/>
                <w:szCs w:val="20"/>
              </w:rPr>
            </w:pPr>
            <w:r w:rsidRPr="008627A1">
              <w:rPr>
                <w:rFonts w:eastAsia="SimSun" w:cstheme="minorHAnsi"/>
                <w:sz w:val="20"/>
                <w:szCs w:val="20"/>
              </w:rPr>
              <w:t>Issuance of recommended actions by the legislature and implementation by the executive</w:t>
            </w:r>
          </w:p>
        </w:tc>
        <w:tc>
          <w:tcPr>
            <w:tcW w:w="1350" w:type="dxa"/>
          </w:tcPr>
          <w:p w14:paraId="73F6CFB8" w14:textId="77777777" w:rsidR="00D8382B" w:rsidRPr="008627A1" w:rsidRDefault="00D8382B" w:rsidP="00D8382B">
            <w:pPr>
              <w:spacing w:after="0" w:line="240" w:lineRule="auto"/>
              <w:jc w:val="center"/>
              <w:rPr>
                <w:rFonts w:eastAsia="SimSun" w:cstheme="minorHAnsi"/>
                <w:sz w:val="20"/>
                <w:szCs w:val="20"/>
              </w:rPr>
            </w:pPr>
          </w:p>
        </w:tc>
        <w:tc>
          <w:tcPr>
            <w:tcW w:w="1260" w:type="dxa"/>
          </w:tcPr>
          <w:p w14:paraId="5E8BCE5D" w14:textId="77777777" w:rsidR="00D8382B" w:rsidRPr="008627A1" w:rsidRDefault="00D8382B" w:rsidP="00D8382B">
            <w:pPr>
              <w:spacing w:after="0" w:line="240" w:lineRule="auto"/>
              <w:jc w:val="center"/>
              <w:rPr>
                <w:rFonts w:eastAsia="SimSun" w:cstheme="minorHAnsi"/>
                <w:sz w:val="20"/>
                <w:szCs w:val="20"/>
              </w:rPr>
            </w:pPr>
          </w:p>
        </w:tc>
        <w:tc>
          <w:tcPr>
            <w:tcW w:w="1710" w:type="dxa"/>
          </w:tcPr>
          <w:p w14:paraId="34789DD4" w14:textId="77777777" w:rsidR="00D8382B" w:rsidRPr="008627A1" w:rsidRDefault="00D8382B" w:rsidP="00D8382B">
            <w:pPr>
              <w:spacing w:after="0" w:line="240" w:lineRule="auto"/>
              <w:rPr>
                <w:rFonts w:eastAsia="SimSun" w:cstheme="minorHAnsi"/>
                <w:sz w:val="20"/>
                <w:szCs w:val="20"/>
              </w:rPr>
            </w:pPr>
          </w:p>
        </w:tc>
        <w:tc>
          <w:tcPr>
            <w:tcW w:w="1625" w:type="dxa"/>
          </w:tcPr>
          <w:p w14:paraId="124B91E7" w14:textId="77777777" w:rsidR="00D8382B" w:rsidRPr="008627A1" w:rsidRDefault="00D8382B" w:rsidP="00D8382B">
            <w:pPr>
              <w:spacing w:after="0" w:line="240" w:lineRule="auto"/>
              <w:rPr>
                <w:rFonts w:eastAsia="SimSun" w:cstheme="minorHAnsi"/>
                <w:sz w:val="20"/>
                <w:szCs w:val="20"/>
              </w:rPr>
            </w:pPr>
          </w:p>
        </w:tc>
      </w:tr>
    </w:tbl>
    <w:p w14:paraId="5AF5D4DC" w14:textId="77777777" w:rsidR="00D8382B" w:rsidRPr="008627A1" w:rsidRDefault="00D8382B" w:rsidP="00D8382B">
      <w:pPr>
        <w:spacing w:after="0" w:line="240" w:lineRule="auto"/>
        <w:rPr>
          <w:rFonts w:cstheme="minorHAnsi"/>
          <w:sz w:val="28"/>
          <w:szCs w:val="28"/>
        </w:rPr>
      </w:pPr>
    </w:p>
    <w:p w14:paraId="23F3CF78" w14:textId="77777777" w:rsidR="00D8382B" w:rsidRPr="008627A1" w:rsidRDefault="00D8382B" w:rsidP="00D8382B">
      <w:pPr>
        <w:spacing w:after="0" w:line="240" w:lineRule="auto"/>
        <w:rPr>
          <w:rFonts w:cstheme="minorHAnsi"/>
          <w:sz w:val="28"/>
          <w:szCs w:val="28"/>
        </w:rPr>
      </w:pPr>
    </w:p>
    <w:p w14:paraId="5B6AF660" w14:textId="77777777" w:rsidR="00D8382B" w:rsidRPr="008627A1" w:rsidRDefault="00D8382B" w:rsidP="00D8382B">
      <w:pPr>
        <w:spacing w:after="0" w:line="240" w:lineRule="auto"/>
        <w:rPr>
          <w:rFonts w:cstheme="minorHAnsi"/>
          <w:sz w:val="28"/>
          <w:szCs w:val="28"/>
        </w:rPr>
      </w:pPr>
      <w:r w:rsidRPr="008627A1">
        <w:rPr>
          <w:rFonts w:cstheme="minorHAnsi"/>
          <w:sz w:val="28"/>
          <w:szCs w:val="28"/>
        </w:rPr>
        <w:br w:type="page"/>
      </w:r>
    </w:p>
    <w:p w14:paraId="317A9B2A" w14:textId="2B7E6BA9" w:rsidR="00D8382B" w:rsidRPr="008627A1" w:rsidRDefault="0090341E" w:rsidP="0090341E">
      <w:pPr>
        <w:widowControl w:val="0"/>
        <w:spacing w:after="0" w:line="240" w:lineRule="auto"/>
        <w:ind w:right="24"/>
        <w:rPr>
          <w:rFonts w:cstheme="minorHAnsi"/>
          <w:b/>
          <w:color w:val="002060"/>
          <w:spacing w:val="-1"/>
          <w:sz w:val="44"/>
        </w:rPr>
      </w:pPr>
      <w:r w:rsidRPr="008627A1">
        <w:rPr>
          <w:rFonts w:cstheme="minorHAnsi"/>
          <w:b/>
          <w:color w:val="002060"/>
          <w:spacing w:val="-1"/>
          <w:sz w:val="44"/>
        </w:rPr>
        <w:lastRenderedPageBreak/>
        <w:t>Annex 5: Calculations</w:t>
      </w:r>
      <w:r w:rsidR="00D8382B" w:rsidRPr="008627A1">
        <w:rPr>
          <w:rFonts w:cstheme="minorHAnsi"/>
          <w:b/>
          <w:color w:val="002060"/>
          <w:spacing w:val="-1"/>
          <w:sz w:val="44"/>
        </w:rPr>
        <w:t xml:space="preserve"> for PI-1, PI-2 and PI-3 </w:t>
      </w:r>
    </w:p>
    <w:p w14:paraId="18DED51A" w14:textId="267881E1" w:rsidR="00FF0CD4" w:rsidRPr="008627A1" w:rsidRDefault="00FF0CD4" w:rsidP="00D8382B">
      <w:pPr>
        <w:spacing w:after="0" w:line="240" w:lineRule="auto"/>
        <w:rPr>
          <w:rFonts w:eastAsia="Times New Roman" w:cstheme="minorHAnsi"/>
          <w:b/>
          <w:bCs/>
          <w:sz w:val="20"/>
          <w:szCs w:val="20"/>
        </w:rPr>
      </w:pPr>
    </w:p>
    <w:p w14:paraId="7011FFF2" w14:textId="3C8B011C" w:rsidR="00FA1BBB" w:rsidRPr="00605EF7" w:rsidRDefault="00FA1BBB" w:rsidP="00FA1BBB">
      <w:pPr>
        <w:widowControl w:val="0"/>
        <w:spacing w:after="0" w:line="240" w:lineRule="auto"/>
        <w:ind w:left="360" w:right="24"/>
        <w:rPr>
          <w:rFonts w:ascii="Calibri" w:eastAsia="Calibri" w:hAnsi="Calibri" w:cs="Times New Roman"/>
          <w:i/>
          <w:color w:val="25456B"/>
          <w:spacing w:val="-1"/>
        </w:rPr>
      </w:pPr>
      <w:r w:rsidRPr="00605EF7">
        <w:rPr>
          <w:rFonts w:ascii="Calibri" w:eastAsia="Calibri" w:hAnsi="Calibri" w:cs="Times New Roman"/>
          <w:i/>
          <w:color w:val="25456B"/>
          <w:spacing w:val="-1"/>
        </w:rPr>
        <w:t xml:space="preserve">Templates with </w:t>
      </w:r>
      <w:r w:rsidRPr="00605EF7">
        <w:rPr>
          <w:rFonts w:ascii="Calibri" w:eastAsia="Calibri" w:hAnsi="Calibri" w:cs="Times New Roman"/>
          <w:b/>
          <w:i/>
          <w:color w:val="25456B"/>
          <w:spacing w:val="-1"/>
        </w:rPr>
        <w:t>automated calculations</w:t>
      </w:r>
      <w:r w:rsidRPr="00605EF7">
        <w:rPr>
          <w:rFonts w:ascii="Calibri" w:eastAsia="Calibri" w:hAnsi="Calibri" w:cs="Times New Roman"/>
          <w:i/>
          <w:color w:val="25456B"/>
          <w:spacing w:val="-1"/>
        </w:rPr>
        <w:t xml:space="preserve"> are available at </w:t>
      </w:r>
      <w:hyperlink r:id="rId41" w:history="1">
        <w:r w:rsidRPr="00605EF7">
          <w:rPr>
            <w:rFonts w:ascii="Calibri" w:eastAsia="Calibri" w:hAnsi="Calibri" w:cs="Times New Roman"/>
            <w:i/>
            <w:color w:val="0000FF"/>
            <w:spacing w:val="-1"/>
            <w:u w:val="single"/>
          </w:rPr>
          <w:t>www.pefa.org</w:t>
        </w:r>
      </w:hyperlink>
      <w:r w:rsidR="00FA5972">
        <w:rPr>
          <w:rStyle w:val="FootnoteReference"/>
          <w:rFonts w:ascii="Calibri" w:eastAsia="Calibri" w:hAnsi="Calibri" w:cs="Times New Roman"/>
          <w:i/>
          <w:color w:val="0000FF"/>
          <w:spacing w:val="-1"/>
          <w:u w:val="single"/>
        </w:rPr>
        <w:footnoteReference w:id="9"/>
      </w:r>
      <w:r w:rsidRPr="00605EF7">
        <w:rPr>
          <w:rFonts w:ascii="Calibri" w:eastAsia="Calibri" w:hAnsi="Calibri" w:cs="Times New Roman"/>
          <w:i/>
          <w:color w:val="25456B"/>
          <w:spacing w:val="-1"/>
        </w:rPr>
        <w:t xml:space="preserve"> </w:t>
      </w:r>
    </w:p>
    <w:tbl>
      <w:tblPr>
        <w:tblW w:w="10592" w:type="dxa"/>
        <w:tblLook w:val="04A0" w:firstRow="1" w:lastRow="0" w:firstColumn="1" w:lastColumn="0" w:noHBand="0" w:noVBand="1"/>
      </w:tblPr>
      <w:tblGrid>
        <w:gridCol w:w="3870"/>
        <w:gridCol w:w="960"/>
        <w:gridCol w:w="960"/>
        <w:gridCol w:w="962"/>
        <w:gridCol w:w="960"/>
        <w:gridCol w:w="960"/>
        <w:gridCol w:w="480"/>
        <w:gridCol w:w="480"/>
        <w:gridCol w:w="960"/>
      </w:tblGrid>
      <w:tr w:rsidR="00FA1BBB" w:rsidRPr="00FA1BBB" w14:paraId="18D1AE99" w14:textId="77777777" w:rsidTr="00FA1BBB">
        <w:trPr>
          <w:trHeight w:val="510"/>
        </w:trPr>
        <w:tc>
          <w:tcPr>
            <w:tcW w:w="9632" w:type="dxa"/>
            <w:gridSpan w:val="8"/>
            <w:tcBorders>
              <w:top w:val="single" w:sz="4" w:space="0" w:color="auto"/>
              <w:left w:val="single" w:sz="4" w:space="0" w:color="auto"/>
              <w:bottom w:val="nil"/>
              <w:right w:val="nil"/>
            </w:tcBorders>
            <w:noWrap/>
            <w:vAlign w:val="center"/>
            <w:hideMark/>
          </w:tcPr>
          <w:p w14:paraId="7D94EBC2" w14:textId="77777777" w:rsidR="00FA1BBB" w:rsidRPr="00FA1BBB" w:rsidRDefault="00FA1BBB" w:rsidP="00FA1BBB">
            <w:pPr>
              <w:spacing w:after="0" w:line="240" w:lineRule="auto"/>
              <w:jc w:val="center"/>
              <w:rPr>
                <w:rFonts w:ascii="Arial" w:eastAsia="Times New Roman" w:hAnsi="Arial" w:cs="Arial"/>
                <w:b/>
                <w:bCs/>
                <w:sz w:val="20"/>
                <w:szCs w:val="20"/>
              </w:rPr>
            </w:pPr>
            <w:r w:rsidRPr="00FA1BBB">
              <w:rPr>
                <w:rFonts w:ascii="Arial" w:eastAsia="Times New Roman" w:hAnsi="Arial" w:cs="Arial"/>
                <w:b/>
                <w:bCs/>
                <w:sz w:val="20"/>
                <w:szCs w:val="20"/>
              </w:rPr>
              <w:t>Calculation Sheet for Dimensions PI-1.1, PI-2.1 and PI-2.3</w:t>
            </w:r>
          </w:p>
        </w:tc>
        <w:tc>
          <w:tcPr>
            <w:tcW w:w="960" w:type="dxa"/>
            <w:tcBorders>
              <w:top w:val="single" w:sz="4" w:space="0" w:color="auto"/>
              <w:left w:val="nil"/>
              <w:bottom w:val="nil"/>
              <w:right w:val="single" w:sz="4" w:space="0" w:color="auto"/>
            </w:tcBorders>
            <w:noWrap/>
            <w:vAlign w:val="bottom"/>
            <w:hideMark/>
          </w:tcPr>
          <w:p w14:paraId="552573A0" w14:textId="77777777" w:rsidR="00FA1BBB" w:rsidRPr="00FA1BBB" w:rsidRDefault="00FA1BBB" w:rsidP="00FA1BBB">
            <w:pPr>
              <w:spacing w:line="256" w:lineRule="auto"/>
              <w:rPr>
                <w:rFonts w:ascii="Arial" w:eastAsia="Times New Roman" w:hAnsi="Arial" w:cs="Arial"/>
                <w:b/>
                <w:bCs/>
                <w:sz w:val="20"/>
                <w:szCs w:val="20"/>
              </w:rPr>
            </w:pPr>
          </w:p>
        </w:tc>
      </w:tr>
      <w:tr w:rsidR="00FA1BBB" w:rsidRPr="00FA1BBB" w14:paraId="41054F8D" w14:textId="77777777" w:rsidTr="00FA1BBB">
        <w:trPr>
          <w:trHeight w:val="278"/>
        </w:trPr>
        <w:tc>
          <w:tcPr>
            <w:tcW w:w="9632" w:type="dxa"/>
            <w:gridSpan w:val="8"/>
            <w:tcBorders>
              <w:top w:val="nil"/>
              <w:left w:val="single" w:sz="4" w:space="0" w:color="auto"/>
              <w:bottom w:val="nil"/>
              <w:right w:val="nil"/>
            </w:tcBorders>
            <w:noWrap/>
            <w:vAlign w:val="bottom"/>
            <w:hideMark/>
          </w:tcPr>
          <w:p w14:paraId="3F23E585"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Step 1: Enter the three fiscal years used for assessment in table 1.</w:t>
            </w:r>
          </w:p>
        </w:tc>
        <w:tc>
          <w:tcPr>
            <w:tcW w:w="960" w:type="dxa"/>
            <w:tcBorders>
              <w:top w:val="nil"/>
              <w:left w:val="nil"/>
              <w:bottom w:val="nil"/>
              <w:right w:val="single" w:sz="4" w:space="0" w:color="auto"/>
            </w:tcBorders>
            <w:noWrap/>
            <w:vAlign w:val="bottom"/>
            <w:hideMark/>
          </w:tcPr>
          <w:p w14:paraId="5F28F329" w14:textId="77777777" w:rsidR="00FA1BBB" w:rsidRPr="00FA1BBB" w:rsidRDefault="00FA1BBB" w:rsidP="00FA1BBB">
            <w:pPr>
              <w:spacing w:line="256" w:lineRule="auto"/>
              <w:rPr>
                <w:rFonts w:ascii="Arial" w:eastAsia="Times New Roman" w:hAnsi="Arial" w:cs="Arial"/>
                <w:sz w:val="20"/>
                <w:szCs w:val="20"/>
              </w:rPr>
            </w:pPr>
          </w:p>
        </w:tc>
      </w:tr>
      <w:tr w:rsidR="00FA1BBB" w:rsidRPr="00FA1BBB" w14:paraId="32EC46A0" w14:textId="77777777" w:rsidTr="00FA1BBB">
        <w:trPr>
          <w:trHeight w:val="278"/>
        </w:trPr>
        <w:tc>
          <w:tcPr>
            <w:tcW w:w="6752" w:type="dxa"/>
            <w:gridSpan w:val="4"/>
            <w:tcBorders>
              <w:top w:val="nil"/>
              <w:left w:val="single" w:sz="4" w:space="0" w:color="auto"/>
              <w:bottom w:val="nil"/>
              <w:right w:val="nil"/>
            </w:tcBorders>
            <w:noWrap/>
            <w:vAlign w:val="bottom"/>
            <w:hideMark/>
          </w:tcPr>
          <w:p w14:paraId="03C99E08"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xml:space="preserve">Step 2: Enter the </w:t>
            </w:r>
            <w:r w:rsidRPr="00FA1BBB">
              <w:rPr>
                <w:rFonts w:ascii="Arial" w:eastAsia="Times New Roman" w:hAnsi="Arial" w:cs="Arial"/>
                <w:b/>
                <w:bCs/>
                <w:sz w:val="20"/>
                <w:szCs w:val="20"/>
              </w:rPr>
              <w:t>administrative</w:t>
            </w:r>
            <w:r w:rsidRPr="00FA1BBB">
              <w:rPr>
                <w:rFonts w:ascii="Arial" w:eastAsia="Times New Roman" w:hAnsi="Arial" w:cs="Arial"/>
                <w:sz w:val="20"/>
                <w:szCs w:val="20"/>
              </w:rPr>
              <w:t xml:space="preserve"> OR </w:t>
            </w:r>
            <w:r w:rsidRPr="00FA1BBB">
              <w:rPr>
                <w:rFonts w:ascii="Arial" w:eastAsia="Times New Roman" w:hAnsi="Arial" w:cs="Arial"/>
                <w:b/>
                <w:bCs/>
                <w:sz w:val="20"/>
                <w:szCs w:val="20"/>
              </w:rPr>
              <w:t>functional</w:t>
            </w:r>
            <w:r w:rsidRPr="00FA1BBB">
              <w:rPr>
                <w:rFonts w:ascii="Arial" w:eastAsia="Times New Roman" w:hAnsi="Arial" w:cs="Arial"/>
                <w:sz w:val="20"/>
                <w:szCs w:val="20"/>
              </w:rPr>
              <w:t xml:space="preserve"> head for up to 20 heads. </w:t>
            </w:r>
          </w:p>
        </w:tc>
        <w:tc>
          <w:tcPr>
            <w:tcW w:w="960" w:type="dxa"/>
            <w:noWrap/>
            <w:vAlign w:val="bottom"/>
            <w:hideMark/>
          </w:tcPr>
          <w:p w14:paraId="68C04928" w14:textId="77777777" w:rsidR="00FA1BBB" w:rsidRPr="00FA1BBB" w:rsidRDefault="00FA1BBB" w:rsidP="00FA1BBB">
            <w:pPr>
              <w:spacing w:line="256" w:lineRule="auto"/>
              <w:rPr>
                <w:rFonts w:ascii="Arial" w:eastAsia="Times New Roman" w:hAnsi="Arial" w:cs="Arial"/>
                <w:sz w:val="20"/>
                <w:szCs w:val="20"/>
              </w:rPr>
            </w:pPr>
          </w:p>
        </w:tc>
        <w:tc>
          <w:tcPr>
            <w:tcW w:w="960" w:type="dxa"/>
            <w:noWrap/>
            <w:vAlign w:val="bottom"/>
            <w:hideMark/>
          </w:tcPr>
          <w:p w14:paraId="33C382D6" w14:textId="77777777" w:rsidR="00FA1BBB" w:rsidRPr="00FA1BBB" w:rsidRDefault="00FA1BBB" w:rsidP="00FA1BBB">
            <w:pPr>
              <w:spacing w:after="0" w:line="256" w:lineRule="auto"/>
              <w:rPr>
                <w:rFonts w:ascii="Calibri" w:eastAsia="Calibri" w:hAnsi="Calibri" w:cs="Times New Roman"/>
                <w:sz w:val="20"/>
                <w:szCs w:val="20"/>
              </w:rPr>
            </w:pPr>
          </w:p>
        </w:tc>
        <w:tc>
          <w:tcPr>
            <w:tcW w:w="480" w:type="dxa"/>
            <w:noWrap/>
            <w:vAlign w:val="bottom"/>
            <w:hideMark/>
          </w:tcPr>
          <w:p w14:paraId="6E7F1685" w14:textId="77777777" w:rsidR="00FA1BBB" w:rsidRPr="00FA1BBB" w:rsidRDefault="00FA1BBB" w:rsidP="00FA1BBB">
            <w:pPr>
              <w:spacing w:after="0" w:line="256" w:lineRule="auto"/>
              <w:rPr>
                <w:rFonts w:ascii="Calibri" w:eastAsia="Calibri" w:hAnsi="Calibri" w:cs="Times New Roman"/>
                <w:sz w:val="20"/>
                <w:szCs w:val="20"/>
              </w:rPr>
            </w:pPr>
          </w:p>
        </w:tc>
        <w:tc>
          <w:tcPr>
            <w:tcW w:w="480" w:type="dxa"/>
            <w:noWrap/>
            <w:vAlign w:val="bottom"/>
            <w:hideMark/>
          </w:tcPr>
          <w:p w14:paraId="1C8FD0CC"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nil"/>
              <w:left w:val="nil"/>
              <w:bottom w:val="nil"/>
              <w:right w:val="single" w:sz="4" w:space="0" w:color="auto"/>
            </w:tcBorders>
            <w:noWrap/>
            <w:vAlign w:val="bottom"/>
            <w:hideMark/>
          </w:tcPr>
          <w:p w14:paraId="5449EBEA" w14:textId="77777777" w:rsidR="00FA1BBB" w:rsidRPr="00FA1BBB" w:rsidRDefault="00FA1BBB" w:rsidP="00FA1BBB">
            <w:pPr>
              <w:spacing w:after="0" w:line="256" w:lineRule="auto"/>
              <w:rPr>
                <w:rFonts w:ascii="Calibri" w:eastAsia="Calibri" w:hAnsi="Calibri" w:cs="Times New Roman"/>
                <w:sz w:val="20"/>
                <w:szCs w:val="20"/>
              </w:rPr>
            </w:pPr>
          </w:p>
        </w:tc>
      </w:tr>
      <w:tr w:rsidR="00FA1BBB" w:rsidRPr="00FA1BBB" w14:paraId="3E2747CC" w14:textId="77777777" w:rsidTr="00FA1BBB">
        <w:trPr>
          <w:trHeight w:val="278"/>
        </w:trPr>
        <w:tc>
          <w:tcPr>
            <w:tcW w:w="7712" w:type="dxa"/>
            <w:gridSpan w:val="5"/>
            <w:tcBorders>
              <w:top w:val="nil"/>
              <w:left w:val="single" w:sz="4" w:space="0" w:color="auto"/>
              <w:bottom w:val="nil"/>
              <w:right w:val="nil"/>
            </w:tcBorders>
            <w:noWrap/>
            <w:vAlign w:val="bottom"/>
            <w:hideMark/>
          </w:tcPr>
          <w:p w14:paraId="2D5E4111"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xml:space="preserve">             The 21st line will be the sum of figures for all remaining heads (if any).</w:t>
            </w:r>
          </w:p>
        </w:tc>
        <w:tc>
          <w:tcPr>
            <w:tcW w:w="960" w:type="dxa"/>
            <w:noWrap/>
            <w:vAlign w:val="bottom"/>
            <w:hideMark/>
          </w:tcPr>
          <w:p w14:paraId="13F2F3F5" w14:textId="77777777" w:rsidR="00FA1BBB" w:rsidRPr="00FA1BBB" w:rsidRDefault="00FA1BBB" w:rsidP="00FA1BBB">
            <w:pPr>
              <w:spacing w:line="256" w:lineRule="auto"/>
              <w:rPr>
                <w:rFonts w:ascii="Arial" w:eastAsia="Times New Roman" w:hAnsi="Arial" w:cs="Arial"/>
                <w:sz w:val="20"/>
                <w:szCs w:val="20"/>
              </w:rPr>
            </w:pPr>
          </w:p>
        </w:tc>
        <w:tc>
          <w:tcPr>
            <w:tcW w:w="480" w:type="dxa"/>
            <w:noWrap/>
            <w:vAlign w:val="bottom"/>
            <w:hideMark/>
          </w:tcPr>
          <w:p w14:paraId="6A85BC1E" w14:textId="77777777" w:rsidR="00FA1BBB" w:rsidRPr="00FA1BBB" w:rsidRDefault="00FA1BBB" w:rsidP="00FA1BBB">
            <w:pPr>
              <w:spacing w:after="0" w:line="256" w:lineRule="auto"/>
              <w:rPr>
                <w:rFonts w:ascii="Calibri" w:eastAsia="Calibri" w:hAnsi="Calibri" w:cs="Times New Roman"/>
                <w:sz w:val="20"/>
                <w:szCs w:val="20"/>
              </w:rPr>
            </w:pPr>
          </w:p>
        </w:tc>
        <w:tc>
          <w:tcPr>
            <w:tcW w:w="480" w:type="dxa"/>
            <w:noWrap/>
            <w:vAlign w:val="bottom"/>
            <w:hideMark/>
          </w:tcPr>
          <w:p w14:paraId="278EBAFE"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nil"/>
              <w:left w:val="nil"/>
              <w:bottom w:val="nil"/>
              <w:right w:val="single" w:sz="4" w:space="0" w:color="auto"/>
            </w:tcBorders>
            <w:noWrap/>
            <w:vAlign w:val="bottom"/>
            <w:hideMark/>
          </w:tcPr>
          <w:p w14:paraId="29A871ED" w14:textId="77777777" w:rsidR="00FA1BBB" w:rsidRPr="00FA1BBB" w:rsidRDefault="00FA1BBB" w:rsidP="00FA1BBB">
            <w:pPr>
              <w:spacing w:after="0" w:line="256" w:lineRule="auto"/>
              <w:rPr>
                <w:rFonts w:ascii="Calibri" w:eastAsia="Calibri" w:hAnsi="Calibri" w:cs="Times New Roman"/>
                <w:sz w:val="20"/>
                <w:szCs w:val="20"/>
              </w:rPr>
            </w:pPr>
          </w:p>
        </w:tc>
      </w:tr>
      <w:tr w:rsidR="00FA1BBB" w:rsidRPr="00FA1BBB" w14:paraId="2ECAB497" w14:textId="77777777" w:rsidTr="00FA1BBB">
        <w:trPr>
          <w:trHeight w:val="278"/>
        </w:trPr>
        <w:tc>
          <w:tcPr>
            <w:tcW w:w="10592" w:type="dxa"/>
            <w:gridSpan w:val="9"/>
            <w:tcBorders>
              <w:top w:val="nil"/>
              <w:left w:val="single" w:sz="4" w:space="0" w:color="auto"/>
              <w:bottom w:val="nil"/>
              <w:right w:val="single" w:sz="4" w:space="0" w:color="auto"/>
            </w:tcBorders>
            <w:vAlign w:val="bottom"/>
            <w:hideMark/>
          </w:tcPr>
          <w:p w14:paraId="03FA2784"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xml:space="preserve">Step 3: Enter </w:t>
            </w:r>
            <w:r w:rsidRPr="00FA1BBB">
              <w:rPr>
                <w:rFonts w:ascii="Arial" w:eastAsia="Times New Roman" w:hAnsi="Arial" w:cs="Arial"/>
                <w:b/>
                <w:bCs/>
                <w:sz w:val="20"/>
                <w:szCs w:val="20"/>
              </w:rPr>
              <w:t>budget</w:t>
            </w:r>
            <w:r w:rsidRPr="00FA1BBB">
              <w:rPr>
                <w:rFonts w:ascii="Arial" w:eastAsia="Times New Roman" w:hAnsi="Arial" w:cs="Arial"/>
                <w:sz w:val="20"/>
                <w:szCs w:val="20"/>
              </w:rPr>
              <w:t xml:space="preserve"> and </w:t>
            </w:r>
            <w:r w:rsidRPr="00FA1BBB">
              <w:rPr>
                <w:rFonts w:ascii="Arial" w:eastAsia="Times New Roman" w:hAnsi="Arial" w:cs="Arial"/>
                <w:b/>
                <w:bCs/>
                <w:sz w:val="20"/>
                <w:szCs w:val="20"/>
              </w:rPr>
              <w:t>actual</w:t>
            </w:r>
            <w:r w:rsidRPr="00FA1BBB">
              <w:rPr>
                <w:rFonts w:ascii="Arial" w:eastAsia="Times New Roman" w:hAnsi="Arial" w:cs="Arial"/>
                <w:sz w:val="20"/>
                <w:szCs w:val="20"/>
              </w:rPr>
              <w:t xml:space="preserve"> expenditure data for each of the three years in tables 2, 3, and 4 respectively.</w:t>
            </w:r>
          </w:p>
        </w:tc>
      </w:tr>
      <w:tr w:rsidR="00FA1BBB" w:rsidRPr="00FA1BBB" w14:paraId="6BDE9C93" w14:textId="77777777" w:rsidTr="00FA1BBB">
        <w:trPr>
          <w:trHeight w:val="278"/>
        </w:trPr>
        <w:tc>
          <w:tcPr>
            <w:tcW w:w="10592" w:type="dxa"/>
            <w:gridSpan w:val="9"/>
            <w:tcBorders>
              <w:top w:val="nil"/>
              <w:left w:val="single" w:sz="4" w:space="0" w:color="auto"/>
              <w:bottom w:val="nil"/>
              <w:right w:val="single" w:sz="4" w:space="0" w:color="auto"/>
            </w:tcBorders>
            <w:vAlign w:val="bottom"/>
            <w:hideMark/>
          </w:tcPr>
          <w:p w14:paraId="317EE331"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xml:space="preserve">Step 4: Enter </w:t>
            </w:r>
            <w:r w:rsidRPr="00FA1BBB">
              <w:rPr>
                <w:rFonts w:ascii="Arial" w:eastAsia="Times New Roman" w:hAnsi="Arial" w:cs="Arial"/>
                <w:b/>
                <w:bCs/>
                <w:sz w:val="20"/>
                <w:szCs w:val="20"/>
              </w:rPr>
              <w:t>contingency</w:t>
            </w:r>
            <w:r w:rsidRPr="00FA1BBB">
              <w:rPr>
                <w:rFonts w:ascii="Arial" w:eastAsia="Times New Roman" w:hAnsi="Arial" w:cs="Arial"/>
                <w:sz w:val="20"/>
                <w:szCs w:val="20"/>
              </w:rPr>
              <w:t xml:space="preserve"> data for each of the three years in tables 2, 3, and 4 respectively.</w:t>
            </w:r>
          </w:p>
        </w:tc>
      </w:tr>
      <w:tr w:rsidR="00FA1BBB" w:rsidRPr="00FA1BBB" w14:paraId="163B7152" w14:textId="77777777" w:rsidTr="00FA1BBB">
        <w:trPr>
          <w:trHeight w:val="300"/>
        </w:trPr>
        <w:tc>
          <w:tcPr>
            <w:tcW w:w="10592" w:type="dxa"/>
            <w:gridSpan w:val="9"/>
            <w:tcBorders>
              <w:top w:val="nil"/>
              <w:left w:val="single" w:sz="4" w:space="0" w:color="auto"/>
              <w:bottom w:val="nil"/>
              <w:right w:val="single" w:sz="4" w:space="0" w:color="auto"/>
            </w:tcBorders>
            <w:noWrap/>
            <w:vAlign w:val="bottom"/>
            <w:hideMark/>
          </w:tcPr>
          <w:p w14:paraId="5629A212"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Step 5: Read the results for each of the three years for each indicator in table 5.</w:t>
            </w:r>
          </w:p>
        </w:tc>
      </w:tr>
      <w:tr w:rsidR="00FA1BBB" w:rsidRPr="00FA1BBB" w14:paraId="5094F012" w14:textId="77777777" w:rsidTr="00FA1BBB">
        <w:trPr>
          <w:trHeight w:val="510"/>
        </w:trPr>
        <w:tc>
          <w:tcPr>
            <w:tcW w:w="10592" w:type="dxa"/>
            <w:gridSpan w:val="9"/>
            <w:tcBorders>
              <w:top w:val="nil"/>
              <w:left w:val="single" w:sz="4" w:space="0" w:color="auto"/>
              <w:bottom w:val="nil"/>
              <w:right w:val="single" w:sz="4" w:space="0" w:color="auto"/>
            </w:tcBorders>
            <w:vAlign w:val="bottom"/>
            <w:hideMark/>
          </w:tcPr>
          <w:p w14:paraId="01771608"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Step 6: Refer to the scoring tables for indicators PI-1 and PI-2 respectively in the Performance Measurement Framework in order to decide the score for each indicator.</w:t>
            </w:r>
          </w:p>
        </w:tc>
      </w:tr>
      <w:tr w:rsidR="00FA1BBB" w:rsidRPr="00FA1BBB" w14:paraId="6F9CEAFA" w14:textId="77777777" w:rsidTr="00FA1BBB">
        <w:trPr>
          <w:trHeight w:val="300"/>
        </w:trPr>
        <w:tc>
          <w:tcPr>
            <w:tcW w:w="3870" w:type="dxa"/>
            <w:tcBorders>
              <w:top w:val="nil"/>
              <w:left w:val="single" w:sz="4" w:space="0" w:color="auto"/>
              <w:bottom w:val="nil"/>
              <w:right w:val="nil"/>
            </w:tcBorders>
            <w:vAlign w:val="bottom"/>
            <w:hideMark/>
          </w:tcPr>
          <w:p w14:paraId="7CCAC119" w14:textId="77777777" w:rsidR="00FA1BBB" w:rsidRPr="00FA1BBB" w:rsidRDefault="00FA1BBB" w:rsidP="00FA1BBB">
            <w:pPr>
              <w:spacing w:line="256" w:lineRule="auto"/>
              <w:rPr>
                <w:rFonts w:ascii="Arial" w:eastAsia="Times New Roman" w:hAnsi="Arial" w:cs="Arial"/>
                <w:sz w:val="20"/>
                <w:szCs w:val="20"/>
              </w:rPr>
            </w:pPr>
          </w:p>
        </w:tc>
        <w:tc>
          <w:tcPr>
            <w:tcW w:w="960" w:type="dxa"/>
            <w:vAlign w:val="bottom"/>
            <w:hideMark/>
          </w:tcPr>
          <w:p w14:paraId="095ECA3B"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vAlign w:val="bottom"/>
            <w:hideMark/>
          </w:tcPr>
          <w:p w14:paraId="1480ED83" w14:textId="77777777" w:rsidR="00FA1BBB" w:rsidRPr="00FA1BBB" w:rsidRDefault="00FA1BBB" w:rsidP="00FA1BBB">
            <w:pPr>
              <w:spacing w:after="0" w:line="256" w:lineRule="auto"/>
              <w:rPr>
                <w:rFonts w:ascii="Calibri" w:eastAsia="Calibri" w:hAnsi="Calibri" w:cs="Times New Roman"/>
                <w:sz w:val="20"/>
                <w:szCs w:val="20"/>
              </w:rPr>
            </w:pPr>
          </w:p>
        </w:tc>
        <w:tc>
          <w:tcPr>
            <w:tcW w:w="962" w:type="dxa"/>
            <w:vAlign w:val="bottom"/>
            <w:hideMark/>
          </w:tcPr>
          <w:p w14:paraId="31247748"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vAlign w:val="bottom"/>
            <w:hideMark/>
          </w:tcPr>
          <w:p w14:paraId="5F00E3F0"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vAlign w:val="bottom"/>
            <w:hideMark/>
          </w:tcPr>
          <w:p w14:paraId="403565C6" w14:textId="77777777" w:rsidR="00FA1BBB" w:rsidRPr="00FA1BBB" w:rsidRDefault="00FA1BBB" w:rsidP="00FA1BBB">
            <w:pPr>
              <w:spacing w:after="0" w:line="256" w:lineRule="auto"/>
              <w:rPr>
                <w:rFonts w:ascii="Calibri" w:eastAsia="Calibri" w:hAnsi="Calibri" w:cs="Times New Roman"/>
                <w:sz w:val="20"/>
                <w:szCs w:val="20"/>
              </w:rPr>
            </w:pPr>
          </w:p>
        </w:tc>
        <w:tc>
          <w:tcPr>
            <w:tcW w:w="480" w:type="dxa"/>
            <w:noWrap/>
            <w:vAlign w:val="bottom"/>
            <w:hideMark/>
          </w:tcPr>
          <w:p w14:paraId="5B8E32DF" w14:textId="77777777" w:rsidR="00FA1BBB" w:rsidRPr="00FA1BBB" w:rsidRDefault="00FA1BBB" w:rsidP="00FA1BBB">
            <w:pPr>
              <w:spacing w:after="0" w:line="256" w:lineRule="auto"/>
              <w:rPr>
                <w:rFonts w:ascii="Calibri" w:eastAsia="Calibri" w:hAnsi="Calibri" w:cs="Times New Roman"/>
                <w:sz w:val="20"/>
                <w:szCs w:val="20"/>
              </w:rPr>
            </w:pPr>
          </w:p>
        </w:tc>
        <w:tc>
          <w:tcPr>
            <w:tcW w:w="480" w:type="dxa"/>
            <w:noWrap/>
            <w:vAlign w:val="bottom"/>
            <w:hideMark/>
          </w:tcPr>
          <w:p w14:paraId="79427BF6"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nil"/>
              <w:left w:val="nil"/>
              <w:bottom w:val="nil"/>
              <w:right w:val="single" w:sz="4" w:space="0" w:color="auto"/>
            </w:tcBorders>
            <w:noWrap/>
            <w:vAlign w:val="bottom"/>
            <w:hideMark/>
          </w:tcPr>
          <w:p w14:paraId="069A7C3D" w14:textId="77777777" w:rsidR="00FA1BBB" w:rsidRPr="00FA1BBB" w:rsidRDefault="00FA1BBB" w:rsidP="00FA1BBB">
            <w:pPr>
              <w:spacing w:after="0" w:line="256" w:lineRule="auto"/>
              <w:rPr>
                <w:rFonts w:ascii="Calibri" w:eastAsia="Calibri" w:hAnsi="Calibri" w:cs="Times New Roman"/>
                <w:sz w:val="20"/>
                <w:szCs w:val="20"/>
              </w:rPr>
            </w:pPr>
          </w:p>
        </w:tc>
      </w:tr>
      <w:tr w:rsidR="00FA1BBB" w:rsidRPr="00FA1BBB" w14:paraId="1130F897" w14:textId="77777777" w:rsidTr="00FA1BBB">
        <w:trPr>
          <w:trHeight w:val="260"/>
        </w:trPr>
        <w:tc>
          <w:tcPr>
            <w:tcW w:w="3870" w:type="dxa"/>
            <w:tcBorders>
              <w:top w:val="nil"/>
              <w:left w:val="single" w:sz="4" w:space="0" w:color="auto"/>
              <w:bottom w:val="nil"/>
              <w:right w:val="nil"/>
            </w:tcBorders>
            <w:noWrap/>
            <w:vAlign w:val="bottom"/>
            <w:hideMark/>
          </w:tcPr>
          <w:p w14:paraId="71EF6936" w14:textId="77777777" w:rsidR="00FA1BBB" w:rsidRPr="00FA1BBB" w:rsidRDefault="00FA1BBB" w:rsidP="00FA1BBB">
            <w:pPr>
              <w:spacing w:after="0" w:line="240" w:lineRule="auto"/>
              <w:rPr>
                <w:rFonts w:ascii="Arial" w:eastAsia="Times New Roman" w:hAnsi="Arial" w:cs="Arial"/>
                <w:b/>
                <w:bCs/>
                <w:sz w:val="20"/>
                <w:szCs w:val="20"/>
              </w:rPr>
            </w:pPr>
            <w:r w:rsidRPr="00FA1BBB">
              <w:rPr>
                <w:rFonts w:ascii="Arial" w:eastAsia="Times New Roman" w:hAnsi="Arial" w:cs="Arial"/>
                <w:b/>
                <w:bCs/>
                <w:sz w:val="20"/>
                <w:szCs w:val="20"/>
              </w:rPr>
              <w:t>Table 1 - Fiscal years for assessment</w:t>
            </w:r>
          </w:p>
        </w:tc>
        <w:tc>
          <w:tcPr>
            <w:tcW w:w="960" w:type="dxa"/>
            <w:noWrap/>
            <w:vAlign w:val="bottom"/>
            <w:hideMark/>
          </w:tcPr>
          <w:p w14:paraId="08A42825" w14:textId="77777777" w:rsidR="00FA1BBB" w:rsidRPr="00FA1BBB" w:rsidRDefault="00FA1BBB" w:rsidP="00FA1BBB">
            <w:pPr>
              <w:spacing w:line="256" w:lineRule="auto"/>
              <w:rPr>
                <w:rFonts w:ascii="Arial" w:eastAsia="Times New Roman" w:hAnsi="Arial" w:cs="Arial"/>
                <w:b/>
                <w:bCs/>
                <w:sz w:val="20"/>
                <w:szCs w:val="20"/>
              </w:rPr>
            </w:pPr>
          </w:p>
        </w:tc>
        <w:tc>
          <w:tcPr>
            <w:tcW w:w="960" w:type="dxa"/>
            <w:noWrap/>
            <w:vAlign w:val="bottom"/>
            <w:hideMark/>
          </w:tcPr>
          <w:p w14:paraId="1CA4B9BB" w14:textId="77777777" w:rsidR="00FA1BBB" w:rsidRPr="00FA1BBB" w:rsidRDefault="00FA1BBB" w:rsidP="00FA1BBB">
            <w:pPr>
              <w:spacing w:after="0" w:line="256" w:lineRule="auto"/>
              <w:rPr>
                <w:rFonts w:ascii="Calibri" w:eastAsia="Calibri" w:hAnsi="Calibri" w:cs="Times New Roman"/>
                <w:sz w:val="20"/>
                <w:szCs w:val="20"/>
              </w:rPr>
            </w:pPr>
          </w:p>
        </w:tc>
        <w:tc>
          <w:tcPr>
            <w:tcW w:w="962" w:type="dxa"/>
            <w:noWrap/>
            <w:vAlign w:val="bottom"/>
            <w:hideMark/>
          </w:tcPr>
          <w:p w14:paraId="76760DCD"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noWrap/>
            <w:vAlign w:val="bottom"/>
            <w:hideMark/>
          </w:tcPr>
          <w:p w14:paraId="29FC6DA1"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noWrap/>
            <w:vAlign w:val="bottom"/>
            <w:hideMark/>
          </w:tcPr>
          <w:p w14:paraId="54069294" w14:textId="77777777" w:rsidR="00FA1BBB" w:rsidRPr="00FA1BBB" w:rsidRDefault="00FA1BBB" w:rsidP="00FA1BBB">
            <w:pPr>
              <w:spacing w:after="0" w:line="256" w:lineRule="auto"/>
              <w:rPr>
                <w:rFonts w:ascii="Calibri" w:eastAsia="Calibri" w:hAnsi="Calibri" w:cs="Times New Roman"/>
                <w:sz w:val="20"/>
                <w:szCs w:val="20"/>
              </w:rPr>
            </w:pPr>
          </w:p>
        </w:tc>
        <w:tc>
          <w:tcPr>
            <w:tcW w:w="480" w:type="dxa"/>
            <w:noWrap/>
            <w:vAlign w:val="bottom"/>
            <w:hideMark/>
          </w:tcPr>
          <w:p w14:paraId="1B32107C" w14:textId="77777777" w:rsidR="00FA1BBB" w:rsidRPr="00FA1BBB" w:rsidRDefault="00FA1BBB" w:rsidP="00FA1BBB">
            <w:pPr>
              <w:spacing w:after="0" w:line="256" w:lineRule="auto"/>
              <w:rPr>
                <w:rFonts w:ascii="Calibri" w:eastAsia="Calibri" w:hAnsi="Calibri" w:cs="Times New Roman"/>
                <w:sz w:val="20"/>
                <w:szCs w:val="20"/>
              </w:rPr>
            </w:pPr>
          </w:p>
        </w:tc>
        <w:tc>
          <w:tcPr>
            <w:tcW w:w="480" w:type="dxa"/>
            <w:noWrap/>
            <w:vAlign w:val="bottom"/>
            <w:hideMark/>
          </w:tcPr>
          <w:p w14:paraId="6AAF1AEB"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nil"/>
              <w:left w:val="nil"/>
              <w:bottom w:val="nil"/>
              <w:right w:val="single" w:sz="4" w:space="0" w:color="auto"/>
            </w:tcBorders>
            <w:noWrap/>
            <w:vAlign w:val="bottom"/>
            <w:hideMark/>
          </w:tcPr>
          <w:p w14:paraId="5AA89A36" w14:textId="77777777" w:rsidR="00FA1BBB" w:rsidRPr="00FA1BBB" w:rsidRDefault="00FA1BBB" w:rsidP="00FA1BBB">
            <w:pPr>
              <w:spacing w:after="0" w:line="256" w:lineRule="auto"/>
              <w:rPr>
                <w:rFonts w:ascii="Calibri" w:eastAsia="Calibri" w:hAnsi="Calibri" w:cs="Times New Roman"/>
                <w:sz w:val="20"/>
                <w:szCs w:val="20"/>
              </w:rPr>
            </w:pPr>
          </w:p>
        </w:tc>
      </w:tr>
      <w:tr w:rsidR="00FA1BBB" w:rsidRPr="00FA1BBB" w14:paraId="790CB334" w14:textId="77777777" w:rsidTr="00FA1BBB">
        <w:trPr>
          <w:trHeight w:val="250"/>
        </w:trPr>
        <w:tc>
          <w:tcPr>
            <w:tcW w:w="3870" w:type="dxa"/>
            <w:tcBorders>
              <w:top w:val="nil"/>
              <w:left w:val="single" w:sz="4" w:space="0" w:color="auto"/>
              <w:bottom w:val="nil"/>
              <w:right w:val="nil"/>
            </w:tcBorders>
            <w:noWrap/>
            <w:vAlign w:val="bottom"/>
            <w:hideMark/>
          </w:tcPr>
          <w:p w14:paraId="1EBD6CB5"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Year 1 =</w:t>
            </w:r>
          </w:p>
        </w:tc>
        <w:tc>
          <w:tcPr>
            <w:tcW w:w="960" w:type="dxa"/>
            <w:shd w:val="clear" w:color="auto" w:fill="FFFF00"/>
            <w:noWrap/>
            <w:vAlign w:val="bottom"/>
            <w:hideMark/>
          </w:tcPr>
          <w:p w14:paraId="640029E7"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 </w:t>
            </w:r>
          </w:p>
        </w:tc>
        <w:tc>
          <w:tcPr>
            <w:tcW w:w="960" w:type="dxa"/>
            <w:noWrap/>
            <w:vAlign w:val="bottom"/>
            <w:hideMark/>
          </w:tcPr>
          <w:p w14:paraId="75546E10" w14:textId="77777777" w:rsidR="00FA1BBB" w:rsidRPr="00FA1BBB" w:rsidRDefault="00FA1BBB" w:rsidP="00FA1BBB">
            <w:pPr>
              <w:spacing w:line="256" w:lineRule="auto"/>
              <w:rPr>
                <w:rFonts w:ascii="Arial" w:eastAsia="Times New Roman" w:hAnsi="Arial" w:cs="Arial"/>
                <w:sz w:val="20"/>
                <w:szCs w:val="20"/>
              </w:rPr>
            </w:pPr>
          </w:p>
        </w:tc>
        <w:tc>
          <w:tcPr>
            <w:tcW w:w="962" w:type="dxa"/>
            <w:noWrap/>
            <w:vAlign w:val="bottom"/>
            <w:hideMark/>
          </w:tcPr>
          <w:p w14:paraId="430F5246"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noWrap/>
            <w:vAlign w:val="bottom"/>
            <w:hideMark/>
          </w:tcPr>
          <w:p w14:paraId="3DD42803"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noWrap/>
            <w:vAlign w:val="bottom"/>
            <w:hideMark/>
          </w:tcPr>
          <w:p w14:paraId="0F0FDA1A" w14:textId="77777777" w:rsidR="00FA1BBB" w:rsidRPr="00FA1BBB" w:rsidRDefault="00FA1BBB" w:rsidP="00FA1BBB">
            <w:pPr>
              <w:spacing w:after="0" w:line="256" w:lineRule="auto"/>
              <w:rPr>
                <w:rFonts w:ascii="Calibri" w:eastAsia="Calibri" w:hAnsi="Calibri" w:cs="Times New Roman"/>
                <w:sz w:val="20"/>
                <w:szCs w:val="20"/>
              </w:rPr>
            </w:pPr>
          </w:p>
        </w:tc>
        <w:tc>
          <w:tcPr>
            <w:tcW w:w="480" w:type="dxa"/>
            <w:noWrap/>
            <w:vAlign w:val="bottom"/>
            <w:hideMark/>
          </w:tcPr>
          <w:p w14:paraId="6E2ED735" w14:textId="77777777" w:rsidR="00FA1BBB" w:rsidRPr="00FA1BBB" w:rsidRDefault="00FA1BBB" w:rsidP="00FA1BBB">
            <w:pPr>
              <w:spacing w:after="0" w:line="256" w:lineRule="auto"/>
              <w:rPr>
                <w:rFonts w:ascii="Calibri" w:eastAsia="Calibri" w:hAnsi="Calibri" w:cs="Times New Roman"/>
                <w:sz w:val="20"/>
                <w:szCs w:val="20"/>
              </w:rPr>
            </w:pPr>
          </w:p>
        </w:tc>
        <w:tc>
          <w:tcPr>
            <w:tcW w:w="480" w:type="dxa"/>
            <w:noWrap/>
            <w:vAlign w:val="bottom"/>
            <w:hideMark/>
          </w:tcPr>
          <w:p w14:paraId="1602FC33"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nil"/>
              <w:left w:val="nil"/>
              <w:bottom w:val="nil"/>
              <w:right w:val="single" w:sz="4" w:space="0" w:color="auto"/>
            </w:tcBorders>
            <w:noWrap/>
            <w:vAlign w:val="bottom"/>
            <w:hideMark/>
          </w:tcPr>
          <w:p w14:paraId="0B91F265" w14:textId="77777777" w:rsidR="00FA1BBB" w:rsidRPr="00FA1BBB" w:rsidRDefault="00FA1BBB" w:rsidP="00FA1BBB">
            <w:pPr>
              <w:spacing w:after="0" w:line="256" w:lineRule="auto"/>
              <w:rPr>
                <w:rFonts w:ascii="Calibri" w:eastAsia="Calibri" w:hAnsi="Calibri" w:cs="Times New Roman"/>
                <w:sz w:val="20"/>
                <w:szCs w:val="20"/>
              </w:rPr>
            </w:pPr>
          </w:p>
        </w:tc>
      </w:tr>
      <w:tr w:rsidR="00FA1BBB" w:rsidRPr="00FA1BBB" w14:paraId="549D1A49" w14:textId="77777777" w:rsidTr="00FA1BBB">
        <w:trPr>
          <w:trHeight w:val="250"/>
        </w:trPr>
        <w:tc>
          <w:tcPr>
            <w:tcW w:w="3870" w:type="dxa"/>
            <w:tcBorders>
              <w:top w:val="nil"/>
              <w:left w:val="single" w:sz="4" w:space="0" w:color="auto"/>
              <w:bottom w:val="nil"/>
              <w:right w:val="nil"/>
            </w:tcBorders>
            <w:noWrap/>
            <w:vAlign w:val="bottom"/>
            <w:hideMark/>
          </w:tcPr>
          <w:p w14:paraId="7743B9AA"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Year 2 =</w:t>
            </w:r>
          </w:p>
        </w:tc>
        <w:tc>
          <w:tcPr>
            <w:tcW w:w="960" w:type="dxa"/>
            <w:shd w:val="clear" w:color="auto" w:fill="FFFF00"/>
            <w:noWrap/>
            <w:vAlign w:val="bottom"/>
            <w:hideMark/>
          </w:tcPr>
          <w:p w14:paraId="7C369E9F"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 </w:t>
            </w:r>
          </w:p>
        </w:tc>
        <w:tc>
          <w:tcPr>
            <w:tcW w:w="960" w:type="dxa"/>
            <w:noWrap/>
            <w:vAlign w:val="bottom"/>
            <w:hideMark/>
          </w:tcPr>
          <w:p w14:paraId="5670414E" w14:textId="77777777" w:rsidR="00FA1BBB" w:rsidRPr="00FA1BBB" w:rsidRDefault="00FA1BBB" w:rsidP="00FA1BBB">
            <w:pPr>
              <w:spacing w:line="256" w:lineRule="auto"/>
              <w:rPr>
                <w:rFonts w:ascii="Arial" w:eastAsia="Times New Roman" w:hAnsi="Arial" w:cs="Arial"/>
                <w:sz w:val="20"/>
                <w:szCs w:val="20"/>
              </w:rPr>
            </w:pPr>
          </w:p>
        </w:tc>
        <w:tc>
          <w:tcPr>
            <w:tcW w:w="962" w:type="dxa"/>
            <w:noWrap/>
            <w:vAlign w:val="bottom"/>
            <w:hideMark/>
          </w:tcPr>
          <w:p w14:paraId="2B863DCE"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noWrap/>
            <w:vAlign w:val="bottom"/>
            <w:hideMark/>
          </w:tcPr>
          <w:p w14:paraId="57FDD3F6"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noWrap/>
            <w:vAlign w:val="bottom"/>
            <w:hideMark/>
          </w:tcPr>
          <w:p w14:paraId="3FB97330" w14:textId="77777777" w:rsidR="00FA1BBB" w:rsidRPr="00FA1BBB" w:rsidRDefault="00FA1BBB" w:rsidP="00FA1BBB">
            <w:pPr>
              <w:spacing w:after="0" w:line="256" w:lineRule="auto"/>
              <w:rPr>
                <w:rFonts w:ascii="Calibri" w:eastAsia="Calibri" w:hAnsi="Calibri" w:cs="Times New Roman"/>
                <w:sz w:val="20"/>
                <w:szCs w:val="20"/>
              </w:rPr>
            </w:pPr>
          </w:p>
        </w:tc>
        <w:tc>
          <w:tcPr>
            <w:tcW w:w="480" w:type="dxa"/>
            <w:noWrap/>
            <w:vAlign w:val="bottom"/>
            <w:hideMark/>
          </w:tcPr>
          <w:p w14:paraId="4884C4B7" w14:textId="77777777" w:rsidR="00FA1BBB" w:rsidRPr="00FA1BBB" w:rsidRDefault="00FA1BBB" w:rsidP="00FA1BBB">
            <w:pPr>
              <w:spacing w:after="0" w:line="256" w:lineRule="auto"/>
              <w:rPr>
                <w:rFonts w:ascii="Calibri" w:eastAsia="Calibri" w:hAnsi="Calibri" w:cs="Times New Roman"/>
                <w:sz w:val="20"/>
                <w:szCs w:val="20"/>
              </w:rPr>
            </w:pPr>
          </w:p>
        </w:tc>
        <w:tc>
          <w:tcPr>
            <w:tcW w:w="480" w:type="dxa"/>
            <w:noWrap/>
            <w:vAlign w:val="bottom"/>
            <w:hideMark/>
          </w:tcPr>
          <w:p w14:paraId="287B76E0"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nil"/>
              <w:left w:val="nil"/>
              <w:bottom w:val="nil"/>
              <w:right w:val="single" w:sz="4" w:space="0" w:color="auto"/>
            </w:tcBorders>
            <w:noWrap/>
            <w:vAlign w:val="bottom"/>
            <w:hideMark/>
          </w:tcPr>
          <w:p w14:paraId="238C3369" w14:textId="77777777" w:rsidR="00FA1BBB" w:rsidRPr="00FA1BBB" w:rsidRDefault="00FA1BBB" w:rsidP="00FA1BBB">
            <w:pPr>
              <w:spacing w:after="0" w:line="256" w:lineRule="auto"/>
              <w:rPr>
                <w:rFonts w:ascii="Calibri" w:eastAsia="Calibri" w:hAnsi="Calibri" w:cs="Times New Roman"/>
                <w:sz w:val="20"/>
                <w:szCs w:val="20"/>
              </w:rPr>
            </w:pPr>
          </w:p>
        </w:tc>
      </w:tr>
      <w:tr w:rsidR="00FA1BBB" w:rsidRPr="00FA1BBB" w14:paraId="52652C58" w14:textId="77777777" w:rsidTr="00FA1BBB">
        <w:trPr>
          <w:trHeight w:val="250"/>
        </w:trPr>
        <w:tc>
          <w:tcPr>
            <w:tcW w:w="3870" w:type="dxa"/>
            <w:tcBorders>
              <w:top w:val="nil"/>
              <w:left w:val="single" w:sz="4" w:space="0" w:color="auto"/>
              <w:bottom w:val="nil"/>
              <w:right w:val="nil"/>
            </w:tcBorders>
            <w:noWrap/>
            <w:vAlign w:val="bottom"/>
            <w:hideMark/>
          </w:tcPr>
          <w:p w14:paraId="2A0645E0"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Year 3 =</w:t>
            </w:r>
          </w:p>
        </w:tc>
        <w:tc>
          <w:tcPr>
            <w:tcW w:w="960" w:type="dxa"/>
            <w:shd w:val="clear" w:color="auto" w:fill="FFFF00"/>
            <w:noWrap/>
            <w:vAlign w:val="bottom"/>
            <w:hideMark/>
          </w:tcPr>
          <w:p w14:paraId="4DB376AB"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 </w:t>
            </w:r>
          </w:p>
        </w:tc>
        <w:tc>
          <w:tcPr>
            <w:tcW w:w="960" w:type="dxa"/>
            <w:noWrap/>
            <w:vAlign w:val="bottom"/>
            <w:hideMark/>
          </w:tcPr>
          <w:p w14:paraId="78DC6538" w14:textId="77777777" w:rsidR="00FA1BBB" w:rsidRPr="00FA1BBB" w:rsidRDefault="00FA1BBB" w:rsidP="00FA1BBB">
            <w:pPr>
              <w:spacing w:line="256" w:lineRule="auto"/>
              <w:rPr>
                <w:rFonts w:ascii="Arial" w:eastAsia="Times New Roman" w:hAnsi="Arial" w:cs="Arial"/>
                <w:sz w:val="20"/>
                <w:szCs w:val="20"/>
              </w:rPr>
            </w:pPr>
          </w:p>
        </w:tc>
        <w:tc>
          <w:tcPr>
            <w:tcW w:w="962" w:type="dxa"/>
            <w:noWrap/>
            <w:vAlign w:val="bottom"/>
            <w:hideMark/>
          </w:tcPr>
          <w:p w14:paraId="3A241326"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noWrap/>
            <w:vAlign w:val="bottom"/>
            <w:hideMark/>
          </w:tcPr>
          <w:p w14:paraId="14FF71BF"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noWrap/>
            <w:vAlign w:val="bottom"/>
            <w:hideMark/>
          </w:tcPr>
          <w:p w14:paraId="26BB772B" w14:textId="77777777" w:rsidR="00FA1BBB" w:rsidRPr="00FA1BBB" w:rsidRDefault="00FA1BBB" w:rsidP="00FA1BBB">
            <w:pPr>
              <w:spacing w:after="0" w:line="256" w:lineRule="auto"/>
              <w:rPr>
                <w:rFonts w:ascii="Calibri" w:eastAsia="Calibri" w:hAnsi="Calibri" w:cs="Times New Roman"/>
                <w:sz w:val="20"/>
                <w:szCs w:val="20"/>
              </w:rPr>
            </w:pPr>
          </w:p>
        </w:tc>
        <w:tc>
          <w:tcPr>
            <w:tcW w:w="480" w:type="dxa"/>
            <w:noWrap/>
            <w:vAlign w:val="bottom"/>
            <w:hideMark/>
          </w:tcPr>
          <w:p w14:paraId="00D76ABE" w14:textId="77777777" w:rsidR="00FA1BBB" w:rsidRPr="00FA1BBB" w:rsidRDefault="00FA1BBB" w:rsidP="00FA1BBB">
            <w:pPr>
              <w:spacing w:after="0" w:line="256" w:lineRule="auto"/>
              <w:rPr>
                <w:rFonts w:ascii="Calibri" w:eastAsia="Calibri" w:hAnsi="Calibri" w:cs="Times New Roman"/>
                <w:sz w:val="20"/>
                <w:szCs w:val="20"/>
              </w:rPr>
            </w:pPr>
          </w:p>
        </w:tc>
        <w:tc>
          <w:tcPr>
            <w:tcW w:w="480" w:type="dxa"/>
            <w:noWrap/>
            <w:vAlign w:val="bottom"/>
            <w:hideMark/>
          </w:tcPr>
          <w:p w14:paraId="63269E63"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nil"/>
              <w:left w:val="nil"/>
              <w:bottom w:val="nil"/>
              <w:right w:val="single" w:sz="4" w:space="0" w:color="auto"/>
            </w:tcBorders>
            <w:noWrap/>
            <w:vAlign w:val="bottom"/>
            <w:hideMark/>
          </w:tcPr>
          <w:p w14:paraId="5B9731FA" w14:textId="77777777" w:rsidR="00FA1BBB" w:rsidRPr="00FA1BBB" w:rsidRDefault="00FA1BBB" w:rsidP="00FA1BBB">
            <w:pPr>
              <w:spacing w:after="0" w:line="256" w:lineRule="auto"/>
              <w:rPr>
                <w:rFonts w:ascii="Calibri" w:eastAsia="Calibri" w:hAnsi="Calibri" w:cs="Times New Roman"/>
                <w:sz w:val="20"/>
                <w:szCs w:val="20"/>
              </w:rPr>
            </w:pPr>
          </w:p>
        </w:tc>
      </w:tr>
      <w:tr w:rsidR="00FA1BBB" w:rsidRPr="00FA1BBB" w14:paraId="11EC0582" w14:textId="77777777" w:rsidTr="00FA1BBB">
        <w:trPr>
          <w:trHeight w:val="250"/>
        </w:trPr>
        <w:tc>
          <w:tcPr>
            <w:tcW w:w="3870" w:type="dxa"/>
            <w:tcBorders>
              <w:top w:val="nil"/>
              <w:left w:val="single" w:sz="4" w:space="0" w:color="auto"/>
              <w:bottom w:val="single" w:sz="4" w:space="0" w:color="auto"/>
              <w:right w:val="nil"/>
            </w:tcBorders>
            <w:noWrap/>
            <w:vAlign w:val="bottom"/>
            <w:hideMark/>
          </w:tcPr>
          <w:p w14:paraId="0E6314B9"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nil"/>
              <w:left w:val="nil"/>
              <w:bottom w:val="single" w:sz="4" w:space="0" w:color="auto"/>
              <w:right w:val="nil"/>
            </w:tcBorders>
            <w:noWrap/>
            <w:vAlign w:val="bottom"/>
            <w:hideMark/>
          </w:tcPr>
          <w:p w14:paraId="0A1EAE24"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nil"/>
              <w:left w:val="nil"/>
              <w:bottom w:val="single" w:sz="4" w:space="0" w:color="auto"/>
              <w:right w:val="nil"/>
            </w:tcBorders>
            <w:noWrap/>
            <w:vAlign w:val="bottom"/>
            <w:hideMark/>
          </w:tcPr>
          <w:p w14:paraId="560B3FA4" w14:textId="77777777" w:rsidR="00FA1BBB" w:rsidRPr="00FA1BBB" w:rsidRDefault="00FA1BBB" w:rsidP="00FA1BBB">
            <w:pPr>
              <w:spacing w:after="0" w:line="256" w:lineRule="auto"/>
              <w:rPr>
                <w:rFonts w:ascii="Calibri" w:eastAsia="Calibri" w:hAnsi="Calibri" w:cs="Times New Roman"/>
                <w:sz w:val="20"/>
                <w:szCs w:val="20"/>
              </w:rPr>
            </w:pPr>
          </w:p>
        </w:tc>
        <w:tc>
          <w:tcPr>
            <w:tcW w:w="962" w:type="dxa"/>
            <w:tcBorders>
              <w:top w:val="nil"/>
              <w:left w:val="nil"/>
              <w:bottom w:val="single" w:sz="4" w:space="0" w:color="auto"/>
              <w:right w:val="nil"/>
            </w:tcBorders>
            <w:noWrap/>
            <w:vAlign w:val="bottom"/>
            <w:hideMark/>
          </w:tcPr>
          <w:p w14:paraId="089568FF"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nil"/>
              <w:left w:val="nil"/>
              <w:bottom w:val="single" w:sz="4" w:space="0" w:color="auto"/>
              <w:right w:val="nil"/>
            </w:tcBorders>
            <w:noWrap/>
            <w:vAlign w:val="bottom"/>
            <w:hideMark/>
          </w:tcPr>
          <w:p w14:paraId="66E9C01F"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nil"/>
              <w:left w:val="nil"/>
              <w:bottom w:val="single" w:sz="4" w:space="0" w:color="auto"/>
              <w:right w:val="nil"/>
            </w:tcBorders>
            <w:noWrap/>
            <w:vAlign w:val="bottom"/>
            <w:hideMark/>
          </w:tcPr>
          <w:p w14:paraId="307C5C06" w14:textId="77777777" w:rsidR="00FA1BBB" w:rsidRPr="00FA1BBB" w:rsidRDefault="00FA1BBB" w:rsidP="00FA1BBB">
            <w:pPr>
              <w:spacing w:after="0" w:line="256" w:lineRule="auto"/>
              <w:rPr>
                <w:rFonts w:ascii="Calibri" w:eastAsia="Calibri" w:hAnsi="Calibri" w:cs="Times New Roman"/>
                <w:sz w:val="20"/>
                <w:szCs w:val="20"/>
              </w:rPr>
            </w:pPr>
          </w:p>
        </w:tc>
        <w:tc>
          <w:tcPr>
            <w:tcW w:w="480" w:type="dxa"/>
            <w:tcBorders>
              <w:top w:val="nil"/>
              <w:left w:val="nil"/>
              <w:bottom w:val="single" w:sz="4" w:space="0" w:color="auto"/>
              <w:right w:val="nil"/>
            </w:tcBorders>
            <w:noWrap/>
            <w:vAlign w:val="bottom"/>
            <w:hideMark/>
          </w:tcPr>
          <w:p w14:paraId="2DE32833" w14:textId="77777777" w:rsidR="00FA1BBB" w:rsidRPr="00FA1BBB" w:rsidRDefault="00FA1BBB" w:rsidP="00FA1BBB">
            <w:pPr>
              <w:spacing w:after="0" w:line="256" w:lineRule="auto"/>
              <w:rPr>
                <w:rFonts w:ascii="Calibri" w:eastAsia="Calibri" w:hAnsi="Calibri" w:cs="Times New Roman"/>
                <w:sz w:val="20"/>
                <w:szCs w:val="20"/>
              </w:rPr>
            </w:pPr>
          </w:p>
        </w:tc>
        <w:tc>
          <w:tcPr>
            <w:tcW w:w="480" w:type="dxa"/>
            <w:tcBorders>
              <w:top w:val="nil"/>
              <w:left w:val="nil"/>
              <w:bottom w:val="single" w:sz="4" w:space="0" w:color="auto"/>
              <w:right w:val="nil"/>
            </w:tcBorders>
            <w:noWrap/>
            <w:vAlign w:val="bottom"/>
            <w:hideMark/>
          </w:tcPr>
          <w:p w14:paraId="7E89F415"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nil"/>
              <w:left w:val="nil"/>
              <w:bottom w:val="single" w:sz="4" w:space="0" w:color="auto"/>
              <w:right w:val="single" w:sz="4" w:space="0" w:color="auto"/>
            </w:tcBorders>
            <w:noWrap/>
            <w:vAlign w:val="bottom"/>
            <w:hideMark/>
          </w:tcPr>
          <w:p w14:paraId="0D65B561" w14:textId="77777777" w:rsidR="00FA1BBB" w:rsidRPr="00FA1BBB" w:rsidRDefault="00FA1BBB" w:rsidP="00FA1BBB">
            <w:pPr>
              <w:spacing w:after="0" w:line="256" w:lineRule="auto"/>
              <w:rPr>
                <w:rFonts w:ascii="Calibri" w:eastAsia="Calibri" w:hAnsi="Calibri" w:cs="Times New Roman"/>
                <w:sz w:val="20"/>
                <w:szCs w:val="20"/>
              </w:rPr>
            </w:pPr>
          </w:p>
        </w:tc>
      </w:tr>
    </w:tbl>
    <w:p w14:paraId="269C19B4" w14:textId="77777777" w:rsidR="00FA1BBB" w:rsidRPr="00FA1BBB" w:rsidRDefault="00FA1BBB" w:rsidP="00FA1BBB">
      <w:pPr>
        <w:widowControl w:val="0"/>
        <w:spacing w:after="0" w:line="240" w:lineRule="auto"/>
        <w:ind w:left="360" w:right="24"/>
        <w:rPr>
          <w:rFonts w:ascii="Calibri" w:eastAsia="Calibri" w:hAnsi="Calibri" w:cs="Times New Roman"/>
          <w:b/>
          <w:color w:val="25456B"/>
          <w:spacing w:val="-1"/>
        </w:rPr>
      </w:pPr>
    </w:p>
    <w:tbl>
      <w:tblPr>
        <w:tblW w:w="97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80"/>
        <w:gridCol w:w="960"/>
        <w:gridCol w:w="960"/>
        <w:gridCol w:w="973"/>
        <w:gridCol w:w="1017"/>
        <w:gridCol w:w="1017"/>
        <w:gridCol w:w="1040"/>
      </w:tblGrid>
      <w:tr w:rsidR="00FA1BBB" w:rsidRPr="00FA1BBB" w14:paraId="0D65F07A" w14:textId="77777777" w:rsidTr="00FA1BBB">
        <w:trPr>
          <w:trHeight w:val="518"/>
        </w:trPr>
        <w:tc>
          <w:tcPr>
            <w:tcW w:w="3880" w:type="dxa"/>
            <w:tcBorders>
              <w:top w:val="single" w:sz="4" w:space="0" w:color="auto"/>
              <w:left w:val="single" w:sz="4" w:space="0" w:color="auto"/>
              <w:bottom w:val="nil"/>
              <w:right w:val="nil"/>
            </w:tcBorders>
            <w:noWrap/>
            <w:vAlign w:val="bottom"/>
            <w:hideMark/>
          </w:tcPr>
          <w:p w14:paraId="4D92E130" w14:textId="77777777" w:rsidR="00FA1BBB" w:rsidRPr="00FA1BBB" w:rsidRDefault="00FA1BBB" w:rsidP="00FA1BBB">
            <w:pPr>
              <w:spacing w:after="0" w:line="240" w:lineRule="auto"/>
              <w:rPr>
                <w:rFonts w:ascii="Arial" w:eastAsia="Times New Roman" w:hAnsi="Arial" w:cs="Arial"/>
                <w:b/>
                <w:bCs/>
                <w:sz w:val="20"/>
                <w:szCs w:val="20"/>
              </w:rPr>
            </w:pPr>
            <w:r w:rsidRPr="00FA1BBB">
              <w:rPr>
                <w:rFonts w:ascii="Arial" w:eastAsia="Times New Roman" w:hAnsi="Arial" w:cs="Arial"/>
                <w:b/>
                <w:bCs/>
                <w:sz w:val="20"/>
                <w:szCs w:val="20"/>
              </w:rPr>
              <w:t>Table 2</w:t>
            </w:r>
          </w:p>
        </w:tc>
        <w:tc>
          <w:tcPr>
            <w:tcW w:w="960" w:type="dxa"/>
            <w:tcBorders>
              <w:top w:val="single" w:sz="4" w:space="0" w:color="auto"/>
              <w:left w:val="nil"/>
              <w:bottom w:val="nil"/>
              <w:right w:val="nil"/>
            </w:tcBorders>
            <w:noWrap/>
            <w:vAlign w:val="bottom"/>
            <w:hideMark/>
          </w:tcPr>
          <w:p w14:paraId="16D5BD44" w14:textId="77777777" w:rsidR="00FA1BBB" w:rsidRPr="00FA1BBB" w:rsidRDefault="00FA1BBB" w:rsidP="00FA1BBB">
            <w:pPr>
              <w:spacing w:line="256" w:lineRule="auto"/>
              <w:rPr>
                <w:rFonts w:ascii="Arial" w:eastAsia="Times New Roman" w:hAnsi="Arial" w:cs="Arial"/>
                <w:b/>
                <w:bCs/>
                <w:sz w:val="20"/>
                <w:szCs w:val="20"/>
              </w:rPr>
            </w:pPr>
          </w:p>
        </w:tc>
        <w:tc>
          <w:tcPr>
            <w:tcW w:w="960" w:type="dxa"/>
            <w:tcBorders>
              <w:top w:val="single" w:sz="4" w:space="0" w:color="auto"/>
              <w:left w:val="nil"/>
              <w:bottom w:val="nil"/>
              <w:right w:val="nil"/>
            </w:tcBorders>
            <w:noWrap/>
            <w:vAlign w:val="bottom"/>
            <w:hideMark/>
          </w:tcPr>
          <w:p w14:paraId="20CA907A"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single" w:sz="4" w:space="0" w:color="auto"/>
              <w:left w:val="nil"/>
              <w:bottom w:val="nil"/>
              <w:right w:val="nil"/>
            </w:tcBorders>
            <w:noWrap/>
            <w:vAlign w:val="bottom"/>
            <w:hideMark/>
          </w:tcPr>
          <w:p w14:paraId="161569B2"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single" w:sz="4" w:space="0" w:color="auto"/>
              <w:left w:val="nil"/>
              <w:bottom w:val="nil"/>
              <w:right w:val="nil"/>
            </w:tcBorders>
            <w:noWrap/>
            <w:vAlign w:val="bottom"/>
            <w:hideMark/>
          </w:tcPr>
          <w:p w14:paraId="4E848F2E"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single" w:sz="4" w:space="0" w:color="auto"/>
              <w:left w:val="nil"/>
              <w:bottom w:val="nil"/>
              <w:right w:val="nil"/>
            </w:tcBorders>
            <w:noWrap/>
            <w:vAlign w:val="bottom"/>
            <w:hideMark/>
          </w:tcPr>
          <w:p w14:paraId="4E75B66B" w14:textId="77777777" w:rsidR="00FA1BBB" w:rsidRPr="00FA1BBB" w:rsidRDefault="00FA1BBB" w:rsidP="00FA1BBB">
            <w:pPr>
              <w:spacing w:after="0" w:line="256" w:lineRule="auto"/>
              <w:rPr>
                <w:rFonts w:ascii="Calibri" w:eastAsia="Calibri" w:hAnsi="Calibri" w:cs="Times New Roman"/>
                <w:sz w:val="20"/>
                <w:szCs w:val="20"/>
              </w:rPr>
            </w:pPr>
          </w:p>
        </w:tc>
        <w:tc>
          <w:tcPr>
            <w:tcW w:w="1040" w:type="dxa"/>
            <w:tcBorders>
              <w:top w:val="single" w:sz="4" w:space="0" w:color="auto"/>
              <w:left w:val="nil"/>
              <w:bottom w:val="nil"/>
              <w:right w:val="single" w:sz="4" w:space="0" w:color="auto"/>
            </w:tcBorders>
            <w:noWrap/>
            <w:vAlign w:val="bottom"/>
            <w:hideMark/>
          </w:tcPr>
          <w:p w14:paraId="14E4177E" w14:textId="77777777" w:rsidR="00FA1BBB" w:rsidRPr="00FA1BBB" w:rsidRDefault="00FA1BBB" w:rsidP="00FA1BBB">
            <w:pPr>
              <w:spacing w:after="0" w:line="256" w:lineRule="auto"/>
              <w:rPr>
                <w:rFonts w:ascii="Calibri" w:eastAsia="Calibri" w:hAnsi="Calibri" w:cs="Times New Roman"/>
                <w:sz w:val="20"/>
                <w:szCs w:val="20"/>
              </w:rPr>
            </w:pPr>
          </w:p>
        </w:tc>
      </w:tr>
      <w:tr w:rsidR="00FA1BBB" w:rsidRPr="00FA1BBB" w14:paraId="6D338E11" w14:textId="77777777" w:rsidTr="00FA1BBB">
        <w:trPr>
          <w:trHeight w:val="260"/>
        </w:trPr>
        <w:tc>
          <w:tcPr>
            <w:tcW w:w="3880" w:type="dxa"/>
            <w:tcBorders>
              <w:top w:val="nil"/>
              <w:left w:val="single" w:sz="4" w:space="0" w:color="auto"/>
              <w:bottom w:val="nil"/>
              <w:right w:val="nil"/>
            </w:tcBorders>
            <w:noWrap/>
            <w:vAlign w:val="bottom"/>
            <w:hideMark/>
          </w:tcPr>
          <w:p w14:paraId="1AC73889" w14:textId="77777777" w:rsidR="00FA1BBB" w:rsidRPr="00FA1BBB" w:rsidRDefault="00FA1BBB" w:rsidP="00FA1BBB">
            <w:pPr>
              <w:spacing w:after="0" w:line="240" w:lineRule="auto"/>
              <w:jc w:val="right"/>
              <w:rPr>
                <w:rFonts w:ascii="Arial" w:eastAsia="Times New Roman" w:hAnsi="Arial" w:cs="Arial"/>
                <w:b/>
                <w:bCs/>
                <w:sz w:val="20"/>
                <w:szCs w:val="20"/>
              </w:rPr>
            </w:pPr>
            <w:r w:rsidRPr="00FA1BBB">
              <w:rPr>
                <w:rFonts w:ascii="Arial" w:eastAsia="Times New Roman" w:hAnsi="Arial" w:cs="Arial"/>
                <w:b/>
                <w:bCs/>
                <w:sz w:val="20"/>
                <w:szCs w:val="20"/>
              </w:rPr>
              <w:t xml:space="preserve">Data for year = </w:t>
            </w:r>
          </w:p>
        </w:tc>
        <w:tc>
          <w:tcPr>
            <w:tcW w:w="960" w:type="dxa"/>
            <w:tcBorders>
              <w:top w:val="nil"/>
              <w:left w:val="nil"/>
              <w:bottom w:val="nil"/>
              <w:right w:val="nil"/>
            </w:tcBorders>
            <w:noWrap/>
            <w:vAlign w:val="bottom"/>
            <w:hideMark/>
          </w:tcPr>
          <w:p w14:paraId="67D0ACCB" w14:textId="77777777" w:rsidR="00FA1BBB" w:rsidRPr="00FA1BBB" w:rsidRDefault="00FA1BBB" w:rsidP="00FA1BBB">
            <w:pPr>
              <w:spacing w:after="0" w:line="240" w:lineRule="auto"/>
              <w:jc w:val="right"/>
              <w:rPr>
                <w:rFonts w:ascii="Arial" w:eastAsia="Times New Roman" w:hAnsi="Arial" w:cs="Arial"/>
                <w:b/>
                <w:bCs/>
                <w:sz w:val="20"/>
                <w:szCs w:val="20"/>
              </w:rPr>
            </w:pPr>
            <w:r w:rsidRPr="00FA1BBB">
              <w:rPr>
                <w:rFonts w:ascii="Arial" w:eastAsia="Times New Roman" w:hAnsi="Arial" w:cs="Arial"/>
                <w:b/>
                <w:bCs/>
                <w:sz w:val="20"/>
                <w:szCs w:val="20"/>
              </w:rPr>
              <w:t>0</w:t>
            </w:r>
          </w:p>
        </w:tc>
        <w:tc>
          <w:tcPr>
            <w:tcW w:w="960" w:type="dxa"/>
            <w:tcBorders>
              <w:top w:val="nil"/>
              <w:left w:val="nil"/>
              <w:bottom w:val="nil"/>
              <w:right w:val="nil"/>
            </w:tcBorders>
            <w:noWrap/>
            <w:vAlign w:val="bottom"/>
            <w:hideMark/>
          </w:tcPr>
          <w:p w14:paraId="4B81DD75" w14:textId="77777777" w:rsidR="00FA1BBB" w:rsidRPr="00FA1BBB" w:rsidRDefault="00FA1BBB" w:rsidP="00FA1BBB">
            <w:pPr>
              <w:spacing w:after="0" w:line="240" w:lineRule="auto"/>
              <w:rPr>
                <w:rFonts w:ascii="Arial" w:eastAsia="Times New Roman" w:hAnsi="Arial" w:cs="Arial"/>
                <w:b/>
                <w:bCs/>
                <w:sz w:val="20"/>
                <w:szCs w:val="20"/>
              </w:rPr>
            </w:pPr>
            <w:r w:rsidRPr="00FA1BBB">
              <w:rPr>
                <w:rFonts w:ascii="Arial" w:eastAsia="Times New Roman" w:hAnsi="Arial" w:cs="Arial"/>
                <w:b/>
                <w:bCs/>
                <w:sz w:val="20"/>
                <w:szCs w:val="20"/>
              </w:rPr>
              <w:t> </w:t>
            </w:r>
          </w:p>
        </w:tc>
        <w:tc>
          <w:tcPr>
            <w:tcW w:w="960" w:type="dxa"/>
            <w:tcBorders>
              <w:top w:val="nil"/>
              <w:left w:val="nil"/>
              <w:bottom w:val="nil"/>
              <w:right w:val="nil"/>
            </w:tcBorders>
            <w:noWrap/>
            <w:vAlign w:val="bottom"/>
            <w:hideMark/>
          </w:tcPr>
          <w:p w14:paraId="5019B90E"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noWrap/>
            <w:vAlign w:val="bottom"/>
            <w:hideMark/>
          </w:tcPr>
          <w:p w14:paraId="05DD28FA"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noWrap/>
            <w:vAlign w:val="bottom"/>
            <w:hideMark/>
          </w:tcPr>
          <w:p w14:paraId="1079BEF6"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1040" w:type="dxa"/>
            <w:tcBorders>
              <w:top w:val="nil"/>
              <w:left w:val="nil"/>
              <w:bottom w:val="nil"/>
              <w:right w:val="single" w:sz="4" w:space="0" w:color="auto"/>
            </w:tcBorders>
            <w:noWrap/>
            <w:vAlign w:val="bottom"/>
            <w:hideMark/>
          </w:tcPr>
          <w:p w14:paraId="299FA96D"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r>
      <w:tr w:rsidR="00FA1BBB" w:rsidRPr="00FA1BBB" w14:paraId="7EED2C79" w14:textId="77777777" w:rsidTr="00FA1BBB">
        <w:trPr>
          <w:trHeight w:val="510"/>
        </w:trPr>
        <w:tc>
          <w:tcPr>
            <w:tcW w:w="3880" w:type="dxa"/>
            <w:tcBorders>
              <w:top w:val="nil"/>
              <w:left w:val="single" w:sz="4" w:space="0" w:color="auto"/>
              <w:bottom w:val="nil"/>
              <w:right w:val="nil"/>
            </w:tcBorders>
            <w:noWrap/>
            <w:vAlign w:val="center"/>
            <w:hideMark/>
          </w:tcPr>
          <w:p w14:paraId="6DDE0959"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administrative or functional head</w:t>
            </w:r>
          </w:p>
        </w:tc>
        <w:tc>
          <w:tcPr>
            <w:tcW w:w="960" w:type="dxa"/>
            <w:tcBorders>
              <w:top w:val="nil"/>
              <w:left w:val="nil"/>
              <w:bottom w:val="nil"/>
              <w:right w:val="nil"/>
            </w:tcBorders>
            <w:noWrap/>
            <w:vAlign w:val="center"/>
            <w:hideMark/>
          </w:tcPr>
          <w:p w14:paraId="7A19A02D" w14:textId="77777777" w:rsidR="00FA1BBB" w:rsidRPr="00FA1BBB" w:rsidRDefault="00FA1BBB" w:rsidP="00FA1BBB">
            <w:pPr>
              <w:spacing w:after="0" w:line="240" w:lineRule="auto"/>
              <w:jc w:val="center"/>
              <w:rPr>
                <w:rFonts w:ascii="Arial" w:eastAsia="Times New Roman" w:hAnsi="Arial" w:cs="Arial"/>
                <w:b/>
                <w:bCs/>
                <w:sz w:val="20"/>
                <w:szCs w:val="20"/>
              </w:rPr>
            </w:pPr>
            <w:r w:rsidRPr="00FA1BBB">
              <w:rPr>
                <w:rFonts w:ascii="Arial" w:eastAsia="Times New Roman" w:hAnsi="Arial" w:cs="Arial"/>
                <w:b/>
                <w:bCs/>
                <w:sz w:val="20"/>
                <w:szCs w:val="20"/>
              </w:rPr>
              <w:t>budget</w:t>
            </w:r>
          </w:p>
        </w:tc>
        <w:tc>
          <w:tcPr>
            <w:tcW w:w="960" w:type="dxa"/>
            <w:tcBorders>
              <w:top w:val="nil"/>
              <w:left w:val="nil"/>
              <w:bottom w:val="nil"/>
              <w:right w:val="nil"/>
            </w:tcBorders>
            <w:noWrap/>
            <w:vAlign w:val="center"/>
            <w:hideMark/>
          </w:tcPr>
          <w:p w14:paraId="4422E080" w14:textId="77777777" w:rsidR="00FA1BBB" w:rsidRPr="00FA1BBB" w:rsidRDefault="00FA1BBB" w:rsidP="00FA1BBB">
            <w:pPr>
              <w:spacing w:after="0" w:line="240" w:lineRule="auto"/>
              <w:jc w:val="center"/>
              <w:rPr>
                <w:rFonts w:ascii="Arial" w:eastAsia="Times New Roman" w:hAnsi="Arial" w:cs="Arial"/>
                <w:b/>
                <w:bCs/>
                <w:sz w:val="20"/>
                <w:szCs w:val="20"/>
              </w:rPr>
            </w:pPr>
            <w:r w:rsidRPr="00FA1BBB">
              <w:rPr>
                <w:rFonts w:ascii="Arial" w:eastAsia="Times New Roman" w:hAnsi="Arial" w:cs="Arial"/>
                <w:b/>
                <w:bCs/>
                <w:sz w:val="20"/>
                <w:szCs w:val="20"/>
              </w:rPr>
              <w:t>actual</w:t>
            </w:r>
          </w:p>
        </w:tc>
        <w:tc>
          <w:tcPr>
            <w:tcW w:w="960" w:type="dxa"/>
            <w:tcBorders>
              <w:top w:val="nil"/>
              <w:left w:val="nil"/>
              <w:bottom w:val="nil"/>
              <w:right w:val="nil"/>
            </w:tcBorders>
            <w:vAlign w:val="center"/>
            <w:hideMark/>
          </w:tcPr>
          <w:p w14:paraId="090B559C"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adjusted budget</w:t>
            </w:r>
          </w:p>
        </w:tc>
        <w:tc>
          <w:tcPr>
            <w:tcW w:w="960" w:type="dxa"/>
            <w:tcBorders>
              <w:top w:val="nil"/>
              <w:left w:val="nil"/>
              <w:bottom w:val="nil"/>
              <w:right w:val="nil"/>
            </w:tcBorders>
            <w:vAlign w:val="center"/>
            <w:hideMark/>
          </w:tcPr>
          <w:p w14:paraId="12E0039D"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deviation</w:t>
            </w:r>
          </w:p>
        </w:tc>
        <w:tc>
          <w:tcPr>
            <w:tcW w:w="960" w:type="dxa"/>
            <w:tcBorders>
              <w:top w:val="nil"/>
              <w:left w:val="nil"/>
              <w:bottom w:val="nil"/>
              <w:right w:val="nil"/>
            </w:tcBorders>
            <w:vAlign w:val="center"/>
            <w:hideMark/>
          </w:tcPr>
          <w:p w14:paraId="36F74B84"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absolute deviation</w:t>
            </w:r>
          </w:p>
        </w:tc>
        <w:tc>
          <w:tcPr>
            <w:tcW w:w="1040" w:type="dxa"/>
            <w:tcBorders>
              <w:top w:val="nil"/>
              <w:left w:val="nil"/>
              <w:bottom w:val="nil"/>
              <w:right w:val="single" w:sz="4" w:space="0" w:color="auto"/>
            </w:tcBorders>
            <w:noWrap/>
            <w:vAlign w:val="center"/>
            <w:hideMark/>
          </w:tcPr>
          <w:p w14:paraId="4818EA9C"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percent</w:t>
            </w:r>
          </w:p>
        </w:tc>
      </w:tr>
      <w:tr w:rsidR="00FA1BBB" w:rsidRPr="00FA1BBB" w14:paraId="3D9584FC" w14:textId="77777777" w:rsidTr="00FA1BBB">
        <w:trPr>
          <w:trHeight w:val="250"/>
        </w:trPr>
        <w:tc>
          <w:tcPr>
            <w:tcW w:w="3880" w:type="dxa"/>
            <w:tcBorders>
              <w:top w:val="nil"/>
              <w:left w:val="single" w:sz="4" w:space="0" w:color="auto"/>
              <w:bottom w:val="nil"/>
              <w:right w:val="nil"/>
            </w:tcBorders>
            <w:noWrap/>
            <w:vAlign w:val="bottom"/>
            <w:hideMark/>
          </w:tcPr>
          <w:p w14:paraId="6BD01AEF"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1</w:t>
            </w:r>
          </w:p>
        </w:tc>
        <w:tc>
          <w:tcPr>
            <w:tcW w:w="960" w:type="dxa"/>
            <w:tcBorders>
              <w:top w:val="nil"/>
              <w:left w:val="nil"/>
              <w:bottom w:val="nil"/>
              <w:right w:val="nil"/>
            </w:tcBorders>
            <w:shd w:val="clear" w:color="auto" w:fill="FFFF00"/>
            <w:noWrap/>
            <w:vAlign w:val="bottom"/>
            <w:hideMark/>
          </w:tcPr>
          <w:p w14:paraId="29A64221"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shd w:val="clear" w:color="auto" w:fill="FFFF00"/>
            <w:noWrap/>
            <w:vAlign w:val="bottom"/>
            <w:hideMark/>
          </w:tcPr>
          <w:p w14:paraId="6A43B6D7"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noWrap/>
            <w:vAlign w:val="bottom"/>
          </w:tcPr>
          <w:p w14:paraId="42CA418E"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6441AA31"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462B1030"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7D18DAF9"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3C70B64A" w14:textId="77777777" w:rsidTr="00FA1BBB">
        <w:trPr>
          <w:trHeight w:val="250"/>
        </w:trPr>
        <w:tc>
          <w:tcPr>
            <w:tcW w:w="3880" w:type="dxa"/>
            <w:tcBorders>
              <w:top w:val="nil"/>
              <w:left w:val="single" w:sz="4" w:space="0" w:color="auto"/>
              <w:bottom w:val="nil"/>
              <w:right w:val="nil"/>
            </w:tcBorders>
            <w:noWrap/>
            <w:vAlign w:val="bottom"/>
            <w:hideMark/>
          </w:tcPr>
          <w:p w14:paraId="2C1B7B35"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2</w:t>
            </w:r>
          </w:p>
        </w:tc>
        <w:tc>
          <w:tcPr>
            <w:tcW w:w="960" w:type="dxa"/>
            <w:tcBorders>
              <w:top w:val="nil"/>
              <w:left w:val="nil"/>
              <w:bottom w:val="nil"/>
              <w:right w:val="nil"/>
            </w:tcBorders>
            <w:shd w:val="clear" w:color="auto" w:fill="FFFF00"/>
            <w:noWrap/>
            <w:vAlign w:val="bottom"/>
            <w:hideMark/>
          </w:tcPr>
          <w:p w14:paraId="35527AEB"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shd w:val="clear" w:color="auto" w:fill="FFFF00"/>
            <w:noWrap/>
            <w:vAlign w:val="bottom"/>
            <w:hideMark/>
          </w:tcPr>
          <w:p w14:paraId="38425AF8"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noWrap/>
            <w:vAlign w:val="bottom"/>
          </w:tcPr>
          <w:p w14:paraId="64A8AE83"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363BD04D"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2FB2E55A"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7D157D31"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36E2787C" w14:textId="77777777" w:rsidTr="00FA1BBB">
        <w:trPr>
          <w:trHeight w:val="250"/>
        </w:trPr>
        <w:tc>
          <w:tcPr>
            <w:tcW w:w="3880" w:type="dxa"/>
            <w:tcBorders>
              <w:top w:val="nil"/>
              <w:left w:val="single" w:sz="4" w:space="0" w:color="auto"/>
              <w:bottom w:val="nil"/>
              <w:right w:val="nil"/>
            </w:tcBorders>
            <w:noWrap/>
            <w:vAlign w:val="bottom"/>
            <w:hideMark/>
          </w:tcPr>
          <w:p w14:paraId="4B0E0787"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3</w:t>
            </w:r>
          </w:p>
        </w:tc>
        <w:tc>
          <w:tcPr>
            <w:tcW w:w="960" w:type="dxa"/>
            <w:tcBorders>
              <w:top w:val="nil"/>
              <w:left w:val="nil"/>
              <w:bottom w:val="nil"/>
              <w:right w:val="nil"/>
            </w:tcBorders>
            <w:shd w:val="clear" w:color="auto" w:fill="FFFF00"/>
            <w:noWrap/>
            <w:vAlign w:val="bottom"/>
            <w:hideMark/>
          </w:tcPr>
          <w:p w14:paraId="7443AD4B"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shd w:val="clear" w:color="auto" w:fill="FFFF00"/>
            <w:noWrap/>
            <w:vAlign w:val="bottom"/>
            <w:hideMark/>
          </w:tcPr>
          <w:p w14:paraId="635BFB9F"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noWrap/>
            <w:vAlign w:val="bottom"/>
          </w:tcPr>
          <w:p w14:paraId="5AD0F9D2"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1E0CDF2F"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6EDAC525"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59CA09B0"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3B2AE06E" w14:textId="77777777" w:rsidTr="00FA1BBB">
        <w:trPr>
          <w:trHeight w:val="250"/>
        </w:trPr>
        <w:tc>
          <w:tcPr>
            <w:tcW w:w="3880" w:type="dxa"/>
            <w:tcBorders>
              <w:top w:val="nil"/>
              <w:left w:val="single" w:sz="4" w:space="0" w:color="auto"/>
              <w:bottom w:val="nil"/>
              <w:right w:val="nil"/>
            </w:tcBorders>
            <w:noWrap/>
            <w:vAlign w:val="bottom"/>
            <w:hideMark/>
          </w:tcPr>
          <w:p w14:paraId="2934F4D4"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4</w:t>
            </w:r>
          </w:p>
        </w:tc>
        <w:tc>
          <w:tcPr>
            <w:tcW w:w="960" w:type="dxa"/>
            <w:tcBorders>
              <w:top w:val="nil"/>
              <w:left w:val="nil"/>
              <w:bottom w:val="nil"/>
              <w:right w:val="nil"/>
            </w:tcBorders>
            <w:shd w:val="clear" w:color="auto" w:fill="FFFF00"/>
            <w:noWrap/>
            <w:vAlign w:val="bottom"/>
            <w:hideMark/>
          </w:tcPr>
          <w:p w14:paraId="6FA1434D"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shd w:val="clear" w:color="auto" w:fill="FFFF00"/>
            <w:noWrap/>
            <w:vAlign w:val="bottom"/>
            <w:hideMark/>
          </w:tcPr>
          <w:p w14:paraId="189FDC75"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noWrap/>
            <w:vAlign w:val="bottom"/>
          </w:tcPr>
          <w:p w14:paraId="47D9352B"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72D98317"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1D870CB5"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60FF3F43"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3015E009" w14:textId="77777777" w:rsidTr="00FA1BBB">
        <w:trPr>
          <w:trHeight w:val="250"/>
        </w:trPr>
        <w:tc>
          <w:tcPr>
            <w:tcW w:w="3880" w:type="dxa"/>
            <w:tcBorders>
              <w:top w:val="nil"/>
              <w:left w:val="single" w:sz="4" w:space="0" w:color="auto"/>
              <w:bottom w:val="nil"/>
              <w:right w:val="nil"/>
            </w:tcBorders>
            <w:noWrap/>
            <w:vAlign w:val="bottom"/>
            <w:hideMark/>
          </w:tcPr>
          <w:p w14:paraId="76F0B5CC"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5</w:t>
            </w:r>
          </w:p>
        </w:tc>
        <w:tc>
          <w:tcPr>
            <w:tcW w:w="960" w:type="dxa"/>
            <w:tcBorders>
              <w:top w:val="nil"/>
              <w:left w:val="nil"/>
              <w:bottom w:val="nil"/>
              <w:right w:val="nil"/>
            </w:tcBorders>
            <w:shd w:val="clear" w:color="auto" w:fill="FFFF00"/>
            <w:noWrap/>
            <w:vAlign w:val="bottom"/>
            <w:hideMark/>
          </w:tcPr>
          <w:p w14:paraId="0B7B4B26"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shd w:val="clear" w:color="auto" w:fill="FFFF00"/>
            <w:noWrap/>
            <w:vAlign w:val="bottom"/>
            <w:hideMark/>
          </w:tcPr>
          <w:p w14:paraId="13FEA3FC"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noWrap/>
            <w:vAlign w:val="bottom"/>
          </w:tcPr>
          <w:p w14:paraId="2AE5B059"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48AB09D8"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64A57032"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39CE0801"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4E43D52A" w14:textId="77777777" w:rsidTr="00FA1BBB">
        <w:trPr>
          <w:trHeight w:val="250"/>
        </w:trPr>
        <w:tc>
          <w:tcPr>
            <w:tcW w:w="3880" w:type="dxa"/>
            <w:tcBorders>
              <w:top w:val="nil"/>
              <w:left w:val="single" w:sz="4" w:space="0" w:color="auto"/>
              <w:bottom w:val="nil"/>
              <w:right w:val="nil"/>
            </w:tcBorders>
            <w:noWrap/>
            <w:vAlign w:val="bottom"/>
            <w:hideMark/>
          </w:tcPr>
          <w:p w14:paraId="524092A8"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6</w:t>
            </w:r>
          </w:p>
        </w:tc>
        <w:tc>
          <w:tcPr>
            <w:tcW w:w="960" w:type="dxa"/>
            <w:tcBorders>
              <w:top w:val="nil"/>
              <w:left w:val="nil"/>
              <w:bottom w:val="nil"/>
              <w:right w:val="nil"/>
            </w:tcBorders>
            <w:shd w:val="clear" w:color="auto" w:fill="FFFF00"/>
            <w:noWrap/>
            <w:vAlign w:val="bottom"/>
            <w:hideMark/>
          </w:tcPr>
          <w:p w14:paraId="12472B9F"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shd w:val="clear" w:color="auto" w:fill="FFFF00"/>
            <w:noWrap/>
            <w:vAlign w:val="bottom"/>
            <w:hideMark/>
          </w:tcPr>
          <w:p w14:paraId="4F613E83"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noWrap/>
            <w:vAlign w:val="bottom"/>
          </w:tcPr>
          <w:p w14:paraId="60A819EE"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2BF7A058"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55CF247D"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06B7A50F"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1FF53E4E" w14:textId="77777777" w:rsidTr="00FA1BBB">
        <w:trPr>
          <w:trHeight w:val="250"/>
        </w:trPr>
        <w:tc>
          <w:tcPr>
            <w:tcW w:w="3880" w:type="dxa"/>
            <w:tcBorders>
              <w:top w:val="nil"/>
              <w:left w:val="single" w:sz="4" w:space="0" w:color="auto"/>
              <w:bottom w:val="nil"/>
              <w:right w:val="nil"/>
            </w:tcBorders>
            <w:noWrap/>
            <w:vAlign w:val="bottom"/>
            <w:hideMark/>
          </w:tcPr>
          <w:p w14:paraId="1B558640"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7</w:t>
            </w:r>
          </w:p>
        </w:tc>
        <w:tc>
          <w:tcPr>
            <w:tcW w:w="960" w:type="dxa"/>
            <w:tcBorders>
              <w:top w:val="nil"/>
              <w:left w:val="nil"/>
              <w:bottom w:val="nil"/>
              <w:right w:val="nil"/>
            </w:tcBorders>
            <w:shd w:val="clear" w:color="auto" w:fill="FFFF00"/>
            <w:noWrap/>
            <w:vAlign w:val="bottom"/>
            <w:hideMark/>
          </w:tcPr>
          <w:p w14:paraId="3B0BFE7F"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shd w:val="clear" w:color="auto" w:fill="FFFF00"/>
            <w:noWrap/>
            <w:vAlign w:val="bottom"/>
            <w:hideMark/>
          </w:tcPr>
          <w:p w14:paraId="562F1F48"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noWrap/>
            <w:vAlign w:val="bottom"/>
          </w:tcPr>
          <w:p w14:paraId="68D0027E"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0EFC86D9"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08CDFBF7"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6147F0FF"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6A341061" w14:textId="77777777" w:rsidTr="00FA1BBB">
        <w:trPr>
          <w:trHeight w:val="250"/>
        </w:trPr>
        <w:tc>
          <w:tcPr>
            <w:tcW w:w="3880" w:type="dxa"/>
            <w:tcBorders>
              <w:top w:val="nil"/>
              <w:left w:val="single" w:sz="4" w:space="0" w:color="auto"/>
              <w:bottom w:val="nil"/>
              <w:right w:val="nil"/>
            </w:tcBorders>
            <w:noWrap/>
            <w:vAlign w:val="bottom"/>
            <w:hideMark/>
          </w:tcPr>
          <w:p w14:paraId="1E63FDBF"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8</w:t>
            </w:r>
          </w:p>
        </w:tc>
        <w:tc>
          <w:tcPr>
            <w:tcW w:w="960" w:type="dxa"/>
            <w:tcBorders>
              <w:top w:val="nil"/>
              <w:left w:val="nil"/>
              <w:bottom w:val="nil"/>
              <w:right w:val="nil"/>
            </w:tcBorders>
            <w:shd w:val="clear" w:color="auto" w:fill="FFFF00"/>
            <w:noWrap/>
            <w:vAlign w:val="bottom"/>
            <w:hideMark/>
          </w:tcPr>
          <w:p w14:paraId="7D0A3FD5"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shd w:val="clear" w:color="auto" w:fill="FFFF00"/>
            <w:noWrap/>
            <w:vAlign w:val="bottom"/>
            <w:hideMark/>
          </w:tcPr>
          <w:p w14:paraId="0D3FB81B"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noWrap/>
            <w:vAlign w:val="bottom"/>
          </w:tcPr>
          <w:p w14:paraId="6086A2AC"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281B8989"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43781992"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7179D6D8"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2C5A62AD" w14:textId="77777777" w:rsidTr="00FA1BBB">
        <w:trPr>
          <w:trHeight w:val="250"/>
        </w:trPr>
        <w:tc>
          <w:tcPr>
            <w:tcW w:w="3880" w:type="dxa"/>
            <w:tcBorders>
              <w:top w:val="nil"/>
              <w:left w:val="single" w:sz="4" w:space="0" w:color="auto"/>
              <w:bottom w:val="nil"/>
              <w:right w:val="nil"/>
            </w:tcBorders>
            <w:noWrap/>
            <w:vAlign w:val="bottom"/>
            <w:hideMark/>
          </w:tcPr>
          <w:p w14:paraId="6A655970"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9</w:t>
            </w:r>
          </w:p>
        </w:tc>
        <w:tc>
          <w:tcPr>
            <w:tcW w:w="960" w:type="dxa"/>
            <w:tcBorders>
              <w:top w:val="nil"/>
              <w:left w:val="nil"/>
              <w:bottom w:val="nil"/>
              <w:right w:val="nil"/>
            </w:tcBorders>
            <w:shd w:val="clear" w:color="auto" w:fill="FFFF00"/>
            <w:noWrap/>
            <w:vAlign w:val="bottom"/>
            <w:hideMark/>
          </w:tcPr>
          <w:p w14:paraId="4D2515B9"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shd w:val="clear" w:color="auto" w:fill="FFFF00"/>
            <w:noWrap/>
            <w:vAlign w:val="bottom"/>
            <w:hideMark/>
          </w:tcPr>
          <w:p w14:paraId="22BF3399"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noWrap/>
            <w:vAlign w:val="bottom"/>
          </w:tcPr>
          <w:p w14:paraId="1C2B42CF"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42AECAF4"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46ACBE9E"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6C199447"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61889826" w14:textId="77777777" w:rsidTr="00FA1BBB">
        <w:trPr>
          <w:trHeight w:val="250"/>
        </w:trPr>
        <w:tc>
          <w:tcPr>
            <w:tcW w:w="3880" w:type="dxa"/>
            <w:tcBorders>
              <w:top w:val="nil"/>
              <w:left w:val="single" w:sz="4" w:space="0" w:color="auto"/>
              <w:bottom w:val="nil"/>
              <w:right w:val="nil"/>
            </w:tcBorders>
            <w:noWrap/>
            <w:vAlign w:val="bottom"/>
            <w:hideMark/>
          </w:tcPr>
          <w:p w14:paraId="22885C7E"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10</w:t>
            </w:r>
          </w:p>
        </w:tc>
        <w:tc>
          <w:tcPr>
            <w:tcW w:w="960" w:type="dxa"/>
            <w:tcBorders>
              <w:top w:val="nil"/>
              <w:left w:val="nil"/>
              <w:bottom w:val="nil"/>
              <w:right w:val="nil"/>
            </w:tcBorders>
            <w:shd w:val="clear" w:color="auto" w:fill="FFFF00"/>
            <w:noWrap/>
            <w:vAlign w:val="bottom"/>
            <w:hideMark/>
          </w:tcPr>
          <w:p w14:paraId="645118DA"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shd w:val="clear" w:color="auto" w:fill="FFFF00"/>
            <w:noWrap/>
            <w:vAlign w:val="bottom"/>
            <w:hideMark/>
          </w:tcPr>
          <w:p w14:paraId="16333D30"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noWrap/>
            <w:vAlign w:val="bottom"/>
          </w:tcPr>
          <w:p w14:paraId="46BF13AF"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2B62F1B9"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0DE0152F"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689970C8"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330669DE" w14:textId="77777777" w:rsidTr="00FA1BBB">
        <w:trPr>
          <w:trHeight w:val="250"/>
        </w:trPr>
        <w:tc>
          <w:tcPr>
            <w:tcW w:w="3880" w:type="dxa"/>
            <w:tcBorders>
              <w:top w:val="nil"/>
              <w:left w:val="single" w:sz="4" w:space="0" w:color="auto"/>
              <w:bottom w:val="nil"/>
              <w:right w:val="nil"/>
            </w:tcBorders>
            <w:noWrap/>
            <w:vAlign w:val="bottom"/>
            <w:hideMark/>
          </w:tcPr>
          <w:p w14:paraId="5041CE6F"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11</w:t>
            </w:r>
          </w:p>
        </w:tc>
        <w:tc>
          <w:tcPr>
            <w:tcW w:w="960" w:type="dxa"/>
            <w:tcBorders>
              <w:top w:val="nil"/>
              <w:left w:val="nil"/>
              <w:bottom w:val="nil"/>
              <w:right w:val="nil"/>
            </w:tcBorders>
            <w:shd w:val="clear" w:color="auto" w:fill="FFFF00"/>
            <w:noWrap/>
            <w:vAlign w:val="bottom"/>
            <w:hideMark/>
          </w:tcPr>
          <w:p w14:paraId="07994FFE"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shd w:val="clear" w:color="auto" w:fill="FFFF00"/>
            <w:noWrap/>
            <w:vAlign w:val="bottom"/>
            <w:hideMark/>
          </w:tcPr>
          <w:p w14:paraId="1F9E8AAF"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noWrap/>
            <w:vAlign w:val="bottom"/>
          </w:tcPr>
          <w:p w14:paraId="203B1306"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1555908B"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0E96E34A"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4D9A499A"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68459269" w14:textId="77777777" w:rsidTr="00FA1BBB">
        <w:trPr>
          <w:trHeight w:val="250"/>
        </w:trPr>
        <w:tc>
          <w:tcPr>
            <w:tcW w:w="3880" w:type="dxa"/>
            <w:tcBorders>
              <w:top w:val="nil"/>
              <w:left w:val="single" w:sz="4" w:space="0" w:color="auto"/>
              <w:bottom w:val="nil"/>
              <w:right w:val="nil"/>
            </w:tcBorders>
            <w:noWrap/>
            <w:vAlign w:val="bottom"/>
            <w:hideMark/>
          </w:tcPr>
          <w:p w14:paraId="18184A15"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12</w:t>
            </w:r>
          </w:p>
        </w:tc>
        <w:tc>
          <w:tcPr>
            <w:tcW w:w="960" w:type="dxa"/>
            <w:tcBorders>
              <w:top w:val="nil"/>
              <w:left w:val="nil"/>
              <w:bottom w:val="nil"/>
              <w:right w:val="nil"/>
            </w:tcBorders>
            <w:shd w:val="clear" w:color="auto" w:fill="FFFF00"/>
            <w:noWrap/>
            <w:vAlign w:val="bottom"/>
            <w:hideMark/>
          </w:tcPr>
          <w:p w14:paraId="76DED8B3"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shd w:val="clear" w:color="auto" w:fill="FFFF00"/>
            <w:noWrap/>
            <w:vAlign w:val="bottom"/>
            <w:hideMark/>
          </w:tcPr>
          <w:p w14:paraId="5E2C3965"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noWrap/>
            <w:vAlign w:val="bottom"/>
          </w:tcPr>
          <w:p w14:paraId="61A2C6F5"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3CB79B17"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6AC5A562"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3B668D40"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24FDCCFB" w14:textId="77777777" w:rsidTr="00FA1BBB">
        <w:trPr>
          <w:trHeight w:val="250"/>
        </w:trPr>
        <w:tc>
          <w:tcPr>
            <w:tcW w:w="3880" w:type="dxa"/>
            <w:tcBorders>
              <w:top w:val="nil"/>
              <w:left w:val="single" w:sz="4" w:space="0" w:color="auto"/>
              <w:bottom w:val="nil"/>
              <w:right w:val="nil"/>
            </w:tcBorders>
            <w:noWrap/>
            <w:vAlign w:val="bottom"/>
            <w:hideMark/>
          </w:tcPr>
          <w:p w14:paraId="500EAEE5"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13</w:t>
            </w:r>
          </w:p>
        </w:tc>
        <w:tc>
          <w:tcPr>
            <w:tcW w:w="960" w:type="dxa"/>
            <w:tcBorders>
              <w:top w:val="nil"/>
              <w:left w:val="nil"/>
              <w:bottom w:val="nil"/>
              <w:right w:val="nil"/>
            </w:tcBorders>
            <w:shd w:val="clear" w:color="auto" w:fill="FFFF00"/>
            <w:noWrap/>
            <w:vAlign w:val="bottom"/>
            <w:hideMark/>
          </w:tcPr>
          <w:p w14:paraId="5E585E7B"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shd w:val="clear" w:color="auto" w:fill="FFFF00"/>
            <w:noWrap/>
            <w:vAlign w:val="bottom"/>
            <w:hideMark/>
          </w:tcPr>
          <w:p w14:paraId="7F2D85F9"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noWrap/>
            <w:vAlign w:val="bottom"/>
          </w:tcPr>
          <w:p w14:paraId="107993E0"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232AB9F0"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392C038E"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6891307B"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20F3EF82" w14:textId="77777777" w:rsidTr="00FA1BBB">
        <w:trPr>
          <w:trHeight w:val="250"/>
        </w:trPr>
        <w:tc>
          <w:tcPr>
            <w:tcW w:w="3880" w:type="dxa"/>
            <w:tcBorders>
              <w:top w:val="nil"/>
              <w:left w:val="single" w:sz="4" w:space="0" w:color="auto"/>
              <w:bottom w:val="nil"/>
              <w:right w:val="nil"/>
            </w:tcBorders>
            <w:noWrap/>
            <w:vAlign w:val="bottom"/>
            <w:hideMark/>
          </w:tcPr>
          <w:p w14:paraId="37AD7B0C"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14</w:t>
            </w:r>
          </w:p>
        </w:tc>
        <w:tc>
          <w:tcPr>
            <w:tcW w:w="960" w:type="dxa"/>
            <w:tcBorders>
              <w:top w:val="nil"/>
              <w:left w:val="nil"/>
              <w:bottom w:val="nil"/>
              <w:right w:val="nil"/>
            </w:tcBorders>
            <w:shd w:val="clear" w:color="auto" w:fill="FFFF00"/>
            <w:noWrap/>
            <w:vAlign w:val="bottom"/>
            <w:hideMark/>
          </w:tcPr>
          <w:p w14:paraId="1556483D"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shd w:val="clear" w:color="auto" w:fill="FFFF00"/>
            <w:noWrap/>
            <w:vAlign w:val="bottom"/>
            <w:hideMark/>
          </w:tcPr>
          <w:p w14:paraId="2A1E0D93"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noWrap/>
            <w:vAlign w:val="bottom"/>
          </w:tcPr>
          <w:p w14:paraId="5DFB89D5"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15E38A85"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5545D77F"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73691267"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3262BAB7" w14:textId="77777777" w:rsidTr="00FA1BBB">
        <w:trPr>
          <w:trHeight w:val="250"/>
        </w:trPr>
        <w:tc>
          <w:tcPr>
            <w:tcW w:w="3880" w:type="dxa"/>
            <w:tcBorders>
              <w:top w:val="nil"/>
              <w:left w:val="single" w:sz="4" w:space="0" w:color="auto"/>
              <w:bottom w:val="nil"/>
              <w:right w:val="nil"/>
            </w:tcBorders>
            <w:noWrap/>
            <w:vAlign w:val="bottom"/>
            <w:hideMark/>
          </w:tcPr>
          <w:p w14:paraId="49380BE4"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15</w:t>
            </w:r>
          </w:p>
        </w:tc>
        <w:tc>
          <w:tcPr>
            <w:tcW w:w="960" w:type="dxa"/>
            <w:tcBorders>
              <w:top w:val="nil"/>
              <w:left w:val="nil"/>
              <w:bottom w:val="nil"/>
              <w:right w:val="nil"/>
            </w:tcBorders>
            <w:shd w:val="clear" w:color="auto" w:fill="FFFF00"/>
            <w:noWrap/>
            <w:vAlign w:val="bottom"/>
            <w:hideMark/>
          </w:tcPr>
          <w:p w14:paraId="062D167A"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shd w:val="clear" w:color="auto" w:fill="FFFF00"/>
            <w:noWrap/>
            <w:vAlign w:val="bottom"/>
            <w:hideMark/>
          </w:tcPr>
          <w:p w14:paraId="0AC40856"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noWrap/>
            <w:vAlign w:val="bottom"/>
          </w:tcPr>
          <w:p w14:paraId="1D807FB2"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65AF88D5"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1A2143ED"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093787D5"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4777C18F" w14:textId="77777777" w:rsidTr="00FA1BBB">
        <w:trPr>
          <w:trHeight w:val="250"/>
        </w:trPr>
        <w:tc>
          <w:tcPr>
            <w:tcW w:w="3880" w:type="dxa"/>
            <w:tcBorders>
              <w:top w:val="nil"/>
              <w:left w:val="single" w:sz="4" w:space="0" w:color="auto"/>
              <w:bottom w:val="nil"/>
              <w:right w:val="nil"/>
            </w:tcBorders>
            <w:noWrap/>
            <w:vAlign w:val="bottom"/>
            <w:hideMark/>
          </w:tcPr>
          <w:p w14:paraId="10A1CB23"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16</w:t>
            </w:r>
          </w:p>
        </w:tc>
        <w:tc>
          <w:tcPr>
            <w:tcW w:w="960" w:type="dxa"/>
            <w:tcBorders>
              <w:top w:val="nil"/>
              <w:left w:val="nil"/>
              <w:bottom w:val="nil"/>
              <w:right w:val="nil"/>
            </w:tcBorders>
            <w:shd w:val="clear" w:color="auto" w:fill="FFFF00"/>
            <w:noWrap/>
            <w:vAlign w:val="bottom"/>
            <w:hideMark/>
          </w:tcPr>
          <w:p w14:paraId="29FAAA39"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shd w:val="clear" w:color="auto" w:fill="FFFF00"/>
            <w:noWrap/>
            <w:vAlign w:val="bottom"/>
            <w:hideMark/>
          </w:tcPr>
          <w:p w14:paraId="10612281"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noWrap/>
            <w:vAlign w:val="bottom"/>
          </w:tcPr>
          <w:p w14:paraId="79756183"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272AD6B4"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317B7176"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67BC8CF0"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6E29726E" w14:textId="77777777" w:rsidTr="00FA1BBB">
        <w:trPr>
          <w:trHeight w:val="250"/>
        </w:trPr>
        <w:tc>
          <w:tcPr>
            <w:tcW w:w="3880" w:type="dxa"/>
            <w:tcBorders>
              <w:top w:val="nil"/>
              <w:left w:val="single" w:sz="4" w:space="0" w:color="auto"/>
              <w:bottom w:val="nil"/>
              <w:right w:val="nil"/>
            </w:tcBorders>
            <w:noWrap/>
            <w:vAlign w:val="bottom"/>
            <w:hideMark/>
          </w:tcPr>
          <w:p w14:paraId="584953C7"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lastRenderedPageBreak/>
              <w:t>17</w:t>
            </w:r>
          </w:p>
        </w:tc>
        <w:tc>
          <w:tcPr>
            <w:tcW w:w="960" w:type="dxa"/>
            <w:tcBorders>
              <w:top w:val="nil"/>
              <w:left w:val="nil"/>
              <w:bottom w:val="nil"/>
              <w:right w:val="nil"/>
            </w:tcBorders>
            <w:shd w:val="clear" w:color="auto" w:fill="FFFF00"/>
            <w:noWrap/>
            <w:vAlign w:val="bottom"/>
            <w:hideMark/>
          </w:tcPr>
          <w:p w14:paraId="101FE86A"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shd w:val="clear" w:color="auto" w:fill="FFFF00"/>
            <w:noWrap/>
            <w:vAlign w:val="bottom"/>
            <w:hideMark/>
          </w:tcPr>
          <w:p w14:paraId="3323EC4C"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noWrap/>
            <w:vAlign w:val="bottom"/>
          </w:tcPr>
          <w:p w14:paraId="042CE585"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496DE4DA"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17F14841"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1E6D9CEA"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52D027E4" w14:textId="77777777" w:rsidTr="00FA1BBB">
        <w:trPr>
          <w:trHeight w:val="250"/>
        </w:trPr>
        <w:tc>
          <w:tcPr>
            <w:tcW w:w="3880" w:type="dxa"/>
            <w:tcBorders>
              <w:top w:val="nil"/>
              <w:left w:val="single" w:sz="4" w:space="0" w:color="auto"/>
              <w:bottom w:val="nil"/>
              <w:right w:val="nil"/>
            </w:tcBorders>
            <w:noWrap/>
            <w:vAlign w:val="bottom"/>
            <w:hideMark/>
          </w:tcPr>
          <w:p w14:paraId="4717D35B"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18</w:t>
            </w:r>
          </w:p>
        </w:tc>
        <w:tc>
          <w:tcPr>
            <w:tcW w:w="960" w:type="dxa"/>
            <w:tcBorders>
              <w:top w:val="nil"/>
              <w:left w:val="nil"/>
              <w:bottom w:val="nil"/>
              <w:right w:val="nil"/>
            </w:tcBorders>
            <w:shd w:val="clear" w:color="auto" w:fill="FFFF00"/>
            <w:noWrap/>
            <w:vAlign w:val="bottom"/>
            <w:hideMark/>
          </w:tcPr>
          <w:p w14:paraId="78142B63"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shd w:val="clear" w:color="auto" w:fill="FFFF00"/>
            <w:noWrap/>
            <w:vAlign w:val="bottom"/>
            <w:hideMark/>
          </w:tcPr>
          <w:p w14:paraId="38D1734B"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noWrap/>
            <w:vAlign w:val="bottom"/>
          </w:tcPr>
          <w:p w14:paraId="5640E7AD"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1304B31D"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36581C27"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6D3CDBFB"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176571A2" w14:textId="77777777" w:rsidTr="00FA1BBB">
        <w:trPr>
          <w:trHeight w:val="250"/>
        </w:trPr>
        <w:tc>
          <w:tcPr>
            <w:tcW w:w="3880" w:type="dxa"/>
            <w:tcBorders>
              <w:top w:val="nil"/>
              <w:left w:val="single" w:sz="4" w:space="0" w:color="auto"/>
              <w:bottom w:val="nil"/>
              <w:right w:val="nil"/>
            </w:tcBorders>
            <w:noWrap/>
            <w:vAlign w:val="bottom"/>
            <w:hideMark/>
          </w:tcPr>
          <w:p w14:paraId="16972B79"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19</w:t>
            </w:r>
          </w:p>
        </w:tc>
        <w:tc>
          <w:tcPr>
            <w:tcW w:w="960" w:type="dxa"/>
            <w:tcBorders>
              <w:top w:val="nil"/>
              <w:left w:val="nil"/>
              <w:bottom w:val="nil"/>
              <w:right w:val="nil"/>
            </w:tcBorders>
            <w:shd w:val="clear" w:color="auto" w:fill="FFFF00"/>
            <w:noWrap/>
            <w:vAlign w:val="bottom"/>
            <w:hideMark/>
          </w:tcPr>
          <w:p w14:paraId="406B8C09"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shd w:val="clear" w:color="auto" w:fill="FFFF00"/>
            <w:noWrap/>
            <w:vAlign w:val="bottom"/>
            <w:hideMark/>
          </w:tcPr>
          <w:p w14:paraId="78E80F41"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noWrap/>
            <w:vAlign w:val="bottom"/>
          </w:tcPr>
          <w:p w14:paraId="799E3695"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45A0E9A4"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493007A1"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52A1772A"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627C58D6" w14:textId="77777777" w:rsidTr="00FA1BBB">
        <w:trPr>
          <w:trHeight w:val="250"/>
        </w:trPr>
        <w:tc>
          <w:tcPr>
            <w:tcW w:w="3880" w:type="dxa"/>
            <w:tcBorders>
              <w:top w:val="nil"/>
              <w:left w:val="single" w:sz="4" w:space="0" w:color="auto"/>
              <w:bottom w:val="nil"/>
              <w:right w:val="nil"/>
            </w:tcBorders>
            <w:noWrap/>
            <w:vAlign w:val="bottom"/>
            <w:hideMark/>
          </w:tcPr>
          <w:p w14:paraId="29C5127E"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20</w:t>
            </w:r>
          </w:p>
        </w:tc>
        <w:tc>
          <w:tcPr>
            <w:tcW w:w="960" w:type="dxa"/>
            <w:tcBorders>
              <w:top w:val="nil"/>
              <w:left w:val="nil"/>
              <w:bottom w:val="nil"/>
              <w:right w:val="nil"/>
            </w:tcBorders>
            <w:shd w:val="clear" w:color="auto" w:fill="FFFF00"/>
            <w:noWrap/>
            <w:vAlign w:val="bottom"/>
            <w:hideMark/>
          </w:tcPr>
          <w:p w14:paraId="08633FEC"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shd w:val="clear" w:color="auto" w:fill="FFFF00"/>
            <w:noWrap/>
            <w:vAlign w:val="bottom"/>
            <w:hideMark/>
          </w:tcPr>
          <w:p w14:paraId="6297F389"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noWrap/>
            <w:vAlign w:val="bottom"/>
          </w:tcPr>
          <w:p w14:paraId="7A66AE73"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503F7041"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2CC25ED5"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37BCD677"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2B68B200" w14:textId="77777777" w:rsidTr="00FA1BBB">
        <w:trPr>
          <w:trHeight w:val="250"/>
        </w:trPr>
        <w:tc>
          <w:tcPr>
            <w:tcW w:w="3880" w:type="dxa"/>
            <w:tcBorders>
              <w:top w:val="nil"/>
              <w:left w:val="single" w:sz="4" w:space="0" w:color="auto"/>
              <w:bottom w:val="nil"/>
              <w:right w:val="nil"/>
            </w:tcBorders>
            <w:noWrap/>
            <w:vAlign w:val="bottom"/>
            <w:hideMark/>
          </w:tcPr>
          <w:p w14:paraId="57690021"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21 (= sum of rest)</w:t>
            </w:r>
          </w:p>
        </w:tc>
        <w:tc>
          <w:tcPr>
            <w:tcW w:w="960" w:type="dxa"/>
            <w:tcBorders>
              <w:top w:val="nil"/>
              <w:left w:val="nil"/>
              <w:bottom w:val="nil"/>
              <w:right w:val="nil"/>
            </w:tcBorders>
            <w:shd w:val="clear" w:color="auto" w:fill="FFFF00"/>
            <w:noWrap/>
            <w:vAlign w:val="bottom"/>
            <w:hideMark/>
          </w:tcPr>
          <w:p w14:paraId="7236CB86"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shd w:val="clear" w:color="auto" w:fill="FFFF00"/>
            <w:noWrap/>
            <w:vAlign w:val="bottom"/>
            <w:hideMark/>
          </w:tcPr>
          <w:p w14:paraId="3B2AD635"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noWrap/>
            <w:vAlign w:val="bottom"/>
          </w:tcPr>
          <w:p w14:paraId="756872E9"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430D55AC"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719C793A"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1AE3ACCB"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4D3AAE04" w14:textId="77777777" w:rsidTr="00FA1BBB">
        <w:trPr>
          <w:trHeight w:val="250"/>
        </w:trPr>
        <w:tc>
          <w:tcPr>
            <w:tcW w:w="3880" w:type="dxa"/>
            <w:tcBorders>
              <w:top w:val="nil"/>
              <w:left w:val="single" w:sz="4" w:space="0" w:color="auto"/>
              <w:bottom w:val="nil"/>
              <w:right w:val="nil"/>
            </w:tcBorders>
            <w:noWrap/>
            <w:vAlign w:val="bottom"/>
            <w:hideMark/>
          </w:tcPr>
          <w:p w14:paraId="6A818410"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allocated expenditure</w:t>
            </w:r>
          </w:p>
        </w:tc>
        <w:tc>
          <w:tcPr>
            <w:tcW w:w="960" w:type="dxa"/>
            <w:tcBorders>
              <w:top w:val="nil"/>
              <w:left w:val="nil"/>
              <w:bottom w:val="nil"/>
              <w:right w:val="nil"/>
            </w:tcBorders>
            <w:noWrap/>
            <w:vAlign w:val="bottom"/>
            <w:hideMark/>
          </w:tcPr>
          <w:p w14:paraId="05B44065"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0</w:t>
            </w:r>
          </w:p>
        </w:tc>
        <w:tc>
          <w:tcPr>
            <w:tcW w:w="960" w:type="dxa"/>
            <w:tcBorders>
              <w:top w:val="nil"/>
              <w:left w:val="nil"/>
              <w:bottom w:val="nil"/>
              <w:right w:val="nil"/>
            </w:tcBorders>
            <w:noWrap/>
            <w:vAlign w:val="bottom"/>
            <w:hideMark/>
          </w:tcPr>
          <w:p w14:paraId="6F17095A"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0</w:t>
            </w:r>
          </w:p>
        </w:tc>
        <w:tc>
          <w:tcPr>
            <w:tcW w:w="960" w:type="dxa"/>
            <w:tcBorders>
              <w:top w:val="nil"/>
              <w:left w:val="nil"/>
              <w:bottom w:val="nil"/>
              <w:right w:val="nil"/>
            </w:tcBorders>
            <w:noWrap/>
            <w:vAlign w:val="bottom"/>
          </w:tcPr>
          <w:p w14:paraId="61CEB768"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525EF868"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nil"/>
              <w:left w:val="nil"/>
              <w:bottom w:val="nil"/>
              <w:right w:val="nil"/>
            </w:tcBorders>
            <w:noWrap/>
            <w:vAlign w:val="bottom"/>
          </w:tcPr>
          <w:p w14:paraId="206C8FA4"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hideMark/>
          </w:tcPr>
          <w:p w14:paraId="7FCF4298"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r>
      <w:tr w:rsidR="00FA1BBB" w:rsidRPr="00FA1BBB" w14:paraId="3FC10BC9" w14:textId="77777777" w:rsidTr="00FA1BBB">
        <w:trPr>
          <w:trHeight w:val="250"/>
        </w:trPr>
        <w:tc>
          <w:tcPr>
            <w:tcW w:w="3880" w:type="dxa"/>
            <w:tcBorders>
              <w:top w:val="nil"/>
              <w:left w:val="single" w:sz="4" w:space="0" w:color="auto"/>
              <w:bottom w:val="nil"/>
              <w:right w:val="nil"/>
            </w:tcBorders>
            <w:noWrap/>
            <w:vAlign w:val="bottom"/>
            <w:hideMark/>
          </w:tcPr>
          <w:p w14:paraId="5F329F66"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interests</w:t>
            </w:r>
          </w:p>
        </w:tc>
        <w:tc>
          <w:tcPr>
            <w:tcW w:w="960" w:type="dxa"/>
            <w:tcBorders>
              <w:top w:val="nil"/>
              <w:left w:val="nil"/>
              <w:bottom w:val="nil"/>
              <w:right w:val="nil"/>
            </w:tcBorders>
            <w:shd w:val="clear" w:color="auto" w:fill="FFFF00"/>
            <w:noWrap/>
            <w:vAlign w:val="bottom"/>
            <w:hideMark/>
          </w:tcPr>
          <w:p w14:paraId="341A04FD"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shd w:val="clear" w:color="auto" w:fill="FFFF00"/>
            <w:noWrap/>
            <w:vAlign w:val="bottom"/>
            <w:hideMark/>
          </w:tcPr>
          <w:p w14:paraId="653E3E31"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noWrap/>
            <w:vAlign w:val="bottom"/>
            <w:hideMark/>
          </w:tcPr>
          <w:p w14:paraId="1FE4C74D" w14:textId="77777777" w:rsidR="00FA1BBB" w:rsidRPr="00FA1BBB" w:rsidRDefault="00FA1BBB" w:rsidP="00FA1BBB">
            <w:pPr>
              <w:spacing w:line="256" w:lineRule="auto"/>
              <w:rPr>
                <w:rFonts w:ascii="Arial" w:eastAsia="Times New Roman" w:hAnsi="Arial" w:cs="Arial"/>
                <w:sz w:val="20"/>
                <w:szCs w:val="20"/>
              </w:rPr>
            </w:pPr>
          </w:p>
        </w:tc>
        <w:tc>
          <w:tcPr>
            <w:tcW w:w="960" w:type="dxa"/>
            <w:tcBorders>
              <w:top w:val="nil"/>
              <w:left w:val="nil"/>
              <w:bottom w:val="nil"/>
              <w:right w:val="nil"/>
            </w:tcBorders>
            <w:noWrap/>
            <w:vAlign w:val="bottom"/>
            <w:hideMark/>
          </w:tcPr>
          <w:p w14:paraId="26BEA539"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nil"/>
              <w:left w:val="nil"/>
              <w:bottom w:val="nil"/>
              <w:right w:val="nil"/>
            </w:tcBorders>
            <w:noWrap/>
            <w:vAlign w:val="bottom"/>
            <w:hideMark/>
          </w:tcPr>
          <w:p w14:paraId="7AD543C9" w14:textId="77777777" w:rsidR="00FA1BBB" w:rsidRPr="00FA1BBB" w:rsidRDefault="00FA1BBB" w:rsidP="00FA1BBB">
            <w:pPr>
              <w:spacing w:after="0" w:line="256" w:lineRule="auto"/>
              <w:rPr>
                <w:rFonts w:ascii="Calibri" w:eastAsia="Calibri" w:hAnsi="Calibri" w:cs="Times New Roman"/>
                <w:sz w:val="20"/>
                <w:szCs w:val="20"/>
              </w:rPr>
            </w:pPr>
          </w:p>
        </w:tc>
        <w:tc>
          <w:tcPr>
            <w:tcW w:w="1040" w:type="dxa"/>
            <w:tcBorders>
              <w:top w:val="nil"/>
              <w:left w:val="nil"/>
              <w:bottom w:val="nil"/>
              <w:right w:val="single" w:sz="4" w:space="0" w:color="auto"/>
            </w:tcBorders>
            <w:noWrap/>
            <w:vAlign w:val="bottom"/>
            <w:hideMark/>
          </w:tcPr>
          <w:p w14:paraId="62966C2E"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r>
      <w:tr w:rsidR="00FA1BBB" w:rsidRPr="00FA1BBB" w14:paraId="3A49A7EA" w14:textId="77777777" w:rsidTr="00FA1BBB">
        <w:trPr>
          <w:trHeight w:val="250"/>
        </w:trPr>
        <w:tc>
          <w:tcPr>
            <w:tcW w:w="3880" w:type="dxa"/>
            <w:tcBorders>
              <w:top w:val="nil"/>
              <w:left w:val="single" w:sz="4" w:space="0" w:color="auto"/>
              <w:bottom w:val="nil"/>
              <w:right w:val="nil"/>
            </w:tcBorders>
            <w:noWrap/>
            <w:vAlign w:val="bottom"/>
            <w:hideMark/>
          </w:tcPr>
          <w:p w14:paraId="6BEDE726"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contingency</w:t>
            </w:r>
          </w:p>
        </w:tc>
        <w:tc>
          <w:tcPr>
            <w:tcW w:w="960" w:type="dxa"/>
            <w:tcBorders>
              <w:top w:val="nil"/>
              <w:left w:val="nil"/>
              <w:bottom w:val="nil"/>
              <w:right w:val="nil"/>
            </w:tcBorders>
            <w:shd w:val="clear" w:color="auto" w:fill="FFFF00"/>
            <w:noWrap/>
            <w:vAlign w:val="bottom"/>
            <w:hideMark/>
          </w:tcPr>
          <w:p w14:paraId="20C98170"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shd w:val="clear" w:color="auto" w:fill="FFFF00"/>
            <w:noWrap/>
            <w:vAlign w:val="bottom"/>
            <w:hideMark/>
          </w:tcPr>
          <w:p w14:paraId="6D775710"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noWrap/>
            <w:vAlign w:val="bottom"/>
            <w:hideMark/>
          </w:tcPr>
          <w:p w14:paraId="1653F58E" w14:textId="77777777" w:rsidR="00FA1BBB" w:rsidRPr="00FA1BBB" w:rsidRDefault="00FA1BBB" w:rsidP="00FA1BBB">
            <w:pPr>
              <w:spacing w:line="256" w:lineRule="auto"/>
              <w:rPr>
                <w:rFonts w:ascii="Arial" w:eastAsia="Times New Roman" w:hAnsi="Arial" w:cs="Arial"/>
                <w:sz w:val="20"/>
                <w:szCs w:val="20"/>
              </w:rPr>
            </w:pPr>
          </w:p>
        </w:tc>
        <w:tc>
          <w:tcPr>
            <w:tcW w:w="960" w:type="dxa"/>
            <w:tcBorders>
              <w:top w:val="nil"/>
              <w:left w:val="nil"/>
              <w:bottom w:val="nil"/>
              <w:right w:val="nil"/>
            </w:tcBorders>
            <w:noWrap/>
            <w:vAlign w:val="bottom"/>
            <w:hideMark/>
          </w:tcPr>
          <w:p w14:paraId="2DFFFC10"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nil"/>
              <w:left w:val="nil"/>
              <w:bottom w:val="nil"/>
              <w:right w:val="nil"/>
            </w:tcBorders>
            <w:noWrap/>
            <w:vAlign w:val="bottom"/>
            <w:hideMark/>
          </w:tcPr>
          <w:p w14:paraId="5075C37C" w14:textId="77777777" w:rsidR="00FA1BBB" w:rsidRPr="00FA1BBB" w:rsidRDefault="00FA1BBB" w:rsidP="00FA1BBB">
            <w:pPr>
              <w:spacing w:after="0" w:line="256" w:lineRule="auto"/>
              <w:rPr>
                <w:rFonts w:ascii="Calibri" w:eastAsia="Calibri" w:hAnsi="Calibri" w:cs="Times New Roman"/>
                <w:sz w:val="20"/>
                <w:szCs w:val="20"/>
              </w:rPr>
            </w:pPr>
          </w:p>
        </w:tc>
        <w:tc>
          <w:tcPr>
            <w:tcW w:w="1040" w:type="dxa"/>
            <w:tcBorders>
              <w:top w:val="nil"/>
              <w:left w:val="nil"/>
              <w:bottom w:val="nil"/>
              <w:right w:val="single" w:sz="4" w:space="0" w:color="auto"/>
            </w:tcBorders>
            <w:noWrap/>
            <w:vAlign w:val="bottom"/>
            <w:hideMark/>
          </w:tcPr>
          <w:p w14:paraId="50D94570"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r>
      <w:tr w:rsidR="00FA1BBB" w:rsidRPr="00FA1BBB" w14:paraId="488E71AA" w14:textId="77777777" w:rsidTr="00FA1BBB">
        <w:trPr>
          <w:trHeight w:val="278"/>
        </w:trPr>
        <w:tc>
          <w:tcPr>
            <w:tcW w:w="3880" w:type="dxa"/>
            <w:tcBorders>
              <w:top w:val="nil"/>
              <w:left w:val="single" w:sz="4" w:space="0" w:color="auto"/>
              <w:bottom w:val="nil"/>
              <w:right w:val="nil"/>
            </w:tcBorders>
            <w:noWrap/>
            <w:vAlign w:val="bottom"/>
            <w:hideMark/>
          </w:tcPr>
          <w:p w14:paraId="36BB87C3"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total expenditure</w:t>
            </w:r>
          </w:p>
        </w:tc>
        <w:tc>
          <w:tcPr>
            <w:tcW w:w="960" w:type="dxa"/>
            <w:tcBorders>
              <w:top w:val="nil"/>
              <w:left w:val="nil"/>
              <w:bottom w:val="nil"/>
              <w:right w:val="nil"/>
            </w:tcBorders>
            <w:noWrap/>
            <w:vAlign w:val="bottom"/>
            <w:hideMark/>
          </w:tcPr>
          <w:p w14:paraId="53540FD1"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0</w:t>
            </w:r>
          </w:p>
        </w:tc>
        <w:tc>
          <w:tcPr>
            <w:tcW w:w="960" w:type="dxa"/>
            <w:tcBorders>
              <w:top w:val="nil"/>
              <w:left w:val="nil"/>
              <w:bottom w:val="nil"/>
              <w:right w:val="nil"/>
            </w:tcBorders>
            <w:noWrap/>
            <w:vAlign w:val="bottom"/>
            <w:hideMark/>
          </w:tcPr>
          <w:p w14:paraId="5AEFA5CF"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0</w:t>
            </w:r>
          </w:p>
        </w:tc>
        <w:tc>
          <w:tcPr>
            <w:tcW w:w="960" w:type="dxa"/>
            <w:tcBorders>
              <w:top w:val="nil"/>
              <w:left w:val="nil"/>
              <w:bottom w:val="nil"/>
              <w:right w:val="nil"/>
            </w:tcBorders>
            <w:noWrap/>
            <w:vAlign w:val="bottom"/>
            <w:hideMark/>
          </w:tcPr>
          <w:p w14:paraId="36B8CAB8" w14:textId="77777777" w:rsidR="00FA1BBB" w:rsidRPr="00FA1BBB" w:rsidRDefault="00FA1BBB" w:rsidP="00FA1BBB">
            <w:pPr>
              <w:spacing w:line="256" w:lineRule="auto"/>
              <w:rPr>
                <w:rFonts w:ascii="Arial" w:eastAsia="Times New Roman" w:hAnsi="Arial" w:cs="Arial"/>
                <w:sz w:val="20"/>
                <w:szCs w:val="20"/>
              </w:rPr>
            </w:pPr>
          </w:p>
        </w:tc>
        <w:tc>
          <w:tcPr>
            <w:tcW w:w="960" w:type="dxa"/>
            <w:tcBorders>
              <w:top w:val="nil"/>
              <w:left w:val="nil"/>
              <w:bottom w:val="nil"/>
              <w:right w:val="nil"/>
            </w:tcBorders>
            <w:noWrap/>
            <w:vAlign w:val="bottom"/>
            <w:hideMark/>
          </w:tcPr>
          <w:p w14:paraId="6A45CA7C"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nil"/>
              <w:left w:val="nil"/>
              <w:bottom w:val="nil"/>
              <w:right w:val="nil"/>
            </w:tcBorders>
            <w:noWrap/>
            <w:vAlign w:val="bottom"/>
            <w:hideMark/>
          </w:tcPr>
          <w:p w14:paraId="1275E87E" w14:textId="77777777" w:rsidR="00FA1BBB" w:rsidRPr="00FA1BBB" w:rsidRDefault="00FA1BBB" w:rsidP="00FA1BBB">
            <w:pPr>
              <w:spacing w:after="0" w:line="256" w:lineRule="auto"/>
              <w:rPr>
                <w:rFonts w:ascii="Calibri" w:eastAsia="Calibri" w:hAnsi="Calibri" w:cs="Times New Roman"/>
                <w:sz w:val="20"/>
                <w:szCs w:val="20"/>
              </w:rPr>
            </w:pPr>
          </w:p>
        </w:tc>
        <w:tc>
          <w:tcPr>
            <w:tcW w:w="1040" w:type="dxa"/>
            <w:tcBorders>
              <w:top w:val="nil"/>
              <w:left w:val="nil"/>
              <w:bottom w:val="nil"/>
              <w:right w:val="single" w:sz="4" w:space="0" w:color="auto"/>
            </w:tcBorders>
            <w:noWrap/>
            <w:vAlign w:val="bottom"/>
            <w:hideMark/>
          </w:tcPr>
          <w:p w14:paraId="5064DD66" w14:textId="77777777" w:rsidR="00FA1BBB" w:rsidRPr="00FA1BBB" w:rsidRDefault="00FA1BBB" w:rsidP="00FA1BBB">
            <w:pPr>
              <w:spacing w:after="0" w:line="256" w:lineRule="auto"/>
              <w:rPr>
                <w:rFonts w:ascii="Calibri" w:eastAsia="Calibri" w:hAnsi="Calibri" w:cs="Times New Roman"/>
                <w:sz w:val="20"/>
                <w:szCs w:val="20"/>
              </w:rPr>
            </w:pPr>
          </w:p>
        </w:tc>
      </w:tr>
      <w:tr w:rsidR="00FA1BBB" w:rsidRPr="00FA1BBB" w14:paraId="4C33F5E0" w14:textId="77777777" w:rsidTr="00FA1BBB">
        <w:trPr>
          <w:trHeight w:val="260"/>
        </w:trPr>
        <w:tc>
          <w:tcPr>
            <w:tcW w:w="3880" w:type="dxa"/>
            <w:tcBorders>
              <w:top w:val="nil"/>
              <w:left w:val="single" w:sz="4" w:space="0" w:color="auto"/>
              <w:bottom w:val="nil"/>
              <w:right w:val="nil"/>
            </w:tcBorders>
            <w:noWrap/>
            <w:vAlign w:val="bottom"/>
            <w:hideMark/>
          </w:tcPr>
          <w:p w14:paraId="1BAB57E8"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aggregate outturn (PI-1)</w:t>
            </w:r>
          </w:p>
        </w:tc>
        <w:tc>
          <w:tcPr>
            <w:tcW w:w="960" w:type="dxa"/>
            <w:tcBorders>
              <w:top w:val="nil"/>
              <w:left w:val="nil"/>
              <w:bottom w:val="nil"/>
              <w:right w:val="nil"/>
            </w:tcBorders>
            <w:noWrap/>
            <w:vAlign w:val="bottom"/>
            <w:hideMark/>
          </w:tcPr>
          <w:p w14:paraId="17582E42" w14:textId="77777777" w:rsidR="00FA1BBB" w:rsidRPr="00FA1BBB" w:rsidRDefault="00FA1BBB" w:rsidP="00FA1BBB">
            <w:pPr>
              <w:spacing w:after="0" w:line="240" w:lineRule="auto"/>
              <w:rPr>
                <w:rFonts w:ascii="Arial" w:eastAsia="Times New Roman" w:hAnsi="Arial" w:cs="Arial"/>
                <w:b/>
                <w:bCs/>
                <w:sz w:val="20"/>
                <w:szCs w:val="20"/>
              </w:rPr>
            </w:pPr>
            <w:r w:rsidRPr="00FA1BBB">
              <w:rPr>
                <w:rFonts w:ascii="Arial" w:eastAsia="Times New Roman" w:hAnsi="Arial" w:cs="Arial"/>
                <w:b/>
                <w:bCs/>
                <w:sz w:val="20"/>
                <w:szCs w:val="20"/>
              </w:rPr>
              <w:t> </w:t>
            </w:r>
          </w:p>
        </w:tc>
        <w:tc>
          <w:tcPr>
            <w:tcW w:w="960" w:type="dxa"/>
            <w:tcBorders>
              <w:top w:val="nil"/>
              <w:left w:val="nil"/>
              <w:bottom w:val="nil"/>
              <w:right w:val="nil"/>
            </w:tcBorders>
            <w:noWrap/>
            <w:vAlign w:val="bottom"/>
            <w:hideMark/>
          </w:tcPr>
          <w:p w14:paraId="2CF35EB0"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nil"/>
              <w:right w:val="nil"/>
            </w:tcBorders>
            <w:noWrap/>
            <w:vAlign w:val="bottom"/>
            <w:hideMark/>
          </w:tcPr>
          <w:p w14:paraId="0F844F12" w14:textId="77777777" w:rsidR="00FA1BBB" w:rsidRPr="00FA1BBB" w:rsidRDefault="00FA1BBB" w:rsidP="00FA1BBB">
            <w:pPr>
              <w:spacing w:line="256" w:lineRule="auto"/>
              <w:rPr>
                <w:rFonts w:ascii="Arial" w:eastAsia="Times New Roman" w:hAnsi="Arial" w:cs="Arial"/>
                <w:sz w:val="20"/>
                <w:szCs w:val="20"/>
              </w:rPr>
            </w:pPr>
          </w:p>
        </w:tc>
        <w:tc>
          <w:tcPr>
            <w:tcW w:w="960" w:type="dxa"/>
            <w:tcBorders>
              <w:top w:val="nil"/>
              <w:left w:val="nil"/>
              <w:bottom w:val="nil"/>
              <w:right w:val="nil"/>
            </w:tcBorders>
            <w:noWrap/>
            <w:vAlign w:val="bottom"/>
            <w:hideMark/>
          </w:tcPr>
          <w:p w14:paraId="61DA23CE"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nil"/>
              <w:left w:val="nil"/>
              <w:bottom w:val="nil"/>
              <w:right w:val="nil"/>
            </w:tcBorders>
            <w:noWrap/>
            <w:vAlign w:val="bottom"/>
            <w:hideMark/>
          </w:tcPr>
          <w:p w14:paraId="089C6D81" w14:textId="77777777" w:rsidR="00FA1BBB" w:rsidRPr="00FA1BBB" w:rsidRDefault="00FA1BBB" w:rsidP="00FA1BBB">
            <w:pPr>
              <w:spacing w:after="0" w:line="256" w:lineRule="auto"/>
              <w:rPr>
                <w:rFonts w:ascii="Calibri" w:eastAsia="Calibri" w:hAnsi="Calibri" w:cs="Times New Roman"/>
                <w:sz w:val="20"/>
                <w:szCs w:val="20"/>
              </w:rPr>
            </w:pPr>
          </w:p>
        </w:tc>
        <w:tc>
          <w:tcPr>
            <w:tcW w:w="1040" w:type="dxa"/>
            <w:tcBorders>
              <w:top w:val="nil"/>
              <w:left w:val="nil"/>
              <w:bottom w:val="nil"/>
              <w:right w:val="single" w:sz="4" w:space="0" w:color="auto"/>
            </w:tcBorders>
            <w:noWrap/>
            <w:vAlign w:val="bottom"/>
          </w:tcPr>
          <w:p w14:paraId="7421B544"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61D5F212" w14:textId="77777777" w:rsidTr="00FA1BBB">
        <w:trPr>
          <w:trHeight w:val="278"/>
        </w:trPr>
        <w:tc>
          <w:tcPr>
            <w:tcW w:w="3880" w:type="dxa"/>
            <w:tcBorders>
              <w:top w:val="nil"/>
              <w:left w:val="single" w:sz="4" w:space="0" w:color="auto"/>
              <w:bottom w:val="nil"/>
              <w:right w:val="nil"/>
            </w:tcBorders>
            <w:noWrap/>
            <w:vAlign w:val="bottom"/>
            <w:hideMark/>
          </w:tcPr>
          <w:p w14:paraId="006C7C1A"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composition (PI-2) variance</w:t>
            </w:r>
          </w:p>
        </w:tc>
        <w:tc>
          <w:tcPr>
            <w:tcW w:w="960" w:type="dxa"/>
            <w:tcBorders>
              <w:top w:val="nil"/>
              <w:left w:val="nil"/>
              <w:bottom w:val="nil"/>
              <w:right w:val="nil"/>
            </w:tcBorders>
            <w:noWrap/>
            <w:vAlign w:val="center"/>
            <w:hideMark/>
          </w:tcPr>
          <w:p w14:paraId="5CE1B03C" w14:textId="77777777" w:rsidR="00FA1BBB" w:rsidRPr="00FA1BBB" w:rsidRDefault="00FA1BBB" w:rsidP="00FA1BBB">
            <w:pPr>
              <w:spacing w:after="0" w:line="240" w:lineRule="auto"/>
              <w:jc w:val="center"/>
              <w:rPr>
                <w:rFonts w:ascii="Arial" w:eastAsia="Times New Roman" w:hAnsi="Arial" w:cs="Arial"/>
                <w:b/>
                <w:bCs/>
                <w:sz w:val="20"/>
                <w:szCs w:val="20"/>
              </w:rPr>
            </w:pPr>
            <w:r w:rsidRPr="00FA1BBB">
              <w:rPr>
                <w:rFonts w:ascii="Arial" w:eastAsia="Times New Roman" w:hAnsi="Arial" w:cs="Arial"/>
                <w:b/>
                <w:bCs/>
                <w:sz w:val="20"/>
                <w:szCs w:val="20"/>
              </w:rPr>
              <w:t xml:space="preserve"> </w:t>
            </w:r>
          </w:p>
        </w:tc>
        <w:tc>
          <w:tcPr>
            <w:tcW w:w="960" w:type="dxa"/>
            <w:tcBorders>
              <w:top w:val="nil"/>
              <w:left w:val="nil"/>
              <w:bottom w:val="nil"/>
              <w:right w:val="nil"/>
            </w:tcBorders>
            <w:noWrap/>
            <w:vAlign w:val="center"/>
            <w:hideMark/>
          </w:tcPr>
          <w:p w14:paraId="5932CFE1" w14:textId="77777777" w:rsidR="00FA1BBB" w:rsidRPr="00FA1BBB" w:rsidRDefault="00FA1BBB" w:rsidP="00FA1BBB">
            <w:pPr>
              <w:spacing w:after="0" w:line="240" w:lineRule="auto"/>
              <w:jc w:val="center"/>
              <w:rPr>
                <w:rFonts w:ascii="Arial" w:eastAsia="Times New Roman" w:hAnsi="Arial" w:cs="Arial"/>
                <w:b/>
                <w:bCs/>
                <w:sz w:val="20"/>
                <w:szCs w:val="20"/>
              </w:rPr>
            </w:pPr>
            <w:r w:rsidRPr="00FA1BBB">
              <w:rPr>
                <w:rFonts w:ascii="Arial" w:eastAsia="Times New Roman" w:hAnsi="Arial" w:cs="Arial"/>
                <w:b/>
                <w:bCs/>
                <w:sz w:val="20"/>
                <w:szCs w:val="20"/>
              </w:rPr>
              <w:t xml:space="preserve"> </w:t>
            </w:r>
          </w:p>
        </w:tc>
        <w:tc>
          <w:tcPr>
            <w:tcW w:w="960" w:type="dxa"/>
            <w:tcBorders>
              <w:top w:val="nil"/>
              <w:left w:val="nil"/>
              <w:bottom w:val="nil"/>
              <w:right w:val="nil"/>
            </w:tcBorders>
            <w:noWrap/>
            <w:vAlign w:val="center"/>
            <w:hideMark/>
          </w:tcPr>
          <w:p w14:paraId="0D5DC721" w14:textId="77777777" w:rsidR="00FA1BBB" w:rsidRPr="00FA1BBB" w:rsidRDefault="00FA1BBB" w:rsidP="00FA1BBB">
            <w:pPr>
              <w:spacing w:line="256" w:lineRule="auto"/>
              <w:rPr>
                <w:rFonts w:ascii="Arial" w:eastAsia="Times New Roman" w:hAnsi="Arial" w:cs="Arial"/>
                <w:b/>
                <w:bCs/>
                <w:sz w:val="20"/>
                <w:szCs w:val="20"/>
              </w:rPr>
            </w:pPr>
          </w:p>
        </w:tc>
        <w:tc>
          <w:tcPr>
            <w:tcW w:w="960" w:type="dxa"/>
            <w:tcBorders>
              <w:top w:val="nil"/>
              <w:left w:val="nil"/>
              <w:bottom w:val="nil"/>
              <w:right w:val="nil"/>
            </w:tcBorders>
            <w:noWrap/>
            <w:vAlign w:val="center"/>
            <w:hideMark/>
          </w:tcPr>
          <w:p w14:paraId="61ACEF0A"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nil"/>
              <w:left w:val="nil"/>
              <w:bottom w:val="nil"/>
              <w:right w:val="nil"/>
            </w:tcBorders>
            <w:noWrap/>
            <w:vAlign w:val="center"/>
            <w:hideMark/>
          </w:tcPr>
          <w:p w14:paraId="425B395C"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 xml:space="preserve"> </w:t>
            </w:r>
          </w:p>
        </w:tc>
        <w:tc>
          <w:tcPr>
            <w:tcW w:w="1040" w:type="dxa"/>
            <w:tcBorders>
              <w:top w:val="nil"/>
              <w:left w:val="nil"/>
              <w:bottom w:val="nil"/>
              <w:right w:val="single" w:sz="4" w:space="0" w:color="auto"/>
            </w:tcBorders>
            <w:noWrap/>
            <w:vAlign w:val="center"/>
          </w:tcPr>
          <w:p w14:paraId="40B45963"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5C9A1064" w14:textId="77777777" w:rsidTr="00FA1BBB">
        <w:trPr>
          <w:trHeight w:val="250"/>
        </w:trPr>
        <w:tc>
          <w:tcPr>
            <w:tcW w:w="3880" w:type="dxa"/>
            <w:tcBorders>
              <w:top w:val="nil"/>
              <w:left w:val="single" w:sz="4" w:space="0" w:color="auto"/>
              <w:bottom w:val="single" w:sz="4" w:space="0" w:color="auto"/>
              <w:right w:val="nil"/>
            </w:tcBorders>
            <w:noWrap/>
            <w:vAlign w:val="bottom"/>
            <w:hideMark/>
          </w:tcPr>
          <w:p w14:paraId="67B484D6"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contingency share of budget</w:t>
            </w:r>
          </w:p>
        </w:tc>
        <w:tc>
          <w:tcPr>
            <w:tcW w:w="960" w:type="dxa"/>
            <w:tcBorders>
              <w:top w:val="nil"/>
              <w:left w:val="nil"/>
              <w:bottom w:val="single" w:sz="4" w:space="0" w:color="auto"/>
              <w:right w:val="nil"/>
            </w:tcBorders>
            <w:noWrap/>
            <w:vAlign w:val="bottom"/>
            <w:hideMark/>
          </w:tcPr>
          <w:p w14:paraId="1358FFF4" w14:textId="77777777" w:rsidR="00FA1BBB" w:rsidRPr="00FA1BBB" w:rsidRDefault="00FA1BBB" w:rsidP="00FA1BBB">
            <w:pPr>
              <w:spacing w:line="256" w:lineRule="auto"/>
              <w:rPr>
                <w:rFonts w:ascii="Arial" w:eastAsia="Times New Roman" w:hAnsi="Arial" w:cs="Arial"/>
                <w:sz w:val="20"/>
                <w:szCs w:val="20"/>
              </w:rPr>
            </w:pPr>
          </w:p>
        </w:tc>
        <w:tc>
          <w:tcPr>
            <w:tcW w:w="960" w:type="dxa"/>
            <w:tcBorders>
              <w:top w:val="nil"/>
              <w:left w:val="nil"/>
              <w:bottom w:val="single" w:sz="4" w:space="0" w:color="auto"/>
              <w:right w:val="nil"/>
            </w:tcBorders>
            <w:noWrap/>
            <w:vAlign w:val="bottom"/>
            <w:hideMark/>
          </w:tcPr>
          <w:p w14:paraId="585FF0EE"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nil"/>
              <w:left w:val="nil"/>
              <w:bottom w:val="single" w:sz="4" w:space="0" w:color="auto"/>
              <w:right w:val="nil"/>
            </w:tcBorders>
            <w:noWrap/>
            <w:vAlign w:val="bottom"/>
            <w:hideMark/>
          </w:tcPr>
          <w:p w14:paraId="73AACAA0"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nil"/>
              <w:left w:val="nil"/>
              <w:bottom w:val="single" w:sz="4" w:space="0" w:color="auto"/>
              <w:right w:val="nil"/>
            </w:tcBorders>
            <w:noWrap/>
            <w:vAlign w:val="bottom"/>
            <w:hideMark/>
          </w:tcPr>
          <w:p w14:paraId="7A2C591A"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nil"/>
              <w:left w:val="nil"/>
              <w:bottom w:val="single" w:sz="4" w:space="0" w:color="auto"/>
              <w:right w:val="nil"/>
            </w:tcBorders>
            <w:noWrap/>
            <w:vAlign w:val="bottom"/>
            <w:hideMark/>
          </w:tcPr>
          <w:p w14:paraId="126339C0" w14:textId="77777777" w:rsidR="00FA1BBB" w:rsidRPr="00FA1BBB" w:rsidRDefault="00FA1BBB" w:rsidP="00FA1BBB">
            <w:pPr>
              <w:spacing w:after="0" w:line="256" w:lineRule="auto"/>
              <w:rPr>
                <w:rFonts w:ascii="Calibri" w:eastAsia="Calibri" w:hAnsi="Calibri" w:cs="Times New Roman"/>
                <w:sz w:val="20"/>
                <w:szCs w:val="20"/>
              </w:rPr>
            </w:pPr>
          </w:p>
        </w:tc>
        <w:tc>
          <w:tcPr>
            <w:tcW w:w="1040" w:type="dxa"/>
            <w:tcBorders>
              <w:top w:val="nil"/>
              <w:left w:val="nil"/>
              <w:bottom w:val="single" w:sz="4" w:space="0" w:color="auto"/>
              <w:right w:val="single" w:sz="4" w:space="0" w:color="auto"/>
            </w:tcBorders>
            <w:noWrap/>
            <w:vAlign w:val="bottom"/>
          </w:tcPr>
          <w:p w14:paraId="03AB459B" w14:textId="77777777" w:rsidR="00FA1BBB" w:rsidRPr="00FA1BBB" w:rsidRDefault="00FA1BBB" w:rsidP="00FA1BBB">
            <w:pPr>
              <w:spacing w:after="0" w:line="240" w:lineRule="auto"/>
              <w:jc w:val="center"/>
              <w:rPr>
                <w:rFonts w:ascii="Arial" w:eastAsia="Times New Roman" w:hAnsi="Arial" w:cs="Arial"/>
                <w:sz w:val="20"/>
                <w:szCs w:val="20"/>
              </w:rPr>
            </w:pPr>
          </w:p>
        </w:tc>
      </w:tr>
    </w:tbl>
    <w:p w14:paraId="1D73B84D" w14:textId="77777777" w:rsidR="00FA1BBB" w:rsidRPr="00FA1BBB" w:rsidRDefault="00FA1BBB" w:rsidP="00FA1BBB">
      <w:pPr>
        <w:widowControl w:val="0"/>
        <w:spacing w:after="0" w:line="240" w:lineRule="auto"/>
        <w:ind w:left="360" w:right="24"/>
        <w:rPr>
          <w:rFonts w:ascii="Calibri" w:eastAsia="Calibri" w:hAnsi="Calibri" w:cs="Times New Roman"/>
          <w:b/>
          <w:color w:val="25456B"/>
          <w:spacing w:val="-1"/>
        </w:rPr>
      </w:pPr>
    </w:p>
    <w:p w14:paraId="7B7231FE" w14:textId="77777777" w:rsidR="00FA1BBB" w:rsidRPr="00FA1BBB" w:rsidRDefault="00FA1BBB" w:rsidP="00FA1BBB">
      <w:pPr>
        <w:widowControl w:val="0"/>
        <w:spacing w:after="0" w:line="240" w:lineRule="auto"/>
        <w:ind w:left="360" w:right="24"/>
        <w:rPr>
          <w:rFonts w:ascii="Calibri" w:eastAsia="Calibri" w:hAnsi="Calibri" w:cs="Times New Roman"/>
          <w:b/>
          <w:color w:val="25456B"/>
          <w:spacing w:val="-1"/>
        </w:rPr>
      </w:pPr>
      <w:r w:rsidRPr="00FA1BBB">
        <w:rPr>
          <w:rFonts w:ascii="Calibri" w:eastAsia="Calibri" w:hAnsi="Calibri" w:cs="Times New Roman"/>
          <w:b/>
          <w:color w:val="25456B"/>
          <w:spacing w:val="-1"/>
        </w:rPr>
        <w:t>Table 3 and 4 are the exact same as Table 2</w:t>
      </w:r>
    </w:p>
    <w:p w14:paraId="66F4DD2D" w14:textId="77777777" w:rsidR="00FA1BBB" w:rsidRPr="00FA1BBB" w:rsidRDefault="00FA1BBB" w:rsidP="00FA1BBB">
      <w:pPr>
        <w:widowControl w:val="0"/>
        <w:spacing w:after="0" w:line="240" w:lineRule="auto"/>
        <w:ind w:left="360" w:right="24"/>
        <w:rPr>
          <w:rFonts w:ascii="Calibri" w:eastAsia="Calibri" w:hAnsi="Calibri" w:cs="Times New Roman"/>
          <w:b/>
          <w:color w:val="25456B"/>
          <w:spacing w:val="-1"/>
        </w:rPr>
      </w:pPr>
    </w:p>
    <w:p w14:paraId="5AD5E395" w14:textId="77777777" w:rsidR="00FA1BBB" w:rsidRPr="00FA1BBB" w:rsidRDefault="00FA1BBB" w:rsidP="00FA1BBB">
      <w:pPr>
        <w:widowControl w:val="0"/>
        <w:spacing w:after="0" w:line="240" w:lineRule="auto"/>
        <w:ind w:left="360" w:right="24"/>
        <w:rPr>
          <w:rFonts w:ascii="Calibri" w:eastAsia="Calibri" w:hAnsi="Calibri" w:cs="Times New Roman"/>
          <w:b/>
          <w:color w:val="25456B"/>
          <w:spacing w:val="-1"/>
        </w:rPr>
      </w:pPr>
    </w:p>
    <w:tbl>
      <w:tblPr>
        <w:tblW w:w="8720" w:type="dxa"/>
        <w:tblLook w:val="04A0" w:firstRow="1" w:lastRow="0" w:firstColumn="1" w:lastColumn="0" w:noHBand="0" w:noVBand="1"/>
      </w:tblPr>
      <w:tblGrid>
        <w:gridCol w:w="2880"/>
        <w:gridCol w:w="960"/>
        <w:gridCol w:w="960"/>
        <w:gridCol w:w="960"/>
        <w:gridCol w:w="1040"/>
        <w:gridCol w:w="960"/>
        <w:gridCol w:w="960"/>
      </w:tblGrid>
      <w:tr w:rsidR="00FA1BBB" w:rsidRPr="00FA1BBB" w14:paraId="66357DC5" w14:textId="77777777" w:rsidTr="00FA1BBB">
        <w:trPr>
          <w:trHeight w:val="260"/>
        </w:trPr>
        <w:tc>
          <w:tcPr>
            <w:tcW w:w="3840" w:type="dxa"/>
            <w:gridSpan w:val="2"/>
            <w:tcBorders>
              <w:top w:val="single" w:sz="4" w:space="0" w:color="auto"/>
              <w:left w:val="single" w:sz="4" w:space="0" w:color="auto"/>
              <w:bottom w:val="nil"/>
              <w:right w:val="nil"/>
            </w:tcBorders>
            <w:noWrap/>
            <w:vAlign w:val="bottom"/>
            <w:hideMark/>
          </w:tcPr>
          <w:p w14:paraId="5A88BBF8" w14:textId="77777777" w:rsidR="00FA1BBB" w:rsidRPr="00FA1BBB" w:rsidRDefault="00FA1BBB" w:rsidP="00FA1BBB">
            <w:pPr>
              <w:spacing w:after="0" w:line="240" w:lineRule="auto"/>
              <w:rPr>
                <w:rFonts w:ascii="Arial" w:eastAsia="Times New Roman" w:hAnsi="Arial" w:cs="Arial"/>
                <w:b/>
                <w:bCs/>
                <w:sz w:val="20"/>
                <w:szCs w:val="20"/>
              </w:rPr>
            </w:pPr>
            <w:r w:rsidRPr="00FA1BBB">
              <w:rPr>
                <w:rFonts w:ascii="Arial" w:eastAsia="Times New Roman" w:hAnsi="Arial" w:cs="Arial"/>
                <w:b/>
                <w:bCs/>
                <w:sz w:val="20"/>
                <w:szCs w:val="20"/>
              </w:rPr>
              <w:t>Table 5 - Results Matrix</w:t>
            </w:r>
          </w:p>
        </w:tc>
        <w:tc>
          <w:tcPr>
            <w:tcW w:w="960" w:type="dxa"/>
            <w:tcBorders>
              <w:top w:val="single" w:sz="4" w:space="0" w:color="auto"/>
              <w:left w:val="nil"/>
              <w:bottom w:val="nil"/>
              <w:right w:val="nil"/>
            </w:tcBorders>
            <w:noWrap/>
            <w:vAlign w:val="bottom"/>
            <w:hideMark/>
          </w:tcPr>
          <w:p w14:paraId="4AA00810" w14:textId="77777777" w:rsidR="00FA1BBB" w:rsidRPr="00FA1BBB" w:rsidRDefault="00FA1BBB" w:rsidP="00FA1BBB">
            <w:pPr>
              <w:spacing w:line="256" w:lineRule="auto"/>
              <w:rPr>
                <w:rFonts w:ascii="Arial" w:eastAsia="Times New Roman" w:hAnsi="Arial" w:cs="Arial"/>
                <w:b/>
                <w:bCs/>
                <w:sz w:val="20"/>
                <w:szCs w:val="20"/>
              </w:rPr>
            </w:pPr>
          </w:p>
        </w:tc>
        <w:tc>
          <w:tcPr>
            <w:tcW w:w="960" w:type="dxa"/>
            <w:tcBorders>
              <w:top w:val="single" w:sz="4" w:space="0" w:color="auto"/>
              <w:left w:val="nil"/>
              <w:bottom w:val="nil"/>
              <w:right w:val="nil"/>
            </w:tcBorders>
            <w:noWrap/>
            <w:vAlign w:val="bottom"/>
            <w:hideMark/>
          </w:tcPr>
          <w:p w14:paraId="78622806" w14:textId="77777777" w:rsidR="00FA1BBB" w:rsidRPr="00FA1BBB" w:rsidRDefault="00FA1BBB" w:rsidP="00FA1BBB">
            <w:pPr>
              <w:spacing w:after="0" w:line="256" w:lineRule="auto"/>
              <w:rPr>
                <w:rFonts w:ascii="Calibri" w:eastAsia="Calibri" w:hAnsi="Calibri" w:cs="Times New Roman"/>
                <w:sz w:val="20"/>
                <w:szCs w:val="20"/>
              </w:rPr>
            </w:pPr>
          </w:p>
        </w:tc>
        <w:tc>
          <w:tcPr>
            <w:tcW w:w="1040" w:type="dxa"/>
            <w:tcBorders>
              <w:top w:val="single" w:sz="4" w:space="0" w:color="auto"/>
              <w:left w:val="nil"/>
              <w:bottom w:val="nil"/>
              <w:right w:val="nil"/>
            </w:tcBorders>
            <w:noWrap/>
            <w:vAlign w:val="bottom"/>
            <w:hideMark/>
          </w:tcPr>
          <w:p w14:paraId="68A662B1"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single" w:sz="4" w:space="0" w:color="auto"/>
              <w:left w:val="nil"/>
              <w:bottom w:val="nil"/>
              <w:right w:val="nil"/>
            </w:tcBorders>
            <w:noWrap/>
            <w:vAlign w:val="bottom"/>
            <w:hideMark/>
          </w:tcPr>
          <w:p w14:paraId="52250B86"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single" w:sz="4" w:space="0" w:color="auto"/>
              <w:left w:val="nil"/>
              <w:bottom w:val="nil"/>
              <w:right w:val="single" w:sz="4" w:space="0" w:color="auto"/>
            </w:tcBorders>
            <w:noWrap/>
            <w:vAlign w:val="bottom"/>
            <w:hideMark/>
          </w:tcPr>
          <w:p w14:paraId="7237EABE" w14:textId="77777777" w:rsidR="00FA1BBB" w:rsidRPr="00FA1BBB" w:rsidRDefault="00FA1BBB" w:rsidP="00FA1BBB">
            <w:pPr>
              <w:spacing w:after="0" w:line="256" w:lineRule="auto"/>
              <w:rPr>
                <w:rFonts w:ascii="Calibri" w:eastAsia="Calibri" w:hAnsi="Calibri" w:cs="Times New Roman"/>
                <w:sz w:val="20"/>
                <w:szCs w:val="20"/>
              </w:rPr>
            </w:pPr>
          </w:p>
        </w:tc>
      </w:tr>
      <w:tr w:rsidR="00FA1BBB" w:rsidRPr="00FA1BBB" w14:paraId="62FF5BE3" w14:textId="77777777" w:rsidTr="00FA1BBB">
        <w:trPr>
          <w:trHeight w:val="250"/>
        </w:trPr>
        <w:tc>
          <w:tcPr>
            <w:tcW w:w="2880" w:type="dxa"/>
            <w:tcBorders>
              <w:top w:val="nil"/>
              <w:left w:val="single" w:sz="4" w:space="0" w:color="auto"/>
              <w:bottom w:val="nil"/>
              <w:right w:val="nil"/>
            </w:tcBorders>
            <w:noWrap/>
            <w:vAlign w:val="center"/>
            <w:hideMark/>
          </w:tcPr>
          <w:p w14:paraId="2D26ED6C"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 </w:t>
            </w:r>
          </w:p>
        </w:tc>
        <w:tc>
          <w:tcPr>
            <w:tcW w:w="1920" w:type="dxa"/>
            <w:gridSpan w:val="2"/>
            <w:noWrap/>
            <w:vAlign w:val="center"/>
            <w:hideMark/>
          </w:tcPr>
          <w:p w14:paraId="496F0F91"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for PI-1.1</w:t>
            </w:r>
          </w:p>
        </w:tc>
        <w:tc>
          <w:tcPr>
            <w:tcW w:w="2000" w:type="dxa"/>
            <w:gridSpan w:val="2"/>
            <w:noWrap/>
            <w:vAlign w:val="center"/>
            <w:hideMark/>
          </w:tcPr>
          <w:p w14:paraId="44B50485"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for PI-2.1</w:t>
            </w:r>
          </w:p>
        </w:tc>
        <w:tc>
          <w:tcPr>
            <w:tcW w:w="1920" w:type="dxa"/>
            <w:gridSpan w:val="2"/>
            <w:tcBorders>
              <w:top w:val="nil"/>
              <w:left w:val="nil"/>
              <w:bottom w:val="nil"/>
              <w:right w:val="single" w:sz="4" w:space="0" w:color="auto"/>
            </w:tcBorders>
            <w:noWrap/>
            <w:vAlign w:val="center"/>
            <w:hideMark/>
          </w:tcPr>
          <w:p w14:paraId="6F7B29CC"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for PI-2.3</w:t>
            </w:r>
          </w:p>
        </w:tc>
      </w:tr>
      <w:tr w:rsidR="00FA1BBB" w:rsidRPr="00FA1BBB" w14:paraId="0C4959AF" w14:textId="77777777" w:rsidTr="00FA1BBB">
        <w:trPr>
          <w:trHeight w:val="250"/>
        </w:trPr>
        <w:tc>
          <w:tcPr>
            <w:tcW w:w="2880" w:type="dxa"/>
            <w:tcBorders>
              <w:top w:val="nil"/>
              <w:left w:val="single" w:sz="4" w:space="0" w:color="auto"/>
              <w:bottom w:val="nil"/>
              <w:right w:val="nil"/>
            </w:tcBorders>
            <w:noWrap/>
            <w:vAlign w:val="center"/>
            <w:hideMark/>
          </w:tcPr>
          <w:p w14:paraId="7974F924"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year</w:t>
            </w:r>
          </w:p>
        </w:tc>
        <w:tc>
          <w:tcPr>
            <w:tcW w:w="1920" w:type="dxa"/>
            <w:gridSpan w:val="2"/>
            <w:noWrap/>
            <w:vAlign w:val="center"/>
            <w:hideMark/>
          </w:tcPr>
          <w:p w14:paraId="1786C694"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total exp. Outturn</w:t>
            </w:r>
          </w:p>
        </w:tc>
        <w:tc>
          <w:tcPr>
            <w:tcW w:w="2000" w:type="dxa"/>
            <w:gridSpan w:val="2"/>
            <w:noWrap/>
            <w:vAlign w:val="center"/>
            <w:hideMark/>
          </w:tcPr>
          <w:p w14:paraId="287CCFD8"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composition variance</w:t>
            </w:r>
          </w:p>
        </w:tc>
        <w:tc>
          <w:tcPr>
            <w:tcW w:w="1920" w:type="dxa"/>
            <w:gridSpan w:val="2"/>
            <w:tcBorders>
              <w:top w:val="nil"/>
              <w:left w:val="nil"/>
              <w:bottom w:val="nil"/>
              <w:right w:val="single" w:sz="4" w:space="0" w:color="auto"/>
            </w:tcBorders>
            <w:noWrap/>
            <w:vAlign w:val="center"/>
            <w:hideMark/>
          </w:tcPr>
          <w:p w14:paraId="573E4E29"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contingency share</w:t>
            </w:r>
          </w:p>
        </w:tc>
      </w:tr>
      <w:tr w:rsidR="00FA1BBB" w:rsidRPr="00FA1BBB" w14:paraId="03E800A4" w14:textId="77777777" w:rsidTr="00FA1BBB">
        <w:trPr>
          <w:trHeight w:val="250"/>
        </w:trPr>
        <w:tc>
          <w:tcPr>
            <w:tcW w:w="2880" w:type="dxa"/>
            <w:tcBorders>
              <w:top w:val="nil"/>
              <w:left w:val="single" w:sz="4" w:space="0" w:color="auto"/>
              <w:bottom w:val="single" w:sz="4" w:space="0" w:color="auto"/>
              <w:right w:val="nil"/>
            </w:tcBorders>
            <w:noWrap/>
            <w:vAlign w:val="bottom"/>
            <w:hideMark/>
          </w:tcPr>
          <w:p w14:paraId="7502396E"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0</w:t>
            </w:r>
          </w:p>
        </w:tc>
        <w:tc>
          <w:tcPr>
            <w:tcW w:w="1920" w:type="dxa"/>
            <w:gridSpan w:val="2"/>
            <w:tcBorders>
              <w:top w:val="nil"/>
              <w:left w:val="nil"/>
              <w:bottom w:val="single" w:sz="4" w:space="0" w:color="auto"/>
              <w:right w:val="nil"/>
            </w:tcBorders>
            <w:noWrap/>
            <w:vAlign w:val="center"/>
          </w:tcPr>
          <w:p w14:paraId="71622D44" w14:textId="77777777" w:rsidR="00FA1BBB" w:rsidRPr="00FA1BBB" w:rsidRDefault="00FA1BBB" w:rsidP="00FA1BBB">
            <w:pPr>
              <w:spacing w:after="0" w:line="240" w:lineRule="auto"/>
              <w:jc w:val="center"/>
              <w:rPr>
                <w:rFonts w:ascii="Arial" w:eastAsia="Times New Roman" w:hAnsi="Arial" w:cs="Arial"/>
                <w:sz w:val="20"/>
                <w:szCs w:val="20"/>
              </w:rPr>
            </w:pPr>
          </w:p>
        </w:tc>
        <w:tc>
          <w:tcPr>
            <w:tcW w:w="2000" w:type="dxa"/>
            <w:gridSpan w:val="2"/>
            <w:tcBorders>
              <w:top w:val="nil"/>
              <w:left w:val="nil"/>
              <w:bottom w:val="single" w:sz="4" w:space="0" w:color="auto"/>
              <w:right w:val="nil"/>
            </w:tcBorders>
            <w:noWrap/>
            <w:vAlign w:val="center"/>
          </w:tcPr>
          <w:p w14:paraId="5E6F70BA" w14:textId="77777777" w:rsidR="00FA1BBB" w:rsidRPr="00FA1BBB" w:rsidRDefault="00FA1BBB" w:rsidP="00FA1BBB">
            <w:pPr>
              <w:spacing w:after="0" w:line="240" w:lineRule="auto"/>
              <w:jc w:val="center"/>
              <w:rPr>
                <w:rFonts w:ascii="Arial" w:eastAsia="Times New Roman" w:hAnsi="Arial" w:cs="Arial"/>
                <w:sz w:val="20"/>
                <w:szCs w:val="20"/>
              </w:rPr>
            </w:pPr>
          </w:p>
        </w:tc>
        <w:tc>
          <w:tcPr>
            <w:tcW w:w="1920" w:type="dxa"/>
            <w:gridSpan w:val="2"/>
            <w:vMerge w:val="restart"/>
            <w:tcBorders>
              <w:top w:val="nil"/>
              <w:left w:val="nil"/>
              <w:bottom w:val="single" w:sz="4" w:space="0" w:color="000000"/>
              <w:right w:val="single" w:sz="4" w:space="0" w:color="auto"/>
            </w:tcBorders>
            <w:noWrap/>
            <w:vAlign w:val="center"/>
          </w:tcPr>
          <w:p w14:paraId="7444867B"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00F561F4" w14:textId="77777777" w:rsidTr="00FA1BBB">
        <w:trPr>
          <w:trHeight w:val="250"/>
        </w:trPr>
        <w:tc>
          <w:tcPr>
            <w:tcW w:w="2880" w:type="dxa"/>
            <w:tcBorders>
              <w:top w:val="single" w:sz="4" w:space="0" w:color="auto"/>
              <w:left w:val="single" w:sz="4" w:space="0" w:color="auto"/>
              <w:bottom w:val="nil"/>
              <w:right w:val="single" w:sz="4" w:space="0" w:color="auto"/>
            </w:tcBorders>
            <w:noWrap/>
            <w:vAlign w:val="bottom"/>
            <w:hideMark/>
          </w:tcPr>
          <w:p w14:paraId="766D530A"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0</w:t>
            </w:r>
          </w:p>
        </w:tc>
        <w:tc>
          <w:tcPr>
            <w:tcW w:w="1920" w:type="dxa"/>
            <w:gridSpan w:val="2"/>
            <w:tcBorders>
              <w:top w:val="single" w:sz="4" w:space="0" w:color="auto"/>
              <w:left w:val="nil"/>
              <w:bottom w:val="nil"/>
              <w:right w:val="nil"/>
            </w:tcBorders>
            <w:noWrap/>
            <w:vAlign w:val="center"/>
          </w:tcPr>
          <w:p w14:paraId="5B17A110" w14:textId="77777777" w:rsidR="00FA1BBB" w:rsidRPr="00FA1BBB" w:rsidRDefault="00FA1BBB" w:rsidP="00FA1BBB">
            <w:pPr>
              <w:spacing w:after="0" w:line="240" w:lineRule="auto"/>
              <w:jc w:val="center"/>
              <w:rPr>
                <w:rFonts w:ascii="Arial" w:eastAsia="Times New Roman" w:hAnsi="Arial" w:cs="Arial"/>
                <w:sz w:val="20"/>
                <w:szCs w:val="20"/>
              </w:rPr>
            </w:pPr>
          </w:p>
        </w:tc>
        <w:tc>
          <w:tcPr>
            <w:tcW w:w="2000" w:type="dxa"/>
            <w:gridSpan w:val="2"/>
            <w:tcBorders>
              <w:top w:val="single" w:sz="4" w:space="0" w:color="auto"/>
              <w:left w:val="nil"/>
              <w:bottom w:val="nil"/>
              <w:right w:val="nil"/>
            </w:tcBorders>
            <w:noWrap/>
            <w:vAlign w:val="center"/>
          </w:tcPr>
          <w:p w14:paraId="348ADB86" w14:textId="77777777" w:rsidR="00FA1BBB" w:rsidRPr="00FA1BBB" w:rsidRDefault="00FA1BBB" w:rsidP="00FA1BBB">
            <w:pPr>
              <w:spacing w:after="0" w:line="240" w:lineRule="auto"/>
              <w:jc w:val="center"/>
              <w:rPr>
                <w:rFonts w:ascii="Arial" w:eastAsia="Times New Roman" w:hAnsi="Arial" w:cs="Arial"/>
                <w:sz w:val="20"/>
                <w:szCs w:val="20"/>
              </w:rPr>
            </w:pPr>
          </w:p>
        </w:tc>
        <w:tc>
          <w:tcPr>
            <w:tcW w:w="0" w:type="auto"/>
            <w:gridSpan w:val="2"/>
            <w:vMerge/>
            <w:tcBorders>
              <w:top w:val="nil"/>
              <w:left w:val="nil"/>
              <w:bottom w:val="single" w:sz="4" w:space="0" w:color="000000"/>
              <w:right w:val="single" w:sz="4" w:space="0" w:color="auto"/>
            </w:tcBorders>
            <w:vAlign w:val="center"/>
            <w:hideMark/>
          </w:tcPr>
          <w:p w14:paraId="4E146F0F" w14:textId="77777777" w:rsidR="00FA1BBB" w:rsidRPr="00FA1BBB" w:rsidRDefault="00FA1BBB" w:rsidP="00FA1BBB">
            <w:pPr>
              <w:spacing w:after="0" w:line="256" w:lineRule="auto"/>
              <w:rPr>
                <w:rFonts w:ascii="Arial" w:eastAsia="Times New Roman" w:hAnsi="Arial" w:cs="Arial"/>
                <w:sz w:val="20"/>
                <w:szCs w:val="20"/>
              </w:rPr>
            </w:pPr>
          </w:p>
        </w:tc>
      </w:tr>
      <w:tr w:rsidR="00FA1BBB" w:rsidRPr="00FA1BBB" w14:paraId="4158C5B2" w14:textId="77777777" w:rsidTr="00FA1BBB">
        <w:trPr>
          <w:trHeight w:val="250"/>
        </w:trPr>
        <w:tc>
          <w:tcPr>
            <w:tcW w:w="2880" w:type="dxa"/>
            <w:tcBorders>
              <w:top w:val="nil"/>
              <w:left w:val="single" w:sz="4" w:space="0" w:color="auto"/>
              <w:bottom w:val="single" w:sz="4" w:space="0" w:color="auto"/>
              <w:right w:val="single" w:sz="4" w:space="0" w:color="auto"/>
            </w:tcBorders>
            <w:noWrap/>
            <w:vAlign w:val="bottom"/>
            <w:hideMark/>
          </w:tcPr>
          <w:p w14:paraId="60BB7666"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0</w:t>
            </w:r>
          </w:p>
        </w:tc>
        <w:tc>
          <w:tcPr>
            <w:tcW w:w="1920" w:type="dxa"/>
            <w:gridSpan w:val="2"/>
            <w:tcBorders>
              <w:top w:val="nil"/>
              <w:left w:val="nil"/>
              <w:bottom w:val="single" w:sz="4" w:space="0" w:color="auto"/>
              <w:right w:val="nil"/>
            </w:tcBorders>
            <w:noWrap/>
            <w:vAlign w:val="center"/>
          </w:tcPr>
          <w:p w14:paraId="12BA2011" w14:textId="77777777" w:rsidR="00FA1BBB" w:rsidRPr="00FA1BBB" w:rsidRDefault="00FA1BBB" w:rsidP="00FA1BBB">
            <w:pPr>
              <w:spacing w:after="0" w:line="240" w:lineRule="auto"/>
              <w:jc w:val="center"/>
              <w:rPr>
                <w:rFonts w:ascii="Arial" w:eastAsia="Times New Roman" w:hAnsi="Arial" w:cs="Arial"/>
                <w:sz w:val="20"/>
                <w:szCs w:val="20"/>
              </w:rPr>
            </w:pPr>
          </w:p>
        </w:tc>
        <w:tc>
          <w:tcPr>
            <w:tcW w:w="2000" w:type="dxa"/>
            <w:gridSpan w:val="2"/>
            <w:tcBorders>
              <w:top w:val="nil"/>
              <w:left w:val="nil"/>
              <w:bottom w:val="single" w:sz="4" w:space="0" w:color="auto"/>
              <w:right w:val="nil"/>
            </w:tcBorders>
            <w:noWrap/>
            <w:vAlign w:val="center"/>
          </w:tcPr>
          <w:p w14:paraId="096CF888" w14:textId="77777777" w:rsidR="00FA1BBB" w:rsidRPr="00FA1BBB" w:rsidRDefault="00FA1BBB" w:rsidP="00FA1BBB">
            <w:pPr>
              <w:spacing w:after="0" w:line="240" w:lineRule="auto"/>
              <w:jc w:val="center"/>
              <w:rPr>
                <w:rFonts w:ascii="Arial" w:eastAsia="Times New Roman" w:hAnsi="Arial" w:cs="Arial"/>
                <w:sz w:val="20"/>
                <w:szCs w:val="20"/>
              </w:rPr>
            </w:pPr>
          </w:p>
        </w:tc>
        <w:tc>
          <w:tcPr>
            <w:tcW w:w="0" w:type="auto"/>
            <w:gridSpan w:val="2"/>
            <w:vMerge/>
            <w:tcBorders>
              <w:top w:val="nil"/>
              <w:left w:val="nil"/>
              <w:bottom w:val="single" w:sz="4" w:space="0" w:color="000000"/>
              <w:right w:val="single" w:sz="4" w:space="0" w:color="auto"/>
            </w:tcBorders>
            <w:vAlign w:val="center"/>
            <w:hideMark/>
          </w:tcPr>
          <w:p w14:paraId="34873068" w14:textId="77777777" w:rsidR="00FA1BBB" w:rsidRPr="00FA1BBB" w:rsidRDefault="00FA1BBB" w:rsidP="00FA1BBB">
            <w:pPr>
              <w:spacing w:after="0" w:line="256" w:lineRule="auto"/>
              <w:rPr>
                <w:rFonts w:ascii="Arial" w:eastAsia="Times New Roman" w:hAnsi="Arial" w:cs="Arial"/>
                <w:sz w:val="20"/>
                <w:szCs w:val="20"/>
              </w:rPr>
            </w:pPr>
          </w:p>
        </w:tc>
      </w:tr>
    </w:tbl>
    <w:p w14:paraId="05A5152F" w14:textId="77777777" w:rsidR="00FA1BBB" w:rsidRPr="00FA1BBB" w:rsidRDefault="00FA1BBB" w:rsidP="00FA1BBB">
      <w:pPr>
        <w:widowControl w:val="0"/>
        <w:spacing w:after="0" w:line="240" w:lineRule="auto"/>
        <w:ind w:left="360" w:right="24"/>
        <w:rPr>
          <w:rFonts w:ascii="Calibri" w:eastAsia="Calibri" w:hAnsi="Calibri" w:cs="Times New Roman"/>
          <w:b/>
          <w:color w:val="25456B"/>
          <w:spacing w:val="-1"/>
        </w:rPr>
      </w:pPr>
    </w:p>
    <w:p w14:paraId="292A658C" w14:textId="77777777" w:rsidR="00FA1BBB" w:rsidRPr="00FA1BBB" w:rsidRDefault="00FA1BBB" w:rsidP="00FA1BBB">
      <w:pPr>
        <w:widowControl w:val="0"/>
        <w:spacing w:after="0" w:line="240" w:lineRule="auto"/>
        <w:ind w:left="360" w:right="24"/>
        <w:rPr>
          <w:rFonts w:ascii="Calibri" w:eastAsia="Calibri" w:hAnsi="Calibri" w:cs="Times New Roman"/>
          <w:b/>
          <w:color w:val="25456B"/>
          <w:spacing w:val="-1"/>
        </w:rPr>
      </w:pPr>
    </w:p>
    <w:tbl>
      <w:tblPr>
        <w:tblW w:w="10525" w:type="dxa"/>
        <w:tblLook w:val="04A0" w:firstRow="1" w:lastRow="0" w:firstColumn="1" w:lastColumn="0" w:noHBand="0" w:noVBand="1"/>
      </w:tblPr>
      <w:tblGrid>
        <w:gridCol w:w="4100"/>
        <w:gridCol w:w="960"/>
        <w:gridCol w:w="960"/>
        <w:gridCol w:w="960"/>
        <w:gridCol w:w="960"/>
        <w:gridCol w:w="960"/>
        <w:gridCol w:w="1040"/>
        <w:gridCol w:w="585"/>
      </w:tblGrid>
      <w:tr w:rsidR="00FA1BBB" w:rsidRPr="00FA1BBB" w14:paraId="71D8C2D5" w14:textId="77777777" w:rsidTr="00FB29D4">
        <w:trPr>
          <w:trHeight w:val="510"/>
        </w:trPr>
        <w:tc>
          <w:tcPr>
            <w:tcW w:w="10525" w:type="dxa"/>
            <w:gridSpan w:val="8"/>
            <w:tcBorders>
              <w:top w:val="single" w:sz="4" w:space="0" w:color="auto"/>
              <w:left w:val="single" w:sz="4" w:space="0" w:color="auto"/>
              <w:bottom w:val="nil"/>
              <w:right w:val="single" w:sz="4" w:space="0" w:color="auto"/>
            </w:tcBorders>
            <w:noWrap/>
            <w:vAlign w:val="center"/>
            <w:hideMark/>
          </w:tcPr>
          <w:p w14:paraId="5A866B8C" w14:textId="77777777" w:rsidR="00FA1BBB" w:rsidRPr="00FA1BBB" w:rsidRDefault="00FA1BBB" w:rsidP="00FA1BBB">
            <w:pPr>
              <w:spacing w:after="0" w:line="240" w:lineRule="auto"/>
              <w:jc w:val="center"/>
              <w:rPr>
                <w:rFonts w:ascii="Arial" w:eastAsia="Times New Roman" w:hAnsi="Arial" w:cs="Arial"/>
                <w:b/>
                <w:bCs/>
                <w:sz w:val="20"/>
                <w:szCs w:val="20"/>
              </w:rPr>
            </w:pPr>
            <w:r w:rsidRPr="00FA1BBB">
              <w:rPr>
                <w:rFonts w:ascii="Arial" w:eastAsia="Times New Roman" w:hAnsi="Arial" w:cs="Arial"/>
                <w:b/>
                <w:bCs/>
                <w:sz w:val="20"/>
                <w:szCs w:val="20"/>
              </w:rPr>
              <w:t>Calculation Sheet for Expenditure by Economic Classification Variance PI-2.2</w:t>
            </w:r>
          </w:p>
        </w:tc>
      </w:tr>
      <w:tr w:rsidR="00FA1BBB" w:rsidRPr="00FA1BBB" w14:paraId="4AC15955" w14:textId="77777777" w:rsidTr="00FB29D4">
        <w:trPr>
          <w:trHeight w:val="278"/>
        </w:trPr>
        <w:tc>
          <w:tcPr>
            <w:tcW w:w="10525" w:type="dxa"/>
            <w:gridSpan w:val="8"/>
            <w:tcBorders>
              <w:top w:val="nil"/>
              <w:left w:val="single" w:sz="4" w:space="0" w:color="auto"/>
              <w:bottom w:val="nil"/>
              <w:right w:val="single" w:sz="4" w:space="0" w:color="auto"/>
            </w:tcBorders>
            <w:noWrap/>
            <w:vAlign w:val="bottom"/>
            <w:hideMark/>
          </w:tcPr>
          <w:p w14:paraId="23B75194"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Step 1: Enter the three fiscal years used for assessment in table 1.</w:t>
            </w:r>
          </w:p>
        </w:tc>
      </w:tr>
      <w:tr w:rsidR="00FA1BBB" w:rsidRPr="00FA1BBB" w14:paraId="07939FAC" w14:textId="77777777" w:rsidTr="00FB29D4">
        <w:trPr>
          <w:trHeight w:val="278"/>
        </w:trPr>
        <w:tc>
          <w:tcPr>
            <w:tcW w:w="4100" w:type="dxa"/>
            <w:tcBorders>
              <w:top w:val="nil"/>
              <w:left w:val="single" w:sz="4" w:space="0" w:color="auto"/>
              <w:bottom w:val="nil"/>
              <w:right w:val="nil"/>
            </w:tcBorders>
            <w:vAlign w:val="bottom"/>
            <w:hideMark/>
          </w:tcPr>
          <w:p w14:paraId="768CDF0D"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xml:space="preserve">Step 2: Enter </w:t>
            </w:r>
            <w:r w:rsidRPr="00FA1BBB">
              <w:rPr>
                <w:rFonts w:ascii="Arial" w:eastAsia="Times New Roman" w:hAnsi="Arial" w:cs="Arial"/>
                <w:b/>
                <w:bCs/>
                <w:sz w:val="20"/>
                <w:szCs w:val="20"/>
              </w:rPr>
              <w:t>budget</w:t>
            </w:r>
            <w:r w:rsidRPr="00FA1BBB">
              <w:rPr>
                <w:rFonts w:ascii="Arial" w:eastAsia="Times New Roman" w:hAnsi="Arial" w:cs="Arial"/>
                <w:sz w:val="20"/>
                <w:szCs w:val="20"/>
              </w:rPr>
              <w:t xml:space="preserve"> and </w:t>
            </w:r>
            <w:r w:rsidRPr="00FA1BBB">
              <w:rPr>
                <w:rFonts w:ascii="Arial" w:eastAsia="Times New Roman" w:hAnsi="Arial" w:cs="Arial"/>
                <w:b/>
                <w:bCs/>
                <w:sz w:val="20"/>
                <w:szCs w:val="20"/>
              </w:rPr>
              <w:t>actual</w:t>
            </w:r>
            <w:r w:rsidRPr="00FA1BBB">
              <w:rPr>
                <w:rFonts w:ascii="Arial" w:eastAsia="Times New Roman" w:hAnsi="Arial" w:cs="Arial"/>
                <w:sz w:val="20"/>
                <w:szCs w:val="20"/>
              </w:rPr>
              <w:t xml:space="preserve"> expenditure data for each of the three years in tables 2, 3, and 4 respectively.</w:t>
            </w:r>
          </w:p>
        </w:tc>
        <w:tc>
          <w:tcPr>
            <w:tcW w:w="960" w:type="dxa"/>
            <w:vAlign w:val="bottom"/>
            <w:hideMark/>
          </w:tcPr>
          <w:p w14:paraId="1555F960" w14:textId="77777777" w:rsidR="00FA1BBB" w:rsidRPr="00FA1BBB" w:rsidRDefault="00FA1BBB" w:rsidP="00FA1BBB">
            <w:pPr>
              <w:spacing w:line="256" w:lineRule="auto"/>
              <w:rPr>
                <w:rFonts w:ascii="Arial" w:eastAsia="Times New Roman" w:hAnsi="Arial" w:cs="Arial"/>
                <w:sz w:val="20"/>
                <w:szCs w:val="20"/>
              </w:rPr>
            </w:pPr>
          </w:p>
        </w:tc>
        <w:tc>
          <w:tcPr>
            <w:tcW w:w="960" w:type="dxa"/>
            <w:vAlign w:val="bottom"/>
            <w:hideMark/>
          </w:tcPr>
          <w:p w14:paraId="1E4C90E6"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vAlign w:val="bottom"/>
            <w:hideMark/>
          </w:tcPr>
          <w:p w14:paraId="7A5F83CB"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vAlign w:val="bottom"/>
            <w:hideMark/>
          </w:tcPr>
          <w:p w14:paraId="3D500473"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vAlign w:val="bottom"/>
            <w:hideMark/>
          </w:tcPr>
          <w:p w14:paraId="41C77370" w14:textId="77777777" w:rsidR="00FA1BBB" w:rsidRPr="00FA1BBB" w:rsidRDefault="00FA1BBB" w:rsidP="00FA1BBB">
            <w:pPr>
              <w:spacing w:after="0" w:line="256" w:lineRule="auto"/>
              <w:rPr>
                <w:rFonts w:ascii="Calibri" w:eastAsia="Calibri" w:hAnsi="Calibri" w:cs="Times New Roman"/>
                <w:sz w:val="20"/>
                <w:szCs w:val="20"/>
              </w:rPr>
            </w:pPr>
          </w:p>
        </w:tc>
        <w:tc>
          <w:tcPr>
            <w:tcW w:w="1040" w:type="dxa"/>
            <w:vAlign w:val="bottom"/>
            <w:hideMark/>
          </w:tcPr>
          <w:p w14:paraId="1BA46A5A" w14:textId="77777777" w:rsidR="00FA1BBB" w:rsidRPr="00FA1BBB" w:rsidRDefault="00FA1BBB" w:rsidP="00FA1BBB">
            <w:pPr>
              <w:spacing w:after="0" w:line="256" w:lineRule="auto"/>
              <w:rPr>
                <w:rFonts w:ascii="Calibri" w:eastAsia="Calibri" w:hAnsi="Calibri" w:cs="Times New Roman"/>
                <w:sz w:val="20"/>
                <w:szCs w:val="20"/>
              </w:rPr>
            </w:pPr>
          </w:p>
        </w:tc>
        <w:tc>
          <w:tcPr>
            <w:tcW w:w="585" w:type="dxa"/>
            <w:tcBorders>
              <w:top w:val="nil"/>
              <w:left w:val="nil"/>
              <w:bottom w:val="nil"/>
              <w:right w:val="single" w:sz="4" w:space="0" w:color="auto"/>
            </w:tcBorders>
            <w:vAlign w:val="bottom"/>
            <w:hideMark/>
          </w:tcPr>
          <w:p w14:paraId="0D90D04C" w14:textId="77777777" w:rsidR="00FA1BBB" w:rsidRPr="00FA1BBB" w:rsidRDefault="00FA1BBB" w:rsidP="00FA1BBB">
            <w:pPr>
              <w:spacing w:after="0" w:line="256" w:lineRule="auto"/>
              <w:rPr>
                <w:rFonts w:ascii="Calibri" w:eastAsia="Calibri" w:hAnsi="Calibri" w:cs="Times New Roman"/>
                <w:sz w:val="20"/>
                <w:szCs w:val="20"/>
              </w:rPr>
            </w:pPr>
          </w:p>
        </w:tc>
      </w:tr>
      <w:tr w:rsidR="00FA1BBB" w:rsidRPr="00FA1BBB" w14:paraId="7729ECA2" w14:textId="77777777" w:rsidTr="00FB29D4">
        <w:trPr>
          <w:trHeight w:val="300"/>
        </w:trPr>
        <w:tc>
          <w:tcPr>
            <w:tcW w:w="7940" w:type="dxa"/>
            <w:gridSpan w:val="5"/>
            <w:tcBorders>
              <w:top w:val="nil"/>
              <w:left w:val="single" w:sz="4" w:space="0" w:color="auto"/>
              <w:bottom w:val="nil"/>
              <w:right w:val="nil"/>
            </w:tcBorders>
            <w:noWrap/>
            <w:vAlign w:val="bottom"/>
            <w:hideMark/>
          </w:tcPr>
          <w:p w14:paraId="45613578"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Step 3: Read the results for each of the three years for each indicator in table 5.</w:t>
            </w:r>
          </w:p>
        </w:tc>
        <w:tc>
          <w:tcPr>
            <w:tcW w:w="960" w:type="dxa"/>
            <w:noWrap/>
            <w:vAlign w:val="bottom"/>
            <w:hideMark/>
          </w:tcPr>
          <w:p w14:paraId="3D4D07F9" w14:textId="77777777" w:rsidR="00FA1BBB" w:rsidRPr="00FA1BBB" w:rsidRDefault="00FA1BBB" w:rsidP="00FA1BBB">
            <w:pPr>
              <w:spacing w:line="256" w:lineRule="auto"/>
              <w:rPr>
                <w:rFonts w:ascii="Arial" w:eastAsia="Times New Roman" w:hAnsi="Arial" w:cs="Arial"/>
                <w:sz w:val="20"/>
                <w:szCs w:val="20"/>
              </w:rPr>
            </w:pPr>
          </w:p>
        </w:tc>
        <w:tc>
          <w:tcPr>
            <w:tcW w:w="1040" w:type="dxa"/>
            <w:noWrap/>
            <w:vAlign w:val="bottom"/>
            <w:hideMark/>
          </w:tcPr>
          <w:p w14:paraId="4F37AAF5" w14:textId="77777777" w:rsidR="00FA1BBB" w:rsidRPr="00FA1BBB" w:rsidRDefault="00FA1BBB" w:rsidP="00FA1BBB">
            <w:pPr>
              <w:spacing w:after="0" w:line="256" w:lineRule="auto"/>
              <w:rPr>
                <w:rFonts w:ascii="Calibri" w:eastAsia="Calibri" w:hAnsi="Calibri" w:cs="Times New Roman"/>
                <w:sz w:val="20"/>
                <w:szCs w:val="20"/>
              </w:rPr>
            </w:pPr>
          </w:p>
        </w:tc>
        <w:tc>
          <w:tcPr>
            <w:tcW w:w="585" w:type="dxa"/>
            <w:tcBorders>
              <w:top w:val="nil"/>
              <w:left w:val="nil"/>
              <w:bottom w:val="nil"/>
              <w:right w:val="single" w:sz="4" w:space="0" w:color="auto"/>
            </w:tcBorders>
            <w:noWrap/>
            <w:vAlign w:val="bottom"/>
            <w:hideMark/>
          </w:tcPr>
          <w:p w14:paraId="25A64821" w14:textId="77777777" w:rsidR="00FA1BBB" w:rsidRPr="00FA1BBB" w:rsidRDefault="00FA1BBB" w:rsidP="00FA1BBB">
            <w:pPr>
              <w:spacing w:after="0" w:line="256" w:lineRule="auto"/>
              <w:rPr>
                <w:rFonts w:ascii="Calibri" w:eastAsia="Calibri" w:hAnsi="Calibri" w:cs="Times New Roman"/>
                <w:sz w:val="20"/>
                <w:szCs w:val="20"/>
              </w:rPr>
            </w:pPr>
          </w:p>
        </w:tc>
      </w:tr>
      <w:tr w:rsidR="00FA1BBB" w:rsidRPr="00FA1BBB" w14:paraId="65755949" w14:textId="77777777" w:rsidTr="00FB29D4">
        <w:trPr>
          <w:trHeight w:val="300"/>
        </w:trPr>
        <w:tc>
          <w:tcPr>
            <w:tcW w:w="4100" w:type="dxa"/>
            <w:tcBorders>
              <w:top w:val="nil"/>
              <w:left w:val="single" w:sz="4" w:space="0" w:color="auto"/>
              <w:bottom w:val="nil"/>
              <w:right w:val="nil"/>
            </w:tcBorders>
            <w:vAlign w:val="bottom"/>
            <w:hideMark/>
          </w:tcPr>
          <w:p w14:paraId="1E67EA1B"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vAlign w:val="bottom"/>
            <w:hideMark/>
          </w:tcPr>
          <w:p w14:paraId="138CCCFA"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vAlign w:val="bottom"/>
            <w:hideMark/>
          </w:tcPr>
          <w:p w14:paraId="1BA04B05"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vAlign w:val="bottom"/>
            <w:hideMark/>
          </w:tcPr>
          <w:p w14:paraId="6F6ABB22"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vAlign w:val="bottom"/>
            <w:hideMark/>
          </w:tcPr>
          <w:p w14:paraId="6C99E9A8"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vAlign w:val="bottom"/>
            <w:hideMark/>
          </w:tcPr>
          <w:p w14:paraId="67A5B7DB" w14:textId="77777777" w:rsidR="00FA1BBB" w:rsidRPr="00FA1BBB" w:rsidRDefault="00FA1BBB" w:rsidP="00FA1BBB">
            <w:pPr>
              <w:spacing w:after="0" w:line="256" w:lineRule="auto"/>
              <w:rPr>
                <w:rFonts w:ascii="Calibri" w:eastAsia="Calibri" w:hAnsi="Calibri" w:cs="Times New Roman"/>
                <w:sz w:val="20"/>
                <w:szCs w:val="20"/>
              </w:rPr>
            </w:pPr>
          </w:p>
        </w:tc>
        <w:tc>
          <w:tcPr>
            <w:tcW w:w="1040" w:type="dxa"/>
            <w:noWrap/>
            <w:vAlign w:val="bottom"/>
            <w:hideMark/>
          </w:tcPr>
          <w:p w14:paraId="5B8B4711" w14:textId="77777777" w:rsidR="00FA1BBB" w:rsidRPr="00FA1BBB" w:rsidRDefault="00FA1BBB" w:rsidP="00FA1BBB">
            <w:pPr>
              <w:spacing w:after="0" w:line="256" w:lineRule="auto"/>
              <w:rPr>
                <w:rFonts w:ascii="Calibri" w:eastAsia="Calibri" w:hAnsi="Calibri" w:cs="Times New Roman"/>
                <w:sz w:val="20"/>
                <w:szCs w:val="20"/>
              </w:rPr>
            </w:pPr>
          </w:p>
        </w:tc>
        <w:tc>
          <w:tcPr>
            <w:tcW w:w="585" w:type="dxa"/>
            <w:tcBorders>
              <w:top w:val="nil"/>
              <w:left w:val="nil"/>
              <w:bottom w:val="nil"/>
              <w:right w:val="single" w:sz="4" w:space="0" w:color="auto"/>
            </w:tcBorders>
            <w:noWrap/>
            <w:vAlign w:val="bottom"/>
            <w:hideMark/>
          </w:tcPr>
          <w:p w14:paraId="09323058" w14:textId="77777777" w:rsidR="00FA1BBB" w:rsidRPr="00FA1BBB" w:rsidRDefault="00FA1BBB" w:rsidP="00FA1BBB">
            <w:pPr>
              <w:spacing w:after="0" w:line="256" w:lineRule="auto"/>
              <w:rPr>
                <w:rFonts w:ascii="Calibri" w:eastAsia="Calibri" w:hAnsi="Calibri" w:cs="Times New Roman"/>
                <w:sz w:val="20"/>
                <w:szCs w:val="20"/>
              </w:rPr>
            </w:pPr>
          </w:p>
        </w:tc>
      </w:tr>
      <w:tr w:rsidR="00FA1BBB" w:rsidRPr="00FA1BBB" w14:paraId="5C52106C" w14:textId="77777777" w:rsidTr="00FB29D4">
        <w:trPr>
          <w:trHeight w:val="260"/>
        </w:trPr>
        <w:tc>
          <w:tcPr>
            <w:tcW w:w="4100" w:type="dxa"/>
            <w:tcBorders>
              <w:top w:val="nil"/>
              <w:left w:val="single" w:sz="4" w:space="0" w:color="auto"/>
              <w:bottom w:val="nil"/>
              <w:right w:val="nil"/>
            </w:tcBorders>
            <w:noWrap/>
            <w:vAlign w:val="bottom"/>
            <w:hideMark/>
          </w:tcPr>
          <w:p w14:paraId="61EF43FF" w14:textId="77777777" w:rsidR="00FA1BBB" w:rsidRPr="00FA1BBB" w:rsidRDefault="00FA1BBB" w:rsidP="00FA1BBB">
            <w:pPr>
              <w:spacing w:after="0" w:line="240" w:lineRule="auto"/>
              <w:rPr>
                <w:rFonts w:ascii="Arial" w:eastAsia="Times New Roman" w:hAnsi="Arial" w:cs="Arial"/>
                <w:b/>
                <w:bCs/>
                <w:sz w:val="20"/>
                <w:szCs w:val="20"/>
              </w:rPr>
            </w:pPr>
            <w:r w:rsidRPr="00FA1BBB">
              <w:rPr>
                <w:rFonts w:ascii="Arial" w:eastAsia="Times New Roman" w:hAnsi="Arial" w:cs="Arial"/>
                <w:b/>
                <w:bCs/>
                <w:sz w:val="20"/>
                <w:szCs w:val="20"/>
              </w:rPr>
              <w:t>Table 1 - Fiscal years for assessment</w:t>
            </w:r>
          </w:p>
        </w:tc>
        <w:tc>
          <w:tcPr>
            <w:tcW w:w="960" w:type="dxa"/>
            <w:noWrap/>
            <w:vAlign w:val="bottom"/>
            <w:hideMark/>
          </w:tcPr>
          <w:p w14:paraId="33107EDB" w14:textId="77777777" w:rsidR="00FA1BBB" w:rsidRPr="00FA1BBB" w:rsidRDefault="00FA1BBB" w:rsidP="00FA1BBB">
            <w:pPr>
              <w:spacing w:line="256" w:lineRule="auto"/>
              <w:rPr>
                <w:rFonts w:ascii="Arial" w:eastAsia="Times New Roman" w:hAnsi="Arial" w:cs="Arial"/>
                <w:b/>
                <w:bCs/>
                <w:sz w:val="20"/>
                <w:szCs w:val="20"/>
              </w:rPr>
            </w:pPr>
          </w:p>
        </w:tc>
        <w:tc>
          <w:tcPr>
            <w:tcW w:w="960" w:type="dxa"/>
            <w:noWrap/>
            <w:vAlign w:val="bottom"/>
            <w:hideMark/>
          </w:tcPr>
          <w:p w14:paraId="1ADF5CA5"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noWrap/>
            <w:vAlign w:val="bottom"/>
            <w:hideMark/>
          </w:tcPr>
          <w:p w14:paraId="05F1EB8E"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noWrap/>
            <w:vAlign w:val="bottom"/>
            <w:hideMark/>
          </w:tcPr>
          <w:p w14:paraId="2CE6503F"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noWrap/>
            <w:vAlign w:val="bottom"/>
            <w:hideMark/>
          </w:tcPr>
          <w:p w14:paraId="1AA15A6E" w14:textId="77777777" w:rsidR="00FA1BBB" w:rsidRPr="00FA1BBB" w:rsidRDefault="00FA1BBB" w:rsidP="00FA1BBB">
            <w:pPr>
              <w:spacing w:after="0" w:line="256" w:lineRule="auto"/>
              <w:rPr>
                <w:rFonts w:ascii="Calibri" w:eastAsia="Calibri" w:hAnsi="Calibri" w:cs="Times New Roman"/>
                <w:sz w:val="20"/>
                <w:szCs w:val="20"/>
              </w:rPr>
            </w:pPr>
          </w:p>
        </w:tc>
        <w:tc>
          <w:tcPr>
            <w:tcW w:w="1040" w:type="dxa"/>
            <w:noWrap/>
            <w:vAlign w:val="bottom"/>
            <w:hideMark/>
          </w:tcPr>
          <w:p w14:paraId="3B16E3C3" w14:textId="77777777" w:rsidR="00FA1BBB" w:rsidRPr="00FA1BBB" w:rsidRDefault="00FA1BBB" w:rsidP="00FA1BBB">
            <w:pPr>
              <w:spacing w:after="0" w:line="256" w:lineRule="auto"/>
              <w:rPr>
                <w:rFonts w:ascii="Calibri" w:eastAsia="Calibri" w:hAnsi="Calibri" w:cs="Times New Roman"/>
                <w:sz w:val="20"/>
                <w:szCs w:val="20"/>
              </w:rPr>
            </w:pPr>
          </w:p>
        </w:tc>
        <w:tc>
          <w:tcPr>
            <w:tcW w:w="585" w:type="dxa"/>
            <w:tcBorders>
              <w:top w:val="nil"/>
              <w:left w:val="nil"/>
              <w:bottom w:val="nil"/>
              <w:right w:val="single" w:sz="4" w:space="0" w:color="auto"/>
            </w:tcBorders>
            <w:noWrap/>
            <w:vAlign w:val="bottom"/>
            <w:hideMark/>
          </w:tcPr>
          <w:p w14:paraId="782C7359" w14:textId="77777777" w:rsidR="00FA1BBB" w:rsidRPr="00FA1BBB" w:rsidRDefault="00FA1BBB" w:rsidP="00FA1BBB">
            <w:pPr>
              <w:spacing w:after="0" w:line="256" w:lineRule="auto"/>
              <w:rPr>
                <w:rFonts w:ascii="Calibri" w:eastAsia="Calibri" w:hAnsi="Calibri" w:cs="Times New Roman"/>
                <w:sz w:val="20"/>
                <w:szCs w:val="20"/>
              </w:rPr>
            </w:pPr>
          </w:p>
        </w:tc>
      </w:tr>
      <w:tr w:rsidR="00FA1BBB" w:rsidRPr="00FA1BBB" w14:paraId="6EDA1D96" w14:textId="77777777" w:rsidTr="00FB29D4">
        <w:trPr>
          <w:trHeight w:val="250"/>
        </w:trPr>
        <w:tc>
          <w:tcPr>
            <w:tcW w:w="4100" w:type="dxa"/>
            <w:tcBorders>
              <w:top w:val="single" w:sz="4" w:space="0" w:color="auto"/>
              <w:left w:val="single" w:sz="4" w:space="0" w:color="auto"/>
              <w:bottom w:val="nil"/>
              <w:right w:val="nil"/>
            </w:tcBorders>
            <w:noWrap/>
            <w:vAlign w:val="bottom"/>
            <w:hideMark/>
          </w:tcPr>
          <w:p w14:paraId="534CD913"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Year 1 =</w:t>
            </w:r>
          </w:p>
        </w:tc>
        <w:tc>
          <w:tcPr>
            <w:tcW w:w="960" w:type="dxa"/>
            <w:tcBorders>
              <w:top w:val="single" w:sz="4" w:space="0" w:color="auto"/>
              <w:left w:val="nil"/>
              <w:bottom w:val="nil"/>
              <w:right w:val="single" w:sz="4" w:space="0" w:color="auto"/>
            </w:tcBorders>
            <w:shd w:val="clear" w:color="auto" w:fill="FFFF00"/>
            <w:noWrap/>
            <w:vAlign w:val="bottom"/>
            <w:hideMark/>
          </w:tcPr>
          <w:p w14:paraId="46307F93"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 </w:t>
            </w:r>
          </w:p>
        </w:tc>
        <w:tc>
          <w:tcPr>
            <w:tcW w:w="960" w:type="dxa"/>
            <w:noWrap/>
            <w:vAlign w:val="bottom"/>
            <w:hideMark/>
          </w:tcPr>
          <w:p w14:paraId="4D9B03CB" w14:textId="77777777" w:rsidR="00FA1BBB" w:rsidRPr="00FA1BBB" w:rsidRDefault="00FA1BBB" w:rsidP="00FA1BBB">
            <w:pPr>
              <w:spacing w:line="256" w:lineRule="auto"/>
              <w:rPr>
                <w:rFonts w:ascii="Arial" w:eastAsia="Times New Roman" w:hAnsi="Arial" w:cs="Arial"/>
                <w:sz w:val="20"/>
                <w:szCs w:val="20"/>
              </w:rPr>
            </w:pPr>
          </w:p>
        </w:tc>
        <w:tc>
          <w:tcPr>
            <w:tcW w:w="960" w:type="dxa"/>
            <w:noWrap/>
            <w:vAlign w:val="bottom"/>
            <w:hideMark/>
          </w:tcPr>
          <w:p w14:paraId="4EED50F8"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noWrap/>
            <w:vAlign w:val="bottom"/>
            <w:hideMark/>
          </w:tcPr>
          <w:p w14:paraId="01482C37"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noWrap/>
            <w:vAlign w:val="bottom"/>
            <w:hideMark/>
          </w:tcPr>
          <w:p w14:paraId="48D4DF98" w14:textId="77777777" w:rsidR="00FA1BBB" w:rsidRPr="00FA1BBB" w:rsidRDefault="00FA1BBB" w:rsidP="00FA1BBB">
            <w:pPr>
              <w:spacing w:after="0" w:line="256" w:lineRule="auto"/>
              <w:rPr>
                <w:rFonts w:ascii="Calibri" w:eastAsia="Calibri" w:hAnsi="Calibri" w:cs="Times New Roman"/>
                <w:sz w:val="20"/>
                <w:szCs w:val="20"/>
              </w:rPr>
            </w:pPr>
          </w:p>
        </w:tc>
        <w:tc>
          <w:tcPr>
            <w:tcW w:w="1040" w:type="dxa"/>
            <w:noWrap/>
            <w:vAlign w:val="bottom"/>
            <w:hideMark/>
          </w:tcPr>
          <w:p w14:paraId="2992AB1B" w14:textId="77777777" w:rsidR="00FA1BBB" w:rsidRPr="00FA1BBB" w:rsidRDefault="00FA1BBB" w:rsidP="00FA1BBB">
            <w:pPr>
              <w:spacing w:after="0" w:line="256" w:lineRule="auto"/>
              <w:rPr>
                <w:rFonts w:ascii="Calibri" w:eastAsia="Calibri" w:hAnsi="Calibri" w:cs="Times New Roman"/>
                <w:sz w:val="20"/>
                <w:szCs w:val="20"/>
              </w:rPr>
            </w:pPr>
          </w:p>
        </w:tc>
        <w:tc>
          <w:tcPr>
            <w:tcW w:w="585" w:type="dxa"/>
            <w:tcBorders>
              <w:top w:val="nil"/>
              <w:left w:val="nil"/>
              <w:bottom w:val="nil"/>
              <w:right w:val="single" w:sz="4" w:space="0" w:color="auto"/>
            </w:tcBorders>
            <w:noWrap/>
            <w:vAlign w:val="bottom"/>
            <w:hideMark/>
          </w:tcPr>
          <w:p w14:paraId="7ABAE46D" w14:textId="77777777" w:rsidR="00FA1BBB" w:rsidRPr="00FA1BBB" w:rsidRDefault="00FA1BBB" w:rsidP="00FA1BBB">
            <w:pPr>
              <w:spacing w:after="0" w:line="256" w:lineRule="auto"/>
              <w:rPr>
                <w:rFonts w:ascii="Calibri" w:eastAsia="Calibri" w:hAnsi="Calibri" w:cs="Times New Roman"/>
                <w:sz w:val="20"/>
                <w:szCs w:val="20"/>
              </w:rPr>
            </w:pPr>
          </w:p>
        </w:tc>
      </w:tr>
      <w:tr w:rsidR="00FA1BBB" w:rsidRPr="00FA1BBB" w14:paraId="1827B106" w14:textId="77777777" w:rsidTr="00FB29D4">
        <w:trPr>
          <w:trHeight w:val="250"/>
        </w:trPr>
        <w:tc>
          <w:tcPr>
            <w:tcW w:w="4100" w:type="dxa"/>
            <w:tcBorders>
              <w:top w:val="nil"/>
              <w:left w:val="single" w:sz="4" w:space="0" w:color="auto"/>
              <w:bottom w:val="nil"/>
              <w:right w:val="nil"/>
            </w:tcBorders>
            <w:noWrap/>
            <w:vAlign w:val="bottom"/>
            <w:hideMark/>
          </w:tcPr>
          <w:p w14:paraId="40ADE43A"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Year 2 =</w:t>
            </w:r>
          </w:p>
        </w:tc>
        <w:tc>
          <w:tcPr>
            <w:tcW w:w="960" w:type="dxa"/>
            <w:tcBorders>
              <w:top w:val="nil"/>
              <w:left w:val="nil"/>
              <w:bottom w:val="nil"/>
              <w:right w:val="single" w:sz="4" w:space="0" w:color="auto"/>
            </w:tcBorders>
            <w:shd w:val="clear" w:color="auto" w:fill="FFFF00"/>
            <w:noWrap/>
            <w:vAlign w:val="bottom"/>
            <w:hideMark/>
          </w:tcPr>
          <w:p w14:paraId="6A194BBA"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 </w:t>
            </w:r>
          </w:p>
        </w:tc>
        <w:tc>
          <w:tcPr>
            <w:tcW w:w="960" w:type="dxa"/>
            <w:noWrap/>
            <w:vAlign w:val="bottom"/>
            <w:hideMark/>
          </w:tcPr>
          <w:p w14:paraId="677B036C" w14:textId="77777777" w:rsidR="00FA1BBB" w:rsidRPr="00FA1BBB" w:rsidRDefault="00FA1BBB" w:rsidP="00FA1BBB">
            <w:pPr>
              <w:spacing w:line="256" w:lineRule="auto"/>
              <w:rPr>
                <w:rFonts w:ascii="Arial" w:eastAsia="Times New Roman" w:hAnsi="Arial" w:cs="Arial"/>
                <w:sz w:val="20"/>
                <w:szCs w:val="20"/>
              </w:rPr>
            </w:pPr>
          </w:p>
        </w:tc>
        <w:tc>
          <w:tcPr>
            <w:tcW w:w="960" w:type="dxa"/>
            <w:noWrap/>
            <w:vAlign w:val="bottom"/>
            <w:hideMark/>
          </w:tcPr>
          <w:p w14:paraId="753F32CD"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noWrap/>
            <w:vAlign w:val="bottom"/>
            <w:hideMark/>
          </w:tcPr>
          <w:p w14:paraId="148CEA3F"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noWrap/>
            <w:vAlign w:val="bottom"/>
            <w:hideMark/>
          </w:tcPr>
          <w:p w14:paraId="7D032B74" w14:textId="77777777" w:rsidR="00FA1BBB" w:rsidRPr="00FA1BBB" w:rsidRDefault="00FA1BBB" w:rsidP="00FA1BBB">
            <w:pPr>
              <w:spacing w:after="0" w:line="256" w:lineRule="auto"/>
              <w:rPr>
                <w:rFonts w:ascii="Calibri" w:eastAsia="Calibri" w:hAnsi="Calibri" w:cs="Times New Roman"/>
                <w:sz w:val="20"/>
                <w:szCs w:val="20"/>
              </w:rPr>
            </w:pPr>
          </w:p>
        </w:tc>
        <w:tc>
          <w:tcPr>
            <w:tcW w:w="1040" w:type="dxa"/>
            <w:noWrap/>
            <w:vAlign w:val="bottom"/>
            <w:hideMark/>
          </w:tcPr>
          <w:p w14:paraId="7DA706A9" w14:textId="77777777" w:rsidR="00FA1BBB" w:rsidRPr="00FA1BBB" w:rsidRDefault="00FA1BBB" w:rsidP="00FA1BBB">
            <w:pPr>
              <w:spacing w:after="0" w:line="256" w:lineRule="auto"/>
              <w:rPr>
                <w:rFonts w:ascii="Calibri" w:eastAsia="Calibri" w:hAnsi="Calibri" w:cs="Times New Roman"/>
                <w:sz w:val="20"/>
                <w:szCs w:val="20"/>
              </w:rPr>
            </w:pPr>
          </w:p>
        </w:tc>
        <w:tc>
          <w:tcPr>
            <w:tcW w:w="585" w:type="dxa"/>
            <w:tcBorders>
              <w:top w:val="nil"/>
              <w:left w:val="nil"/>
              <w:bottom w:val="nil"/>
              <w:right w:val="single" w:sz="4" w:space="0" w:color="auto"/>
            </w:tcBorders>
            <w:noWrap/>
            <w:vAlign w:val="bottom"/>
            <w:hideMark/>
          </w:tcPr>
          <w:p w14:paraId="0BB7759D" w14:textId="77777777" w:rsidR="00FA1BBB" w:rsidRPr="00FA1BBB" w:rsidRDefault="00FA1BBB" w:rsidP="00FA1BBB">
            <w:pPr>
              <w:spacing w:after="0" w:line="256" w:lineRule="auto"/>
              <w:rPr>
                <w:rFonts w:ascii="Calibri" w:eastAsia="Calibri" w:hAnsi="Calibri" w:cs="Times New Roman"/>
                <w:sz w:val="20"/>
                <w:szCs w:val="20"/>
              </w:rPr>
            </w:pPr>
          </w:p>
        </w:tc>
      </w:tr>
      <w:tr w:rsidR="00FA1BBB" w:rsidRPr="00FA1BBB" w14:paraId="5087D915" w14:textId="77777777" w:rsidTr="00FB29D4">
        <w:trPr>
          <w:trHeight w:val="250"/>
        </w:trPr>
        <w:tc>
          <w:tcPr>
            <w:tcW w:w="4100" w:type="dxa"/>
            <w:tcBorders>
              <w:top w:val="nil"/>
              <w:left w:val="single" w:sz="4" w:space="0" w:color="auto"/>
              <w:bottom w:val="single" w:sz="4" w:space="0" w:color="auto"/>
              <w:right w:val="nil"/>
            </w:tcBorders>
            <w:noWrap/>
            <w:vAlign w:val="bottom"/>
            <w:hideMark/>
          </w:tcPr>
          <w:p w14:paraId="45BEF45E"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Year 3 =</w:t>
            </w:r>
          </w:p>
        </w:tc>
        <w:tc>
          <w:tcPr>
            <w:tcW w:w="960" w:type="dxa"/>
            <w:tcBorders>
              <w:top w:val="nil"/>
              <w:left w:val="nil"/>
              <w:bottom w:val="single" w:sz="4" w:space="0" w:color="auto"/>
              <w:right w:val="single" w:sz="4" w:space="0" w:color="auto"/>
            </w:tcBorders>
            <w:shd w:val="clear" w:color="auto" w:fill="FFFF00"/>
            <w:noWrap/>
            <w:vAlign w:val="bottom"/>
            <w:hideMark/>
          </w:tcPr>
          <w:p w14:paraId="49B19509"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 </w:t>
            </w:r>
          </w:p>
        </w:tc>
        <w:tc>
          <w:tcPr>
            <w:tcW w:w="960" w:type="dxa"/>
            <w:noWrap/>
            <w:vAlign w:val="bottom"/>
            <w:hideMark/>
          </w:tcPr>
          <w:p w14:paraId="3CAF60C6" w14:textId="77777777" w:rsidR="00FA1BBB" w:rsidRPr="00FA1BBB" w:rsidRDefault="00FA1BBB" w:rsidP="00FA1BBB">
            <w:pPr>
              <w:spacing w:line="256" w:lineRule="auto"/>
              <w:rPr>
                <w:rFonts w:ascii="Arial" w:eastAsia="Times New Roman" w:hAnsi="Arial" w:cs="Arial"/>
                <w:sz w:val="20"/>
                <w:szCs w:val="20"/>
              </w:rPr>
            </w:pPr>
          </w:p>
        </w:tc>
        <w:tc>
          <w:tcPr>
            <w:tcW w:w="960" w:type="dxa"/>
            <w:noWrap/>
            <w:vAlign w:val="bottom"/>
            <w:hideMark/>
          </w:tcPr>
          <w:p w14:paraId="2F2051FD"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noWrap/>
            <w:vAlign w:val="bottom"/>
            <w:hideMark/>
          </w:tcPr>
          <w:p w14:paraId="05F62A62"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noWrap/>
            <w:vAlign w:val="bottom"/>
            <w:hideMark/>
          </w:tcPr>
          <w:p w14:paraId="4FC4B26A" w14:textId="77777777" w:rsidR="00FA1BBB" w:rsidRPr="00FA1BBB" w:rsidRDefault="00FA1BBB" w:rsidP="00FA1BBB">
            <w:pPr>
              <w:spacing w:after="0" w:line="256" w:lineRule="auto"/>
              <w:rPr>
                <w:rFonts w:ascii="Calibri" w:eastAsia="Calibri" w:hAnsi="Calibri" w:cs="Times New Roman"/>
                <w:sz w:val="20"/>
                <w:szCs w:val="20"/>
              </w:rPr>
            </w:pPr>
          </w:p>
        </w:tc>
        <w:tc>
          <w:tcPr>
            <w:tcW w:w="1040" w:type="dxa"/>
            <w:noWrap/>
            <w:vAlign w:val="bottom"/>
            <w:hideMark/>
          </w:tcPr>
          <w:p w14:paraId="47FD6AEB" w14:textId="77777777" w:rsidR="00FA1BBB" w:rsidRPr="00FA1BBB" w:rsidRDefault="00FA1BBB" w:rsidP="00FA1BBB">
            <w:pPr>
              <w:spacing w:after="0" w:line="256" w:lineRule="auto"/>
              <w:rPr>
                <w:rFonts w:ascii="Calibri" w:eastAsia="Calibri" w:hAnsi="Calibri" w:cs="Times New Roman"/>
                <w:sz w:val="20"/>
                <w:szCs w:val="20"/>
              </w:rPr>
            </w:pPr>
          </w:p>
        </w:tc>
        <w:tc>
          <w:tcPr>
            <w:tcW w:w="585" w:type="dxa"/>
            <w:tcBorders>
              <w:top w:val="nil"/>
              <w:left w:val="nil"/>
              <w:bottom w:val="nil"/>
              <w:right w:val="single" w:sz="4" w:space="0" w:color="auto"/>
            </w:tcBorders>
            <w:noWrap/>
            <w:vAlign w:val="bottom"/>
            <w:hideMark/>
          </w:tcPr>
          <w:p w14:paraId="5FFB8E1D" w14:textId="77777777" w:rsidR="00FA1BBB" w:rsidRPr="00FA1BBB" w:rsidRDefault="00FA1BBB" w:rsidP="00FA1BBB">
            <w:pPr>
              <w:spacing w:after="0" w:line="256" w:lineRule="auto"/>
              <w:rPr>
                <w:rFonts w:ascii="Calibri" w:eastAsia="Calibri" w:hAnsi="Calibri" w:cs="Times New Roman"/>
                <w:sz w:val="20"/>
                <w:szCs w:val="20"/>
              </w:rPr>
            </w:pPr>
          </w:p>
        </w:tc>
      </w:tr>
      <w:tr w:rsidR="00FA1BBB" w:rsidRPr="00FA1BBB" w14:paraId="5E6C4600" w14:textId="77777777" w:rsidTr="00FB29D4">
        <w:trPr>
          <w:trHeight w:val="250"/>
        </w:trPr>
        <w:tc>
          <w:tcPr>
            <w:tcW w:w="4100" w:type="dxa"/>
            <w:tcBorders>
              <w:top w:val="nil"/>
              <w:left w:val="single" w:sz="4" w:space="0" w:color="auto"/>
              <w:bottom w:val="single" w:sz="4" w:space="0" w:color="auto"/>
              <w:right w:val="nil"/>
            </w:tcBorders>
            <w:noWrap/>
            <w:vAlign w:val="bottom"/>
            <w:hideMark/>
          </w:tcPr>
          <w:p w14:paraId="069FDFB6"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nil"/>
              <w:left w:val="nil"/>
              <w:bottom w:val="single" w:sz="4" w:space="0" w:color="auto"/>
              <w:right w:val="nil"/>
            </w:tcBorders>
            <w:noWrap/>
            <w:vAlign w:val="bottom"/>
            <w:hideMark/>
          </w:tcPr>
          <w:p w14:paraId="3E55FDDE"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nil"/>
              <w:left w:val="nil"/>
              <w:bottom w:val="single" w:sz="4" w:space="0" w:color="auto"/>
              <w:right w:val="nil"/>
            </w:tcBorders>
            <w:noWrap/>
            <w:vAlign w:val="bottom"/>
            <w:hideMark/>
          </w:tcPr>
          <w:p w14:paraId="03F902B2"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nil"/>
              <w:left w:val="nil"/>
              <w:bottom w:val="single" w:sz="4" w:space="0" w:color="auto"/>
              <w:right w:val="nil"/>
            </w:tcBorders>
            <w:noWrap/>
            <w:vAlign w:val="bottom"/>
            <w:hideMark/>
          </w:tcPr>
          <w:p w14:paraId="02E9205D"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nil"/>
              <w:left w:val="nil"/>
              <w:bottom w:val="single" w:sz="4" w:space="0" w:color="auto"/>
              <w:right w:val="nil"/>
            </w:tcBorders>
            <w:noWrap/>
            <w:vAlign w:val="bottom"/>
            <w:hideMark/>
          </w:tcPr>
          <w:p w14:paraId="448B3E04"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nil"/>
              <w:left w:val="nil"/>
              <w:bottom w:val="single" w:sz="4" w:space="0" w:color="auto"/>
              <w:right w:val="nil"/>
            </w:tcBorders>
            <w:noWrap/>
            <w:vAlign w:val="bottom"/>
            <w:hideMark/>
          </w:tcPr>
          <w:p w14:paraId="2CD6FC11" w14:textId="77777777" w:rsidR="00FA1BBB" w:rsidRPr="00FA1BBB" w:rsidRDefault="00FA1BBB" w:rsidP="00FA1BBB">
            <w:pPr>
              <w:spacing w:after="0" w:line="256" w:lineRule="auto"/>
              <w:rPr>
                <w:rFonts w:ascii="Calibri" w:eastAsia="Calibri" w:hAnsi="Calibri" w:cs="Times New Roman"/>
                <w:sz w:val="20"/>
                <w:szCs w:val="20"/>
              </w:rPr>
            </w:pPr>
          </w:p>
        </w:tc>
        <w:tc>
          <w:tcPr>
            <w:tcW w:w="1040" w:type="dxa"/>
            <w:tcBorders>
              <w:top w:val="nil"/>
              <w:left w:val="nil"/>
              <w:bottom w:val="single" w:sz="4" w:space="0" w:color="auto"/>
              <w:right w:val="nil"/>
            </w:tcBorders>
            <w:noWrap/>
            <w:vAlign w:val="bottom"/>
            <w:hideMark/>
          </w:tcPr>
          <w:p w14:paraId="4E90F623" w14:textId="77777777" w:rsidR="00FA1BBB" w:rsidRPr="00FA1BBB" w:rsidRDefault="00FA1BBB" w:rsidP="00FA1BBB">
            <w:pPr>
              <w:spacing w:after="0" w:line="256" w:lineRule="auto"/>
              <w:rPr>
                <w:rFonts w:ascii="Calibri" w:eastAsia="Calibri" w:hAnsi="Calibri" w:cs="Times New Roman"/>
                <w:sz w:val="20"/>
                <w:szCs w:val="20"/>
              </w:rPr>
            </w:pPr>
          </w:p>
        </w:tc>
        <w:tc>
          <w:tcPr>
            <w:tcW w:w="585" w:type="dxa"/>
            <w:tcBorders>
              <w:top w:val="nil"/>
              <w:left w:val="nil"/>
              <w:bottom w:val="single" w:sz="4" w:space="0" w:color="auto"/>
              <w:right w:val="single" w:sz="4" w:space="0" w:color="auto"/>
            </w:tcBorders>
            <w:noWrap/>
            <w:vAlign w:val="bottom"/>
            <w:hideMark/>
          </w:tcPr>
          <w:p w14:paraId="2A3F6E04" w14:textId="77777777" w:rsidR="00FA1BBB" w:rsidRPr="00FA1BBB" w:rsidRDefault="00FA1BBB" w:rsidP="00FA1BBB">
            <w:pPr>
              <w:spacing w:after="0" w:line="256" w:lineRule="auto"/>
              <w:rPr>
                <w:rFonts w:ascii="Calibri" w:eastAsia="Calibri" w:hAnsi="Calibri" w:cs="Times New Roman"/>
                <w:sz w:val="20"/>
                <w:szCs w:val="20"/>
              </w:rPr>
            </w:pPr>
          </w:p>
        </w:tc>
      </w:tr>
    </w:tbl>
    <w:p w14:paraId="7AC650D4" w14:textId="77777777" w:rsidR="00FA1BBB" w:rsidRPr="00FA1BBB" w:rsidRDefault="00FA1BBB" w:rsidP="00FA1BBB">
      <w:pPr>
        <w:widowControl w:val="0"/>
        <w:spacing w:after="0" w:line="240" w:lineRule="auto"/>
        <w:ind w:left="360" w:right="24"/>
        <w:rPr>
          <w:rFonts w:ascii="Calibri" w:eastAsia="Calibri" w:hAnsi="Calibri" w:cs="Times New Roman"/>
          <w:b/>
          <w:color w:val="25456B"/>
          <w:spacing w:val="-1"/>
        </w:rPr>
      </w:pPr>
    </w:p>
    <w:tbl>
      <w:tblPr>
        <w:tblW w:w="10067" w:type="dxa"/>
        <w:tblLook w:val="04A0" w:firstRow="1" w:lastRow="0" w:firstColumn="1" w:lastColumn="0" w:noHBand="0" w:noVBand="1"/>
      </w:tblPr>
      <w:tblGrid>
        <w:gridCol w:w="4100"/>
        <w:gridCol w:w="960"/>
        <w:gridCol w:w="960"/>
        <w:gridCol w:w="973"/>
        <w:gridCol w:w="1017"/>
        <w:gridCol w:w="1017"/>
        <w:gridCol w:w="1040"/>
      </w:tblGrid>
      <w:tr w:rsidR="00FA1BBB" w:rsidRPr="00FA1BBB" w14:paraId="591BE2E4" w14:textId="77777777" w:rsidTr="00FA1BBB">
        <w:trPr>
          <w:trHeight w:val="518"/>
        </w:trPr>
        <w:tc>
          <w:tcPr>
            <w:tcW w:w="4100" w:type="dxa"/>
            <w:tcBorders>
              <w:top w:val="single" w:sz="4" w:space="0" w:color="auto"/>
              <w:left w:val="single" w:sz="4" w:space="0" w:color="auto"/>
              <w:bottom w:val="nil"/>
              <w:right w:val="nil"/>
            </w:tcBorders>
            <w:noWrap/>
            <w:vAlign w:val="bottom"/>
            <w:hideMark/>
          </w:tcPr>
          <w:p w14:paraId="2517C543" w14:textId="77777777" w:rsidR="00FA1BBB" w:rsidRPr="00FA1BBB" w:rsidRDefault="00FA1BBB" w:rsidP="00FA1BBB">
            <w:pPr>
              <w:spacing w:after="0" w:line="240" w:lineRule="auto"/>
              <w:rPr>
                <w:rFonts w:ascii="Arial" w:eastAsia="Times New Roman" w:hAnsi="Arial" w:cs="Arial"/>
                <w:b/>
                <w:bCs/>
                <w:sz w:val="20"/>
                <w:szCs w:val="20"/>
              </w:rPr>
            </w:pPr>
            <w:r w:rsidRPr="00FA1BBB">
              <w:rPr>
                <w:rFonts w:ascii="Arial" w:eastAsia="Times New Roman" w:hAnsi="Arial" w:cs="Arial"/>
                <w:b/>
                <w:bCs/>
                <w:sz w:val="20"/>
                <w:szCs w:val="20"/>
              </w:rPr>
              <w:t>Table 2</w:t>
            </w:r>
          </w:p>
        </w:tc>
        <w:tc>
          <w:tcPr>
            <w:tcW w:w="960" w:type="dxa"/>
            <w:tcBorders>
              <w:top w:val="single" w:sz="4" w:space="0" w:color="auto"/>
              <w:left w:val="nil"/>
              <w:bottom w:val="nil"/>
              <w:right w:val="nil"/>
            </w:tcBorders>
            <w:noWrap/>
            <w:vAlign w:val="bottom"/>
            <w:hideMark/>
          </w:tcPr>
          <w:p w14:paraId="1BF752B7" w14:textId="77777777" w:rsidR="00FA1BBB" w:rsidRPr="00FA1BBB" w:rsidRDefault="00FA1BBB" w:rsidP="00FA1BBB">
            <w:pPr>
              <w:spacing w:line="256" w:lineRule="auto"/>
              <w:rPr>
                <w:rFonts w:ascii="Arial" w:eastAsia="Times New Roman" w:hAnsi="Arial" w:cs="Arial"/>
                <w:b/>
                <w:bCs/>
                <w:sz w:val="20"/>
                <w:szCs w:val="20"/>
              </w:rPr>
            </w:pPr>
          </w:p>
        </w:tc>
        <w:tc>
          <w:tcPr>
            <w:tcW w:w="960" w:type="dxa"/>
            <w:tcBorders>
              <w:top w:val="single" w:sz="4" w:space="0" w:color="auto"/>
              <w:left w:val="nil"/>
              <w:bottom w:val="nil"/>
              <w:right w:val="nil"/>
            </w:tcBorders>
            <w:noWrap/>
            <w:vAlign w:val="bottom"/>
            <w:hideMark/>
          </w:tcPr>
          <w:p w14:paraId="7A2CF2DF" w14:textId="77777777" w:rsidR="00FA1BBB" w:rsidRPr="00FA1BBB" w:rsidRDefault="00FA1BBB" w:rsidP="00FA1BBB">
            <w:pPr>
              <w:spacing w:after="0" w:line="256" w:lineRule="auto"/>
              <w:rPr>
                <w:rFonts w:ascii="Calibri" w:eastAsia="Calibri" w:hAnsi="Calibri" w:cs="Times New Roman"/>
                <w:sz w:val="20"/>
                <w:szCs w:val="20"/>
              </w:rPr>
            </w:pPr>
          </w:p>
        </w:tc>
        <w:tc>
          <w:tcPr>
            <w:tcW w:w="973" w:type="dxa"/>
            <w:tcBorders>
              <w:top w:val="single" w:sz="4" w:space="0" w:color="auto"/>
              <w:left w:val="nil"/>
              <w:bottom w:val="nil"/>
              <w:right w:val="nil"/>
            </w:tcBorders>
            <w:noWrap/>
            <w:vAlign w:val="bottom"/>
            <w:hideMark/>
          </w:tcPr>
          <w:p w14:paraId="296E3E4A" w14:textId="77777777" w:rsidR="00FA1BBB" w:rsidRPr="00FA1BBB" w:rsidRDefault="00FA1BBB" w:rsidP="00FA1BBB">
            <w:pPr>
              <w:spacing w:after="0" w:line="256" w:lineRule="auto"/>
              <w:rPr>
                <w:rFonts w:ascii="Calibri" w:eastAsia="Calibri" w:hAnsi="Calibri" w:cs="Times New Roman"/>
                <w:sz w:val="20"/>
                <w:szCs w:val="20"/>
              </w:rPr>
            </w:pPr>
          </w:p>
        </w:tc>
        <w:tc>
          <w:tcPr>
            <w:tcW w:w="1017" w:type="dxa"/>
            <w:tcBorders>
              <w:top w:val="single" w:sz="4" w:space="0" w:color="auto"/>
              <w:left w:val="nil"/>
              <w:bottom w:val="nil"/>
              <w:right w:val="nil"/>
            </w:tcBorders>
            <w:noWrap/>
            <w:vAlign w:val="bottom"/>
            <w:hideMark/>
          </w:tcPr>
          <w:p w14:paraId="0558584E" w14:textId="77777777" w:rsidR="00FA1BBB" w:rsidRPr="00FA1BBB" w:rsidRDefault="00FA1BBB" w:rsidP="00FA1BBB">
            <w:pPr>
              <w:spacing w:after="0" w:line="256" w:lineRule="auto"/>
              <w:rPr>
                <w:rFonts w:ascii="Calibri" w:eastAsia="Calibri" w:hAnsi="Calibri" w:cs="Times New Roman"/>
                <w:sz w:val="20"/>
                <w:szCs w:val="20"/>
              </w:rPr>
            </w:pPr>
          </w:p>
        </w:tc>
        <w:tc>
          <w:tcPr>
            <w:tcW w:w="1017" w:type="dxa"/>
            <w:tcBorders>
              <w:top w:val="single" w:sz="4" w:space="0" w:color="auto"/>
              <w:left w:val="nil"/>
              <w:bottom w:val="nil"/>
              <w:right w:val="nil"/>
            </w:tcBorders>
            <w:noWrap/>
            <w:vAlign w:val="bottom"/>
            <w:hideMark/>
          </w:tcPr>
          <w:p w14:paraId="29405D63" w14:textId="77777777" w:rsidR="00FA1BBB" w:rsidRPr="00FA1BBB" w:rsidRDefault="00FA1BBB" w:rsidP="00FA1BBB">
            <w:pPr>
              <w:spacing w:after="0" w:line="256" w:lineRule="auto"/>
              <w:rPr>
                <w:rFonts w:ascii="Calibri" w:eastAsia="Calibri" w:hAnsi="Calibri" w:cs="Times New Roman"/>
                <w:sz w:val="20"/>
                <w:szCs w:val="20"/>
              </w:rPr>
            </w:pPr>
          </w:p>
        </w:tc>
        <w:tc>
          <w:tcPr>
            <w:tcW w:w="1040" w:type="dxa"/>
            <w:tcBorders>
              <w:top w:val="single" w:sz="4" w:space="0" w:color="auto"/>
              <w:left w:val="nil"/>
              <w:bottom w:val="nil"/>
              <w:right w:val="single" w:sz="4" w:space="0" w:color="auto"/>
            </w:tcBorders>
            <w:noWrap/>
            <w:vAlign w:val="bottom"/>
            <w:hideMark/>
          </w:tcPr>
          <w:p w14:paraId="254B6985" w14:textId="77777777" w:rsidR="00FA1BBB" w:rsidRPr="00FA1BBB" w:rsidRDefault="00FA1BBB" w:rsidP="00FA1BBB">
            <w:pPr>
              <w:spacing w:after="0" w:line="256" w:lineRule="auto"/>
              <w:rPr>
                <w:rFonts w:ascii="Calibri" w:eastAsia="Calibri" w:hAnsi="Calibri" w:cs="Times New Roman"/>
                <w:sz w:val="20"/>
                <w:szCs w:val="20"/>
              </w:rPr>
            </w:pPr>
          </w:p>
        </w:tc>
      </w:tr>
      <w:tr w:rsidR="00FA1BBB" w:rsidRPr="00FA1BBB" w14:paraId="5084106D" w14:textId="77777777" w:rsidTr="00FA1BBB">
        <w:trPr>
          <w:trHeight w:val="260"/>
        </w:trPr>
        <w:tc>
          <w:tcPr>
            <w:tcW w:w="4100" w:type="dxa"/>
            <w:tcBorders>
              <w:top w:val="single" w:sz="4" w:space="0" w:color="auto"/>
              <w:left w:val="single" w:sz="4" w:space="0" w:color="auto"/>
              <w:bottom w:val="single" w:sz="4" w:space="0" w:color="auto"/>
              <w:right w:val="nil"/>
            </w:tcBorders>
            <w:noWrap/>
            <w:vAlign w:val="bottom"/>
            <w:hideMark/>
          </w:tcPr>
          <w:p w14:paraId="1DDC1AEC" w14:textId="77777777" w:rsidR="00FA1BBB" w:rsidRPr="00FA1BBB" w:rsidRDefault="00FA1BBB" w:rsidP="00FA1BBB">
            <w:pPr>
              <w:spacing w:after="0" w:line="240" w:lineRule="auto"/>
              <w:jc w:val="right"/>
              <w:rPr>
                <w:rFonts w:ascii="Arial" w:eastAsia="Times New Roman" w:hAnsi="Arial" w:cs="Arial"/>
                <w:b/>
                <w:bCs/>
                <w:sz w:val="20"/>
                <w:szCs w:val="20"/>
              </w:rPr>
            </w:pPr>
            <w:r w:rsidRPr="00FA1BBB">
              <w:rPr>
                <w:rFonts w:ascii="Arial" w:eastAsia="Times New Roman" w:hAnsi="Arial" w:cs="Arial"/>
                <w:b/>
                <w:bCs/>
                <w:sz w:val="20"/>
                <w:szCs w:val="20"/>
              </w:rPr>
              <w:t xml:space="preserve">Data for year = </w:t>
            </w:r>
          </w:p>
        </w:tc>
        <w:tc>
          <w:tcPr>
            <w:tcW w:w="960" w:type="dxa"/>
            <w:tcBorders>
              <w:top w:val="single" w:sz="4" w:space="0" w:color="auto"/>
              <w:left w:val="nil"/>
              <w:bottom w:val="single" w:sz="4" w:space="0" w:color="auto"/>
              <w:right w:val="nil"/>
            </w:tcBorders>
            <w:noWrap/>
            <w:vAlign w:val="bottom"/>
            <w:hideMark/>
          </w:tcPr>
          <w:p w14:paraId="20019E43" w14:textId="77777777" w:rsidR="00FA1BBB" w:rsidRPr="00FA1BBB" w:rsidRDefault="00FA1BBB" w:rsidP="00FA1BBB">
            <w:pPr>
              <w:spacing w:after="0" w:line="240" w:lineRule="auto"/>
              <w:jc w:val="right"/>
              <w:rPr>
                <w:rFonts w:ascii="Arial" w:eastAsia="Times New Roman" w:hAnsi="Arial" w:cs="Arial"/>
                <w:b/>
                <w:bCs/>
                <w:sz w:val="20"/>
                <w:szCs w:val="20"/>
              </w:rPr>
            </w:pPr>
            <w:r w:rsidRPr="00FA1BBB">
              <w:rPr>
                <w:rFonts w:ascii="Arial" w:eastAsia="Times New Roman" w:hAnsi="Arial" w:cs="Arial"/>
                <w:b/>
                <w:bCs/>
                <w:sz w:val="20"/>
                <w:szCs w:val="20"/>
              </w:rPr>
              <w:t>0</w:t>
            </w:r>
          </w:p>
        </w:tc>
        <w:tc>
          <w:tcPr>
            <w:tcW w:w="960" w:type="dxa"/>
            <w:tcBorders>
              <w:top w:val="single" w:sz="4" w:space="0" w:color="auto"/>
              <w:left w:val="nil"/>
              <w:bottom w:val="single" w:sz="4" w:space="0" w:color="auto"/>
              <w:right w:val="nil"/>
            </w:tcBorders>
            <w:noWrap/>
            <w:vAlign w:val="bottom"/>
            <w:hideMark/>
          </w:tcPr>
          <w:p w14:paraId="79213199" w14:textId="77777777" w:rsidR="00FA1BBB" w:rsidRPr="00FA1BBB" w:rsidRDefault="00FA1BBB" w:rsidP="00FA1BBB">
            <w:pPr>
              <w:spacing w:after="0" w:line="240" w:lineRule="auto"/>
              <w:rPr>
                <w:rFonts w:ascii="Arial" w:eastAsia="Times New Roman" w:hAnsi="Arial" w:cs="Arial"/>
                <w:b/>
                <w:bCs/>
                <w:sz w:val="20"/>
                <w:szCs w:val="20"/>
              </w:rPr>
            </w:pPr>
            <w:r w:rsidRPr="00FA1BBB">
              <w:rPr>
                <w:rFonts w:ascii="Arial" w:eastAsia="Times New Roman" w:hAnsi="Arial" w:cs="Arial"/>
                <w:b/>
                <w:bCs/>
                <w:sz w:val="20"/>
                <w:szCs w:val="20"/>
              </w:rPr>
              <w:t> </w:t>
            </w:r>
          </w:p>
        </w:tc>
        <w:tc>
          <w:tcPr>
            <w:tcW w:w="973" w:type="dxa"/>
            <w:tcBorders>
              <w:top w:val="single" w:sz="4" w:space="0" w:color="auto"/>
              <w:left w:val="nil"/>
              <w:bottom w:val="single" w:sz="4" w:space="0" w:color="auto"/>
              <w:right w:val="nil"/>
            </w:tcBorders>
            <w:noWrap/>
            <w:vAlign w:val="bottom"/>
            <w:hideMark/>
          </w:tcPr>
          <w:p w14:paraId="0978C2CE"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1017" w:type="dxa"/>
            <w:tcBorders>
              <w:top w:val="single" w:sz="4" w:space="0" w:color="auto"/>
              <w:left w:val="nil"/>
              <w:bottom w:val="single" w:sz="4" w:space="0" w:color="auto"/>
              <w:right w:val="nil"/>
            </w:tcBorders>
            <w:noWrap/>
            <w:vAlign w:val="bottom"/>
            <w:hideMark/>
          </w:tcPr>
          <w:p w14:paraId="78D61500"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1017" w:type="dxa"/>
            <w:tcBorders>
              <w:top w:val="single" w:sz="4" w:space="0" w:color="auto"/>
              <w:left w:val="nil"/>
              <w:bottom w:val="single" w:sz="4" w:space="0" w:color="auto"/>
              <w:right w:val="nil"/>
            </w:tcBorders>
            <w:noWrap/>
            <w:vAlign w:val="bottom"/>
            <w:hideMark/>
          </w:tcPr>
          <w:p w14:paraId="47F09BBB"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1040" w:type="dxa"/>
            <w:tcBorders>
              <w:top w:val="single" w:sz="4" w:space="0" w:color="auto"/>
              <w:left w:val="nil"/>
              <w:bottom w:val="single" w:sz="4" w:space="0" w:color="auto"/>
              <w:right w:val="single" w:sz="4" w:space="0" w:color="auto"/>
            </w:tcBorders>
            <w:noWrap/>
            <w:vAlign w:val="bottom"/>
            <w:hideMark/>
          </w:tcPr>
          <w:p w14:paraId="74934326"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r>
      <w:tr w:rsidR="00FA1BBB" w:rsidRPr="00FA1BBB" w14:paraId="71D9B3B1" w14:textId="77777777" w:rsidTr="00FA1BBB">
        <w:trPr>
          <w:trHeight w:val="510"/>
        </w:trPr>
        <w:tc>
          <w:tcPr>
            <w:tcW w:w="4100" w:type="dxa"/>
            <w:tcBorders>
              <w:top w:val="nil"/>
              <w:left w:val="single" w:sz="4" w:space="0" w:color="auto"/>
              <w:bottom w:val="nil"/>
              <w:right w:val="nil"/>
            </w:tcBorders>
            <w:noWrap/>
            <w:vAlign w:val="center"/>
            <w:hideMark/>
          </w:tcPr>
          <w:p w14:paraId="7576F6BE"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lastRenderedPageBreak/>
              <w:t>Economic head</w:t>
            </w:r>
          </w:p>
        </w:tc>
        <w:tc>
          <w:tcPr>
            <w:tcW w:w="960" w:type="dxa"/>
            <w:noWrap/>
            <w:vAlign w:val="center"/>
            <w:hideMark/>
          </w:tcPr>
          <w:p w14:paraId="6FE4CC5C" w14:textId="77777777" w:rsidR="00FA1BBB" w:rsidRPr="00FA1BBB" w:rsidRDefault="00FA1BBB" w:rsidP="00FA1BBB">
            <w:pPr>
              <w:spacing w:after="0" w:line="240" w:lineRule="auto"/>
              <w:jc w:val="center"/>
              <w:rPr>
                <w:rFonts w:ascii="Arial" w:eastAsia="Times New Roman" w:hAnsi="Arial" w:cs="Arial"/>
                <w:b/>
                <w:bCs/>
                <w:sz w:val="20"/>
                <w:szCs w:val="20"/>
              </w:rPr>
            </w:pPr>
            <w:r w:rsidRPr="00FA1BBB">
              <w:rPr>
                <w:rFonts w:ascii="Arial" w:eastAsia="Times New Roman" w:hAnsi="Arial" w:cs="Arial"/>
                <w:b/>
                <w:bCs/>
                <w:sz w:val="20"/>
                <w:szCs w:val="20"/>
              </w:rPr>
              <w:t>budget</w:t>
            </w:r>
          </w:p>
        </w:tc>
        <w:tc>
          <w:tcPr>
            <w:tcW w:w="960" w:type="dxa"/>
            <w:noWrap/>
            <w:vAlign w:val="center"/>
            <w:hideMark/>
          </w:tcPr>
          <w:p w14:paraId="3780D0A5" w14:textId="77777777" w:rsidR="00FA1BBB" w:rsidRPr="00FA1BBB" w:rsidRDefault="00FA1BBB" w:rsidP="00FA1BBB">
            <w:pPr>
              <w:spacing w:after="0" w:line="240" w:lineRule="auto"/>
              <w:jc w:val="center"/>
              <w:rPr>
                <w:rFonts w:ascii="Arial" w:eastAsia="Times New Roman" w:hAnsi="Arial" w:cs="Arial"/>
                <w:b/>
                <w:bCs/>
                <w:sz w:val="20"/>
                <w:szCs w:val="20"/>
              </w:rPr>
            </w:pPr>
            <w:r w:rsidRPr="00FA1BBB">
              <w:rPr>
                <w:rFonts w:ascii="Arial" w:eastAsia="Times New Roman" w:hAnsi="Arial" w:cs="Arial"/>
                <w:b/>
                <w:bCs/>
                <w:sz w:val="20"/>
                <w:szCs w:val="20"/>
              </w:rPr>
              <w:t>actual</w:t>
            </w:r>
          </w:p>
        </w:tc>
        <w:tc>
          <w:tcPr>
            <w:tcW w:w="973" w:type="dxa"/>
            <w:vAlign w:val="center"/>
            <w:hideMark/>
          </w:tcPr>
          <w:p w14:paraId="63D12115"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adjusted budget</w:t>
            </w:r>
          </w:p>
        </w:tc>
        <w:tc>
          <w:tcPr>
            <w:tcW w:w="1017" w:type="dxa"/>
            <w:vAlign w:val="center"/>
            <w:hideMark/>
          </w:tcPr>
          <w:p w14:paraId="68EF05FB"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deviation</w:t>
            </w:r>
          </w:p>
        </w:tc>
        <w:tc>
          <w:tcPr>
            <w:tcW w:w="1017" w:type="dxa"/>
            <w:vAlign w:val="center"/>
            <w:hideMark/>
          </w:tcPr>
          <w:p w14:paraId="34C568D8"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absolute deviation</w:t>
            </w:r>
          </w:p>
        </w:tc>
        <w:tc>
          <w:tcPr>
            <w:tcW w:w="1040" w:type="dxa"/>
            <w:tcBorders>
              <w:top w:val="nil"/>
              <w:left w:val="nil"/>
              <w:bottom w:val="nil"/>
              <w:right w:val="single" w:sz="4" w:space="0" w:color="auto"/>
            </w:tcBorders>
            <w:noWrap/>
            <w:vAlign w:val="center"/>
            <w:hideMark/>
          </w:tcPr>
          <w:p w14:paraId="1453E736"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percent</w:t>
            </w:r>
          </w:p>
        </w:tc>
      </w:tr>
      <w:tr w:rsidR="00FA1BBB" w:rsidRPr="00FA1BBB" w14:paraId="5707C76E" w14:textId="77777777" w:rsidTr="00FA1BBB">
        <w:trPr>
          <w:trHeight w:val="250"/>
        </w:trPr>
        <w:tc>
          <w:tcPr>
            <w:tcW w:w="4100" w:type="dxa"/>
            <w:tcBorders>
              <w:top w:val="nil"/>
              <w:left w:val="single" w:sz="4" w:space="0" w:color="auto"/>
              <w:bottom w:val="nil"/>
              <w:right w:val="nil"/>
            </w:tcBorders>
            <w:noWrap/>
            <w:vAlign w:val="bottom"/>
            <w:hideMark/>
          </w:tcPr>
          <w:p w14:paraId="47CF8C87"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Compensation of employees</w:t>
            </w:r>
          </w:p>
        </w:tc>
        <w:tc>
          <w:tcPr>
            <w:tcW w:w="960" w:type="dxa"/>
            <w:shd w:val="clear" w:color="auto" w:fill="FFFF00"/>
            <w:noWrap/>
            <w:vAlign w:val="bottom"/>
            <w:hideMark/>
          </w:tcPr>
          <w:p w14:paraId="004F015F"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shd w:val="clear" w:color="auto" w:fill="FFFF00"/>
            <w:noWrap/>
            <w:vAlign w:val="bottom"/>
            <w:hideMark/>
          </w:tcPr>
          <w:p w14:paraId="71F44352"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73" w:type="dxa"/>
            <w:noWrap/>
            <w:vAlign w:val="bottom"/>
          </w:tcPr>
          <w:p w14:paraId="42C78844" w14:textId="77777777" w:rsidR="00FA1BBB" w:rsidRPr="00FA1BBB" w:rsidRDefault="00FA1BBB" w:rsidP="00FA1BBB">
            <w:pPr>
              <w:spacing w:after="0" w:line="240" w:lineRule="auto"/>
              <w:jc w:val="center"/>
              <w:rPr>
                <w:rFonts w:ascii="Arial" w:eastAsia="Times New Roman" w:hAnsi="Arial" w:cs="Arial"/>
                <w:sz w:val="20"/>
                <w:szCs w:val="20"/>
              </w:rPr>
            </w:pPr>
          </w:p>
        </w:tc>
        <w:tc>
          <w:tcPr>
            <w:tcW w:w="1017" w:type="dxa"/>
            <w:noWrap/>
            <w:vAlign w:val="bottom"/>
          </w:tcPr>
          <w:p w14:paraId="7BC37B15" w14:textId="77777777" w:rsidR="00FA1BBB" w:rsidRPr="00FA1BBB" w:rsidRDefault="00FA1BBB" w:rsidP="00FA1BBB">
            <w:pPr>
              <w:spacing w:after="0" w:line="240" w:lineRule="auto"/>
              <w:jc w:val="center"/>
              <w:rPr>
                <w:rFonts w:ascii="Arial" w:eastAsia="Times New Roman" w:hAnsi="Arial" w:cs="Arial"/>
                <w:sz w:val="20"/>
                <w:szCs w:val="20"/>
              </w:rPr>
            </w:pPr>
          </w:p>
        </w:tc>
        <w:tc>
          <w:tcPr>
            <w:tcW w:w="1017" w:type="dxa"/>
            <w:noWrap/>
            <w:vAlign w:val="bottom"/>
          </w:tcPr>
          <w:p w14:paraId="1555C16D"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15EA428D"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0E62B89D" w14:textId="77777777" w:rsidTr="00FA1BBB">
        <w:trPr>
          <w:trHeight w:val="250"/>
        </w:trPr>
        <w:tc>
          <w:tcPr>
            <w:tcW w:w="4100" w:type="dxa"/>
            <w:tcBorders>
              <w:top w:val="nil"/>
              <w:left w:val="single" w:sz="4" w:space="0" w:color="auto"/>
              <w:bottom w:val="nil"/>
              <w:right w:val="nil"/>
            </w:tcBorders>
            <w:noWrap/>
            <w:vAlign w:val="bottom"/>
            <w:hideMark/>
          </w:tcPr>
          <w:p w14:paraId="607AA73E"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Use of goods and services</w:t>
            </w:r>
          </w:p>
        </w:tc>
        <w:tc>
          <w:tcPr>
            <w:tcW w:w="960" w:type="dxa"/>
            <w:shd w:val="clear" w:color="auto" w:fill="FFFF00"/>
            <w:noWrap/>
            <w:vAlign w:val="bottom"/>
            <w:hideMark/>
          </w:tcPr>
          <w:p w14:paraId="5C6EDF05"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shd w:val="clear" w:color="auto" w:fill="FFFF00"/>
            <w:noWrap/>
            <w:vAlign w:val="bottom"/>
            <w:hideMark/>
          </w:tcPr>
          <w:p w14:paraId="246EB96E"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73" w:type="dxa"/>
            <w:noWrap/>
            <w:vAlign w:val="bottom"/>
          </w:tcPr>
          <w:p w14:paraId="46CC790B" w14:textId="77777777" w:rsidR="00FA1BBB" w:rsidRPr="00FA1BBB" w:rsidRDefault="00FA1BBB" w:rsidP="00FA1BBB">
            <w:pPr>
              <w:spacing w:after="0" w:line="240" w:lineRule="auto"/>
              <w:jc w:val="center"/>
              <w:rPr>
                <w:rFonts w:ascii="Arial" w:eastAsia="Times New Roman" w:hAnsi="Arial" w:cs="Arial"/>
                <w:sz w:val="20"/>
                <w:szCs w:val="20"/>
              </w:rPr>
            </w:pPr>
          </w:p>
        </w:tc>
        <w:tc>
          <w:tcPr>
            <w:tcW w:w="1017" w:type="dxa"/>
            <w:noWrap/>
            <w:vAlign w:val="bottom"/>
          </w:tcPr>
          <w:p w14:paraId="2D4C6ACC" w14:textId="77777777" w:rsidR="00FA1BBB" w:rsidRPr="00FA1BBB" w:rsidRDefault="00FA1BBB" w:rsidP="00FA1BBB">
            <w:pPr>
              <w:spacing w:after="0" w:line="240" w:lineRule="auto"/>
              <w:jc w:val="center"/>
              <w:rPr>
                <w:rFonts w:ascii="Arial" w:eastAsia="Times New Roman" w:hAnsi="Arial" w:cs="Arial"/>
                <w:sz w:val="20"/>
                <w:szCs w:val="20"/>
              </w:rPr>
            </w:pPr>
          </w:p>
        </w:tc>
        <w:tc>
          <w:tcPr>
            <w:tcW w:w="1017" w:type="dxa"/>
            <w:noWrap/>
            <w:vAlign w:val="bottom"/>
          </w:tcPr>
          <w:p w14:paraId="67A9D8BE"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79ECD98C"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7CA4076C" w14:textId="77777777" w:rsidTr="00FA1BBB">
        <w:trPr>
          <w:trHeight w:val="250"/>
        </w:trPr>
        <w:tc>
          <w:tcPr>
            <w:tcW w:w="4100" w:type="dxa"/>
            <w:tcBorders>
              <w:top w:val="nil"/>
              <w:left w:val="single" w:sz="4" w:space="0" w:color="auto"/>
              <w:bottom w:val="nil"/>
              <w:right w:val="nil"/>
            </w:tcBorders>
            <w:noWrap/>
            <w:vAlign w:val="bottom"/>
            <w:hideMark/>
          </w:tcPr>
          <w:p w14:paraId="7C51101C"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Consumption of fixed capital</w:t>
            </w:r>
          </w:p>
        </w:tc>
        <w:tc>
          <w:tcPr>
            <w:tcW w:w="960" w:type="dxa"/>
            <w:shd w:val="clear" w:color="auto" w:fill="FFFF00"/>
            <w:noWrap/>
            <w:vAlign w:val="bottom"/>
            <w:hideMark/>
          </w:tcPr>
          <w:p w14:paraId="4CE40166"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shd w:val="clear" w:color="auto" w:fill="FFFF00"/>
            <w:noWrap/>
            <w:vAlign w:val="bottom"/>
            <w:hideMark/>
          </w:tcPr>
          <w:p w14:paraId="62169060"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73" w:type="dxa"/>
            <w:noWrap/>
            <w:vAlign w:val="bottom"/>
          </w:tcPr>
          <w:p w14:paraId="16ADA96A" w14:textId="77777777" w:rsidR="00FA1BBB" w:rsidRPr="00FA1BBB" w:rsidRDefault="00FA1BBB" w:rsidP="00FA1BBB">
            <w:pPr>
              <w:spacing w:after="0" w:line="240" w:lineRule="auto"/>
              <w:jc w:val="center"/>
              <w:rPr>
                <w:rFonts w:ascii="Arial" w:eastAsia="Times New Roman" w:hAnsi="Arial" w:cs="Arial"/>
                <w:sz w:val="20"/>
                <w:szCs w:val="20"/>
              </w:rPr>
            </w:pPr>
          </w:p>
        </w:tc>
        <w:tc>
          <w:tcPr>
            <w:tcW w:w="1017" w:type="dxa"/>
            <w:noWrap/>
            <w:vAlign w:val="bottom"/>
          </w:tcPr>
          <w:p w14:paraId="1F49089F" w14:textId="77777777" w:rsidR="00FA1BBB" w:rsidRPr="00FA1BBB" w:rsidRDefault="00FA1BBB" w:rsidP="00FA1BBB">
            <w:pPr>
              <w:spacing w:after="0" w:line="240" w:lineRule="auto"/>
              <w:jc w:val="center"/>
              <w:rPr>
                <w:rFonts w:ascii="Arial" w:eastAsia="Times New Roman" w:hAnsi="Arial" w:cs="Arial"/>
                <w:sz w:val="20"/>
                <w:szCs w:val="20"/>
              </w:rPr>
            </w:pPr>
          </w:p>
        </w:tc>
        <w:tc>
          <w:tcPr>
            <w:tcW w:w="1017" w:type="dxa"/>
            <w:noWrap/>
            <w:vAlign w:val="bottom"/>
          </w:tcPr>
          <w:p w14:paraId="4FDC8FAE"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5B80F0D5"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4BCA1DAB" w14:textId="77777777" w:rsidTr="00FA1BBB">
        <w:trPr>
          <w:trHeight w:val="250"/>
        </w:trPr>
        <w:tc>
          <w:tcPr>
            <w:tcW w:w="4100" w:type="dxa"/>
            <w:tcBorders>
              <w:top w:val="nil"/>
              <w:left w:val="single" w:sz="4" w:space="0" w:color="auto"/>
              <w:bottom w:val="nil"/>
              <w:right w:val="nil"/>
            </w:tcBorders>
            <w:noWrap/>
            <w:vAlign w:val="bottom"/>
            <w:hideMark/>
          </w:tcPr>
          <w:p w14:paraId="3BBDB797"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Interest</w:t>
            </w:r>
          </w:p>
        </w:tc>
        <w:tc>
          <w:tcPr>
            <w:tcW w:w="960" w:type="dxa"/>
            <w:shd w:val="clear" w:color="auto" w:fill="FFFF00"/>
            <w:noWrap/>
            <w:vAlign w:val="bottom"/>
            <w:hideMark/>
          </w:tcPr>
          <w:p w14:paraId="7838F158"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shd w:val="clear" w:color="auto" w:fill="FFFF00"/>
            <w:noWrap/>
            <w:vAlign w:val="bottom"/>
            <w:hideMark/>
          </w:tcPr>
          <w:p w14:paraId="3B8FC6D6"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73" w:type="dxa"/>
            <w:noWrap/>
            <w:vAlign w:val="bottom"/>
          </w:tcPr>
          <w:p w14:paraId="15CBE1FA" w14:textId="77777777" w:rsidR="00FA1BBB" w:rsidRPr="00FA1BBB" w:rsidRDefault="00FA1BBB" w:rsidP="00FA1BBB">
            <w:pPr>
              <w:spacing w:after="0" w:line="240" w:lineRule="auto"/>
              <w:jc w:val="center"/>
              <w:rPr>
                <w:rFonts w:ascii="Arial" w:eastAsia="Times New Roman" w:hAnsi="Arial" w:cs="Arial"/>
                <w:sz w:val="20"/>
                <w:szCs w:val="20"/>
              </w:rPr>
            </w:pPr>
          </w:p>
        </w:tc>
        <w:tc>
          <w:tcPr>
            <w:tcW w:w="1017" w:type="dxa"/>
            <w:noWrap/>
            <w:vAlign w:val="bottom"/>
          </w:tcPr>
          <w:p w14:paraId="49A8EC51" w14:textId="77777777" w:rsidR="00FA1BBB" w:rsidRPr="00FA1BBB" w:rsidRDefault="00FA1BBB" w:rsidP="00FA1BBB">
            <w:pPr>
              <w:spacing w:after="0" w:line="240" w:lineRule="auto"/>
              <w:jc w:val="center"/>
              <w:rPr>
                <w:rFonts w:ascii="Arial" w:eastAsia="Times New Roman" w:hAnsi="Arial" w:cs="Arial"/>
                <w:sz w:val="20"/>
                <w:szCs w:val="20"/>
              </w:rPr>
            </w:pPr>
          </w:p>
        </w:tc>
        <w:tc>
          <w:tcPr>
            <w:tcW w:w="1017" w:type="dxa"/>
            <w:noWrap/>
            <w:vAlign w:val="bottom"/>
          </w:tcPr>
          <w:p w14:paraId="707EB79D"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4856FA38"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64FC015F" w14:textId="77777777" w:rsidTr="00FA1BBB">
        <w:trPr>
          <w:trHeight w:val="250"/>
        </w:trPr>
        <w:tc>
          <w:tcPr>
            <w:tcW w:w="4100" w:type="dxa"/>
            <w:tcBorders>
              <w:top w:val="nil"/>
              <w:left w:val="single" w:sz="4" w:space="0" w:color="auto"/>
              <w:bottom w:val="nil"/>
              <w:right w:val="nil"/>
            </w:tcBorders>
            <w:noWrap/>
            <w:vAlign w:val="bottom"/>
            <w:hideMark/>
          </w:tcPr>
          <w:p w14:paraId="23E11578"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Subsidies</w:t>
            </w:r>
          </w:p>
        </w:tc>
        <w:tc>
          <w:tcPr>
            <w:tcW w:w="960" w:type="dxa"/>
            <w:shd w:val="clear" w:color="auto" w:fill="FFFF00"/>
            <w:noWrap/>
            <w:vAlign w:val="bottom"/>
            <w:hideMark/>
          </w:tcPr>
          <w:p w14:paraId="0D016919"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shd w:val="clear" w:color="auto" w:fill="FFFF00"/>
            <w:noWrap/>
            <w:vAlign w:val="bottom"/>
            <w:hideMark/>
          </w:tcPr>
          <w:p w14:paraId="0A29A905"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73" w:type="dxa"/>
            <w:noWrap/>
            <w:vAlign w:val="bottom"/>
          </w:tcPr>
          <w:p w14:paraId="7B45DC7C" w14:textId="77777777" w:rsidR="00FA1BBB" w:rsidRPr="00FA1BBB" w:rsidRDefault="00FA1BBB" w:rsidP="00FA1BBB">
            <w:pPr>
              <w:spacing w:after="0" w:line="240" w:lineRule="auto"/>
              <w:jc w:val="center"/>
              <w:rPr>
                <w:rFonts w:ascii="Arial" w:eastAsia="Times New Roman" w:hAnsi="Arial" w:cs="Arial"/>
                <w:sz w:val="20"/>
                <w:szCs w:val="20"/>
              </w:rPr>
            </w:pPr>
          </w:p>
        </w:tc>
        <w:tc>
          <w:tcPr>
            <w:tcW w:w="1017" w:type="dxa"/>
            <w:noWrap/>
            <w:vAlign w:val="bottom"/>
          </w:tcPr>
          <w:p w14:paraId="42287FAD" w14:textId="77777777" w:rsidR="00FA1BBB" w:rsidRPr="00FA1BBB" w:rsidRDefault="00FA1BBB" w:rsidP="00FA1BBB">
            <w:pPr>
              <w:spacing w:after="0" w:line="240" w:lineRule="auto"/>
              <w:jc w:val="center"/>
              <w:rPr>
                <w:rFonts w:ascii="Arial" w:eastAsia="Times New Roman" w:hAnsi="Arial" w:cs="Arial"/>
                <w:sz w:val="20"/>
                <w:szCs w:val="20"/>
              </w:rPr>
            </w:pPr>
          </w:p>
        </w:tc>
        <w:tc>
          <w:tcPr>
            <w:tcW w:w="1017" w:type="dxa"/>
            <w:noWrap/>
            <w:vAlign w:val="bottom"/>
          </w:tcPr>
          <w:p w14:paraId="26B6E8CA"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520D5829"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1795E7D3" w14:textId="77777777" w:rsidTr="00FA1BBB">
        <w:trPr>
          <w:trHeight w:val="250"/>
        </w:trPr>
        <w:tc>
          <w:tcPr>
            <w:tcW w:w="4100" w:type="dxa"/>
            <w:tcBorders>
              <w:top w:val="nil"/>
              <w:left w:val="single" w:sz="4" w:space="0" w:color="auto"/>
              <w:bottom w:val="nil"/>
              <w:right w:val="nil"/>
            </w:tcBorders>
            <w:noWrap/>
            <w:vAlign w:val="bottom"/>
            <w:hideMark/>
          </w:tcPr>
          <w:p w14:paraId="32CD899B"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Grants</w:t>
            </w:r>
          </w:p>
        </w:tc>
        <w:tc>
          <w:tcPr>
            <w:tcW w:w="960" w:type="dxa"/>
            <w:shd w:val="clear" w:color="auto" w:fill="FFFF00"/>
            <w:noWrap/>
            <w:vAlign w:val="bottom"/>
            <w:hideMark/>
          </w:tcPr>
          <w:p w14:paraId="1224CEF6"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shd w:val="clear" w:color="auto" w:fill="FFFF00"/>
            <w:noWrap/>
            <w:vAlign w:val="bottom"/>
            <w:hideMark/>
          </w:tcPr>
          <w:p w14:paraId="29246A11"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73" w:type="dxa"/>
            <w:noWrap/>
            <w:vAlign w:val="bottom"/>
          </w:tcPr>
          <w:p w14:paraId="7505D894" w14:textId="77777777" w:rsidR="00FA1BBB" w:rsidRPr="00FA1BBB" w:rsidRDefault="00FA1BBB" w:rsidP="00FA1BBB">
            <w:pPr>
              <w:spacing w:after="0" w:line="240" w:lineRule="auto"/>
              <w:jc w:val="center"/>
              <w:rPr>
                <w:rFonts w:ascii="Arial" w:eastAsia="Times New Roman" w:hAnsi="Arial" w:cs="Arial"/>
                <w:sz w:val="20"/>
                <w:szCs w:val="20"/>
              </w:rPr>
            </w:pPr>
          </w:p>
        </w:tc>
        <w:tc>
          <w:tcPr>
            <w:tcW w:w="1017" w:type="dxa"/>
            <w:noWrap/>
            <w:vAlign w:val="bottom"/>
          </w:tcPr>
          <w:p w14:paraId="7C528DC3" w14:textId="77777777" w:rsidR="00FA1BBB" w:rsidRPr="00FA1BBB" w:rsidRDefault="00FA1BBB" w:rsidP="00FA1BBB">
            <w:pPr>
              <w:spacing w:after="0" w:line="240" w:lineRule="auto"/>
              <w:jc w:val="center"/>
              <w:rPr>
                <w:rFonts w:ascii="Arial" w:eastAsia="Times New Roman" w:hAnsi="Arial" w:cs="Arial"/>
                <w:sz w:val="20"/>
                <w:szCs w:val="20"/>
              </w:rPr>
            </w:pPr>
          </w:p>
        </w:tc>
        <w:tc>
          <w:tcPr>
            <w:tcW w:w="1017" w:type="dxa"/>
            <w:noWrap/>
            <w:vAlign w:val="bottom"/>
          </w:tcPr>
          <w:p w14:paraId="0615768B"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007159FD"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7D86EE3E" w14:textId="77777777" w:rsidTr="00FA1BBB">
        <w:trPr>
          <w:trHeight w:val="250"/>
        </w:trPr>
        <w:tc>
          <w:tcPr>
            <w:tcW w:w="4100" w:type="dxa"/>
            <w:tcBorders>
              <w:top w:val="nil"/>
              <w:left w:val="single" w:sz="4" w:space="0" w:color="auto"/>
              <w:bottom w:val="nil"/>
              <w:right w:val="nil"/>
            </w:tcBorders>
            <w:noWrap/>
            <w:vAlign w:val="bottom"/>
            <w:hideMark/>
          </w:tcPr>
          <w:p w14:paraId="6CEB43DF"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Social benefits</w:t>
            </w:r>
          </w:p>
        </w:tc>
        <w:tc>
          <w:tcPr>
            <w:tcW w:w="960" w:type="dxa"/>
            <w:shd w:val="clear" w:color="auto" w:fill="FFFF00"/>
            <w:noWrap/>
            <w:vAlign w:val="bottom"/>
            <w:hideMark/>
          </w:tcPr>
          <w:p w14:paraId="1897AC86"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shd w:val="clear" w:color="auto" w:fill="FFFF00"/>
            <w:noWrap/>
            <w:vAlign w:val="bottom"/>
            <w:hideMark/>
          </w:tcPr>
          <w:p w14:paraId="0DC25F22"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73" w:type="dxa"/>
            <w:noWrap/>
            <w:vAlign w:val="bottom"/>
          </w:tcPr>
          <w:p w14:paraId="74C855A5" w14:textId="77777777" w:rsidR="00FA1BBB" w:rsidRPr="00FA1BBB" w:rsidRDefault="00FA1BBB" w:rsidP="00FA1BBB">
            <w:pPr>
              <w:spacing w:after="0" w:line="240" w:lineRule="auto"/>
              <w:jc w:val="center"/>
              <w:rPr>
                <w:rFonts w:ascii="Arial" w:eastAsia="Times New Roman" w:hAnsi="Arial" w:cs="Arial"/>
                <w:sz w:val="20"/>
                <w:szCs w:val="20"/>
              </w:rPr>
            </w:pPr>
          </w:p>
        </w:tc>
        <w:tc>
          <w:tcPr>
            <w:tcW w:w="1017" w:type="dxa"/>
            <w:noWrap/>
            <w:vAlign w:val="bottom"/>
          </w:tcPr>
          <w:p w14:paraId="448A80EB" w14:textId="77777777" w:rsidR="00FA1BBB" w:rsidRPr="00FA1BBB" w:rsidRDefault="00FA1BBB" w:rsidP="00FA1BBB">
            <w:pPr>
              <w:spacing w:after="0" w:line="240" w:lineRule="auto"/>
              <w:jc w:val="center"/>
              <w:rPr>
                <w:rFonts w:ascii="Arial" w:eastAsia="Times New Roman" w:hAnsi="Arial" w:cs="Arial"/>
                <w:sz w:val="20"/>
                <w:szCs w:val="20"/>
              </w:rPr>
            </w:pPr>
          </w:p>
        </w:tc>
        <w:tc>
          <w:tcPr>
            <w:tcW w:w="1017" w:type="dxa"/>
            <w:noWrap/>
            <w:vAlign w:val="bottom"/>
          </w:tcPr>
          <w:p w14:paraId="10809975"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308BC810"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354D5D7D" w14:textId="77777777" w:rsidTr="00FA1BBB">
        <w:trPr>
          <w:trHeight w:val="250"/>
        </w:trPr>
        <w:tc>
          <w:tcPr>
            <w:tcW w:w="4100" w:type="dxa"/>
            <w:tcBorders>
              <w:top w:val="nil"/>
              <w:left w:val="single" w:sz="4" w:space="0" w:color="auto"/>
              <w:bottom w:val="nil"/>
              <w:right w:val="nil"/>
            </w:tcBorders>
            <w:noWrap/>
            <w:vAlign w:val="bottom"/>
            <w:hideMark/>
          </w:tcPr>
          <w:p w14:paraId="3C6EB7F6"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Other expenses</w:t>
            </w:r>
          </w:p>
        </w:tc>
        <w:tc>
          <w:tcPr>
            <w:tcW w:w="960" w:type="dxa"/>
            <w:shd w:val="clear" w:color="auto" w:fill="FFFF00"/>
            <w:noWrap/>
            <w:vAlign w:val="bottom"/>
            <w:hideMark/>
          </w:tcPr>
          <w:p w14:paraId="7E942085"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shd w:val="clear" w:color="auto" w:fill="FFFF00"/>
            <w:noWrap/>
            <w:vAlign w:val="bottom"/>
            <w:hideMark/>
          </w:tcPr>
          <w:p w14:paraId="13B08B73"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73" w:type="dxa"/>
            <w:noWrap/>
            <w:vAlign w:val="bottom"/>
          </w:tcPr>
          <w:p w14:paraId="76E27B70" w14:textId="77777777" w:rsidR="00FA1BBB" w:rsidRPr="00FA1BBB" w:rsidRDefault="00FA1BBB" w:rsidP="00FA1BBB">
            <w:pPr>
              <w:spacing w:after="0" w:line="240" w:lineRule="auto"/>
              <w:jc w:val="center"/>
              <w:rPr>
                <w:rFonts w:ascii="Arial" w:eastAsia="Times New Roman" w:hAnsi="Arial" w:cs="Arial"/>
                <w:sz w:val="20"/>
                <w:szCs w:val="20"/>
              </w:rPr>
            </w:pPr>
          </w:p>
        </w:tc>
        <w:tc>
          <w:tcPr>
            <w:tcW w:w="1017" w:type="dxa"/>
            <w:noWrap/>
            <w:vAlign w:val="bottom"/>
          </w:tcPr>
          <w:p w14:paraId="69A66E86" w14:textId="77777777" w:rsidR="00FA1BBB" w:rsidRPr="00FA1BBB" w:rsidRDefault="00FA1BBB" w:rsidP="00FA1BBB">
            <w:pPr>
              <w:spacing w:after="0" w:line="240" w:lineRule="auto"/>
              <w:jc w:val="center"/>
              <w:rPr>
                <w:rFonts w:ascii="Arial" w:eastAsia="Times New Roman" w:hAnsi="Arial" w:cs="Arial"/>
                <w:sz w:val="20"/>
                <w:szCs w:val="20"/>
              </w:rPr>
            </w:pPr>
          </w:p>
        </w:tc>
        <w:tc>
          <w:tcPr>
            <w:tcW w:w="1017" w:type="dxa"/>
            <w:noWrap/>
            <w:vAlign w:val="bottom"/>
          </w:tcPr>
          <w:p w14:paraId="30EAE7D1"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3ECC0E4C"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65577AC0" w14:textId="77777777" w:rsidTr="00FA1BBB">
        <w:trPr>
          <w:trHeight w:val="260"/>
        </w:trPr>
        <w:tc>
          <w:tcPr>
            <w:tcW w:w="4100" w:type="dxa"/>
            <w:tcBorders>
              <w:top w:val="single" w:sz="4" w:space="0" w:color="auto"/>
              <w:left w:val="single" w:sz="4" w:space="0" w:color="auto"/>
              <w:bottom w:val="nil"/>
              <w:right w:val="nil"/>
            </w:tcBorders>
            <w:noWrap/>
            <w:vAlign w:val="bottom"/>
            <w:hideMark/>
          </w:tcPr>
          <w:p w14:paraId="7408631E" w14:textId="77777777" w:rsidR="00FA1BBB" w:rsidRPr="00FA1BBB" w:rsidRDefault="00FA1BBB" w:rsidP="00FA1BBB">
            <w:pPr>
              <w:spacing w:after="0" w:line="240" w:lineRule="auto"/>
              <w:rPr>
                <w:rFonts w:ascii="Arial" w:eastAsia="Times New Roman" w:hAnsi="Arial" w:cs="Arial"/>
                <w:b/>
                <w:bCs/>
                <w:sz w:val="20"/>
                <w:szCs w:val="20"/>
              </w:rPr>
            </w:pPr>
            <w:r w:rsidRPr="00FA1BBB">
              <w:rPr>
                <w:rFonts w:ascii="Arial" w:eastAsia="Times New Roman" w:hAnsi="Arial" w:cs="Arial"/>
                <w:b/>
                <w:bCs/>
                <w:sz w:val="20"/>
                <w:szCs w:val="20"/>
              </w:rPr>
              <w:t>Total expenditure</w:t>
            </w:r>
          </w:p>
        </w:tc>
        <w:tc>
          <w:tcPr>
            <w:tcW w:w="960" w:type="dxa"/>
            <w:tcBorders>
              <w:top w:val="single" w:sz="4" w:space="0" w:color="auto"/>
              <w:left w:val="nil"/>
              <w:bottom w:val="nil"/>
              <w:right w:val="nil"/>
            </w:tcBorders>
            <w:noWrap/>
            <w:vAlign w:val="bottom"/>
            <w:hideMark/>
          </w:tcPr>
          <w:p w14:paraId="00CF6685"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0</w:t>
            </w:r>
          </w:p>
        </w:tc>
        <w:tc>
          <w:tcPr>
            <w:tcW w:w="960" w:type="dxa"/>
            <w:tcBorders>
              <w:top w:val="single" w:sz="4" w:space="0" w:color="auto"/>
              <w:left w:val="nil"/>
              <w:bottom w:val="nil"/>
              <w:right w:val="nil"/>
            </w:tcBorders>
            <w:noWrap/>
            <w:vAlign w:val="bottom"/>
            <w:hideMark/>
          </w:tcPr>
          <w:p w14:paraId="2F9CB018"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0</w:t>
            </w:r>
          </w:p>
        </w:tc>
        <w:tc>
          <w:tcPr>
            <w:tcW w:w="973" w:type="dxa"/>
            <w:tcBorders>
              <w:top w:val="single" w:sz="4" w:space="0" w:color="auto"/>
              <w:left w:val="nil"/>
              <w:bottom w:val="nil"/>
              <w:right w:val="nil"/>
            </w:tcBorders>
            <w:noWrap/>
            <w:vAlign w:val="bottom"/>
          </w:tcPr>
          <w:p w14:paraId="291C4FE7" w14:textId="77777777" w:rsidR="00FA1BBB" w:rsidRPr="00FA1BBB" w:rsidRDefault="00FA1BBB" w:rsidP="00FA1BBB">
            <w:pPr>
              <w:spacing w:after="0" w:line="240" w:lineRule="auto"/>
              <w:jc w:val="center"/>
              <w:rPr>
                <w:rFonts w:ascii="Arial" w:eastAsia="Times New Roman" w:hAnsi="Arial" w:cs="Arial"/>
                <w:sz w:val="20"/>
                <w:szCs w:val="20"/>
              </w:rPr>
            </w:pPr>
          </w:p>
        </w:tc>
        <w:tc>
          <w:tcPr>
            <w:tcW w:w="1017" w:type="dxa"/>
            <w:tcBorders>
              <w:top w:val="single" w:sz="4" w:space="0" w:color="auto"/>
              <w:left w:val="nil"/>
              <w:bottom w:val="nil"/>
              <w:right w:val="nil"/>
            </w:tcBorders>
            <w:noWrap/>
            <w:vAlign w:val="bottom"/>
          </w:tcPr>
          <w:p w14:paraId="3E322553" w14:textId="77777777" w:rsidR="00FA1BBB" w:rsidRPr="00FA1BBB" w:rsidRDefault="00FA1BBB" w:rsidP="00FA1BBB">
            <w:pPr>
              <w:spacing w:after="0" w:line="240" w:lineRule="auto"/>
              <w:jc w:val="center"/>
              <w:rPr>
                <w:rFonts w:ascii="Arial" w:eastAsia="Times New Roman" w:hAnsi="Arial" w:cs="Arial"/>
                <w:sz w:val="20"/>
                <w:szCs w:val="20"/>
              </w:rPr>
            </w:pPr>
          </w:p>
        </w:tc>
        <w:tc>
          <w:tcPr>
            <w:tcW w:w="1017" w:type="dxa"/>
            <w:tcBorders>
              <w:top w:val="single" w:sz="4" w:space="0" w:color="auto"/>
              <w:left w:val="nil"/>
              <w:bottom w:val="nil"/>
              <w:right w:val="nil"/>
            </w:tcBorders>
            <w:noWrap/>
            <w:vAlign w:val="bottom"/>
          </w:tcPr>
          <w:p w14:paraId="24CEBF87"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single" w:sz="4" w:space="0" w:color="auto"/>
              <w:left w:val="nil"/>
              <w:bottom w:val="nil"/>
              <w:right w:val="single" w:sz="4" w:space="0" w:color="auto"/>
            </w:tcBorders>
            <w:noWrap/>
            <w:vAlign w:val="bottom"/>
          </w:tcPr>
          <w:p w14:paraId="2A965C16" w14:textId="77777777" w:rsidR="00FA1BBB" w:rsidRPr="00FA1BBB" w:rsidRDefault="00FA1BBB" w:rsidP="00FA1BBB">
            <w:pPr>
              <w:spacing w:after="0" w:line="240" w:lineRule="auto"/>
              <w:rPr>
                <w:rFonts w:ascii="Arial" w:eastAsia="Times New Roman" w:hAnsi="Arial" w:cs="Arial"/>
                <w:sz w:val="20"/>
                <w:szCs w:val="20"/>
              </w:rPr>
            </w:pPr>
          </w:p>
        </w:tc>
      </w:tr>
      <w:tr w:rsidR="00FA1BBB" w:rsidRPr="00FA1BBB" w14:paraId="3EBE09DA" w14:textId="77777777" w:rsidTr="00FA1BBB">
        <w:trPr>
          <w:trHeight w:val="260"/>
        </w:trPr>
        <w:tc>
          <w:tcPr>
            <w:tcW w:w="4100" w:type="dxa"/>
            <w:tcBorders>
              <w:top w:val="nil"/>
              <w:left w:val="single" w:sz="4" w:space="0" w:color="auto"/>
              <w:bottom w:val="nil"/>
              <w:right w:val="nil"/>
            </w:tcBorders>
            <w:noWrap/>
            <w:vAlign w:val="bottom"/>
            <w:hideMark/>
          </w:tcPr>
          <w:p w14:paraId="680D11E2"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single" w:sz="4" w:space="0" w:color="auto"/>
              <w:left w:val="nil"/>
              <w:bottom w:val="nil"/>
              <w:right w:val="nil"/>
            </w:tcBorders>
            <w:noWrap/>
            <w:vAlign w:val="bottom"/>
            <w:hideMark/>
          </w:tcPr>
          <w:p w14:paraId="5873E7C9" w14:textId="77777777" w:rsidR="00FA1BBB" w:rsidRPr="00FA1BBB" w:rsidRDefault="00FA1BBB" w:rsidP="00FA1BBB">
            <w:pPr>
              <w:spacing w:after="0" w:line="240" w:lineRule="auto"/>
              <w:rPr>
                <w:rFonts w:ascii="Arial" w:eastAsia="Times New Roman" w:hAnsi="Arial" w:cs="Arial"/>
                <w:b/>
                <w:bCs/>
                <w:sz w:val="20"/>
                <w:szCs w:val="20"/>
              </w:rPr>
            </w:pPr>
            <w:r w:rsidRPr="00FA1BBB">
              <w:rPr>
                <w:rFonts w:ascii="Arial" w:eastAsia="Times New Roman" w:hAnsi="Arial" w:cs="Arial"/>
                <w:b/>
                <w:bCs/>
                <w:sz w:val="20"/>
                <w:szCs w:val="20"/>
              </w:rPr>
              <w:t> </w:t>
            </w:r>
          </w:p>
        </w:tc>
        <w:tc>
          <w:tcPr>
            <w:tcW w:w="960" w:type="dxa"/>
            <w:tcBorders>
              <w:top w:val="single" w:sz="4" w:space="0" w:color="auto"/>
              <w:left w:val="nil"/>
              <w:bottom w:val="nil"/>
              <w:right w:val="nil"/>
            </w:tcBorders>
            <w:noWrap/>
            <w:vAlign w:val="bottom"/>
            <w:hideMark/>
          </w:tcPr>
          <w:p w14:paraId="718FFE4E"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73" w:type="dxa"/>
            <w:noWrap/>
            <w:vAlign w:val="bottom"/>
            <w:hideMark/>
          </w:tcPr>
          <w:p w14:paraId="3C1BF2F1" w14:textId="77777777" w:rsidR="00FA1BBB" w:rsidRPr="00FA1BBB" w:rsidRDefault="00FA1BBB" w:rsidP="00FA1BBB">
            <w:pPr>
              <w:spacing w:line="256" w:lineRule="auto"/>
              <w:rPr>
                <w:rFonts w:ascii="Arial" w:eastAsia="Times New Roman" w:hAnsi="Arial" w:cs="Arial"/>
                <w:sz w:val="20"/>
                <w:szCs w:val="20"/>
              </w:rPr>
            </w:pPr>
          </w:p>
        </w:tc>
        <w:tc>
          <w:tcPr>
            <w:tcW w:w="1017" w:type="dxa"/>
            <w:noWrap/>
            <w:vAlign w:val="bottom"/>
            <w:hideMark/>
          </w:tcPr>
          <w:p w14:paraId="1743E417" w14:textId="77777777" w:rsidR="00FA1BBB" w:rsidRPr="00FA1BBB" w:rsidRDefault="00FA1BBB" w:rsidP="00FA1BBB">
            <w:pPr>
              <w:spacing w:after="0" w:line="256" w:lineRule="auto"/>
              <w:rPr>
                <w:rFonts w:ascii="Calibri" w:eastAsia="Calibri" w:hAnsi="Calibri" w:cs="Times New Roman"/>
                <w:sz w:val="20"/>
                <w:szCs w:val="20"/>
              </w:rPr>
            </w:pPr>
          </w:p>
        </w:tc>
        <w:tc>
          <w:tcPr>
            <w:tcW w:w="1017" w:type="dxa"/>
            <w:noWrap/>
            <w:vAlign w:val="bottom"/>
            <w:hideMark/>
          </w:tcPr>
          <w:p w14:paraId="22920659" w14:textId="77777777" w:rsidR="00FA1BBB" w:rsidRPr="00FA1BBB" w:rsidRDefault="00FA1BBB" w:rsidP="00FA1BBB">
            <w:pPr>
              <w:spacing w:after="0" w:line="256" w:lineRule="auto"/>
              <w:rPr>
                <w:rFonts w:ascii="Calibri" w:eastAsia="Calibri" w:hAnsi="Calibri" w:cs="Times New Roman"/>
                <w:sz w:val="20"/>
                <w:szCs w:val="20"/>
              </w:rPr>
            </w:pPr>
          </w:p>
        </w:tc>
        <w:tc>
          <w:tcPr>
            <w:tcW w:w="1040" w:type="dxa"/>
            <w:tcBorders>
              <w:top w:val="nil"/>
              <w:left w:val="nil"/>
              <w:bottom w:val="nil"/>
              <w:right w:val="single" w:sz="4" w:space="0" w:color="auto"/>
            </w:tcBorders>
            <w:noWrap/>
            <w:vAlign w:val="bottom"/>
            <w:hideMark/>
          </w:tcPr>
          <w:p w14:paraId="570A3C74"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r>
      <w:tr w:rsidR="00FA1BBB" w:rsidRPr="00FA1BBB" w14:paraId="34E56C1E" w14:textId="77777777" w:rsidTr="00FA1BBB">
        <w:trPr>
          <w:trHeight w:val="278"/>
        </w:trPr>
        <w:tc>
          <w:tcPr>
            <w:tcW w:w="4100" w:type="dxa"/>
            <w:tcBorders>
              <w:top w:val="nil"/>
              <w:left w:val="single" w:sz="4" w:space="0" w:color="auto"/>
              <w:bottom w:val="single" w:sz="4" w:space="0" w:color="auto"/>
              <w:right w:val="nil"/>
            </w:tcBorders>
            <w:noWrap/>
            <w:vAlign w:val="bottom"/>
            <w:hideMark/>
          </w:tcPr>
          <w:p w14:paraId="1B8CD6A0"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composition variance</w:t>
            </w:r>
          </w:p>
        </w:tc>
        <w:tc>
          <w:tcPr>
            <w:tcW w:w="960" w:type="dxa"/>
            <w:tcBorders>
              <w:top w:val="nil"/>
              <w:left w:val="nil"/>
              <w:bottom w:val="single" w:sz="4" w:space="0" w:color="auto"/>
              <w:right w:val="nil"/>
            </w:tcBorders>
            <w:noWrap/>
            <w:vAlign w:val="center"/>
            <w:hideMark/>
          </w:tcPr>
          <w:p w14:paraId="05127738" w14:textId="77777777" w:rsidR="00FA1BBB" w:rsidRPr="00FA1BBB" w:rsidRDefault="00FA1BBB" w:rsidP="00FA1BBB">
            <w:pPr>
              <w:spacing w:after="0" w:line="240" w:lineRule="auto"/>
              <w:jc w:val="center"/>
              <w:rPr>
                <w:rFonts w:ascii="Arial" w:eastAsia="Times New Roman" w:hAnsi="Arial" w:cs="Arial"/>
                <w:b/>
                <w:bCs/>
                <w:sz w:val="20"/>
                <w:szCs w:val="20"/>
              </w:rPr>
            </w:pPr>
            <w:r w:rsidRPr="00FA1BBB">
              <w:rPr>
                <w:rFonts w:ascii="Arial" w:eastAsia="Times New Roman" w:hAnsi="Arial" w:cs="Arial"/>
                <w:b/>
                <w:bCs/>
                <w:sz w:val="20"/>
                <w:szCs w:val="20"/>
              </w:rPr>
              <w:t xml:space="preserve"> </w:t>
            </w:r>
          </w:p>
        </w:tc>
        <w:tc>
          <w:tcPr>
            <w:tcW w:w="960" w:type="dxa"/>
            <w:tcBorders>
              <w:top w:val="nil"/>
              <w:left w:val="nil"/>
              <w:bottom w:val="single" w:sz="4" w:space="0" w:color="auto"/>
              <w:right w:val="nil"/>
            </w:tcBorders>
            <w:noWrap/>
            <w:vAlign w:val="center"/>
            <w:hideMark/>
          </w:tcPr>
          <w:p w14:paraId="30745093" w14:textId="77777777" w:rsidR="00FA1BBB" w:rsidRPr="00FA1BBB" w:rsidRDefault="00FA1BBB" w:rsidP="00FA1BBB">
            <w:pPr>
              <w:spacing w:after="0" w:line="240" w:lineRule="auto"/>
              <w:jc w:val="center"/>
              <w:rPr>
                <w:rFonts w:ascii="Arial" w:eastAsia="Times New Roman" w:hAnsi="Arial" w:cs="Arial"/>
                <w:b/>
                <w:bCs/>
                <w:sz w:val="20"/>
                <w:szCs w:val="20"/>
              </w:rPr>
            </w:pPr>
            <w:r w:rsidRPr="00FA1BBB">
              <w:rPr>
                <w:rFonts w:ascii="Arial" w:eastAsia="Times New Roman" w:hAnsi="Arial" w:cs="Arial"/>
                <w:b/>
                <w:bCs/>
                <w:sz w:val="20"/>
                <w:szCs w:val="20"/>
              </w:rPr>
              <w:t xml:space="preserve"> </w:t>
            </w:r>
          </w:p>
        </w:tc>
        <w:tc>
          <w:tcPr>
            <w:tcW w:w="973" w:type="dxa"/>
            <w:tcBorders>
              <w:top w:val="nil"/>
              <w:left w:val="nil"/>
              <w:bottom w:val="single" w:sz="4" w:space="0" w:color="auto"/>
              <w:right w:val="nil"/>
            </w:tcBorders>
            <w:noWrap/>
            <w:vAlign w:val="center"/>
            <w:hideMark/>
          </w:tcPr>
          <w:p w14:paraId="7943D7D6"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 </w:t>
            </w:r>
          </w:p>
        </w:tc>
        <w:tc>
          <w:tcPr>
            <w:tcW w:w="1017" w:type="dxa"/>
            <w:tcBorders>
              <w:top w:val="nil"/>
              <w:left w:val="nil"/>
              <w:bottom w:val="single" w:sz="4" w:space="0" w:color="auto"/>
              <w:right w:val="nil"/>
            </w:tcBorders>
            <w:noWrap/>
            <w:vAlign w:val="center"/>
            <w:hideMark/>
          </w:tcPr>
          <w:p w14:paraId="3ABC350A"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 </w:t>
            </w:r>
          </w:p>
        </w:tc>
        <w:tc>
          <w:tcPr>
            <w:tcW w:w="1017" w:type="dxa"/>
            <w:tcBorders>
              <w:top w:val="nil"/>
              <w:left w:val="nil"/>
              <w:bottom w:val="single" w:sz="4" w:space="0" w:color="auto"/>
              <w:right w:val="nil"/>
            </w:tcBorders>
            <w:noWrap/>
            <w:vAlign w:val="center"/>
            <w:hideMark/>
          </w:tcPr>
          <w:p w14:paraId="614B83B1"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 xml:space="preserve"> </w:t>
            </w:r>
          </w:p>
        </w:tc>
        <w:tc>
          <w:tcPr>
            <w:tcW w:w="1040" w:type="dxa"/>
            <w:tcBorders>
              <w:top w:val="nil"/>
              <w:left w:val="nil"/>
              <w:bottom w:val="single" w:sz="4" w:space="0" w:color="auto"/>
              <w:right w:val="single" w:sz="4" w:space="0" w:color="auto"/>
            </w:tcBorders>
            <w:noWrap/>
            <w:vAlign w:val="center"/>
            <w:hideMark/>
          </w:tcPr>
          <w:p w14:paraId="29080CF2" w14:textId="77777777" w:rsidR="00FA1BBB" w:rsidRPr="00FA1BBB" w:rsidRDefault="00FA1BBB" w:rsidP="00FA1BBB">
            <w:pPr>
              <w:spacing w:line="256" w:lineRule="auto"/>
              <w:rPr>
                <w:rFonts w:ascii="Arial" w:eastAsia="Times New Roman" w:hAnsi="Arial" w:cs="Arial"/>
                <w:sz w:val="20"/>
                <w:szCs w:val="20"/>
              </w:rPr>
            </w:pPr>
          </w:p>
        </w:tc>
      </w:tr>
    </w:tbl>
    <w:p w14:paraId="60718A52" w14:textId="77777777" w:rsidR="00FA1BBB" w:rsidRPr="00FA1BBB" w:rsidRDefault="00FA1BBB" w:rsidP="00FA1BBB">
      <w:pPr>
        <w:widowControl w:val="0"/>
        <w:spacing w:after="0" w:line="240" w:lineRule="auto"/>
        <w:ind w:left="360" w:right="24"/>
        <w:rPr>
          <w:rFonts w:ascii="Calibri" w:eastAsia="Calibri" w:hAnsi="Calibri" w:cs="Times New Roman"/>
          <w:b/>
          <w:color w:val="25456B"/>
          <w:spacing w:val="-1"/>
        </w:rPr>
      </w:pPr>
      <w:r w:rsidRPr="00FA1BBB">
        <w:rPr>
          <w:rFonts w:ascii="Calibri" w:eastAsia="Calibri" w:hAnsi="Calibri" w:cs="Times New Roman"/>
          <w:b/>
          <w:color w:val="25456B"/>
          <w:spacing w:val="-1"/>
        </w:rPr>
        <w:t>Table 3 and 4 are the exact same as Table 2</w:t>
      </w:r>
    </w:p>
    <w:p w14:paraId="7ED45A4E" w14:textId="77777777" w:rsidR="00FA1BBB" w:rsidRPr="00FA1BBB" w:rsidRDefault="00FA1BBB" w:rsidP="00FA1BBB">
      <w:pPr>
        <w:widowControl w:val="0"/>
        <w:spacing w:after="0" w:line="240" w:lineRule="auto"/>
        <w:ind w:left="360" w:right="24"/>
        <w:rPr>
          <w:rFonts w:ascii="Calibri" w:eastAsia="Calibri" w:hAnsi="Calibri" w:cs="Times New Roman"/>
          <w:b/>
          <w:color w:val="25456B"/>
          <w:spacing w:val="-1"/>
        </w:rPr>
      </w:pPr>
    </w:p>
    <w:tbl>
      <w:tblPr>
        <w:tblW w:w="2880" w:type="dxa"/>
        <w:tblLook w:val="04A0" w:firstRow="1" w:lastRow="0" w:firstColumn="1" w:lastColumn="0" w:noHBand="0" w:noVBand="1"/>
      </w:tblPr>
      <w:tblGrid>
        <w:gridCol w:w="639"/>
        <w:gridCol w:w="2361"/>
      </w:tblGrid>
      <w:tr w:rsidR="00FA1BBB" w:rsidRPr="00FA1BBB" w14:paraId="1DF03F42" w14:textId="77777777" w:rsidTr="00FA1BBB">
        <w:trPr>
          <w:trHeight w:val="270"/>
        </w:trPr>
        <w:tc>
          <w:tcPr>
            <w:tcW w:w="2880" w:type="dxa"/>
            <w:gridSpan w:val="2"/>
            <w:tcBorders>
              <w:top w:val="single" w:sz="4" w:space="0" w:color="auto"/>
              <w:left w:val="single" w:sz="4" w:space="0" w:color="auto"/>
              <w:bottom w:val="nil"/>
              <w:right w:val="single" w:sz="4" w:space="0" w:color="auto"/>
            </w:tcBorders>
            <w:noWrap/>
            <w:vAlign w:val="bottom"/>
            <w:hideMark/>
          </w:tcPr>
          <w:p w14:paraId="33995F78" w14:textId="77777777" w:rsidR="00FA1BBB" w:rsidRPr="00FA1BBB" w:rsidRDefault="00FA1BBB" w:rsidP="00FA1BBB">
            <w:pPr>
              <w:spacing w:after="0" w:line="240" w:lineRule="auto"/>
              <w:rPr>
                <w:rFonts w:ascii="Arial" w:eastAsia="Times New Roman" w:hAnsi="Arial" w:cs="Arial"/>
                <w:b/>
                <w:bCs/>
                <w:sz w:val="20"/>
                <w:szCs w:val="20"/>
              </w:rPr>
            </w:pPr>
            <w:r w:rsidRPr="00FA1BBB">
              <w:rPr>
                <w:rFonts w:ascii="Arial" w:eastAsia="Times New Roman" w:hAnsi="Arial" w:cs="Arial"/>
                <w:b/>
                <w:bCs/>
                <w:sz w:val="20"/>
                <w:szCs w:val="20"/>
              </w:rPr>
              <w:t>Table 5 - Results Matrix</w:t>
            </w:r>
          </w:p>
        </w:tc>
      </w:tr>
      <w:tr w:rsidR="00FA1BBB" w:rsidRPr="00FA1BBB" w14:paraId="744969A3" w14:textId="77777777" w:rsidTr="00FA1BBB">
        <w:trPr>
          <w:trHeight w:val="250"/>
        </w:trPr>
        <w:tc>
          <w:tcPr>
            <w:tcW w:w="519" w:type="dxa"/>
            <w:tcBorders>
              <w:top w:val="single" w:sz="8" w:space="0" w:color="auto"/>
              <w:left w:val="single" w:sz="4" w:space="0" w:color="auto"/>
              <w:bottom w:val="nil"/>
              <w:right w:val="single" w:sz="4" w:space="0" w:color="auto"/>
            </w:tcBorders>
            <w:noWrap/>
            <w:vAlign w:val="center"/>
            <w:hideMark/>
          </w:tcPr>
          <w:p w14:paraId="24B79774"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 </w:t>
            </w:r>
          </w:p>
        </w:tc>
        <w:tc>
          <w:tcPr>
            <w:tcW w:w="2361" w:type="dxa"/>
            <w:tcBorders>
              <w:top w:val="single" w:sz="8" w:space="0" w:color="auto"/>
              <w:left w:val="nil"/>
              <w:bottom w:val="nil"/>
              <w:right w:val="single" w:sz="4" w:space="0" w:color="auto"/>
            </w:tcBorders>
            <w:noWrap/>
            <w:vAlign w:val="center"/>
            <w:hideMark/>
          </w:tcPr>
          <w:p w14:paraId="3239F3C4"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 </w:t>
            </w:r>
          </w:p>
        </w:tc>
      </w:tr>
      <w:tr w:rsidR="00FA1BBB" w:rsidRPr="00FA1BBB" w14:paraId="3A97870F" w14:textId="77777777" w:rsidTr="00FA1BBB">
        <w:trPr>
          <w:trHeight w:val="250"/>
        </w:trPr>
        <w:tc>
          <w:tcPr>
            <w:tcW w:w="519" w:type="dxa"/>
            <w:tcBorders>
              <w:top w:val="nil"/>
              <w:left w:val="single" w:sz="4" w:space="0" w:color="auto"/>
              <w:bottom w:val="nil"/>
              <w:right w:val="single" w:sz="4" w:space="0" w:color="auto"/>
            </w:tcBorders>
            <w:noWrap/>
            <w:vAlign w:val="center"/>
            <w:hideMark/>
          </w:tcPr>
          <w:p w14:paraId="3F667E56"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Year</w:t>
            </w:r>
          </w:p>
        </w:tc>
        <w:tc>
          <w:tcPr>
            <w:tcW w:w="2361" w:type="dxa"/>
            <w:tcBorders>
              <w:top w:val="nil"/>
              <w:left w:val="nil"/>
              <w:bottom w:val="nil"/>
              <w:right w:val="single" w:sz="4" w:space="0" w:color="auto"/>
            </w:tcBorders>
            <w:noWrap/>
            <w:vAlign w:val="center"/>
            <w:hideMark/>
          </w:tcPr>
          <w:p w14:paraId="5A098747"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composition variance</w:t>
            </w:r>
          </w:p>
        </w:tc>
      </w:tr>
      <w:tr w:rsidR="00FA1BBB" w:rsidRPr="00FA1BBB" w14:paraId="4E24E281" w14:textId="77777777" w:rsidTr="00FA1BBB">
        <w:trPr>
          <w:trHeight w:val="250"/>
        </w:trPr>
        <w:tc>
          <w:tcPr>
            <w:tcW w:w="519" w:type="dxa"/>
            <w:tcBorders>
              <w:top w:val="nil"/>
              <w:left w:val="single" w:sz="4" w:space="0" w:color="auto"/>
              <w:bottom w:val="nil"/>
              <w:right w:val="single" w:sz="4" w:space="0" w:color="auto"/>
            </w:tcBorders>
            <w:noWrap/>
            <w:vAlign w:val="bottom"/>
          </w:tcPr>
          <w:p w14:paraId="6225233D" w14:textId="77777777" w:rsidR="00FA1BBB" w:rsidRPr="00FA1BBB" w:rsidRDefault="00FA1BBB" w:rsidP="00FA1BBB">
            <w:pPr>
              <w:spacing w:after="0" w:line="240" w:lineRule="auto"/>
              <w:jc w:val="right"/>
              <w:rPr>
                <w:rFonts w:ascii="Arial" w:eastAsia="Times New Roman" w:hAnsi="Arial" w:cs="Arial"/>
                <w:sz w:val="20"/>
                <w:szCs w:val="20"/>
              </w:rPr>
            </w:pPr>
          </w:p>
        </w:tc>
        <w:tc>
          <w:tcPr>
            <w:tcW w:w="2361" w:type="dxa"/>
            <w:tcBorders>
              <w:top w:val="nil"/>
              <w:left w:val="nil"/>
              <w:bottom w:val="nil"/>
              <w:right w:val="single" w:sz="4" w:space="0" w:color="auto"/>
            </w:tcBorders>
            <w:noWrap/>
            <w:vAlign w:val="center"/>
          </w:tcPr>
          <w:p w14:paraId="45C5BE5D"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7F193CE5" w14:textId="77777777" w:rsidTr="00FA1BBB">
        <w:trPr>
          <w:trHeight w:val="250"/>
        </w:trPr>
        <w:tc>
          <w:tcPr>
            <w:tcW w:w="519" w:type="dxa"/>
            <w:tcBorders>
              <w:top w:val="nil"/>
              <w:left w:val="single" w:sz="4" w:space="0" w:color="auto"/>
              <w:bottom w:val="nil"/>
              <w:right w:val="single" w:sz="4" w:space="0" w:color="auto"/>
            </w:tcBorders>
            <w:noWrap/>
            <w:vAlign w:val="bottom"/>
          </w:tcPr>
          <w:p w14:paraId="78125E34" w14:textId="77777777" w:rsidR="00FA1BBB" w:rsidRPr="00FA1BBB" w:rsidRDefault="00FA1BBB" w:rsidP="00FA1BBB">
            <w:pPr>
              <w:spacing w:after="0" w:line="240" w:lineRule="auto"/>
              <w:jc w:val="right"/>
              <w:rPr>
                <w:rFonts w:ascii="Arial" w:eastAsia="Times New Roman" w:hAnsi="Arial" w:cs="Arial"/>
                <w:sz w:val="20"/>
                <w:szCs w:val="20"/>
              </w:rPr>
            </w:pPr>
          </w:p>
        </w:tc>
        <w:tc>
          <w:tcPr>
            <w:tcW w:w="2361" w:type="dxa"/>
            <w:tcBorders>
              <w:top w:val="nil"/>
              <w:left w:val="nil"/>
              <w:bottom w:val="nil"/>
              <w:right w:val="single" w:sz="4" w:space="0" w:color="auto"/>
            </w:tcBorders>
            <w:noWrap/>
            <w:vAlign w:val="center"/>
          </w:tcPr>
          <w:p w14:paraId="73B4EDF1"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2E400FC2" w14:textId="77777777" w:rsidTr="00FA1BBB">
        <w:trPr>
          <w:trHeight w:val="260"/>
        </w:trPr>
        <w:tc>
          <w:tcPr>
            <w:tcW w:w="519" w:type="dxa"/>
            <w:tcBorders>
              <w:top w:val="nil"/>
              <w:left w:val="single" w:sz="4" w:space="0" w:color="auto"/>
              <w:bottom w:val="single" w:sz="4" w:space="0" w:color="auto"/>
              <w:right w:val="single" w:sz="4" w:space="0" w:color="auto"/>
            </w:tcBorders>
            <w:noWrap/>
            <w:vAlign w:val="bottom"/>
          </w:tcPr>
          <w:p w14:paraId="06421142" w14:textId="77777777" w:rsidR="00FA1BBB" w:rsidRPr="00FA1BBB" w:rsidRDefault="00FA1BBB" w:rsidP="00FA1BBB">
            <w:pPr>
              <w:spacing w:after="0" w:line="240" w:lineRule="auto"/>
              <w:jc w:val="right"/>
              <w:rPr>
                <w:rFonts w:ascii="Arial" w:eastAsia="Times New Roman" w:hAnsi="Arial" w:cs="Arial"/>
                <w:sz w:val="20"/>
                <w:szCs w:val="20"/>
              </w:rPr>
            </w:pPr>
          </w:p>
        </w:tc>
        <w:tc>
          <w:tcPr>
            <w:tcW w:w="2361" w:type="dxa"/>
            <w:tcBorders>
              <w:top w:val="nil"/>
              <w:left w:val="single" w:sz="4" w:space="0" w:color="auto"/>
              <w:bottom w:val="single" w:sz="4" w:space="0" w:color="auto"/>
              <w:right w:val="single" w:sz="4" w:space="0" w:color="auto"/>
            </w:tcBorders>
            <w:noWrap/>
            <w:vAlign w:val="center"/>
          </w:tcPr>
          <w:p w14:paraId="2F9CD264" w14:textId="77777777" w:rsidR="00FA1BBB" w:rsidRPr="00FA1BBB" w:rsidRDefault="00FA1BBB" w:rsidP="00FA1BBB">
            <w:pPr>
              <w:spacing w:after="0" w:line="240" w:lineRule="auto"/>
              <w:jc w:val="center"/>
              <w:rPr>
                <w:rFonts w:ascii="Arial" w:eastAsia="Times New Roman" w:hAnsi="Arial" w:cs="Arial"/>
                <w:sz w:val="20"/>
                <w:szCs w:val="20"/>
              </w:rPr>
            </w:pPr>
          </w:p>
        </w:tc>
      </w:tr>
    </w:tbl>
    <w:p w14:paraId="6AA95F9D" w14:textId="77777777" w:rsidR="00FA1BBB" w:rsidRPr="00FA1BBB" w:rsidRDefault="00FA1BBB" w:rsidP="00FA1BBB">
      <w:pPr>
        <w:widowControl w:val="0"/>
        <w:spacing w:after="0" w:line="240" w:lineRule="auto"/>
        <w:ind w:left="360" w:right="24"/>
        <w:rPr>
          <w:rFonts w:ascii="Calibri" w:eastAsia="Calibri" w:hAnsi="Calibri" w:cs="Times New Roman"/>
          <w:b/>
          <w:color w:val="25456B"/>
          <w:spacing w:val="-1"/>
        </w:rPr>
      </w:pPr>
    </w:p>
    <w:p w14:paraId="7EC5F794" w14:textId="77777777" w:rsidR="00FA1BBB" w:rsidRPr="00FA1BBB" w:rsidRDefault="00FA1BBB" w:rsidP="00FA1BBB">
      <w:pPr>
        <w:widowControl w:val="0"/>
        <w:spacing w:after="0" w:line="240" w:lineRule="auto"/>
        <w:ind w:left="360" w:right="24"/>
        <w:rPr>
          <w:rFonts w:ascii="Calibri" w:eastAsia="Calibri" w:hAnsi="Calibri" w:cs="Times New Roman"/>
          <w:b/>
          <w:color w:val="25456B"/>
          <w:spacing w:val="-1"/>
        </w:rPr>
      </w:pPr>
    </w:p>
    <w:tbl>
      <w:tblPr>
        <w:tblW w:w="10080" w:type="dxa"/>
        <w:tblLook w:val="04A0" w:firstRow="1" w:lastRow="0" w:firstColumn="1" w:lastColumn="0" w:noHBand="0" w:noVBand="1"/>
      </w:tblPr>
      <w:tblGrid>
        <w:gridCol w:w="4240"/>
        <w:gridCol w:w="960"/>
        <w:gridCol w:w="960"/>
        <w:gridCol w:w="960"/>
        <w:gridCol w:w="960"/>
        <w:gridCol w:w="960"/>
        <w:gridCol w:w="1040"/>
      </w:tblGrid>
      <w:tr w:rsidR="00FA1BBB" w:rsidRPr="00FA1BBB" w14:paraId="26E7A112" w14:textId="77777777" w:rsidTr="00FA1BBB">
        <w:trPr>
          <w:trHeight w:val="510"/>
        </w:trPr>
        <w:tc>
          <w:tcPr>
            <w:tcW w:w="10080" w:type="dxa"/>
            <w:gridSpan w:val="7"/>
            <w:tcBorders>
              <w:top w:val="single" w:sz="4" w:space="0" w:color="auto"/>
              <w:left w:val="single" w:sz="4" w:space="0" w:color="auto"/>
              <w:bottom w:val="nil"/>
              <w:right w:val="single" w:sz="4" w:space="0" w:color="auto"/>
            </w:tcBorders>
            <w:noWrap/>
            <w:vAlign w:val="center"/>
            <w:hideMark/>
          </w:tcPr>
          <w:p w14:paraId="0BB7D80A" w14:textId="77777777" w:rsidR="00FA1BBB" w:rsidRPr="00FA1BBB" w:rsidRDefault="00FA1BBB" w:rsidP="00FA1BBB">
            <w:pPr>
              <w:spacing w:after="0" w:line="240" w:lineRule="auto"/>
              <w:jc w:val="center"/>
              <w:rPr>
                <w:rFonts w:ascii="Arial" w:eastAsia="Times New Roman" w:hAnsi="Arial" w:cs="Arial"/>
                <w:b/>
                <w:bCs/>
                <w:sz w:val="20"/>
                <w:szCs w:val="20"/>
              </w:rPr>
            </w:pPr>
            <w:r w:rsidRPr="00FA1BBB">
              <w:rPr>
                <w:rFonts w:ascii="Arial" w:eastAsia="Times New Roman" w:hAnsi="Arial" w:cs="Arial"/>
                <w:b/>
                <w:bCs/>
                <w:sz w:val="20"/>
                <w:szCs w:val="20"/>
              </w:rPr>
              <w:t>Calculation Sheet for Revenue outturn (Oct 2018)</w:t>
            </w:r>
          </w:p>
        </w:tc>
      </w:tr>
      <w:tr w:rsidR="00FA1BBB" w:rsidRPr="00FA1BBB" w14:paraId="348377FA" w14:textId="77777777" w:rsidTr="00FA1BBB">
        <w:trPr>
          <w:trHeight w:val="278"/>
        </w:trPr>
        <w:tc>
          <w:tcPr>
            <w:tcW w:w="9040" w:type="dxa"/>
            <w:gridSpan w:val="6"/>
            <w:tcBorders>
              <w:top w:val="nil"/>
              <w:left w:val="single" w:sz="4" w:space="0" w:color="auto"/>
              <w:bottom w:val="nil"/>
              <w:right w:val="nil"/>
            </w:tcBorders>
            <w:noWrap/>
            <w:vAlign w:val="bottom"/>
            <w:hideMark/>
          </w:tcPr>
          <w:p w14:paraId="1F1AF42D"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Step 1: Enter the three fiscal years used for assessment in table 1.</w:t>
            </w:r>
          </w:p>
        </w:tc>
        <w:tc>
          <w:tcPr>
            <w:tcW w:w="1040" w:type="dxa"/>
            <w:tcBorders>
              <w:top w:val="nil"/>
              <w:left w:val="nil"/>
              <w:bottom w:val="nil"/>
              <w:right w:val="single" w:sz="4" w:space="0" w:color="auto"/>
            </w:tcBorders>
            <w:noWrap/>
            <w:vAlign w:val="bottom"/>
            <w:hideMark/>
          </w:tcPr>
          <w:p w14:paraId="68162482" w14:textId="77777777" w:rsidR="00FA1BBB" w:rsidRPr="00FA1BBB" w:rsidRDefault="00FA1BBB" w:rsidP="00FA1BBB">
            <w:pPr>
              <w:spacing w:line="256" w:lineRule="auto"/>
              <w:rPr>
                <w:rFonts w:ascii="Arial" w:eastAsia="Times New Roman" w:hAnsi="Arial" w:cs="Arial"/>
                <w:sz w:val="20"/>
                <w:szCs w:val="20"/>
              </w:rPr>
            </w:pPr>
          </w:p>
        </w:tc>
      </w:tr>
      <w:tr w:rsidR="00FA1BBB" w:rsidRPr="00FA1BBB" w14:paraId="06FEE878" w14:textId="77777777" w:rsidTr="00FA1BBB">
        <w:trPr>
          <w:trHeight w:val="278"/>
        </w:trPr>
        <w:tc>
          <w:tcPr>
            <w:tcW w:w="10080" w:type="dxa"/>
            <w:gridSpan w:val="7"/>
            <w:tcBorders>
              <w:top w:val="nil"/>
              <w:left w:val="single" w:sz="4" w:space="0" w:color="auto"/>
              <w:bottom w:val="nil"/>
              <w:right w:val="single" w:sz="4" w:space="0" w:color="auto"/>
            </w:tcBorders>
            <w:vAlign w:val="bottom"/>
            <w:hideMark/>
          </w:tcPr>
          <w:p w14:paraId="329E891D"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xml:space="preserve">Step 2: Enter </w:t>
            </w:r>
            <w:r w:rsidRPr="00FA1BBB">
              <w:rPr>
                <w:rFonts w:ascii="Arial" w:eastAsia="Times New Roman" w:hAnsi="Arial" w:cs="Arial"/>
                <w:b/>
                <w:bCs/>
                <w:sz w:val="20"/>
                <w:szCs w:val="20"/>
              </w:rPr>
              <w:t>budget</w:t>
            </w:r>
            <w:r w:rsidRPr="00FA1BBB">
              <w:rPr>
                <w:rFonts w:ascii="Arial" w:eastAsia="Times New Roman" w:hAnsi="Arial" w:cs="Arial"/>
                <w:sz w:val="20"/>
                <w:szCs w:val="20"/>
              </w:rPr>
              <w:t xml:space="preserve"> and </w:t>
            </w:r>
            <w:r w:rsidRPr="00FA1BBB">
              <w:rPr>
                <w:rFonts w:ascii="Arial" w:eastAsia="Times New Roman" w:hAnsi="Arial" w:cs="Arial"/>
                <w:b/>
                <w:bCs/>
                <w:sz w:val="20"/>
                <w:szCs w:val="20"/>
              </w:rPr>
              <w:t>actual</w:t>
            </w:r>
            <w:r w:rsidRPr="00FA1BBB">
              <w:rPr>
                <w:rFonts w:ascii="Arial" w:eastAsia="Times New Roman" w:hAnsi="Arial" w:cs="Arial"/>
                <w:sz w:val="20"/>
                <w:szCs w:val="20"/>
              </w:rPr>
              <w:t xml:space="preserve"> revenue data for each of the three years in tables 2, 3, and 4 respectively.</w:t>
            </w:r>
          </w:p>
        </w:tc>
      </w:tr>
      <w:tr w:rsidR="00FA1BBB" w:rsidRPr="00FA1BBB" w14:paraId="488A5702" w14:textId="77777777" w:rsidTr="00FA1BBB">
        <w:trPr>
          <w:trHeight w:val="300"/>
        </w:trPr>
        <w:tc>
          <w:tcPr>
            <w:tcW w:w="10080" w:type="dxa"/>
            <w:gridSpan w:val="7"/>
            <w:tcBorders>
              <w:top w:val="nil"/>
              <w:left w:val="single" w:sz="4" w:space="0" w:color="auto"/>
              <w:bottom w:val="nil"/>
              <w:right w:val="single" w:sz="4" w:space="0" w:color="auto"/>
            </w:tcBorders>
            <w:noWrap/>
            <w:vAlign w:val="bottom"/>
            <w:hideMark/>
          </w:tcPr>
          <w:p w14:paraId="7C28E948"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Step 3: Read the results for each of the three years for each dimension in table 5.</w:t>
            </w:r>
          </w:p>
        </w:tc>
      </w:tr>
      <w:tr w:rsidR="00FA1BBB" w:rsidRPr="00FA1BBB" w14:paraId="6F0890A5" w14:textId="77777777" w:rsidTr="00FA1BBB">
        <w:trPr>
          <w:trHeight w:val="300"/>
        </w:trPr>
        <w:tc>
          <w:tcPr>
            <w:tcW w:w="4240" w:type="dxa"/>
            <w:tcBorders>
              <w:top w:val="nil"/>
              <w:left w:val="single" w:sz="4" w:space="0" w:color="auto"/>
              <w:bottom w:val="nil"/>
              <w:right w:val="nil"/>
            </w:tcBorders>
            <w:vAlign w:val="bottom"/>
            <w:hideMark/>
          </w:tcPr>
          <w:p w14:paraId="7E38B845" w14:textId="77777777" w:rsidR="00FA1BBB" w:rsidRPr="00FA1BBB" w:rsidRDefault="00FA1BBB" w:rsidP="00FA1BBB">
            <w:pPr>
              <w:spacing w:line="256" w:lineRule="auto"/>
              <w:rPr>
                <w:rFonts w:ascii="Arial" w:eastAsia="Times New Roman" w:hAnsi="Arial" w:cs="Arial"/>
                <w:sz w:val="20"/>
                <w:szCs w:val="20"/>
              </w:rPr>
            </w:pPr>
          </w:p>
        </w:tc>
        <w:tc>
          <w:tcPr>
            <w:tcW w:w="960" w:type="dxa"/>
            <w:vAlign w:val="bottom"/>
            <w:hideMark/>
          </w:tcPr>
          <w:p w14:paraId="61023962"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vAlign w:val="bottom"/>
            <w:hideMark/>
          </w:tcPr>
          <w:p w14:paraId="2D604A6E"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vAlign w:val="bottom"/>
            <w:hideMark/>
          </w:tcPr>
          <w:p w14:paraId="62143207"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vAlign w:val="bottom"/>
            <w:hideMark/>
          </w:tcPr>
          <w:p w14:paraId="3BD02F1A"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vAlign w:val="bottom"/>
            <w:hideMark/>
          </w:tcPr>
          <w:p w14:paraId="3CABDC40" w14:textId="77777777" w:rsidR="00FA1BBB" w:rsidRPr="00FA1BBB" w:rsidRDefault="00FA1BBB" w:rsidP="00FA1BBB">
            <w:pPr>
              <w:spacing w:after="0" w:line="256" w:lineRule="auto"/>
              <w:rPr>
                <w:rFonts w:ascii="Calibri" w:eastAsia="Calibri" w:hAnsi="Calibri" w:cs="Times New Roman"/>
                <w:sz w:val="20"/>
                <w:szCs w:val="20"/>
              </w:rPr>
            </w:pPr>
          </w:p>
        </w:tc>
        <w:tc>
          <w:tcPr>
            <w:tcW w:w="1040" w:type="dxa"/>
            <w:tcBorders>
              <w:top w:val="nil"/>
              <w:left w:val="nil"/>
              <w:bottom w:val="nil"/>
              <w:right w:val="single" w:sz="4" w:space="0" w:color="auto"/>
            </w:tcBorders>
            <w:noWrap/>
            <w:vAlign w:val="bottom"/>
            <w:hideMark/>
          </w:tcPr>
          <w:p w14:paraId="282D5AFE" w14:textId="77777777" w:rsidR="00FA1BBB" w:rsidRPr="00FA1BBB" w:rsidRDefault="00FA1BBB" w:rsidP="00FA1BBB">
            <w:pPr>
              <w:spacing w:after="0" w:line="256" w:lineRule="auto"/>
              <w:rPr>
                <w:rFonts w:ascii="Calibri" w:eastAsia="Calibri" w:hAnsi="Calibri" w:cs="Times New Roman"/>
                <w:sz w:val="20"/>
                <w:szCs w:val="20"/>
              </w:rPr>
            </w:pPr>
          </w:p>
        </w:tc>
      </w:tr>
      <w:tr w:rsidR="00FA1BBB" w:rsidRPr="00FA1BBB" w14:paraId="21B42CAA" w14:textId="77777777" w:rsidTr="00FA1BBB">
        <w:trPr>
          <w:trHeight w:val="260"/>
        </w:trPr>
        <w:tc>
          <w:tcPr>
            <w:tcW w:w="4240" w:type="dxa"/>
            <w:tcBorders>
              <w:top w:val="nil"/>
              <w:left w:val="single" w:sz="4" w:space="0" w:color="auto"/>
              <w:bottom w:val="nil"/>
              <w:right w:val="nil"/>
            </w:tcBorders>
            <w:noWrap/>
            <w:vAlign w:val="bottom"/>
            <w:hideMark/>
          </w:tcPr>
          <w:p w14:paraId="36A209FF" w14:textId="77777777" w:rsidR="00FA1BBB" w:rsidRPr="00FA1BBB" w:rsidRDefault="00FA1BBB" w:rsidP="00FA1BBB">
            <w:pPr>
              <w:spacing w:after="0" w:line="240" w:lineRule="auto"/>
              <w:rPr>
                <w:rFonts w:ascii="Arial" w:eastAsia="Times New Roman" w:hAnsi="Arial" w:cs="Arial"/>
                <w:b/>
                <w:bCs/>
                <w:sz w:val="20"/>
                <w:szCs w:val="20"/>
              </w:rPr>
            </w:pPr>
            <w:r w:rsidRPr="00FA1BBB">
              <w:rPr>
                <w:rFonts w:ascii="Arial" w:eastAsia="Times New Roman" w:hAnsi="Arial" w:cs="Arial"/>
                <w:b/>
                <w:bCs/>
                <w:sz w:val="20"/>
                <w:szCs w:val="20"/>
              </w:rPr>
              <w:t>Table 1 - Fiscal years for assessment</w:t>
            </w:r>
          </w:p>
        </w:tc>
        <w:tc>
          <w:tcPr>
            <w:tcW w:w="960" w:type="dxa"/>
            <w:noWrap/>
            <w:vAlign w:val="bottom"/>
            <w:hideMark/>
          </w:tcPr>
          <w:p w14:paraId="01663F73" w14:textId="77777777" w:rsidR="00FA1BBB" w:rsidRPr="00FA1BBB" w:rsidRDefault="00FA1BBB" w:rsidP="00FA1BBB">
            <w:pPr>
              <w:spacing w:line="256" w:lineRule="auto"/>
              <w:rPr>
                <w:rFonts w:ascii="Arial" w:eastAsia="Times New Roman" w:hAnsi="Arial" w:cs="Arial"/>
                <w:b/>
                <w:bCs/>
                <w:sz w:val="20"/>
                <w:szCs w:val="20"/>
              </w:rPr>
            </w:pPr>
          </w:p>
        </w:tc>
        <w:tc>
          <w:tcPr>
            <w:tcW w:w="960" w:type="dxa"/>
            <w:noWrap/>
            <w:vAlign w:val="bottom"/>
            <w:hideMark/>
          </w:tcPr>
          <w:p w14:paraId="4A9CE103"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noWrap/>
            <w:vAlign w:val="bottom"/>
            <w:hideMark/>
          </w:tcPr>
          <w:p w14:paraId="7F711FCE"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noWrap/>
            <w:vAlign w:val="bottom"/>
            <w:hideMark/>
          </w:tcPr>
          <w:p w14:paraId="31DE26D6"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noWrap/>
            <w:vAlign w:val="bottom"/>
            <w:hideMark/>
          </w:tcPr>
          <w:p w14:paraId="3284A31B" w14:textId="77777777" w:rsidR="00FA1BBB" w:rsidRPr="00FA1BBB" w:rsidRDefault="00FA1BBB" w:rsidP="00FA1BBB">
            <w:pPr>
              <w:spacing w:after="0" w:line="256" w:lineRule="auto"/>
              <w:rPr>
                <w:rFonts w:ascii="Calibri" w:eastAsia="Calibri" w:hAnsi="Calibri" w:cs="Times New Roman"/>
                <w:sz w:val="20"/>
                <w:szCs w:val="20"/>
              </w:rPr>
            </w:pPr>
          </w:p>
        </w:tc>
        <w:tc>
          <w:tcPr>
            <w:tcW w:w="1040" w:type="dxa"/>
            <w:tcBorders>
              <w:top w:val="nil"/>
              <w:left w:val="nil"/>
              <w:bottom w:val="nil"/>
              <w:right w:val="single" w:sz="4" w:space="0" w:color="auto"/>
            </w:tcBorders>
            <w:noWrap/>
            <w:vAlign w:val="bottom"/>
            <w:hideMark/>
          </w:tcPr>
          <w:p w14:paraId="2572019A" w14:textId="77777777" w:rsidR="00FA1BBB" w:rsidRPr="00FA1BBB" w:rsidRDefault="00FA1BBB" w:rsidP="00FA1BBB">
            <w:pPr>
              <w:spacing w:after="0" w:line="256" w:lineRule="auto"/>
              <w:rPr>
                <w:rFonts w:ascii="Calibri" w:eastAsia="Calibri" w:hAnsi="Calibri" w:cs="Times New Roman"/>
                <w:sz w:val="20"/>
                <w:szCs w:val="20"/>
              </w:rPr>
            </w:pPr>
          </w:p>
        </w:tc>
      </w:tr>
      <w:tr w:rsidR="00FA1BBB" w:rsidRPr="00FA1BBB" w14:paraId="61C938D8" w14:textId="77777777" w:rsidTr="00FA1BBB">
        <w:trPr>
          <w:trHeight w:val="250"/>
        </w:trPr>
        <w:tc>
          <w:tcPr>
            <w:tcW w:w="4240" w:type="dxa"/>
            <w:tcBorders>
              <w:top w:val="single" w:sz="4" w:space="0" w:color="auto"/>
              <w:left w:val="single" w:sz="4" w:space="0" w:color="auto"/>
              <w:bottom w:val="nil"/>
              <w:right w:val="nil"/>
            </w:tcBorders>
            <w:noWrap/>
            <w:vAlign w:val="bottom"/>
            <w:hideMark/>
          </w:tcPr>
          <w:p w14:paraId="182246AF"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Year 1 =</w:t>
            </w:r>
          </w:p>
        </w:tc>
        <w:tc>
          <w:tcPr>
            <w:tcW w:w="960" w:type="dxa"/>
            <w:tcBorders>
              <w:top w:val="single" w:sz="4" w:space="0" w:color="auto"/>
              <w:left w:val="nil"/>
              <w:bottom w:val="nil"/>
              <w:right w:val="single" w:sz="4" w:space="0" w:color="auto"/>
            </w:tcBorders>
            <w:shd w:val="clear" w:color="auto" w:fill="FFFF00"/>
            <w:noWrap/>
            <w:vAlign w:val="bottom"/>
            <w:hideMark/>
          </w:tcPr>
          <w:p w14:paraId="75FE61A4"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 </w:t>
            </w:r>
          </w:p>
        </w:tc>
        <w:tc>
          <w:tcPr>
            <w:tcW w:w="960" w:type="dxa"/>
            <w:noWrap/>
            <w:vAlign w:val="bottom"/>
            <w:hideMark/>
          </w:tcPr>
          <w:p w14:paraId="3AF4C804" w14:textId="77777777" w:rsidR="00FA1BBB" w:rsidRPr="00FA1BBB" w:rsidRDefault="00FA1BBB" w:rsidP="00FA1BBB">
            <w:pPr>
              <w:spacing w:line="256" w:lineRule="auto"/>
              <w:rPr>
                <w:rFonts w:ascii="Arial" w:eastAsia="Times New Roman" w:hAnsi="Arial" w:cs="Arial"/>
                <w:sz w:val="20"/>
                <w:szCs w:val="20"/>
              </w:rPr>
            </w:pPr>
          </w:p>
        </w:tc>
        <w:tc>
          <w:tcPr>
            <w:tcW w:w="960" w:type="dxa"/>
            <w:noWrap/>
            <w:vAlign w:val="bottom"/>
            <w:hideMark/>
          </w:tcPr>
          <w:p w14:paraId="5BAA099C"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noWrap/>
            <w:vAlign w:val="bottom"/>
            <w:hideMark/>
          </w:tcPr>
          <w:p w14:paraId="253F7C71"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noWrap/>
            <w:vAlign w:val="bottom"/>
            <w:hideMark/>
          </w:tcPr>
          <w:p w14:paraId="0F95BB91" w14:textId="77777777" w:rsidR="00FA1BBB" w:rsidRPr="00FA1BBB" w:rsidRDefault="00FA1BBB" w:rsidP="00FA1BBB">
            <w:pPr>
              <w:spacing w:after="0" w:line="256" w:lineRule="auto"/>
              <w:rPr>
                <w:rFonts w:ascii="Calibri" w:eastAsia="Calibri" w:hAnsi="Calibri" w:cs="Times New Roman"/>
                <w:sz w:val="20"/>
                <w:szCs w:val="20"/>
              </w:rPr>
            </w:pPr>
          </w:p>
        </w:tc>
        <w:tc>
          <w:tcPr>
            <w:tcW w:w="1040" w:type="dxa"/>
            <w:tcBorders>
              <w:top w:val="nil"/>
              <w:left w:val="nil"/>
              <w:bottom w:val="nil"/>
              <w:right w:val="single" w:sz="4" w:space="0" w:color="auto"/>
            </w:tcBorders>
            <w:noWrap/>
            <w:vAlign w:val="bottom"/>
            <w:hideMark/>
          </w:tcPr>
          <w:p w14:paraId="7E496C35" w14:textId="77777777" w:rsidR="00FA1BBB" w:rsidRPr="00FA1BBB" w:rsidRDefault="00FA1BBB" w:rsidP="00FA1BBB">
            <w:pPr>
              <w:spacing w:after="0" w:line="256" w:lineRule="auto"/>
              <w:rPr>
                <w:rFonts w:ascii="Calibri" w:eastAsia="Calibri" w:hAnsi="Calibri" w:cs="Times New Roman"/>
                <w:sz w:val="20"/>
                <w:szCs w:val="20"/>
              </w:rPr>
            </w:pPr>
          </w:p>
        </w:tc>
      </w:tr>
      <w:tr w:rsidR="00FA1BBB" w:rsidRPr="00FA1BBB" w14:paraId="779CB702" w14:textId="77777777" w:rsidTr="00FA1BBB">
        <w:trPr>
          <w:trHeight w:val="250"/>
        </w:trPr>
        <w:tc>
          <w:tcPr>
            <w:tcW w:w="4240" w:type="dxa"/>
            <w:tcBorders>
              <w:top w:val="nil"/>
              <w:left w:val="single" w:sz="4" w:space="0" w:color="auto"/>
              <w:bottom w:val="nil"/>
              <w:right w:val="nil"/>
            </w:tcBorders>
            <w:noWrap/>
            <w:vAlign w:val="bottom"/>
            <w:hideMark/>
          </w:tcPr>
          <w:p w14:paraId="7F969F97"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Year 2 =</w:t>
            </w:r>
          </w:p>
        </w:tc>
        <w:tc>
          <w:tcPr>
            <w:tcW w:w="960" w:type="dxa"/>
            <w:tcBorders>
              <w:top w:val="nil"/>
              <w:left w:val="nil"/>
              <w:bottom w:val="nil"/>
              <w:right w:val="single" w:sz="4" w:space="0" w:color="auto"/>
            </w:tcBorders>
            <w:shd w:val="clear" w:color="auto" w:fill="FFFF00"/>
            <w:noWrap/>
            <w:vAlign w:val="bottom"/>
            <w:hideMark/>
          </w:tcPr>
          <w:p w14:paraId="50755DFD"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 </w:t>
            </w:r>
          </w:p>
        </w:tc>
        <w:tc>
          <w:tcPr>
            <w:tcW w:w="960" w:type="dxa"/>
            <w:noWrap/>
            <w:vAlign w:val="bottom"/>
            <w:hideMark/>
          </w:tcPr>
          <w:p w14:paraId="41A38FBF" w14:textId="77777777" w:rsidR="00FA1BBB" w:rsidRPr="00FA1BBB" w:rsidRDefault="00FA1BBB" w:rsidP="00FA1BBB">
            <w:pPr>
              <w:spacing w:line="256" w:lineRule="auto"/>
              <w:rPr>
                <w:rFonts w:ascii="Arial" w:eastAsia="Times New Roman" w:hAnsi="Arial" w:cs="Arial"/>
                <w:sz w:val="20"/>
                <w:szCs w:val="20"/>
              </w:rPr>
            </w:pPr>
          </w:p>
        </w:tc>
        <w:tc>
          <w:tcPr>
            <w:tcW w:w="960" w:type="dxa"/>
            <w:noWrap/>
            <w:vAlign w:val="bottom"/>
            <w:hideMark/>
          </w:tcPr>
          <w:p w14:paraId="3ACE6E40"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noWrap/>
            <w:vAlign w:val="bottom"/>
            <w:hideMark/>
          </w:tcPr>
          <w:p w14:paraId="1C685B41"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noWrap/>
            <w:vAlign w:val="bottom"/>
            <w:hideMark/>
          </w:tcPr>
          <w:p w14:paraId="6A818375" w14:textId="77777777" w:rsidR="00FA1BBB" w:rsidRPr="00FA1BBB" w:rsidRDefault="00FA1BBB" w:rsidP="00FA1BBB">
            <w:pPr>
              <w:spacing w:after="0" w:line="256" w:lineRule="auto"/>
              <w:rPr>
                <w:rFonts w:ascii="Calibri" w:eastAsia="Calibri" w:hAnsi="Calibri" w:cs="Times New Roman"/>
                <w:sz w:val="20"/>
                <w:szCs w:val="20"/>
              </w:rPr>
            </w:pPr>
          </w:p>
        </w:tc>
        <w:tc>
          <w:tcPr>
            <w:tcW w:w="1040" w:type="dxa"/>
            <w:tcBorders>
              <w:top w:val="nil"/>
              <w:left w:val="nil"/>
              <w:bottom w:val="nil"/>
              <w:right w:val="single" w:sz="4" w:space="0" w:color="auto"/>
            </w:tcBorders>
            <w:noWrap/>
            <w:vAlign w:val="bottom"/>
            <w:hideMark/>
          </w:tcPr>
          <w:p w14:paraId="059D1E36" w14:textId="77777777" w:rsidR="00FA1BBB" w:rsidRPr="00FA1BBB" w:rsidRDefault="00FA1BBB" w:rsidP="00FA1BBB">
            <w:pPr>
              <w:spacing w:after="0" w:line="256" w:lineRule="auto"/>
              <w:rPr>
                <w:rFonts w:ascii="Calibri" w:eastAsia="Calibri" w:hAnsi="Calibri" w:cs="Times New Roman"/>
                <w:sz w:val="20"/>
                <w:szCs w:val="20"/>
              </w:rPr>
            </w:pPr>
          </w:p>
        </w:tc>
      </w:tr>
      <w:tr w:rsidR="00FA1BBB" w:rsidRPr="00FA1BBB" w14:paraId="561CEE92" w14:textId="77777777" w:rsidTr="00FA1BBB">
        <w:trPr>
          <w:trHeight w:val="250"/>
        </w:trPr>
        <w:tc>
          <w:tcPr>
            <w:tcW w:w="4240" w:type="dxa"/>
            <w:tcBorders>
              <w:top w:val="nil"/>
              <w:left w:val="single" w:sz="4" w:space="0" w:color="auto"/>
              <w:bottom w:val="single" w:sz="4" w:space="0" w:color="auto"/>
              <w:right w:val="nil"/>
            </w:tcBorders>
            <w:noWrap/>
            <w:vAlign w:val="bottom"/>
            <w:hideMark/>
          </w:tcPr>
          <w:p w14:paraId="5225CD2C"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Year 3 =</w:t>
            </w:r>
          </w:p>
        </w:tc>
        <w:tc>
          <w:tcPr>
            <w:tcW w:w="960" w:type="dxa"/>
            <w:tcBorders>
              <w:top w:val="nil"/>
              <w:left w:val="nil"/>
              <w:bottom w:val="single" w:sz="4" w:space="0" w:color="auto"/>
              <w:right w:val="single" w:sz="4" w:space="0" w:color="auto"/>
            </w:tcBorders>
            <w:shd w:val="clear" w:color="auto" w:fill="FFFF00"/>
            <w:noWrap/>
            <w:vAlign w:val="bottom"/>
            <w:hideMark/>
          </w:tcPr>
          <w:p w14:paraId="0F3CFE28"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single" w:sz="4" w:space="0" w:color="auto"/>
              <w:right w:val="nil"/>
            </w:tcBorders>
            <w:noWrap/>
            <w:vAlign w:val="bottom"/>
            <w:hideMark/>
          </w:tcPr>
          <w:p w14:paraId="31EF10F6" w14:textId="77777777" w:rsidR="00FA1BBB" w:rsidRPr="00FA1BBB" w:rsidRDefault="00FA1BBB" w:rsidP="00FA1BBB">
            <w:pPr>
              <w:spacing w:line="256" w:lineRule="auto"/>
              <w:rPr>
                <w:rFonts w:ascii="Arial" w:eastAsia="Times New Roman" w:hAnsi="Arial" w:cs="Arial"/>
                <w:sz w:val="20"/>
                <w:szCs w:val="20"/>
              </w:rPr>
            </w:pPr>
          </w:p>
        </w:tc>
        <w:tc>
          <w:tcPr>
            <w:tcW w:w="960" w:type="dxa"/>
            <w:tcBorders>
              <w:top w:val="nil"/>
              <w:left w:val="nil"/>
              <w:bottom w:val="single" w:sz="4" w:space="0" w:color="auto"/>
              <w:right w:val="nil"/>
            </w:tcBorders>
            <w:noWrap/>
            <w:vAlign w:val="bottom"/>
            <w:hideMark/>
          </w:tcPr>
          <w:p w14:paraId="3B6A6B55"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nil"/>
              <w:left w:val="nil"/>
              <w:bottom w:val="single" w:sz="4" w:space="0" w:color="auto"/>
              <w:right w:val="nil"/>
            </w:tcBorders>
            <w:noWrap/>
            <w:vAlign w:val="bottom"/>
            <w:hideMark/>
          </w:tcPr>
          <w:p w14:paraId="7CA47E08"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nil"/>
              <w:left w:val="nil"/>
              <w:bottom w:val="single" w:sz="4" w:space="0" w:color="auto"/>
              <w:right w:val="nil"/>
            </w:tcBorders>
            <w:noWrap/>
            <w:vAlign w:val="bottom"/>
            <w:hideMark/>
          </w:tcPr>
          <w:p w14:paraId="4D83F729" w14:textId="77777777" w:rsidR="00FA1BBB" w:rsidRPr="00FA1BBB" w:rsidRDefault="00FA1BBB" w:rsidP="00FA1BBB">
            <w:pPr>
              <w:spacing w:after="0" w:line="256" w:lineRule="auto"/>
              <w:rPr>
                <w:rFonts w:ascii="Calibri" w:eastAsia="Calibri" w:hAnsi="Calibri" w:cs="Times New Roman"/>
                <w:sz w:val="20"/>
                <w:szCs w:val="20"/>
              </w:rPr>
            </w:pPr>
          </w:p>
        </w:tc>
        <w:tc>
          <w:tcPr>
            <w:tcW w:w="1040" w:type="dxa"/>
            <w:tcBorders>
              <w:top w:val="nil"/>
              <w:left w:val="nil"/>
              <w:bottom w:val="single" w:sz="4" w:space="0" w:color="auto"/>
              <w:right w:val="single" w:sz="4" w:space="0" w:color="auto"/>
            </w:tcBorders>
            <w:noWrap/>
            <w:vAlign w:val="bottom"/>
            <w:hideMark/>
          </w:tcPr>
          <w:p w14:paraId="5AADBC48" w14:textId="77777777" w:rsidR="00FA1BBB" w:rsidRPr="00FA1BBB" w:rsidRDefault="00FA1BBB" w:rsidP="00FA1BBB">
            <w:pPr>
              <w:spacing w:after="0" w:line="256" w:lineRule="auto"/>
              <w:rPr>
                <w:rFonts w:ascii="Calibri" w:eastAsia="Calibri" w:hAnsi="Calibri" w:cs="Times New Roman"/>
                <w:sz w:val="20"/>
                <w:szCs w:val="20"/>
              </w:rPr>
            </w:pPr>
          </w:p>
        </w:tc>
      </w:tr>
    </w:tbl>
    <w:p w14:paraId="2EF93DC4" w14:textId="77777777" w:rsidR="00FA1BBB" w:rsidRPr="00FA1BBB" w:rsidRDefault="00FA1BBB" w:rsidP="00FA1BBB">
      <w:pPr>
        <w:widowControl w:val="0"/>
        <w:spacing w:after="0" w:line="240" w:lineRule="auto"/>
        <w:ind w:left="360" w:right="24"/>
        <w:rPr>
          <w:rFonts w:ascii="Calibri" w:eastAsia="Calibri" w:hAnsi="Calibri" w:cs="Times New Roman"/>
          <w:b/>
          <w:color w:val="25456B"/>
          <w:spacing w:val="-1"/>
        </w:rPr>
      </w:pPr>
    </w:p>
    <w:tbl>
      <w:tblPr>
        <w:tblW w:w="10080" w:type="dxa"/>
        <w:tblLook w:val="04A0" w:firstRow="1" w:lastRow="0" w:firstColumn="1" w:lastColumn="0" w:noHBand="0" w:noVBand="1"/>
      </w:tblPr>
      <w:tblGrid>
        <w:gridCol w:w="4240"/>
        <w:gridCol w:w="960"/>
        <w:gridCol w:w="960"/>
        <w:gridCol w:w="973"/>
        <w:gridCol w:w="1017"/>
        <w:gridCol w:w="1017"/>
        <w:gridCol w:w="1040"/>
      </w:tblGrid>
      <w:tr w:rsidR="00FA1BBB" w:rsidRPr="00FA1BBB" w14:paraId="58F00F5B" w14:textId="77777777" w:rsidTr="00FA1BBB">
        <w:trPr>
          <w:trHeight w:val="518"/>
        </w:trPr>
        <w:tc>
          <w:tcPr>
            <w:tcW w:w="4240" w:type="dxa"/>
            <w:tcBorders>
              <w:top w:val="single" w:sz="4" w:space="0" w:color="auto"/>
              <w:left w:val="single" w:sz="4" w:space="0" w:color="auto"/>
              <w:bottom w:val="nil"/>
              <w:right w:val="nil"/>
            </w:tcBorders>
            <w:noWrap/>
            <w:vAlign w:val="bottom"/>
            <w:hideMark/>
          </w:tcPr>
          <w:p w14:paraId="2AC3632B" w14:textId="77777777" w:rsidR="00FA1BBB" w:rsidRPr="00FA1BBB" w:rsidRDefault="00FA1BBB" w:rsidP="00FA1BBB">
            <w:pPr>
              <w:spacing w:after="0" w:line="240" w:lineRule="auto"/>
              <w:rPr>
                <w:rFonts w:ascii="Arial" w:eastAsia="Times New Roman" w:hAnsi="Arial" w:cs="Arial"/>
                <w:b/>
                <w:bCs/>
                <w:sz w:val="20"/>
                <w:szCs w:val="20"/>
              </w:rPr>
            </w:pPr>
            <w:r w:rsidRPr="00FA1BBB">
              <w:rPr>
                <w:rFonts w:ascii="Arial" w:eastAsia="Times New Roman" w:hAnsi="Arial" w:cs="Arial"/>
                <w:b/>
                <w:bCs/>
                <w:sz w:val="20"/>
                <w:szCs w:val="20"/>
              </w:rPr>
              <w:t>Table 2</w:t>
            </w:r>
          </w:p>
        </w:tc>
        <w:tc>
          <w:tcPr>
            <w:tcW w:w="960" w:type="dxa"/>
            <w:tcBorders>
              <w:top w:val="single" w:sz="4" w:space="0" w:color="auto"/>
              <w:left w:val="nil"/>
              <w:bottom w:val="nil"/>
              <w:right w:val="nil"/>
            </w:tcBorders>
            <w:noWrap/>
            <w:vAlign w:val="bottom"/>
            <w:hideMark/>
          </w:tcPr>
          <w:p w14:paraId="24C02FBB" w14:textId="77777777" w:rsidR="00FA1BBB" w:rsidRPr="00FA1BBB" w:rsidRDefault="00FA1BBB" w:rsidP="00FA1BBB">
            <w:pPr>
              <w:spacing w:line="256" w:lineRule="auto"/>
              <w:rPr>
                <w:rFonts w:ascii="Arial" w:eastAsia="Times New Roman" w:hAnsi="Arial" w:cs="Arial"/>
                <w:b/>
                <w:bCs/>
                <w:sz w:val="20"/>
                <w:szCs w:val="20"/>
              </w:rPr>
            </w:pPr>
          </w:p>
        </w:tc>
        <w:tc>
          <w:tcPr>
            <w:tcW w:w="960" w:type="dxa"/>
            <w:tcBorders>
              <w:top w:val="single" w:sz="4" w:space="0" w:color="auto"/>
              <w:left w:val="nil"/>
              <w:bottom w:val="nil"/>
              <w:right w:val="nil"/>
            </w:tcBorders>
            <w:noWrap/>
            <w:vAlign w:val="bottom"/>
            <w:hideMark/>
          </w:tcPr>
          <w:p w14:paraId="7BF3DADE"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single" w:sz="4" w:space="0" w:color="auto"/>
              <w:left w:val="nil"/>
              <w:bottom w:val="nil"/>
              <w:right w:val="nil"/>
            </w:tcBorders>
            <w:noWrap/>
            <w:vAlign w:val="bottom"/>
            <w:hideMark/>
          </w:tcPr>
          <w:p w14:paraId="552070DB"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single" w:sz="4" w:space="0" w:color="auto"/>
              <w:left w:val="nil"/>
              <w:bottom w:val="nil"/>
              <w:right w:val="nil"/>
            </w:tcBorders>
            <w:noWrap/>
            <w:vAlign w:val="bottom"/>
            <w:hideMark/>
          </w:tcPr>
          <w:p w14:paraId="58966549"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tcBorders>
              <w:top w:val="single" w:sz="4" w:space="0" w:color="auto"/>
              <w:left w:val="nil"/>
              <w:bottom w:val="nil"/>
              <w:right w:val="nil"/>
            </w:tcBorders>
            <w:noWrap/>
            <w:vAlign w:val="bottom"/>
            <w:hideMark/>
          </w:tcPr>
          <w:p w14:paraId="1CB898A8" w14:textId="77777777" w:rsidR="00FA1BBB" w:rsidRPr="00FA1BBB" w:rsidRDefault="00FA1BBB" w:rsidP="00FA1BBB">
            <w:pPr>
              <w:spacing w:after="0" w:line="256" w:lineRule="auto"/>
              <w:rPr>
                <w:rFonts w:ascii="Calibri" w:eastAsia="Calibri" w:hAnsi="Calibri" w:cs="Times New Roman"/>
                <w:sz w:val="20"/>
                <w:szCs w:val="20"/>
              </w:rPr>
            </w:pPr>
          </w:p>
        </w:tc>
        <w:tc>
          <w:tcPr>
            <w:tcW w:w="1040" w:type="dxa"/>
            <w:tcBorders>
              <w:top w:val="single" w:sz="4" w:space="0" w:color="auto"/>
              <w:left w:val="nil"/>
              <w:bottom w:val="nil"/>
              <w:right w:val="single" w:sz="4" w:space="0" w:color="auto"/>
            </w:tcBorders>
            <w:noWrap/>
            <w:vAlign w:val="bottom"/>
            <w:hideMark/>
          </w:tcPr>
          <w:p w14:paraId="70C53786" w14:textId="77777777" w:rsidR="00FA1BBB" w:rsidRPr="00FA1BBB" w:rsidRDefault="00FA1BBB" w:rsidP="00FA1BBB">
            <w:pPr>
              <w:spacing w:after="0" w:line="256" w:lineRule="auto"/>
              <w:rPr>
                <w:rFonts w:ascii="Calibri" w:eastAsia="Calibri" w:hAnsi="Calibri" w:cs="Times New Roman"/>
                <w:sz w:val="20"/>
                <w:szCs w:val="20"/>
              </w:rPr>
            </w:pPr>
          </w:p>
        </w:tc>
      </w:tr>
      <w:tr w:rsidR="00FA1BBB" w:rsidRPr="00FA1BBB" w14:paraId="237328F9" w14:textId="77777777" w:rsidTr="00FA1BBB">
        <w:trPr>
          <w:trHeight w:val="260"/>
        </w:trPr>
        <w:tc>
          <w:tcPr>
            <w:tcW w:w="4240" w:type="dxa"/>
            <w:tcBorders>
              <w:top w:val="single" w:sz="4" w:space="0" w:color="auto"/>
              <w:left w:val="single" w:sz="4" w:space="0" w:color="auto"/>
              <w:bottom w:val="single" w:sz="4" w:space="0" w:color="auto"/>
              <w:right w:val="nil"/>
            </w:tcBorders>
            <w:noWrap/>
            <w:vAlign w:val="bottom"/>
            <w:hideMark/>
          </w:tcPr>
          <w:p w14:paraId="0C8A03AF" w14:textId="77777777" w:rsidR="00FA1BBB" w:rsidRPr="00FA1BBB" w:rsidRDefault="00FA1BBB" w:rsidP="00FA1BBB">
            <w:pPr>
              <w:spacing w:after="0" w:line="240" w:lineRule="auto"/>
              <w:jc w:val="right"/>
              <w:rPr>
                <w:rFonts w:ascii="Arial" w:eastAsia="Times New Roman" w:hAnsi="Arial" w:cs="Arial"/>
                <w:b/>
                <w:bCs/>
                <w:sz w:val="20"/>
                <w:szCs w:val="20"/>
              </w:rPr>
            </w:pPr>
            <w:r w:rsidRPr="00FA1BBB">
              <w:rPr>
                <w:rFonts w:ascii="Arial" w:eastAsia="Times New Roman" w:hAnsi="Arial" w:cs="Arial"/>
                <w:b/>
                <w:bCs/>
                <w:sz w:val="20"/>
                <w:szCs w:val="20"/>
              </w:rPr>
              <w:t xml:space="preserve">Data for year = </w:t>
            </w:r>
          </w:p>
        </w:tc>
        <w:tc>
          <w:tcPr>
            <w:tcW w:w="960" w:type="dxa"/>
            <w:tcBorders>
              <w:top w:val="single" w:sz="4" w:space="0" w:color="auto"/>
              <w:left w:val="nil"/>
              <w:bottom w:val="single" w:sz="4" w:space="0" w:color="auto"/>
              <w:right w:val="nil"/>
            </w:tcBorders>
            <w:noWrap/>
            <w:vAlign w:val="bottom"/>
            <w:hideMark/>
          </w:tcPr>
          <w:p w14:paraId="25BBFA16" w14:textId="77777777" w:rsidR="00FA1BBB" w:rsidRPr="00FA1BBB" w:rsidRDefault="00FA1BBB" w:rsidP="00FA1BBB">
            <w:pPr>
              <w:spacing w:line="256" w:lineRule="auto"/>
              <w:rPr>
                <w:rFonts w:ascii="Arial" w:eastAsia="Times New Roman" w:hAnsi="Arial" w:cs="Arial"/>
                <w:b/>
                <w:bCs/>
                <w:sz w:val="20"/>
                <w:szCs w:val="20"/>
              </w:rPr>
            </w:pPr>
          </w:p>
        </w:tc>
        <w:tc>
          <w:tcPr>
            <w:tcW w:w="960" w:type="dxa"/>
            <w:tcBorders>
              <w:top w:val="single" w:sz="4" w:space="0" w:color="auto"/>
              <w:left w:val="nil"/>
              <w:bottom w:val="single" w:sz="4" w:space="0" w:color="auto"/>
              <w:right w:val="nil"/>
            </w:tcBorders>
            <w:noWrap/>
            <w:vAlign w:val="bottom"/>
            <w:hideMark/>
          </w:tcPr>
          <w:p w14:paraId="3775E998" w14:textId="77777777" w:rsidR="00FA1BBB" w:rsidRPr="00FA1BBB" w:rsidRDefault="00FA1BBB" w:rsidP="00FA1BBB">
            <w:pPr>
              <w:spacing w:after="0" w:line="240" w:lineRule="auto"/>
              <w:rPr>
                <w:rFonts w:ascii="Arial" w:eastAsia="Times New Roman" w:hAnsi="Arial" w:cs="Arial"/>
                <w:b/>
                <w:bCs/>
                <w:sz w:val="20"/>
                <w:szCs w:val="20"/>
              </w:rPr>
            </w:pPr>
            <w:r w:rsidRPr="00FA1BBB">
              <w:rPr>
                <w:rFonts w:ascii="Arial" w:eastAsia="Times New Roman" w:hAnsi="Arial" w:cs="Arial"/>
                <w:b/>
                <w:bCs/>
                <w:sz w:val="20"/>
                <w:szCs w:val="20"/>
              </w:rPr>
              <w:t> </w:t>
            </w:r>
          </w:p>
        </w:tc>
        <w:tc>
          <w:tcPr>
            <w:tcW w:w="960" w:type="dxa"/>
            <w:tcBorders>
              <w:top w:val="single" w:sz="4" w:space="0" w:color="auto"/>
              <w:left w:val="nil"/>
              <w:bottom w:val="single" w:sz="4" w:space="0" w:color="auto"/>
              <w:right w:val="nil"/>
            </w:tcBorders>
            <w:noWrap/>
            <w:vAlign w:val="bottom"/>
            <w:hideMark/>
          </w:tcPr>
          <w:p w14:paraId="418F509F"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single" w:sz="4" w:space="0" w:color="auto"/>
              <w:left w:val="nil"/>
              <w:bottom w:val="single" w:sz="4" w:space="0" w:color="auto"/>
              <w:right w:val="nil"/>
            </w:tcBorders>
            <w:noWrap/>
            <w:vAlign w:val="bottom"/>
            <w:hideMark/>
          </w:tcPr>
          <w:p w14:paraId="3214CCE3"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single" w:sz="4" w:space="0" w:color="auto"/>
              <w:left w:val="nil"/>
              <w:bottom w:val="single" w:sz="4" w:space="0" w:color="auto"/>
              <w:right w:val="nil"/>
            </w:tcBorders>
            <w:noWrap/>
            <w:vAlign w:val="bottom"/>
            <w:hideMark/>
          </w:tcPr>
          <w:p w14:paraId="6304F43C"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1040" w:type="dxa"/>
            <w:tcBorders>
              <w:top w:val="single" w:sz="4" w:space="0" w:color="auto"/>
              <w:left w:val="nil"/>
              <w:bottom w:val="single" w:sz="4" w:space="0" w:color="auto"/>
              <w:right w:val="single" w:sz="4" w:space="0" w:color="auto"/>
            </w:tcBorders>
            <w:noWrap/>
            <w:vAlign w:val="bottom"/>
            <w:hideMark/>
          </w:tcPr>
          <w:p w14:paraId="501A7E7C"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r>
      <w:tr w:rsidR="00FA1BBB" w:rsidRPr="00FA1BBB" w14:paraId="2C56D555" w14:textId="77777777" w:rsidTr="00FA1BBB">
        <w:trPr>
          <w:trHeight w:val="510"/>
        </w:trPr>
        <w:tc>
          <w:tcPr>
            <w:tcW w:w="4240" w:type="dxa"/>
            <w:tcBorders>
              <w:top w:val="nil"/>
              <w:left w:val="single" w:sz="4" w:space="0" w:color="auto"/>
              <w:bottom w:val="nil"/>
              <w:right w:val="nil"/>
            </w:tcBorders>
            <w:noWrap/>
            <w:vAlign w:val="center"/>
            <w:hideMark/>
          </w:tcPr>
          <w:p w14:paraId="13F7AEB4"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Economic head</w:t>
            </w:r>
          </w:p>
        </w:tc>
        <w:tc>
          <w:tcPr>
            <w:tcW w:w="960" w:type="dxa"/>
            <w:noWrap/>
            <w:vAlign w:val="center"/>
            <w:hideMark/>
          </w:tcPr>
          <w:p w14:paraId="1FF5E57E" w14:textId="77777777" w:rsidR="00FA1BBB" w:rsidRPr="00FA1BBB" w:rsidRDefault="00FA1BBB" w:rsidP="00FA1BBB">
            <w:pPr>
              <w:spacing w:after="0" w:line="240" w:lineRule="auto"/>
              <w:jc w:val="center"/>
              <w:rPr>
                <w:rFonts w:ascii="Arial" w:eastAsia="Times New Roman" w:hAnsi="Arial" w:cs="Arial"/>
                <w:b/>
                <w:bCs/>
                <w:sz w:val="20"/>
                <w:szCs w:val="20"/>
              </w:rPr>
            </w:pPr>
            <w:r w:rsidRPr="00FA1BBB">
              <w:rPr>
                <w:rFonts w:ascii="Arial" w:eastAsia="Times New Roman" w:hAnsi="Arial" w:cs="Arial"/>
                <w:b/>
                <w:bCs/>
                <w:sz w:val="20"/>
                <w:szCs w:val="20"/>
              </w:rPr>
              <w:t>budget</w:t>
            </w:r>
          </w:p>
        </w:tc>
        <w:tc>
          <w:tcPr>
            <w:tcW w:w="960" w:type="dxa"/>
            <w:noWrap/>
            <w:vAlign w:val="center"/>
            <w:hideMark/>
          </w:tcPr>
          <w:p w14:paraId="3771CBCB" w14:textId="77777777" w:rsidR="00FA1BBB" w:rsidRPr="00FA1BBB" w:rsidRDefault="00FA1BBB" w:rsidP="00FA1BBB">
            <w:pPr>
              <w:spacing w:after="0" w:line="240" w:lineRule="auto"/>
              <w:jc w:val="center"/>
              <w:rPr>
                <w:rFonts w:ascii="Arial" w:eastAsia="Times New Roman" w:hAnsi="Arial" w:cs="Arial"/>
                <w:b/>
                <w:bCs/>
                <w:sz w:val="20"/>
                <w:szCs w:val="20"/>
              </w:rPr>
            </w:pPr>
            <w:r w:rsidRPr="00FA1BBB">
              <w:rPr>
                <w:rFonts w:ascii="Arial" w:eastAsia="Times New Roman" w:hAnsi="Arial" w:cs="Arial"/>
                <w:b/>
                <w:bCs/>
                <w:sz w:val="20"/>
                <w:szCs w:val="20"/>
              </w:rPr>
              <w:t>actual</w:t>
            </w:r>
          </w:p>
        </w:tc>
        <w:tc>
          <w:tcPr>
            <w:tcW w:w="960" w:type="dxa"/>
            <w:vAlign w:val="center"/>
            <w:hideMark/>
          </w:tcPr>
          <w:p w14:paraId="23A40D5B"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adjusted budget</w:t>
            </w:r>
          </w:p>
        </w:tc>
        <w:tc>
          <w:tcPr>
            <w:tcW w:w="960" w:type="dxa"/>
            <w:vAlign w:val="center"/>
            <w:hideMark/>
          </w:tcPr>
          <w:p w14:paraId="67A11108"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deviation</w:t>
            </w:r>
          </w:p>
        </w:tc>
        <w:tc>
          <w:tcPr>
            <w:tcW w:w="960" w:type="dxa"/>
            <w:vAlign w:val="center"/>
            <w:hideMark/>
          </w:tcPr>
          <w:p w14:paraId="291749DB"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absolute deviation</w:t>
            </w:r>
          </w:p>
        </w:tc>
        <w:tc>
          <w:tcPr>
            <w:tcW w:w="1040" w:type="dxa"/>
            <w:tcBorders>
              <w:top w:val="nil"/>
              <w:left w:val="nil"/>
              <w:bottom w:val="nil"/>
              <w:right w:val="single" w:sz="4" w:space="0" w:color="auto"/>
            </w:tcBorders>
            <w:noWrap/>
            <w:vAlign w:val="center"/>
            <w:hideMark/>
          </w:tcPr>
          <w:p w14:paraId="7D792A40"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percent</w:t>
            </w:r>
          </w:p>
        </w:tc>
      </w:tr>
      <w:tr w:rsidR="00FA1BBB" w:rsidRPr="00FA1BBB" w14:paraId="14FB2CF8" w14:textId="77777777" w:rsidTr="00FA1BBB">
        <w:trPr>
          <w:trHeight w:val="510"/>
        </w:trPr>
        <w:tc>
          <w:tcPr>
            <w:tcW w:w="10080" w:type="dxa"/>
            <w:gridSpan w:val="7"/>
            <w:tcBorders>
              <w:top w:val="nil"/>
              <w:left w:val="single" w:sz="4" w:space="0" w:color="auto"/>
              <w:bottom w:val="nil"/>
              <w:right w:val="single" w:sz="4" w:space="0" w:color="auto"/>
            </w:tcBorders>
            <w:noWrap/>
            <w:vAlign w:val="center"/>
            <w:hideMark/>
          </w:tcPr>
          <w:p w14:paraId="1A42EFEE"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Tax revenues</w:t>
            </w:r>
          </w:p>
        </w:tc>
      </w:tr>
      <w:tr w:rsidR="00FA1BBB" w:rsidRPr="00FA1BBB" w14:paraId="0C689E3C" w14:textId="77777777" w:rsidTr="00FA1BBB">
        <w:trPr>
          <w:trHeight w:val="250"/>
        </w:trPr>
        <w:tc>
          <w:tcPr>
            <w:tcW w:w="4240" w:type="dxa"/>
            <w:tcBorders>
              <w:top w:val="nil"/>
              <w:left w:val="single" w:sz="4" w:space="0" w:color="auto"/>
              <w:bottom w:val="nil"/>
              <w:right w:val="nil"/>
            </w:tcBorders>
            <w:noWrap/>
            <w:vAlign w:val="bottom"/>
            <w:hideMark/>
          </w:tcPr>
          <w:p w14:paraId="02F8DFB8"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Taxes on income, profit and capital gains</w:t>
            </w:r>
          </w:p>
        </w:tc>
        <w:tc>
          <w:tcPr>
            <w:tcW w:w="960" w:type="dxa"/>
            <w:shd w:val="clear" w:color="auto" w:fill="FFFF00"/>
            <w:noWrap/>
            <w:vAlign w:val="bottom"/>
            <w:hideMark/>
          </w:tcPr>
          <w:p w14:paraId="20AB3D1C"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shd w:val="clear" w:color="auto" w:fill="FFFF00"/>
            <w:noWrap/>
            <w:vAlign w:val="bottom"/>
            <w:hideMark/>
          </w:tcPr>
          <w:p w14:paraId="6454158B"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noWrap/>
            <w:vAlign w:val="bottom"/>
          </w:tcPr>
          <w:p w14:paraId="08CB5316"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7B3F2172"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3FF303EE"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68EAA27E"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78F62F64" w14:textId="77777777" w:rsidTr="00FA1BBB">
        <w:trPr>
          <w:trHeight w:val="250"/>
        </w:trPr>
        <w:tc>
          <w:tcPr>
            <w:tcW w:w="4240" w:type="dxa"/>
            <w:tcBorders>
              <w:top w:val="nil"/>
              <w:left w:val="single" w:sz="4" w:space="0" w:color="auto"/>
              <w:bottom w:val="nil"/>
              <w:right w:val="nil"/>
            </w:tcBorders>
            <w:noWrap/>
            <w:vAlign w:val="bottom"/>
            <w:hideMark/>
          </w:tcPr>
          <w:p w14:paraId="248B0AD6"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Taxes on payroll and workforce</w:t>
            </w:r>
          </w:p>
        </w:tc>
        <w:tc>
          <w:tcPr>
            <w:tcW w:w="960" w:type="dxa"/>
            <w:shd w:val="clear" w:color="auto" w:fill="FFFF00"/>
            <w:noWrap/>
            <w:vAlign w:val="bottom"/>
            <w:hideMark/>
          </w:tcPr>
          <w:p w14:paraId="052B7F93"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shd w:val="clear" w:color="auto" w:fill="FFFF00"/>
            <w:noWrap/>
            <w:vAlign w:val="bottom"/>
            <w:hideMark/>
          </w:tcPr>
          <w:p w14:paraId="70C9D6FB"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noWrap/>
            <w:vAlign w:val="bottom"/>
          </w:tcPr>
          <w:p w14:paraId="0A495E50"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3BB3D1BE"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7C824614"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2CC76839"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44E904F0" w14:textId="77777777" w:rsidTr="00FA1BBB">
        <w:trPr>
          <w:trHeight w:val="250"/>
        </w:trPr>
        <w:tc>
          <w:tcPr>
            <w:tcW w:w="4240" w:type="dxa"/>
            <w:tcBorders>
              <w:top w:val="nil"/>
              <w:left w:val="single" w:sz="4" w:space="0" w:color="auto"/>
              <w:bottom w:val="nil"/>
              <w:right w:val="nil"/>
            </w:tcBorders>
            <w:noWrap/>
            <w:vAlign w:val="bottom"/>
            <w:hideMark/>
          </w:tcPr>
          <w:p w14:paraId="1785039F"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Taxes on property</w:t>
            </w:r>
          </w:p>
        </w:tc>
        <w:tc>
          <w:tcPr>
            <w:tcW w:w="960" w:type="dxa"/>
            <w:shd w:val="clear" w:color="auto" w:fill="FFFF00"/>
            <w:noWrap/>
            <w:vAlign w:val="bottom"/>
            <w:hideMark/>
          </w:tcPr>
          <w:p w14:paraId="64E89AA4"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shd w:val="clear" w:color="auto" w:fill="FFFF00"/>
            <w:noWrap/>
            <w:vAlign w:val="bottom"/>
            <w:hideMark/>
          </w:tcPr>
          <w:p w14:paraId="4A81620A"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noWrap/>
            <w:vAlign w:val="bottom"/>
          </w:tcPr>
          <w:p w14:paraId="609AF904"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344FF10F"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79DFA7C9"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1434B3F9"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0A2FCD30" w14:textId="77777777" w:rsidTr="00FA1BBB">
        <w:trPr>
          <w:trHeight w:val="250"/>
        </w:trPr>
        <w:tc>
          <w:tcPr>
            <w:tcW w:w="4240" w:type="dxa"/>
            <w:tcBorders>
              <w:top w:val="nil"/>
              <w:left w:val="single" w:sz="4" w:space="0" w:color="auto"/>
              <w:bottom w:val="nil"/>
              <w:right w:val="nil"/>
            </w:tcBorders>
            <w:noWrap/>
            <w:vAlign w:val="bottom"/>
            <w:hideMark/>
          </w:tcPr>
          <w:p w14:paraId="3A6F4ED8" w14:textId="77777777" w:rsidR="00FA1BBB" w:rsidRPr="00FA1BBB" w:rsidRDefault="00FA1BBB" w:rsidP="00FA1BBB">
            <w:pPr>
              <w:spacing w:after="0" w:line="240" w:lineRule="auto"/>
              <w:rPr>
                <w:rFonts w:ascii="Arial" w:eastAsia="Times New Roman" w:hAnsi="Arial" w:cs="Arial"/>
                <w:sz w:val="20"/>
                <w:szCs w:val="20"/>
              </w:rPr>
            </w:pPr>
            <w:bookmarkStart w:id="59" w:name="_GoBack"/>
            <w:bookmarkEnd w:id="59"/>
            <w:r w:rsidRPr="00FA1BBB">
              <w:rPr>
                <w:rFonts w:ascii="Arial" w:eastAsia="Times New Roman" w:hAnsi="Arial" w:cs="Arial"/>
                <w:sz w:val="20"/>
                <w:szCs w:val="20"/>
              </w:rPr>
              <w:lastRenderedPageBreak/>
              <w:t>Taxes on goods and services</w:t>
            </w:r>
          </w:p>
        </w:tc>
        <w:tc>
          <w:tcPr>
            <w:tcW w:w="960" w:type="dxa"/>
            <w:shd w:val="clear" w:color="auto" w:fill="FFFF00"/>
            <w:noWrap/>
            <w:vAlign w:val="bottom"/>
            <w:hideMark/>
          </w:tcPr>
          <w:p w14:paraId="5B307E46"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shd w:val="clear" w:color="auto" w:fill="FFFF00"/>
            <w:noWrap/>
            <w:vAlign w:val="bottom"/>
            <w:hideMark/>
          </w:tcPr>
          <w:p w14:paraId="6E691A0B"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noWrap/>
            <w:vAlign w:val="bottom"/>
          </w:tcPr>
          <w:p w14:paraId="5119174C"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4A9FAFD3"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6B291D19"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234E340E"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42FD85F6" w14:textId="77777777" w:rsidTr="00FA1BBB">
        <w:trPr>
          <w:trHeight w:val="250"/>
        </w:trPr>
        <w:tc>
          <w:tcPr>
            <w:tcW w:w="4240" w:type="dxa"/>
            <w:tcBorders>
              <w:top w:val="nil"/>
              <w:left w:val="single" w:sz="4" w:space="0" w:color="auto"/>
              <w:bottom w:val="nil"/>
              <w:right w:val="nil"/>
            </w:tcBorders>
            <w:noWrap/>
            <w:vAlign w:val="bottom"/>
            <w:hideMark/>
          </w:tcPr>
          <w:p w14:paraId="66DF6494"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Taxes on international trade and transactions</w:t>
            </w:r>
          </w:p>
        </w:tc>
        <w:tc>
          <w:tcPr>
            <w:tcW w:w="960" w:type="dxa"/>
            <w:shd w:val="clear" w:color="auto" w:fill="FFFF00"/>
            <w:noWrap/>
            <w:vAlign w:val="bottom"/>
            <w:hideMark/>
          </w:tcPr>
          <w:p w14:paraId="2322802C"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shd w:val="clear" w:color="auto" w:fill="FFFF00"/>
            <w:noWrap/>
            <w:vAlign w:val="bottom"/>
            <w:hideMark/>
          </w:tcPr>
          <w:p w14:paraId="7D9BDBDE"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noWrap/>
            <w:vAlign w:val="bottom"/>
          </w:tcPr>
          <w:p w14:paraId="5F4EC337"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6BA400A6"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0DB9E12F"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2F008BBC"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09F9E737" w14:textId="77777777" w:rsidTr="00FA1BBB">
        <w:trPr>
          <w:trHeight w:val="250"/>
        </w:trPr>
        <w:tc>
          <w:tcPr>
            <w:tcW w:w="4240" w:type="dxa"/>
            <w:tcBorders>
              <w:top w:val="nil"/>
              <w:left w:val="single" w:sz="4" w:space="0" w:color="auto"/>
              <w:bottom w:val="nil"/>
              <w:right w:val="nil"/>
            </w:tcBorders>
            <w:noWrap/>
            <w:vAlign w:val="bottom"/>
            <w:hideMark/>
          </w:tcPr>
          <w:p w14:paraId="1308FFF8"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Other taxes</w:t>
            </w:r>
          </w:p>
        </w:tc>
        <w:tc>
          <w:tcPr>
            <w:tcW w:w="960" w:type="dxa"/>
            <w:shd w:val="clear" w:color="auto" w:fill="FFFF00"/>
            <w:noWrap/>
            <w:vAlign w:val="bottom"/>
            <w:hideMark/>
          </w:tcPr>
          <w:p w14:paraId="5B507926"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shd w:val="clear" w:color="auto" w:fill="FFFF00"/>
            <w:noWrap/>
            <w:vAlign w:val="bottom"/>
            <w:hideMark/>
          </w:tcPr>
          <w:p w14:paraId="39449F84"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noWrap/>
            <w:vAlign w:val="bottom"/>
          </w:tcPr>
          <w:p w14:paraId="18A85655"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0D04CA62"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0BD4BA5E"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7AFE546E"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3D01B200" w14:textId="77777777" w:rsidTr="00FA1BBB">
        <w:trPr>
          <w:trHeight w:val="250"/>
        </w:trPr>
        <w:tc>
          <w:tcPr>
            <w:tcW w:w="10080" w:type="dxa"/>
            <w:gridSpan w:val="7"/>
            <w:tcBorders>
              <w:top w:val="nil"/>
              <w:left w:val="single" w:sz="4" w:space="0" w:color="auto"/>
              <w:bottom w:val="nil"/>
              <w:right w:val="single" w:sz="4" w:space="0" w:color="auto"/>
            </w:tcBorders>
            <w:noWrap/>
            <w:vAlign w:val="bottom"/>
            <w:hideMark/>
          </w:tcPr>
          <w:p w14:paraId="5327E825"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Social contributions</w:t>
            </w:r>
          </w:p>
        </w:tc>
      </w:tr>
      <w:tr w:rsidR="00FA1BBB" w:rsidRPr="00FA1BBB" w14:paraId="2B320BF8" w14:textId="77777777" w:rsidTr="00FA1BBB">
        <w:trPr>
          <w:trHeight w:val="250"/>
        </w:trPr>
        <w:tc>
          <w:tcPr>
            <w:tcW w:w="4240" w:type="dxa"/>
            <w:tcBorders>
              <w:top w:val="nil"/>
              <w:left w:val="single" w:sz="4" w:space="0" w:color="auto"/>
              <w:bottom w:val="nil"/>
              <w:right w:val="nil"/>
            </w:tcBorders>
            <w:noWrap/>
            <w:vAlign w:val="bottom"/>
            <w:hideMark/>
          </w:tcPr>
          <w:p w14:paraId="05168CAF"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Social security contributions</w:t>
            </w:r>
          </w:p>
        </w:tc>
        <w:tc>
          <w:tcPr>
            <w:tcW w:w="960" w:type="dxa"/>
            <w:shd w:val="clear" w:color="auto" w:fill="FFFF00"/>
            <w:noWrap/>
            <w:vAlign w:val="bottom"/>
            <w:hideMark/>
          </w:tcPr>
          <w:p w14:paraId="4D1FD184"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shd w:val="clear" w:color="auto" w:fill="FFFF00"/>
            <w:noWrap/>
            <w:vAlign w:val="bottom"/>
            <w:hideMark/>
          </w:tcPr>
          <w:p w14:paraId="58B59AC8"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noWrap/>
            <w:vAlign w:val="bottom"/>
          </w:tcPr>
          <w:p w14:paraId="49FFBEBA"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7344B7C4"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2E4ABE02"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04682A79"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6A068967" w14:textId="77777777" w:rsidTr="00FA1BBB">
        <w:trPr>
          <w:trHeight w:val="250"/>
        </w:trPr>
        <w:tc>
          <w:tcPr>
            <w:tcW w:w="4240" w:type="dxa"/>
            <w:tcBorders>
              <w:top w:val="nil"/>
              <w:left w:val="single" w:sz="4" w:space="0" w:color="auto"/>
              <w:bottom w:val="nil"/>
              <w:right w:val="nil"/>
            </w:tcBorders>
            <w:noWrap/>
            <w:vAlign w:val="bottom"/>
            <w:hideMark/>
          </w:tcPr>
          <w:p w14:paraId="3A0202C9"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Other social contributions</w:t>
            </w:r>
          </w:p>
        </w:tc>
        <w:tc>
          <w:tcPr>
            <w:tcW w:w="960" w:type="dxa"/>
            <w:shd w:val="clear" w:color="auto" w:fill="FFFF00"/>
            <w:noWrap/>
            <w:vAlign w:val="bottom"/>
            <w:hideMark/>
          </w:tcPr>
          <w:p w14:paraId="7A319CC0"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shd w:val="clear" w:color="auto" w:fill="FFFF00"/>
            <w:noWrap/>
            <w:vAlign w:val="bottom"/>
            <w:hideMark/>
          </w:tcPr>
          <w:p w14:paraId="5C5779BE"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noWrap/>
            <w:vAlign w:val="bottom"/>
          </w:tcPr>
          <w:p w14:paraId="22E661F1"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7B480DF3"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164C1459"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7FB5518D"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740622C7" w14:textId="77777777" w:rsidTr="00FA1BBB">
        <w:trPr>
          <w:trHeight w:val="250"/>
        </w:trPr>
        <w:tc>
          <w:tcPr>
            <w:tcW w:w="10080" w:type="dxa"/>
            <w:gridSpan w:val="7"/>
            <w:tcBorders>
              <w:top w:val="nil"/>
              <w:left w:val="single" w:sz="4" w:space="0" w:color="auto"/>
              <w:bottom w:val="nil"/>
              <w:right w:val="single" w:sz="4" w:space="0" w:color="auto"/>
            </w:tcBorders>
            <w:noWrap/>
            <w:vAlign w:val="bottom"/>
            <w:hideMark/>
          </w:tcPr>
          <w:p w14:paraId="17D225F0"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Grants</w:t>
            </w:r>
          </w:p>
        </w:tc>
      </w:tr>
      <w:tr w:rsidR="00FA1BBB" w:rsidRPr="00FA1BBB" w14:paraId="236E7512" w14:textId="77777777" w:rsidTr="00FA1BBB">
        <w:trPr>
          <w:trHeight w:val="250"/>
        </w:trPr>
        <w:tc>
          <w:tcPr>
            <w:tcW w:w="4240" w:type="dxa"/>
            <w:tcBorders>
              <w:top w:val="nil"/>
              <w:left w:val="single" w:sz="4" w:space="0" w:color="auto"/>
              <w:bottom w:val="nil"/>
              <w:right w:val="nil"/>
            </w:tcBorders>
            <w:noWrap/>
            <w:vAlign w:val="bottom"/>
            <w:hideMark/>
          </w:tcPr>
          <w:p w14:paraId="2A712E25"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Grants from foreign governments</w:t>
            </w:r>
          </w:p>
        </w:tc>
        <w:tc>
          <w:tcPr>
            <w:tcW w:w="960" w:type="dxa"/>
            <w:shd w:val="clear" w:color="auto" w:fill="FFFF00"/>
            <w:noWrap/>
            <w:vAlign w:val="bottom"/>
            <w:hideMark/>
          </w:tcPr>
          <w:p w14:paraId="5304130A"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shd w:val="clear" w:color="auto" w:fill="FFFF00"/>
            <w:noWrap/>
            <w:vAlign w:val="bottom"/>
            <w:hideMark/>
          </w:tcPr>
          <w:p w14:paraId="5E5B390D"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noWrap/>
            <w:vAlign w:val="bottom"/>
          </w:tcPr>
          <w:p w14:paraId="6CA8A06E"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1C1F8DB4"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018C020B"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733716B1"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7DEEBA47" w14:textId="77777777" w:rsidTr="00FA1BBB">
        <w:trPr>
          <w:trHeight w:val="250"/>
        </w:trPr>
        <w:tc>
          <w:tcPr>
            <w:tcW w:w="4240" w:type="dxa"/>
            <w:tcBorders>
              <w:top w:val="nil"/>
              <w:left w:val="single" w:sz="4" w:space="0" w:color="auto"/>
              <w:bottom w:val="nil"/>
              <w:right w:val="nil"/>
            </w:tcBorders>
            <w:noWrap/>
            <w:vAlign w:val="bottom"/>
            <w:hideMark/>
          </w:tcPr>
          <w:p w14:paraId="5F8E00CA"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Grants from international organizations</w:t>
            </w:r>
          </w:p>
        </w:tc>
        <w:tc>
          <w:tcPr>
            <w:tcW w:w="960" w:type="dxa"/>
            <w:shd w:val="clear" w:color="auto" w:fill="FFFF00"/>
            <w:noWrap/>
            <w:vAlign w:val="bottom"/>
            <w:hideMark/>
          </w:tcPr>
          <w:p w14:paraId="65C129A3"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shd w:val="clear" w:color="auto" w:fill="FFFF00"/>
            <w:noWrap/>
            <w:vAlign w:val="bottom"/>
            <w:hideMark/>
          </w:tcPr>
          <w:p w14:paraId="3E672D67"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noWrap/>
            <w:vAlign w:val="bottom"/>
          </w:tcPr>
          <w:p w14:paraId="1745A46F"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65C1EBE5"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5B83AB86"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65580CC4"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5F65FA4B" w14:textId="77777777" w:rsidTr="00FA1BBB">
        <w:trPr>
          <w:trHeight w:val="250"/>
        </w:trPr>
        <w:tc>
          <w:tcPr>
            <w:tcW w:w="4240" w:type="dxa"/>
            <w:tcBorders>
              <w:top w:val="nil"/>
              <w:left w:val="single" w:sz="4" w:space="0" w:color="auto"/>
              <w:bottom w:val="nil"/>
              <w:right w:val="nil"/>
            </w:tcBorders>
            <w:noWrap/>
            <w:vAlign w:val="bottom"/>
            <w:hideMark/>
          </w:tcPr>
          <w:p w14:paraId="4A6D3865"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Grants from other government units</w:t>
            </w:r>
          </w:p>
        </w:tc>
        <w:tc>
          <w:tcPr>
            <w:tcW w:w="960" w:type="dxa"/>
            <w:shd w:val="clear" w:color="auto" w:fill="FFFF00"/>
            <w:noWrap/>
            <w:vAlign w:val="bottom"/>
            <w:hideMark/>
          </w:tcPr>
          <w:p w14:paraId="5B19453E"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shd w:val="clear" w:color="auto" w:fill="FFFF00"/>
            <w:noWrap/>
            <w:vAlign w:val="bottom"/>
            <w:hideMark/>
          </w:tcPr>
          <w:p w14:paraId="73825175"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noWrap/>
            <w:vAlign w:val="bottom"/>
          </w:tcPr>
          <w:p w14:paraId="697BF1F5"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52FE38F7"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7DDC4A52"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071C2FE4"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40393BFF" w14:textId="77777777" w:rsidTr="00FA1BBB">
        <w:trPr>
          <w:trHeight w:val="250"/>
        </w:trPr>
        <w:tc>
          <w:tcPr>
            <w:tcW w:w="10080" w:type="dxa"/>
            <w:gridSpan w:val="7"/>
            <w:tcBorders>
              <w:top w:val="nil"/>
              <w:left w:val="single" w:sz="4" w:space="0" w:color="auto"/>
              <w:bottom w:val="nil"/>
              <w:right w:val="single" w:sz="4" w:space="0" w:color="auto"/>
            </w:tcBorders>
            <w:noWrap/>
            <w:vAlign w:val="bottom"/>
            <w:hideMark/>
          </w:tcPr>
          <w:p w14:paraId="663FFF7D"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Other revenue</w:t>
            </w:r>
          </w:p>
        </w:tc>
      </w:tr>
      <w:tr w:rsidR="00FA1BBB" w:rsidRPr="00FA1BBB" w14:paraId="72484978" w14:textId="77777777" w:rsidTr="00FA1BBB">
        <w:trPr>
          <w:trHeight w:val="250"/>
        </w:trPr>
        <w:tc>
          <w:tcPr>
            <w:tcW w:w="4240" w:type="dxa"/>
            <w:tcBorders>
              <w:top w:val="nil"/>
              <w:left w:val="single" w:sz="4" w:space="0" w:color="auto"/>
              <w:bottom w:val="nil"/>
              <w:right w:val="nil"/>
            </w:tcBorders>
            <w:noWrap/>
            <w:vAlign w:val="bottom"/>
            <w:hideMark/>
          </w:tcPr>
          <w:p w14:paraId="6EBF7A74"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Property income</w:t>
            </w:r>
          </w:p>
        </w:tc>
        <w:tc>
          <w:tcPr>
            <w:tcW w:w="960" w:type="dxa"/>
            <w:shd w:val="clear" w:color="auto" w:fill="FFFF00"/>
            <w:noWrap/>
            <w:vAlign w:val="bottom"/>
            <w:hideMark/>
          </w:tcPr>
          <w:p w14:paraId="42C9A5A8"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shd w:val="clear" w:color="auto" w:fill="FFFF00"/>
            <w:noWrap/>
            <w:vAlign w:val="bottom"/>
            <w:hideMark/>
          </w:tcPr>
          <w:p w14:paraId="4CE4FF10"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noWrap/>
            <w:vAlign w:val="bottom"/>
          </w:tcPr>
          <w:p w14:paraId="0819EB46"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65638377"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35B75E6C"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56AE282E"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1446DD5F" w14:textId="77777777" w:rsidTr="00FA1BBB">
        <w:trPr>
          <w:trHeight w:val="250"/>
        </w:trPr>
        <w:tc>
          <w:tcPr>
            <w:tcW w:w="4240" w:type="dxa"/>
            <w:tcBorders>
              <w:top w:val="nil"/>
              <w:left w:val="single" w:sz="4" w:space="0" w:color="auto"/>
              <w:bottom w:val="nil"/>
              <w:right w:val="nil"/>
            </w:tcBorders>
            <w:noWrap/>
            <w:vAlign w:val="bottom"/>
            <w:hideMark/>
          </w:tcPr>
          <w:p w14:paraId="5A377BD9"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Sales of goods and services</w:t>
            </w:r>
          </w:p>
        </w:tc>
        <w:tc>
          <w:tcPr>
            <w:tcW w:w="960" w:type="dxa"/>
            <w:shd w:val="clear" w:color="auto" w:fill="FFFF00"/>
            <w:noWrap/>
            <w:vAlign w:val="bottom"/>
            <w:hideMark/>
          </w:tcPr>
          <w:p w14:paraId="1D972C65"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shd w:val="clear" w:color="auto" w:fill="FFFF00"/>
            <w:noWrap/>
            <w:vAlign w:val="bottom"/>
            <w:hideMark/>
          </w:tcPr>
          <w:p w14:paraId="4B8EDC22"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noWrap/>
            <w:vAlign w:val="bottom"/>
          </w:tcPr>
          <w:p w14:paraId="429FDC18"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09CB5319"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583F9968"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1AED14E2"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4D639462" w14:textId="77777777" w:rsidTr="00FA1BBB">
        <w:trPr>
          <w:trHeight w:val="250"/>
        </w:trPr>
        <w:tc>
          <w:tcPr>
            <w:tcW w:w="4240" w:type="dxa"/>
            <w:tcBorders>
              <w:top w:val="nil"/>
              <w:left w:val="single" w:sz="4" w:space="0" w:color="auto"/>
              <w:bottom w:val="nil"/>
              <w:right w:val="nil"/>
            </w:tcBorders>
            <w:noWrap/>
            <w:vAlign w:val="bottom"/>
            <w:hideMark/>
          </w:tcPr>
          <w:p w14:paraId="7DA752FC"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Fines, penalties and forfeits</w:t>
            </w:r>
          </w:p>
        </w:tc>
        <w:tc>
          <w:tcPr>
            <w:tcW w:w="960" w:type="dxa"/>
            <w:shd w:val="clear" w:color="auto" w:fill="FFFF00"/>
            <w:noWrap/>
            <w:vAlign w:val="bottom"/>
            <w:hideMark/>
          </w:tcPr>
          <w:p w14:paraId="172786B5"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shd w:val="clear" w:color="auto" w:fill="FFFF00"/>
            <w:noWrap/>
            <w:vAlign w:val="bottom"/>
            <w:hideMark/>
          </w:tcPr>
          <w:p w14:paraId="62679CA7"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noWrap/>
            <w:vAlign w:val="bottom"/>
          </w:tcPr>
          <w:p w14:paraId="3BF196C6"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3E31F72E"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1DE483F8"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62A775EB"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36FA971D" w14:textId="77777777" w:rsidTr="00FA1BBB">
        <w:trPr>
          <w:trHeight w:val="250"/>
        </w:trPr>
        <w:tc>
          <w:tcPr>
            <w:tcW w:w="4240" w:type="dxa"/>
            <w:tcBorders>
              <w:top w:val="nil"/>
              <w:left w:val="single" w:sz="4" w:space="0" w:color="auto"/>
              <w:bottom w:val="nil"/>
              <w:right w:val="nil"/>
            </w:tcBorders>
            <w:noWrap/>
            <w:vAlign w:val="bottom"/>
            <w:hideMark/>
          </w:tcPr>
          <w:p w14:paraId="00404F8B"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Transfers not elsewhere classified</w:t>
            </w:r>
          </w:p>
        </w:tc>
        <w:tc>
          <w:tcPr>
            <w:tcW w:w="960" w:type="dxa"/>
            <w:shd w:val="clear" w:color="auto" w:fill="FFFF00"/>
            <w:noWrap/>
            <w:vAlign w:val="bottom"/>
            <w:hideMark/>
          </w:tcPr>
          <w:p w14:paraId="3E38361A"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shd w:val="clear" w:color="auto" w:fill="FFFF00"/>
            <w:noWrap/>
            <w:vAlign w:val="bottom"/>
            <w:hideMark/>
          </w:tcPr>
          <w:p w14:paraId="0D805C8A"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noWrap/>
            <w:vAlign w:val="bottom"/>
          </w:tcPr>
          <w:p w14:paraId="106ADAE0"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6E5B7473"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458F5F01"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283C93B0"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30B0FDA8" w14:textId="77777777" w:rsidTr="00FA1BBB">
        <w:trPr>
          <w:trHeight w:val="750"/>
        </w:trPr>
        <w:tc>
          <w:tcPr>
            <w:tcW w:w="4240" w:type="dxa"/>
            <w:tcBorders>
              <w:top w:val="nil"/>
              <w:left w:val="single" w:sz="4" w:space="0" w:color="auto"/>
              <w:bottom w:val="nil"/>
              <w:right w:val="nil"/>
            </w:tcBorders>
            <w:vAlign w:val="bottom"/>
            <w:hideMark/>
          </w:tcPr>
          <w:p w14:paraId="4683F4A6"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Premiums, fees, and claims related to nonlife insurance and standardized guarantee schemes</w:t>
            </w:r>
          </w:p>
        </w:tc>
        <w:tc>
          <w:tcPr>
            <w:tcW w:w="960" w:type="dxa"/>
            <w:shd w:val="clear" w:color="auto" w:fill="FFFF00"/>
            <w:noWrap/>
            <w:vAlign w:val="bottom"/>
            <w:hideMark/>
          </w:tcPr>
          <w:p w14:paraId="4F4D5839"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shd w:val="clear" w:color="auto" w:fill="FFFF00"/>
            <w:noWrap/>
            <w:vAlign w:val="bottom"/>
            <w:hideMark/>
          </w:tcPr>
          <w:p w14:paraId="653E6D54"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noWrap/>
            <w:vAlign w:val="bottom"/>
          </w:tcPr>
          <w:p w14:paraId="26F51B90"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242F3A4E"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42DC97C1"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23B6A3A7"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0E408CEF" w14:textId="77777777" w:rsidTr="00FA1BBB">
        <w:trPr>
          <w:trHeight w:val="250"/>
        </w:trPr>
        <w:tc>
          <w:tcPr>
            <w:tcW w:w="4240" w:type="dxa"/>
            <w:tcBorders>
              <w:top w:val="nil"/>
              <w:left w:val="single" w:sz="4" w:space="0" w:color="auto"/>
              <w:bottom w:val="nil"/>
              <w:right w:val="nil"/>
            </w:tcBorders>
            <w:noWrap/>
            <w:vAlign w:val="bottom"/>
            <w:hideMark/>
          </w:tcPr>
          <w:p w14:paraId="10FFF485"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Sum of rest</w:t>
            </w:r>
          </w:p>
        </w:tc>
        <w:tc>
          <w:tcPr>
            <w:tcW w:w="960" w:type="dxa"/>
            <w:shd w:val="clear" w:color="auto" w:fill="FFFF00"/>
            <w:noWrap/>
            <w:vAlign w:val="bottom"/>
            <w:hideMark/>
          </w:tcPr>
          <w:p w14:paraId="465447AA"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shd w:val="clear" w:color="auto" w:fill="FFFF00"/>
            <w:noWrap/>
            <w:vAlign w:val="bottom"/>
            <w:hideMark/>
          </w:tcPr>
          <w:p w14:paraId="2A4E2B30"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noWrap/>
            <w:vAlign w:val="bottom"/>
          </w:tcPr>
          <w:p w14:paraId="13DB8F88"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691E05A2"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noWrap/>
            <w:vAlign w:val="bottom"/>
          </w:tcPr>
          <w:p w14:paraId="3FCAFEA7"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nil"/>
              <w:left w:val="nil"/>
              <w:bottom w:val="nil"/>
              <w:right w:val="single" w:sz="4" w:space="0" w:color="auto"/>
            </w:tcBorders>
            <w:noWrap/>
            <w:vAlign w:val="bottom"/>
          </w:tcPr>
          <w:p w14:paraId="69982E99"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36B76CDE" w14:textId="77777777" w:rsidTr="00FA1BBB">
        <w:trPr>
          <w:trHeight w:val="260"/>
        </w:trPr>
        <w:tc>
          <w:tcPr>
            <w:tcW w:w="4240" w:type="dxa"/>
            <w:tcBorders>
              <w:top w:val="single" w:sz="4" w:space="0" w:color="auto"/>
              <w:left w:val="single" w:sz="4" w:space="0" w:color="auto"/>
              <w:bottom w:val="nil"/>
              <w:right w:val="nil"/>
            </w:tcBorders>
            <w:noWrap/>
            <w:vAlign w:val="bottom"/>
            <w:hideMark/>
          </w:tcPr>
          <w:p w14:paraId="5D6B6F22" w14:textId="77777777" w:rsidR="00FA1BBB" w:rsidRPr="00FA1BBB" w:rsidRDefault="00FA1BBB" w:rsidP="00FA1BBB">
            <w:pPr>
              <w:spacing w:after="0" w:line="240" w:lineRule="auto"/>
              <w:rPr>
                <w:rFonts w:ascii="Arial" w:eastAsia="Times New Roman" w:hAnsi="Arial" w:cs="Arial"/>
                <w:b/>
                <w:bCs/>
                <w:sz w:val="20"/>
                <w:szCs w:val="20"/>
              </w:rPr>
            </w:pPr>
            <w:r w:rsidRPr="00FA1BBB">
              <w:rPr>
                <w:rFonts w:ascii="Arial" w:eastAsia="Times New Roman" w:hAnsi="Arial" w:cs="Arial"/>
                <w:b/>
                <w:bCs/>
                <w:sz w:val="20"/>
                <w:szCs w:val="20"/>
              </w:rPr>
              <w:t>Total revenue</w:t>
            </w:r>
          </w:p>
        </w:tc>
        <w:tc>
          <w:tcPr>
            <w:tcW w:w="960" w:type="dxa"/>
            <w:tcBorders>
              <w:top w:val="single" w:sz="4" w:space="0" w:color="auto"/>
              <w:left w:val="nil"/>
              <w:bottom w:val="nil"/>
              <w:right w:val="nil"/>
            </w:tcBorders>
            <w:noWrap/>
            <w:vAlign w:val="bottom"/>
            <w:hideMark/>
          </w:tcPr>
          <w:p w14:paraId="7D936209"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0</w:t>
            </w:r>
          </w:p>
        </w:tc>
        <w:tc>
          <w:tcPr>
            <w:tcW w:w="960" w:type="dxa"/>
            <w:tcBorders>
              <w:top w:val="single" w:sz="4" w:space="0" w:color="auto"/>
              <w:left w:val="nil"/>
              <w:bottom w:val="nil"/>
              <w:right w:val="nil"/>
            </w:tcBorders>
            <w:noWrap/>
            <w:vAlign w:val="bottom"/>
            <w:hideMark/>
          </w:tcPr>
          <w:p w14:paraId="1A24E8AF"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0</w:t>
            </w:r>
          </w:p>
        </w:tc>
        <w:tc>
          <w:tcPr>
            <w:tcW w:w="960" w:type="dxa"/>
            <w:tcBorders>
              <w:top w:val="single" w:sz="4" w:space="0" w:color="auto"/>
              <w:left w:val="nil"/>
              <w:bottom w:val="nil"/>
              <w:right w:val="nil"/>
            </w:tcBorders>
            <w:noWrap/>
            <w:vAlign w:val="bottom"/>
          </w:tcPr>
          <w:p w14:paraId="14FF4D54"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single" w:sz="4" w:space="0" w:color="auto"/>
              <w:left w:val="nil"/>
              <w:bottom w:val="nil"/>
              <w:right w:val="nil"/>
            </w:tcBorders>
            <w:noWrap/>
            <w:vAlign w:val="bottom"/>
          </w:tcPr>
          <w:p w14:paraId="21465B7F" w14:textId="77777777" w:rsidR="00FA1BBB" w:rsidRPr="00FA1BBB" w:rsidRDefault="00FA1BBB" w:rsidP="00FA1BBB">
            <w:pPr>
              <w:spacing w:after="0" w:line="240" w:lineRule="auto"/>
              <w:jc w:val="center"/>
              <w:rPr>
                <w:rFonts w:ascii="Arial" w:eastAsia="Times New Roman" w:hAnsi="Arial" w:cs="Arial"/>
                <w:sz w:val="20"/>
                <w:szCs w:val="20"/>
              </w:rPr>
            </w:pPr>
          </w:p>
        </w:tc>
        <w:tc>
          <w:tcPr>
            <w:tcW w:w="960" w:type="dxa"/>
            <w:tcBorders>
              <w:top w:val="single" w:sz="4" w:space="0" w:color="auto"/>
              <w:left w:val="nil"/>
              <w:bottom w:val="nil"/>
              <w:right w:val="nil"/>
            </w:tcBorders>
            <w:noWrap/>
            <w:vAlign w:val="bottom"/>
          </w:tcPr>
          <w:p w14:paraId="2330D1A8" w14:textId="77777777" w:rsidR="00FA1BBB" w:rsidRPr="00FA1BBB" w:rsidRDefault="00FA1BBB" w:rsidP="00FA1BBB">
            <w:pPr>
              <w:spacing w:after="0" w:line="240" w:lineRule="auto"/>
              <w:jc w:val="center"/>
              <w:rPr>
                <w:rFonts w:ascii="Arial" w:eastAsia="Times New Roman" w:hAnsi="Arial" w:cs="Arial"/>
                <w:sz w:val="20"/>
                <w:szCs w:val="20"/>
              </w:rPr>
            </w:pPr>
          </w:p>
        </w:tc>
        <w:tc>
          <w:tcPr>
            <w:tcW w:w="1040" w:type="dxa"/>
            <w:tcBorders>
              <w:top w:val="single" w:sz="4" w:space="0" w:color="auto"/>
              <w:left w:val="nil"/>
              <w:bottom w:val="nil"/>
              <w:right w:val="single" w:sz="4" w:space="0" w:color="auto"/>
            </w:tcBorders>
            <w:noWrap/>
            <w:vAlign w:val="bottom"/>
            <w:hideMark/>
          </w:tcPr>
          <w:p w14:paraId="22E7EE8D"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r>
      <w:tr w:rsidR="00FA1BBB" w:rsidRPr="00FA1BBB" w14:paraId="0C586B04" w14:textId="77777777" w:rsidTr="00FA1BBB">
        <w:trPr>
          <w:trHeight w:val="260"/>
        </w:trPr>
        <w:tc>
          <w:tcPr>
            <w:tcW w:w="4240" w:type="dxa"/>
            <w:tcBorders>
              <w:top w:val="nil"/>
              <w:left w:val="single" w:sz="4" w:space="0" w:color="auto"/>
              <w:bottom w:val="nil"/>
              <w:right w:val="nil"/>
            </w:tcBorders>
            <w:noWrap/>
            <w:vAlign w:val="bottom"/>
            <w:hideMark/>
          </w:tcPr>
          <w:p w14:paraId="35D84BBA"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overall variance</w:t>
            </w:r>
          </w:p>
        </w:tc>
        <w:tc>
          <w:tcPr>
            <w:tcW w:w="960" w:type="dxa"/>
            <w:tcBorders>
              <w:top w:val="single" w:sz="4" w:space="0" w:color="auto"/>
              <w:left w:val="nil"/>
              <w:bottom w:val="nil"/>
              <w:right w:val="nil"/>
            </w:tcBorders>
            <w:noWrap/>
            <w:vAlign w:val="bottom"/>
            <w:hideMark/>
          </w:tcPr>
          <w:p w14:paraId="45DDF88F" w14:textId="77777777" w:rsidR="00FA1BBB" w:rsidRPr="00FA1BBB" w:rsidRDefault="00FA1BBB" w:rsidP="00FA1BBB">
            <w:pPr>
              <w:spacing w:after="0" w:line="240" w:lineRule="auto"/>
              <w:rPr>
                <w:rFonts w:ascii="Arial" w:eastAsia="Times New Roman" w:hAnsi="Arial" w:cs="Arial"/>
                <w:b/>
                <w:bCs/>
                <w:sz w:val="20"/>
                <w:szCs w:val="20"/>
              </w:rPr>
            </w:pPr>
            <w:r w:rsidRPr="00FA1BBB">
              <w:rPr>
                <w:rFonts w:ascii="Arial" w:eastAsia="Times New Roman" w:hAnsi="Arial" w:cs="Arial"/>
                <w:b/>
                <w:bCs/>
                <w:sz w:val="20"/>
                <w:szCs w:val="20"/>
              </w:rPr>
              <w:t> </w:t>
            </w:r>
          </w:p>
        </w:tc>
        <w:tc>
          <w:tcPr>
            <w:tcW w:w="960" w:type="dxa"/>
            <w:tcBorders>
              <w:top w:val="single" w:sz="4" w:space="0" w:color="auto"/>
              <w:left w:val="nil"/>
              <w:bottom w:val="nil"/>
              <w:right w:val="nil"/>
            </w:tcBorders>
            <w:noWrap/>
            <w:vAlign w:val="bottom"/>
            <w:hideMark/>
          </w:tcPr>
          <w:p w14:paraId="6F95658E"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 </w:t>
            </w:r>
          </w:p>
        </w:tc>
        <w:tc>
          <w:tcPr>
            <w:tcW w:w="960" w:type="dxa"/>
            <w:noWrap/>
            <w:vAlign w:val="bottom"/>
            <w:hideMark/>
          </w:tcPr>
          <w:p w14:paraId="5165F019" w14:textId="77777777" w:rsidR="00FA1BBB" w:rsidRPr="00FA1BBB" w:rsidRDefault="00FA1BBB" w:rsidP="00FA1BBB">
            <w:pPr>
              <w:spacing w:line="256" w:lineRule="auto"/>
              <w:rPr>
                <w:rFonts w:ascii="Arial" w:eastAsia="Times New Roman" w:hAnsi="Arial" w:cs="Arial"/>
                <w:sz w:val="20"/>
                <w:szCs w:val="20"/>
              </w:rPr>
            </w:pPr>
          </w:p>
        </w:tc>
        <w:tc>
          <w:tcPr>
            <w:tcW w:w="960" w:type="dxa"/>
            <w:noWrap/>
            <w:vAlign w:val="bottom"/>
            <w:hideMark/>
          </w:tcPr>
          <w:p w14:paraId="4EB8BE21" w14:textId="77777777" w:rsidR="00FA1BBB" w:rsidRPr="00FA1BBB" w:rsidRDefault="00FA1BBB" w:rsidP="00FA1BBB">
            <w:pPr>
              <w:spacing w:after="0" w:line="256" w:lineRule="auto"/>
              <w:rPr>
                <w:rFonts w:ascii="Calibri" w:eastAsia="Calibri" w:hAnsi="Calibri" w:cs="Times New Roman"/>
                <w:sz w:val="20"/>
                <w:szCs w:val="20"/>
              </w:rPr>
            </w:pPr>
          </w:p>
        </w:tc>
        <w:tc>
          <w:tcPr>
            <w:tcW w:w="960" w:type="dxa"/>
            <w:noWrap/>
            <w:vAlign w:val="bottom"/>
            <w:hideMark/>
          </w:tcPr>
          <w:p w14:paraId="2062EA08" w14:textId="77777777" w:rsidR="00FA1BBB" w:rsidRPr="00FA1BBB" w:rsidRDefault="00FA1BBB" w:rsidP="00FA1BBB">
            <w:pPr>
              <w:spacing w:after="0" w:line="256" w:lineRule="auto"/>
              <w:rPr>
                <w:rFonts w:ascii="Calibri" w:eastAsia="Calibri" w:hAnsi="Calibri" w:cs="Times New Roman"/>
                <w:sz w:val="20"/>
                <w:szCs w:val="20"/>
              </w:rPr>
            </w:pPr>
          </w:p>
        </w:tc>
        <w:tc>
          <w:tcPr>
            <w:tcW w:w="1040" w:type="dxa"/>
            <w:tcBorders>
              <w:top w:val="nil"/>
              <w:left w:val="nil"/>
              <w:bottom w:val="nil"/>
              <w:right w:val="single" w:sz="4" w:space="0" w:color="auto"/>
            </w:tcBorders>
            <w:noWrap/>
            <w:vAlign w:val="bottom"/>
          </w:tcPr>
          <w:p w14:paraId="0DB8F9EB"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0A00E3C7" w14:textId="77777777" w:rsidTr="00FA1BBB">
        <w:trPr>
          <w:trHeight w:val="278"/>
        </w:trPr>
        <w:tc>
          <w:tcPr>
            <w:tcW w:w="4240" w:type="dxa"/>
            <w:tcBorders>
              <w:top w:val="nil"/>
              <w:left w:val="single" w:sz="4" w:space="0" w:color="auto"/>
              <w:bottom w:val="single" w:sz="4" w:space="0" w:color="auto"/>
              <w:right w:val="nil"/>
            </w:tcBorders>
            <w:noWrap/>
            <w:vAlign w:val="bottom"/>
            <w:hideMark/>
          </w:tcPr>
          <w:p w14:paraId="370E263C" w14:textId="77777777" w:rsidR="00FA1BBB" w:rsidRPr="00FA1BBB" w:rsidRDefault="00FA1BBB" w:rsidP="00FA1BBB">
            <w:pPr>
              <w:spacing w:after="0" w:line="240" w:lineRule="auto"/>
              <w:rPr>
                <w:rFonts w:ascii="Arial" w:eastAsia="Times New Roman" w:hAnsi="Arial" w:cs="Arial"/>
                <w:sz w:val="20"/>
                <w:szCs w:val="20"/>
              </w:rPr>
            </w:pPr>
            <w:r w:rsidRPr="00FA1BBB">
              <w:rPr>
                <w:rFonts w:ascii="Arial" w:eastAsia="Times New Roman" w:hAnsi="Arial" w:cs="Arial"/>
                <w:sz w:val="20"/>
                <w:szCs w:val="20"/>
              </w:rPr>
              <w:t>composition variance</w:t>
            </w:r>
          </w:p>
        </w:tc>
        <w:tc>
          <w:tcPr>
            <w:tcW w:w="960" w:type="dxa"/>
            <w:tcBorders>
              <w:top w:val="nil"/>
              <w:left w:val="nil"/>
              <w:bottom w:val="single" w:sz="4" w:space="0" w:color="auto"/>
              <w:right w:val="nil"/>
            </w:tcBorders>
            <w:noWrap/>
            <w:vAlign w:val="center"/>
            <w:hideMark/>
          </w:tcPr>
          <w:p w14:paraId="34DDA4F6" w14:textId="77777777" w:rsidR="00FA1BBB" w:rsidRPr="00FA1BBB" w:rsidRDefault="00FA1BBB" w:rsidP="00FA1BBB">
            <w:pPr>
              <w:spacing w:after="0" w:line="240" w:lineRule="auto"/>
              <w:jc w:val="center"/>
              <w:rPr>
                <w:rFonts w:ascii="Arial" w:eastAsia="Times New Roman" w:hAnsi="Arial" w:cs="Arial"/>
                <w:b/>
                <w:bCs/>
                <w:sz w:val="20"/>
                <w:szCs w:val="20"/>
              </w:rPr>
            </w:pPr>
            <w:r w:rsidRPr="00FA1BBB">
              <w:rPr>
                <w:rFonts w:ascii="Arial" w:eastAsia="Times New Roman" w:hAnsi="Arial" w:cs="Arial"/>
                <w:b/>
                <w:bCs/>
                <w:sz w:val="20"/>
                <w:szCs w:val="20"/>
              </w:rPr>
              <w:t xml:space="preserve"> </w:t>
            </w:r>
          </w:p>
        </w:tc>
        <w:tc>
          <w:tcPr>
            <w:tcW w:w="960" w:type="dxa"/>
            <w:tcBorders>
              <w:top w:val="nil"/>
              <w:left w:val="nil"/>
              <w:bottom w:val="single" w:sz="4" w:space="0" w:color="auto"/>
              <w:right w:val="nil"/>
            </w:tcBorders>
            <w:noWrap/>
            <w:vAlign w:val="center"/>
            <w:hideMark/>
          </w:tcPr>
          <w:p w14:paraId="360E510D" w14:textId="77777777" w:rsidR="00FA1BBB" w:rsidRPr="00FA1BBB" w:rsidRDefault="00FA1BBB" w:rsidP="00FA1BBB">
            <w:pPr>
              <w:spacing w:after="0" w:line="240" w:lineRule="auto"/>
              <w:jc w:val="center"/>
              <w:rPr>
                <w:rFonts w:ascii="Arial" w:eastAsia="Times New Roman" w:hAnsi="Arial" w:cs="Arial"/>
                <w:b/>
                <w:bCs/>
                <w:sz w:val="20"/>
                <w:szCs w:val="20"/>
              </w:rPr>
            </w:pPr>
            <w:r w:rsidRPr="00FA1BBB">
              <w:rPr>
                <w:rFonts w:ascii="Arial" w:eastAsia="Times New Roman" w:hAnsi="Arial" w:cs="Arial"/>
                <w:b/>
                <w:bCs/>
                <w:sz w:val="20"/>
                <w:szCs w:val="20"/>
              </w:rPr>
              <w:t xml:space="preserve"> </w:t>
            </w:r>
          </w:p>
        </w:tc>
        <w:tc>
          <w:tcPr>
            <w:tcW w:w="960" w:type="dxa"/>
            <w:tcBorders>
              <w:top w:val="nil"/>
              <w:left w:val="nil"/>
              <w:bottom w:val="single" w:sz="4" w:space="0" w:color="auto"/>
              <w:right w:val="nil"/>
            </w:tcBorders>
            <w:noWrap/>
            <w:vAlign w:val="center"/>
            <w:hideMark/>
          </w:tcPr>
          <w:p w14:paraId="5E4837D6"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single" w:sz="4" w:space="0" w:color="auto"/>
              <w:right w:val="nil"/>
            </w:tcBorders>
            <w:noWrap/>
            <w:vAlign w:val="center"/>
            <w:hideMark/>
          </w:tcPr>
          <w:p w14:paraId="1392FDF6"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 </w:t>
            </w:r>
          </w:p>
        </w:tc>
        <w:tc>
          <w:tcPr>
            <w:tcW w:w="960" w:type="dxa"/>
            <w:tcBorders>
              <w:top w:val="nil"/>
              <w:left w:val="nil"/>
              <w:bottom w:val="single" w:sz="4" w:space="0" w:color="auto"/>
              <w:right w:val="nil"/>
            </w:tcBorders>
            <w:noWrap/>
            <w:vAlign w:val="center"/>
            <w:hideMark/>
          </w:tcPr>
          <w:p w14:paraId="09258B74"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 xml:space="preserve"> </w:t>
            </w:r>
          </w:p>
        </w:tc>
        <w:tc>
          <w:tcPr>
            <w:tcW w:w="1040" w:type="dxa"/>
            <w:tcBorders>
              <w:top w:val="nil"/>
              <w:left w:val="nil"/>
              <w:bottom w:val="single" w:sz="4" w:space="0" w:color="auto"/>
              <w:right w:val="single" w:sz="4" w:space="0" w:color="auto"/>
            </w:tcBorders>
            <w:noWrap/>
            <w:vAlign w:val="center"/>
          </w:tcPr>
          <w:p w14:paraId="0063A6C1" w14:textId="77777777" w:rsidR="00FA1BBB" w:rsidRPr="00FA1BBB" w:rsidRDefault="00FA1BBB" w:rsidP="00FA1BBB">
            <w:pPr>
              <w:spacing w:after="0" w:line="240" w:lineRule="auto"/>
              <w:jc w:val="center"/>
              <w:rPr>
                <w:rFonts w:ascii="Arial" w:eastAsia="Times New Roman" w:hAnsi="Arial" w:cs="Arial"/>
                <w:sz w:val="20"/>
                <w:szCs w:val="20"/>
              </w:rPr>
            </w:pPr>
          </w:p>
        </w:tc>
      </w:tr>
    </w:tbl>
    <w:p w14:paraId="5F2EFC78" w14:textId="77777777" w:rsidR="00FA1BBB" w:rsidRPr="00FA1BBB" w:rsidRDefault="00FA1BBB" w:rsidP="00FA1BBB">
      <w:pPr>
        <w:widowControl w:val="0"/>
        <w:spacing w:after="0" w:line="240" w:lineRule="auto"/>
        <w:ind w:left="360" w:right="24"/>
        <w:rPr>
          <w:rFonts w:ascii="Calibri" w:eastAsia="Calibri" w:hAnsi="Calibri" w:cs="Times New Roman"/>
          <w:b/>
          <w:color w:val="25456B"/>
          <w:spacing w:val="-1"/>
        </w:rPr>
      </w:pPr>
    </w:p>
    <w:p w14:paraId="28987222" w14:textId="77777777" w:rsidR="00FA1BBB" w:rsidRPr="00FA1BBB" w:rsidRDefault="00FA1BBB" w:rsidP="00FA1BBB">
      <w:pPr>
        <w:widowControl w:val="0"/>
        <w:spacing w:after="0" w:line="240" w:lineRule="auto"/>
        <w:ind w:left="360" w:right="24"/>
        <w:rPr>
          <w:rFonts w:ascii="Calibri" w:eastAsia="Calibri" w:hAnsi="Calibri" w:cs="Times New Roman"/>
          <w:b/>
          <w:color w:val="25456B"/>
          <w:spacing w:val="-1"/>
        </w:rPr>
      </w:pPr>
      <w:r w:rsidRPr="00FA1BBB">
        <w:rPr>
          <w:rFonts w:ascii="Calibri" w:eastAsia="Calibri" w:hAnsi="Calibri" w:cs="Times New Roman"/>
          <w:b/>
          <w:color w:val="25456B"/>
          <w:spacing w:val="-1"/>
        </w:rPr>
        <w:t>Table 3 and 4 are the exact same as Table 2</w:t>
      </w:r>
    </w:p>
    <w:p w14:paraId="7B5F5824" w14:textId="77777777" w:rsidR="00FA1BBB" w:rsidRPr="00FA1BBB" w:rsidRDefault="00FA1BBB" w:rsidP="00FA1BBB">
      <w:pPr>
        <w:widowControl w:val="0"/>
        <w:spacing w:after="0" w:line="240" w:lineRule="auto"/>
        <w:ind w:left="360" w:right="24"/>
        <w:rPr>
          <w:rFonts w:ascii="Calibri" w:eastAsia="Calibri" w:hAnsi="Calibri" w:cs="Times New Roman"/>
          <w:b/>
          <w:color w:val="25456B"/>
          <w:spacing w:val="-1"/>
        </w:rPr>
      </w:pPr>
    </w:p>
    <w:tbl>
      <w:tblPr>
        <w:tblW w:w="6923" w:type="dxa"/>
        <w:tblLook w:val="04A0" w:firstRow="1" w:lastRow="0" w:firstColumn="1" w:lastColumn="0" w:noHBand="0" w:noVBand="1"/>
      </w:tblPr>
      <w:tblGrid>
        <w:gridCol w:w="2880"/>
        <w:gridCol w:w="2043"/>
        <w:gridCol w:w="960"/>
        <w:gridCol w:w="1040"/>
      </w:tblGrid>
      <w:tr w:rsidR="00FA1BBB" w:rsidRPr="00FA1BBB" w14:paraId="71142D6B" w14:textId="77777777" w:rsidTr="00FA1BBB">
        <w:trPr>
          <w:trHeight w:val="270"/>
        </w:trPr>
        <w:tc>
          <w:tcPr>
            <w:tcW w:w="2880" w:type="dxa"/>
            <w:tcBorders>
              <w:top w:val="single" w:sz="4" w:space="0" w:color="auto"/>
              <w:left w:val="single" w:sz="4" w:space="0" w:color="auto"/>
              <w:bottom w:val="nil"/>
              <w:right w:val="nil"/>
            </w:tcBorders>
            <w:noWrap/>
            <w:vAlign w:val="bottom"/>
            <w:hideMark/>
          </w:tcPr>
          <w:p w14:paraId="13C55C76" w14:textId="77777777" w:rsidR="00FA1BBB" w:rsidRPr="00FA1BBB" w:rsidRDefault="00FA1BBB" w:rsidP="00FA1BBB">
            <w:pPr>
              <w:spacing w:after="0" w:line="240" w:lineRule="auto"/>
              <w:rPr>
                <w:rFonts w:ascii="Arial" w:eastAsia="Times New Roman" w:hAnsi="Arial" w:cs="Arial"/>
                <w:b/>
                <w:bCs/>
                <w:sz w:val="20"/>
                <w:szCs w:val="20"/>
              </w:rPr>
            </w:pPr>
            <w:r w:rsidRPr="00FA1BBB">
              <w:rPr>
                <w:rFonts w:ascii="Arial" w:eastAsia="Times New Roman" w:hAnsi="Arial" w:cs="Arial"/>
                <w:b/>
                <w:bCs/>
                <w:sz w:val="20"/>
                <w:szCs w:val="20"/>
              </w:rPr>
              <w:t>Table 5 - Results Matrix</w:t>
            </w:r>
          </w:p>
        </w:tc>
        <w:tc>
          <w:tcPr>
            <w:tcW w:w="2043" w:type="dxa"/>
            <w:tcBorders>
              <w:top w:val="single" w:sz="4" w:space="0" w:color="auto"/>
              <w:left w:val="nil"/>
              <w:bottom w:val="nil"/>
              <w:right w:val="nil"/>
            </w:tcBorders>
            <w:noWrap/>
            <w:vAlign w:val="bottom"/>
            <w:hideMark/>
          </w:tcPr>
          <w:p w14:paraId="1578C641" w14:textId="77777777" w:rsidR="00FA1BBB" w:rsidRPr="00FA1BBB" w:rsidRDefault="00FA1BBB" w:rsidP="00FA1BBB">
            <w:pPr>
              <w:spacing w:line="256" w:lineRule="auto"/>
              <w:rPr>
                <w:rFonts w:ascii="Arial" w:eastAsia="Times New Roman" w:hAnsi="Arial" w:cs="Arial"/>
                <w:b/>
                <w:bCs/>
                <w:sz w:val="20"/>
                <w:szCs w:val="20"/>
              </w:rPr>
            </w:pPr>
          </w:p>
        </w:tc>
        <w:tc>
          <w:tcPr>
            <w:tcW w:w="960" w:type="dxa"/>
            <w:tcBorders>
              <w:top w:val="single" w:sz="4" w:space="0" w:color="auto"/>
              <w:left w:val="nil"/>
              <w:bottom w:val="nil"/>
              <w:right w:val="nil"/>
            </w:tcBorders>
            <w:noWrap/>
            <w:vAlign w:val="bottom"/>
            <w:hideMark/>
          </w:tcPr>
          <w:p w14:paraId="555A659B" w14:textId="77777777" w:rsidR="00FA1BBB" w:rsidRPr="00FA1BBB" w:rsidRDefault="00FA1BBB" w:rsidP="00FA1BBB">
            <w:pPr>
              <w:spacing w:after="0" w:line="256" w:lineRule="auto"/>
              <w:rPr>
                <w:rFonts w:ascii="Calibri" w:eastAsia="Calibri" w:hAnsi="Calibri" w:cs="Times New Roman"/>
                <w:sz w:val="20"/>
                <w:szCs w:val="20"/>
              </w:rPr>
            </w:pPr>
          </w:p>
        </w:tc>
        <w:tc>
          <w:tcPr>
            <w:tcW w:w="1040" w:type="dxa"/>
            <w:tcBorders>
              <w:top w:val="single" w:sz="4" w:space="0" w:color="auto"/>
              <w:left w:val="nil"/>
              <w:bottom w:val="nil"/>
              <w:right w:val="single" w:sz="4" w:space="0" w:color="auto"/>
            </w:tcBorders>
            <w:noWrap/>
            <w:vAlign w:val="bottom"/>
            <w:hideMark/>
          </w:tcPr>
          <w:p w14:paraId="07F8DBC8" w14:textId="77777777" w:rsidR="00FA1BBB" w:rsidRPr="00FA1BBB" w:rsidRDefault="00FA1BBB" w:rsidP="00FA1BBB">
            <w:pPr>
              <w:spacing w:after="0" w:line="256" w:lineRule="auto"/>
              <w:rPr>
                <w:rFonts w:ascii="Calibri" w:eastAsia="Calibri" w:hAnsi="Calibri" w:cs="Times New Roman"/>
                <w:sz w:val="20"/>
                <w:szCs w:val="20"/>
              </w:rPr>
            </w:pPr>
          </w:p>
        </w:tc>
      </w:tr>
      <w:tr w:rsidR="00FA1BBB" w:rsidRPr="00FA1BBB" w14:paraId="6C2FB8D2" w14:textId="77777777" w:rsidTr="00FA1BBB">
        <w:trPr>
          <w:trHeight w:val="250"/>
        </w:trPr>
        <w:tc>
          <w:tcPr>
            <w:tcW w:w="2880" w:type="dxa"/>
            <w:tcBorders>
              <w:top w:val="single" w:sz="8" w:space="0" w:color="auto"/>
              <w:left w:val="single" w:sz="4" w:space="0" w:color="auto"/>
              <w:bottom w:val="nil"/>
              <w:right w:val="single" w:sz="4" w:space="0" w:color="auto"/>
            </w:tcBorders>
            <w:noWrap/>
            <w:vAlign w:val="center"/>
            <w:hideMark/>
          </w:tcPr>
          <w:p w14:paraId="2E1F50B1"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 </w:t>
            </w:r>
          </w:p>
        </w:tc>
        <w:tc>
          <w:tcPr>
            <w:tcW w:w="2043" w:type="dxa"/>
            <w:tcBorders>
              <w:top w:val="single" w:sz="8" w:space="0" w:color="auto"/>
              <w:left w:val="nil"/>
              <w:bottom w:val="nil"/>
              <w:right w:val="nil"/>
            </w:tcBorders>
            <w:noWrap/>
            <w:vAlign w:val="center"/>
            <w:hideMark/>
          </w:tcPr>
          <w:p w14:paraId="026762A8"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 </w:t>
            </w:r>
          </w:p>
        </w:tc>
        <w:tc>
          <w:tcPr>
            <w:tcW w:w="2000" w:type="dxa"/>
            <w:gridSpan w:val="2"/>
            <w:tcBorders>
              <w:top w:val="single" w:sz="8" w:space="0" w:color="auto"/>
              <w:left w:val="nil"/>
              <w:bottom w:val="nil"/>
              <w:right w:val="single" w:sz="4" w:space="0" w:color="auto"/>
            </w:tcBorders>
            <w:noWrap/>
            <w:vAlign w:val="center"/>
            <w:hideMark/>
          </w:tcPr>
          <w:p w14:paraId="53407E07"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 </w:t>
            </w:r>
          </w:p>
        </w:tc>
      </w:tr>
      <w:tr w:rsidR="00FA1BBB" w:rsidRPr="00FA1BBB" w14:paraId="3DF497F8" w14:textId="77777777" w:rsidTr="00FA1BBB">
        <w:trPr>
          <w:trHeight w:val="250"/>
        </w:trPr>
        <w:tc>
          <w:tcPr>
            <w:tcW w:w="2880" w:type="dxa"/>
            <w:tcBorders>
              <w:top w:val="nil"/>
              <w:left w:val="single" w:sz="4" w:space="0" w:color="auto"/>
              <w:bottom w:val="nil"/>
              <w:right w:val="single" w:sz="4" w:space="0" w:color="auto"/>
            </w:tcBorders>
            <w:noWrap/>
            <w:vAlign w:val="center"/>
            <w:hideMark/>
          </w:tcPr>
          <w:p w14:paraId="7DD23ECE"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year</w:t>
            </w:r>
          </w:p>
        </w:tc>
        <w:tc>
          <w:tcPr>
            <w:tcW w:w="2043" w:type="dxa"/>
            <w:noWrap/>
            <w:vAlign w:val="center"/>
            <w:hideMark/>
          </w:tcPr>
          <w:p w14:paraId="05C0620C"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total revenue deviation</w:t>
            </w:r>
          </w:p>
        </w:tc>
        <w:tc>
          <w:tcPr>
            <w:tcW w:w="2000" w:type="dxa"/>
            <w:gridSpan w:val="2"/>
            <w:tcBorders>
              <w:top w:val="nil"/>
              <w:left w:val="nil"/>
              <w:bottom w:val="nil"/>
              <w:right w:val="single" w:sz="4" w:space="0" w:color="auto"/>
            </w:tcBorders>
            <w:noWrap/>
            <w:vAlign w:val="center"/>
            <w:hideMark/>
          </w:tcPr>
          <w:p w14:paraId="407E078E" w14:textId="77777777" w:rsidR="00FA1BBB" w:rsidRPr="00FA1BBB" w:rsidRDefault="00FA1BBB" w:rsidP="00FA1BBB">
            <w:pPr>
              <w:spacing w:after="0" w:line="240" w:lineRule="auto"/>
              <w:jc w:val="center"/>
              <w:rPr>
                <w:rFonts w:ascii="Arial" w:eastAsia="Times New Roman" w:hAnsi="Arial" w:cs="Arial"/>
                <w:sz w:val="20"/>
                <w:szCs w:val="20"/>
              </w:rPr>
            </w:pPr>
            <w:r w:rsidRPr="00FA1BBB">
              <w:rPr>
                <w:rFonts w:ascii="Arial" w:eastAsia="Times New Roman" w:hAnsi="Arial" w:cs="Arial"/>
                <w:sz w:val="20"/>
                <w:szCs w:val="20"/>
              </w:rPr>
              <w:t>composition variance</w:t>
            </w:r>
          </w:p>
        </w:tc>
      </w:tr>
      <w:tr w:rsidR="00FA1BBB" w:rsidRPr="00FA1BBB" w14:paraId="110F42F4" w14:textId="77777777" w:rsidTr="00FA1BBB">
        <w:trPr>
          <w:trHeight w:val="250"/>
        </w:trPr>
        <w:tc>
          <w:tcPr>
            <w:tcW w:w="2880" w:type="dxa"/>
            <w:tcBorders>
              <w:top w:val="nil"/>
              <w:left w:val="single" w:sz="4" w:space="0" w:color="auto"/>
              <w:bottom w:val="nil"/>
              <w:right w:val="single" w:sz="4" w:space="0" w:color="auto"/>
            </w:tcBorders>
            <w:noWrap/>
            <w:vAlign w:val="bottom"/>
            <w:hideMark/>
          </w:tcPr>
          <w:p w14:paraId="6B76E693"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0</w:t>
            </w:r>
          </w:p>
        </w:tc>
        <w:tc>
          <w:tcPr>
            <w:tcW w:w="2043" w:type="dxa"/>
            <w:noWrap/>
            <w:vAlign w:val="center"/>
          </w:tcPr>
          <w:p w14:paraId="4B787B4E" w14:textId="77777777" w:rsidR="00FA1BBB" w:rsidRPr="00FA1BBB" w:rsidRDefault="00FA1BBB" w:rsidP="00FA1BBB">
            <w:pPr>
              <w:spacing w:after="0" w:line="240" w:lineRule="auto"/>
              <w:jc w:val="center"/>
              <w:rPr>
                <w:rFonts w:ascii="Arial" w:eastAsia="Times New Roman" w:hAnsi="Arial" w:cs="Arial"/>
                <w:sz w:val="20"/>
                <w:szCs w:val="20"/>
              </w:rPr>
            </w:pPr>
          </w:p>
        </w:tc>
        <w:tc>
          <w:tcPr>
            <w:tcW w:w="2000" w:type="dxa"/>
            <w:gridSpan w:val="2"/>
            <w:tcBorders>
              <w:top w:val="nil"/>
              <w:left w:val="nil"/>
              <w:bottom w:val="nil"/>
              <w:right w:val="single" w:sz="4" w:space="0" w:color="auto"/>
            </w:tcBorders>
            <w:noWrap/>
            <w:vAlign w:val="center"/>
          </w:tcPr>
          <w:p w14:paraId="681F3A5F"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003B1E2C" w14:textId="77777777" w:rsidTr="00FA1BBB">
        <w:trPr>
          <w:trHeight w:val="250"/>
        </w:trPr>
        <w:tc>
          <w:tcPr>
            <w:tcW w:w="2880" w:type="dxa"/>
            <w:tcBorders>
              <w:top w:val="nil"/>
              <w:left w:val="single" w:sz="4" w:space="0" w:color="auto"/>
              <w:bottom w:val="nil"/>
              <w:right w:val="single" w:sz="4" w:space="0" w:color="auto"/>
            </w:tcBorders>
            <w:noWrap/>
            <w:vAlign w:val="bottom"/>
            <w:hideMark/>
          </w:tcPr>
          <w:p w14:paraId="11884876"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0</w:t>
            </w:r>
          </w:p>
        </w:tc>
        <w:tc>
          <w:tcPr>
            <w:tcW w:w="2043" w:type="dxa"/>
            <w:noWrap/>
            <w:vAlign w:val="center"/>
          </w:tcPr>
          <w:p w14:paraId="345084B9" w14:textId="77777777" w:rsidR="00FA1BBB" w:rsidRPr="00FA1BBB" w:rsidRDefault="00FA1BBB" w:rsidP="00FA1BBB">
            <w:pPr>
              <w:spacing w:after="0" w:line="240" w:lineRule="auto"/>
              <w:jc w:val="center"/>
              <w:rPr>
                <w:rFonts w:ascii="Arial" w:eastAsia="Times New Roman" w:hAnsi="Arial" w:cs="Arial"/>
                <w:sz w:val="20"/>
                <w:szCs w:val="20"/>
              </w:rPr>
            </w:pPr>
          </w:p>
        </w:tc>
        <w:tc>
          <w:tcPr>
            <w:tcW w:w="2000" w:type="dxa"/>
            <w:gridSpan w:val="2"/>
            <w:tcBorders>
              <w:top w:val="nil"/>
              <w:left w:val="nil"/>
              <w:bottom w:val="nil"/>
              <w:right w:val="single" w:sz="4" w:space="0" w:color="auto"/>
            </w:tcBorders>
            <w:noWrap/>
            <w:vAlign w:val="center"/>
          </w:tcPr>
          <w:p w14:paraId="10008D58" w14:textId="77777777" w:rsidR="00FA1BBB" w:rsidRPr="00FA1BBB" w:rsidRDefault="00FA1BBB" w:rsidP="00FA1BBB">
            <w:pPr>
              <w:spacing w:after="0" w:line="240" w:lineRule="auto"/>
              <w:jc w:val="center"/>
              <w:rPr>
                <w:rFonts w:ascii="Arial" w:eastAsia="Times New Roman" w:hAnsi="Arial" w:cs="Arial"/>
                <w:sz w:val="20"/>
                <w:szCs w:val="20"/>
              </w:rPr>
            </w:pPr>
          </w:p>
        </w:tc>
      </w:tr>
      <w:tr w:rsidR="00FA1BBB" w:rsidRPr="00FA1BBB" w14:paraId="2AE3A66D" w14:textId="77777777" w:rsidTr="00FA1BBB">
        <w:trPr>
          <w:trHeight w:val="260"/>
        </w:trPr>
        <w:tc>
          <w:tcPr>
            <w:tcW w:w="2880" w:type="dxa"/>
            <w:tcBorders>
              <w:top w:val="nil"/>
              <w:left w:val="single" w:sz="4" w:space="0" w:color="auto"/>
              <w:bottom w:val="single" w:sz="4" w:space="0" w:color="auto"/>
              <w:right w:val="single" w:sz="4" w:space="0" w:color="auto"/>
            </w:tcBorders>
            <w:noWrap/>
            <w:vAlign w:val="bottom"/>
            <w:hideMark/>
          </w:tcPr>
          <w:p w14:paraId="7701301C" w14:textId="77777777" w:rsidR="00FA1BBB" w:rsidRPr="00FA1BBB" w:rsidRDefault="00FA1BBB" w:rsidP="00FA1BBB">
            <w:pPr>
              <w:spacing w:after="0" w:line="240" w:lineRule="auto"/>
              <w:jc w:val="right"/>
              <w:rPr>
                <w:rFonts w:ascii="Arial" w:eastAsia="Times New Roman" w:hAnsi="Arial" w:cs="Arial"/>
                <w:sz w:val="20"/>
                <w:szCs w:val="20"/>
              </w:rPr>
            </w:pPr>
            <w:r w:rsidRPr="00FA1BBB">
              <w:rPr>
                <w:rFonts w:ascii="Arial" w:eastAsia="Times New Roman" w:hAnsi="Arial" w:cs="Arial"/>
                <w:sz w:val="20"/>
                <w:szCs w:val="20"/>
              </w:rPr>
              <w:t>0</w:t>
            </w:r>
          </w:p>
        </w:tc>
        <w:tc>
          <w:tcPr>
            <w:tcW w:w="2043" w:type="dxa"/>
            <w:tcBorders>
              <w:top w:val="nil"/>
              <w:left w:val="nil"/>
              <w:bottom w:val="single" w:sz="4" w:space="0" w:color="auto"/>
              <w:right w:val="nil"/>
            </w:tcBorders>
            <w:noWrap/>
            <w:vAlign w:val="center"/>
          </w:tcPr>
          <w:p w14:paraId="039F8FDF" w14:textId="77777777" w:rsidR="00FA1BBB" w:rsidRPr="00FA1BBB" w:rsidRDefault="00FA1BBB" w:rsidP="00FA1BBB">
            <w:pPr>
              <w:spacing w:after="0" w:line="240" w:lineRule="auto"/>
              <w:jc w:val="center"/>
              <w:rPr>
                <w:rFonts w:ascii="Arial" w:eastAsia="Times New Roman" w:hAnsi="Arial" w:cs="Arial"/>
                <w:sz w:val="20"/>
                <w:szCs w:val="20"/>
              </w:rPr>
            </w:pPr>
          </w:p>
        </w:tc>
        <w:tc>
          <w:tcPr>
            <w:tcW w:w="2000" w:type="dxa"/>
            <w:gridSpan w:val="2"/>
            <w:tcBorders>
              <w:top w:val="nil"/>
              <w:left w:val="nil"/>
              <w:bottom w:val="single" w:sz="4" w:space="0" w:color="auto"/>
              <w:right w:val="single" w:sz="4" w:space="0" w:color="auto"/>
            </w:tcBorders>
            <w:noWrap/>
            <w:vAlign w:val="center"/>
          </w:tcPr>
          <w:p w14:paraId="1B5F1CE1" w14:textId="77777777" w:rsidR="00FA1BBB" w:rsidRPr="00FA1BBB" w:rsidRDefault="00FA1BBB" w:rsidP="00FA1BBB">
            <w:pPr>
              <w:spacing w:after="0" w:line="240" w:lineRule="auto"/>
              <w:jc w:val="center"/>
              <w:rPr>
                <w:rFonts w:ascii="Arial" w:eastAsia="Times New Roman" w:hAnsi="Arial" w:cs="Arial"/>
                <w:sz w:val="20"/>
                <w:szCs w:val="20"/>
              </w:rPr>
            </w:pPr>
          </w:p>
        </w:tc>
      </w:tr>
    </w:tbl>
    <w:p w14:paraId="7A747065" w14:textId="77777777" w:rsidR="00FA1BBB" w:rsidRPr="00FA1BBB" w:rsidRDefault="00FA1BBB" w:rsidP="00FA1BBB">
      <w:pPr>
        <w:widowControl w:val="0"/>
        <w:spacing w:after="0" w:line="240" w:lineRule="auto"/>
        <w:ind w:left="360" w:right="24"/>
        <w:rPr>
          <w:rFonts w:ascii="Calibri" w:eastAsia="Calibri" w:hAnsi="Calibri" w:cs="Times New Roman"/>
          <w:b/>
          <w:color w:val="25456B"/>
          <w:spacing w:val="-1"/>
        </w:rPr>
      </w:pPr>
    </w:p>
    <w:p w14:paraId="2D24E401" w14:textId="11538A81" w:rsidR="00FB0F51" w:rsidRPr="008627A1" w:rsidRDefault="00FB0F51" w:rsidP="00E96922">
      <w:pPr>
        <w:rPr>
          <w:rFonts w:cstheme="minorHAnsi"/>
          <w:i/>
        </w:rPr>
      </w:pPr>
      <w:r w:rsidRPr="008627A1">
        <w:rPr>
          <w:rFonts w:eastAsia="Times New Roman" w:cstheme="minorHAnsi"/>
          <w:b/>
          <w:bCs/>
          <w:color w:val="FF0000"/>
          <w:sz w:val="20"/>
          <w:szCs w:val="20"/>
        </w:rPr>
        <w:br w:type="page"/>
      </w:r>
    </w:p>
    <w:sectPr w:rsidR="00FB0F51" w:rsidRPr="008627A1" w:rsidSect="003B2284">
      <w:footerReference w:type="default" r:id="rId4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D1C13" w14:textId="77777777" w:rsidR="00BE32CC" w:rsidRDefault="00BE32CC" w:rsidP="0014064B">
      <w:pPr>
        <w:spacing w:after="0" w:line="240" w:lineRule="auto"/>
      </w:pPr>
      <w:r>
        <w:separator/>
      </w:r>
    </w:p>
  </w:endnote>
  <w:endnote w:type="continuationSeparator" w:id="0">
    <w:p w14:paraId="6FE2F7D2" w14:textId="77777777" w:rsidR="00BE32CC" w:rsidRDefault="00BE32CC" w:rsidP="00140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ndes">
    <w:panose1 w:val="02000000000000000000"/>
    <w:charset w:val="00"/>
    <w:family w:val="modern"/>
    <w:notTrueType/>
    <w:pitch w:val="variable"/>
    <w:sig w:usb0="A000002F" w:usb1="50000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venirNext-DemiBold">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8176333"/>
      <w:docPartObj>
        <w:docPartGallery w:val="Page Numbers (Bottom of Page)"/>
        <w:docPartUnique/>
      </w:docPartObj>
    </w:sdtPr>
    <w:sdtEndPr>
      <w:rPr>
        <w:noProof/>
      </w:rPr>
    </w:sdtEndPr>
    <w:sdtContent>
      <w:p w14:paraId="0A405579" w14:textId="7D020B36" w:rsidR="00CD6794" w:rsidRDefault="00CD67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5915166"/>
      <w:docPartObj>
        <w:docPartGallery w:val="Page Numbers (Bottom of Page)"/>
        <w:docPartUnique/>
      </w:docPartObj>
    </w:sdtPr>
    <w:sdtEndPr>
      <w:rPr>
        <w:noProof/>
      </w:rPr>
    </w:sdtEndPr>
    <w:sdtContent>
      <w:p w14:paraId="4D4EBC52" w14:textId="3B4C51D2" w:rsidR="00CD6794" w:rsidRDefault="00CD6794" w:rsidP="009700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885973"/>
      <w:docPartObj>
        <w:docPartGallery w:val="Page Numbers (Bottom of Page)"/>
        <w:docPartUnique/>
      </w:docPartObj>
    </w:sdtPr>
    <w:sdtEndPr>
      <w:rPr>
        <w:color w:val="7F7F7F" w:themeColor="background1" w:themeShade="7F"/>
        <w:spacing w:val="60"/>
      </w:rPr>
    </w:sdtEndPr>
    <w:sdtContent>
      <w:p w14:paraId="444D39B9" w14:textId="77777777" w:rsidR="00CD6794" w:rsidRDefault="00CD679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6E7B1C">
          <w:rPr>
            <w:b/>
            <w:bCs/>
            <w:noProof/>
          </w:rPr>
          <w:t>1</w:t>
        </w:r>
        <w:r>
          <w:rPr>
            <w:b/>
            <w:bCs/>
            <w:noProof/>
          </w:rPr>
          <w:fldChar w:fldCharType="end"/>
        </w:r>
        <w:r>
          <w:rPr>
            <w:b/>
            <w:bCs/>
          </w:rPr>
          <w:t xml:space="preserve"> | </w:t>
        </w:r>
        <w:r>
          <w:rPr>
            <w:color w:val="7F7F7F" w:themeColor="background1" w:themeShade="7F"/>
            <w:spacing w:val="60"/>
          </w:rPr>
          <w:t>Page</w:t>
        </w:r>
      </w:p>
    </w:sdtContent>
  </w:sdt>
  <w:p w14:paraId="61AC4AAB" w14:textId="77777777" w:rsidR="00CD6794" w:rsidRDefault="00CD67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7596362"/>
      <w:docPartObj>
        <w:docPartGallery w:val="Page Numbers (Bottom of Page)"/>
        <w:docPartUnique/>
      </w:docPartObj>
    </w:sdtPr>
    <w:sdtEndPr>
      <w:rPr>
        <w:noProof/>
      </w:rPr>
    </w:sdtEndPr>
    <w:sdtContent>
      <w:p w14:paraId="3C26FAEF" w14:textId="789CB824" w:rsidR="00CD6794" w:rsidRDefault="00CD6794" w:rsidP="009700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5427616"/>
      <w:docPartObj>
        <w:docPartGallery w:val="Page Numbers (Bottom of Page)"/>
        <w:docPartUnique/>
      </w:docPartObj>
    </w:sdtPr>
    <w:sdtEndPr>
      <w:rPr>
        <w:noProof/>
      </w:rPr>
    </w:sdtEndPr>
    <w:sdtContent>
      <w:p w14:paraId="3EE62B97" w14:textId="33A9F13F" w:rsidR="00CD6794" w:rsidRDefault="00CD6794" w:rsidP="009700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45699" w14:textId="77777777" w:rsidR="00BE32CC" w:rsidRDefault="00BE32CC" w:rsidP="0014064B">
      <w:pPr>
        <w:spacing w:after="0" w:line="240" w:lineRule="auto"/>
      </w:pPr>
      <w:r>
        <w:separator/>
      </w:r>
    </w:p>
  </w:footnote>
  <w:footnote w:type="continuationSeparator" w:id="0">
    <w:p w14:paraId="01AC5471" w14:textId="77777777" w:rsidR="00BE32CC" w:rsidRDefault="00BE32CC" w:rsidP="0014064B">
      <w:pPr>
        <w:spacing w:after="0" w:line="240" w:lineRule="auto"/>
      </w:pPr>
      <w:r>
        <w:continuationSeparator/>
      </w:r>
    </w:p>
  </w:footnote>
  <w:footnote w:id="1">
    <w:p w14:paraId="6EF3EA24" w14:textId="77777777" w:rsidR="00CD6794" w:rsidRPr="00D975B6" w:rsidRDefault="00CD6794" w:rsidP="008A69F6">
      <w:pPr>
        <w:spacing w:after="0" w:line="240" w:lineRule="auto"/>
        <w:jc w:val="both"/>
      </w:pPr>
      <w:r>
        <w:rPr>
          <w:rStyle w:val="FootnoteReference"/>
        </w:rPr>
        <w:footnoteRef/>
      </w:r>
      <w:r>
        <w:t xml:space="preserve"> </w:t>
      </w:r>
      <w:r w:rsidRPr="00F32F8E">
        <w:rPr>
          <w:sz w:val="18"/>
          <w:szCs w:val="18"/>
        </w:rPr>
        <w:t xml:space="preserve">A more detailed table that sets out the scores at both indicator and dimension level, as well as a brief description of the requirements met is included in Annex 1. Performance indicator summary.  Annex I also </w:t>
      </w:r>
      <w:proofErr w:type="gramStart"/>
      <w:r w:rsidRPr="00F32F8E">
        <w:rPr>
          <w:sz w:val="18"/>
          <w:szCs w:val="18"/>
        </w:rPr>
        <w:t>includes</w:t>
      </w:r>
      <w:proofErr w:type="gramEnd"/>
      <w:r w:rsidRPr="00F32F8E">
        <w:rPr>
          <w:sz w:val="18"/>
          <w:szCs w:val="18"/>
        </w:rPr>
        <w:t xml:space="preserve"> columns to capture scores from a previous assessment that used the PEFA 2016 methodology.  However, annex 1 cannot be used to compare scores with a previous assessment that used the 2005 or 2011 versions of the framework. Tracking performance changes in these circumstances will require assessors to complete a supplementary annex (See Annex 4: Tracking changes in performance based on previous versions of PEFA). The supplementary annex should be prepared in compliance with the </w:t>
      </w:r>
      <w:hyperlink r:id="rId1" w:tgtFrame="_blank" w:history="1">
        <w:r w:rsidRPr="00F32F8E">
          <w:rPr>
            <w:sz w:val="18"/>
            <w:szCs w:val="18"/>
          </w:rPr>
          <w:t>Guidance on reporting performance changes in PEFA 2016 from previous assessments that applied PEFA 2005 or PEFA 2011</w:t>
        </w:r>
      </w:hyperlink>
      <w:r w:rsidRPr="00F32F8E">
        <w:rPr>
          <w:sz w:val="18"/>
          <w:szCs w:val="18"/>
        </w:rPr>
        <w:t xml:space="preserve"> available at www.pefa.org.)</w:t>
      </w:r>
    </w:p>
    <w:p w14:paraId="1E6A46FD" w14:textId="77777777" w:rsidR="00CD6794" w:rsidRDefault="00CD6794" w:rsidP="008A69F6">
      <w:pPr>
        <w:pStyle w:val="FootnoteText"/>
      </w:pPr>
    </w:p>
  </w:footnote>
  <w:footnote w:id="2">
    <w:p w14:paraId="144F1029" w14:textId="77777777" w:rsidR="00CD6794" w:rsidRDefault="00CD6794" w:rsidP="007C2C08">
      <w:pPr>
        <w:pStyle w:val="FootnoteText"/>
      </w:pPr>
      <w:r>
        <w:rPr>
          <w:rStyle w:val="FootnoteReference"/>
        </w:rPr>
        <w:footnoteRef/>
      </w:r>
      <w:r>
        <w:t xml:space="preserve"> International Organization of Supreme Audit Institutions, “Guidelines for Internal Control Standards for the Public Sector” (INTOSAI GOV 9100).  </w:t>
      </w:r>
    </w:p>
  </w:footnote>
  <w:footnote w:id="3">
    <w:p w14:paraId="0133F756" w14:textId="2A4437A8" w:rsidR="00CD6794" w:rsidRDefault="00CD6794">
      <w:pPr>
        <w:pStyle w:val="FootnoteText"/>
      </w:pPr>
      <w:r>
        <w:rPr>
          <w:rStyle w:val="FootnoteReference"/>
        </w:rPr>
        <w:footnoteRef/>
      </w:r>
      <w:r>
        <w:t xml:space="preserve"> </w:t>
      </w:r>
      <w:r w:rsidRPr="00D958E5">
        <w:rPr>
          <w:sz w:val="18"/>
          <w:szCs w:val="18"/>
        </w:rPr>
        <w:t>http://pefa.org/sites/default/files/resources/downloads/49357-PEFA-Framework-E-v2.pdf</w:t>
      </w:r>
    </w:p>
  </w:footnote>
  <w:footnote w:id="4">
    <w:p w14:paraId="3B44A686" w14:textId="5D61C15D" w:rsidR="00CD6794" w:rsidRDefault="00CD6794">
      <w:pPr>
        <w:pStyle w:val="FootnoteText"/>
      </w:pPr>
      <w:r>
        <w:rPr>
          <w:rStyle w:val="FootnoteReference"/>
        </w:rPr>
        <w:footnoteRef/>
      </w:r>
      <w:r>
        <w:t xml:space="preserve"> </w:t>
      </w:r>
      <w:hyperlink r:id="rId2" w:history="1">
        <w:r w:rsidRPr="00B81012">
          <w:rPr>
            <w:rStyle w:val="Hyperlink"/>
            <w:sz w:val="18"/>
            <w:szCs w:val="18"/>
          </w:rPr>
          <w:t>http://pefa.org/sites/default/files/resources/downloads/PEFA%20Handbook%20Volume%202%20-%20second%20edition%20publication.pdf</w:t>
        </w:r>
      </w:hyperlink>
    </w:p>
  </w:footnote>
  <w:footnote w:id="5">
    <w:p w14:paraId="115DACDE" w14:textId="498E393E" w:rsidR="00CD6794" w:rsidRDefault="00CD6794">
      <w:pPr>
        <w:pStyle w:val="FootnoteText"/>
      </w:pPr>
      <w:r>
        <w:rPr>
          <w:rStyle w:val="FootnoteReference"/>
        </w:rPr>
        <w:footnoteRef/>
      </w:r>
      <w:r>
        <w:t xml:space="preserve"> </w:t>
      </w:r>
      <w:r w:rsidRPr="000853F5">
        <w:t>http://pefa.org/resources/calculation-sheets-pefa-performance-indicators-pi-1-pi-2-and-pi-23-november-2018</w:t>
      </w:r>
    </w:p>
  </w:footnote>
  <w:footnote w:id="6">
    <w:p w14:paraId="4CDF1A99" w14:textId="7838DDDD" w:rsidR="00CD6794" w:rsidRDefault="00CD6794" w:rsidP="009946E6">
      <w:pPr>
        <w:pStyle w:val="FootnoteText"/>
      </w:pPr>
      <w:r>
        <w:rPr>
          <w:rStyle w:val="FootnoteReference"/>
        </w:rPr>
        <w:footnoteRef/>
      </w:r>
      <w:r>
        <w:t xml:space="preserve"> As described under PI-19 to determine the materiality</w:t>
      </w:r>
    </w:p>
  </w:footnote>
  <w:footnote w:id="7">
    <w:p w14:paraId="58BA7D37" w14:textId="197DD84E" w:rsidR="00CD6794" w:rsidRDefault="00CD6794">
      <w:pPr>
        <w:pStyle w:val="FootnoteText"/>
      </w:pPr>
      <w:r>
        <w:rPr>
          <w:rStyle w:val="FootnoteReference"/>
        </w:rPr>
        <w:footnoteRef/>
      </w:r>
      <w:r>
        <w:t xml:space="preserve"> As described under PI-1</w:t>
      </w:r>
    </w:p>
  </w:footnote>
  <w:footnote w:id="8">
    <w:p w14:paraId="4F6513DA" w14:textId="77777777" w:rsidR="00CD6794" w:rsidRPr="004E0254" w:rsidRDefault="00CD6794" w:rsidP="004E0254">
      <w:pPr>
        <w:pStyle w:val="FootnoteText"/>
        <w:rPr>
          <w:rFonts w:ascii="Calibri Light" w:hAnsi="Calibri Light"/>
        </w:rPr>
      </w:pPr>
      <w:r w:rsidRPr="004E0254">
        <w:rPr>
          <w:rStyle w:val="FootnoteReference"/>
          <w:rFonts w:ascii="Calibri Light" w:hAnsi="Calibri Light"/>
        </w:rPr>
        <w:footnoteRef/>
      </w:r>
      <w:r w:rsidRPr="004E0254">
        <w:rPr>
          <w:rFonts w:ascii="Calibri Light" w:hAnsi="Calibri Light"/>
        </w:rPr>
        <w:t xml:space="preserve"> This may be a consolidated financial report or a list of financial reports from all individual BCG units. </w:t>
      </w:r>
    </w:p>
  </w:footnote>
  <w:footnote w:id="9">
    <w:p w14:paraId="3BB6724D" w14:textId="73616E17" w:rsidR="00FA5972" w:rsidRDefault="00FA5972">
      <w:pPr>
        <w:pStyle w:val="FootnoteText"/>
      </w:pPr>
      <w:r>
        <w:rPr>
          <w:rStyle w:val="FootnoteReference"/>
        </w:rPr>
        <w:footnoteRef/>
      </w:r>
      <w:r>
        <w:t xml:space="preserve"> </w:t>
      </w:r>
      <w:hyperlink r:id="rId3" w:history="1">
        <w:r>
          <w:rPr>
            <w:rStyle w:val="Hyperlink"/>
          </w:rPr>
          <w:t>http://www.pefa.org/resources/calculation-sheets-pefa-performance-indicators-pi-1-pi-2-and-pi-23-november-2018</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4D10"/>
    <w:multiLevelType w:val="multilevel"/>
    <w:tmpl w:val="562C4082"/>
    <w:lvl w:ilvl="0">
      <w:start w:val="12"/>
      <w:numFmt w:val="decimal"/>
      <w:lvlText w:val="%1"/>
      <w:lvlJc w:val="left"/>
      <w:pPr>
        <w:ind w:left="360" w:hanging="360"/>
      </w:pPr>
      <w:rPr>
        <w:rFonts w:asciiTheme="minorHAnsi" w:eastAsiaTheme="minorHAnsi" w:hAnsiTheme="minorHAnsi" w:cstheme="minorBidi" w:hint="default"/>
      </w:rPr>
    </w:lvl>
    <w:lvl w:ilvl="1">
      <w:start w:val="1"/>
      <w:numFmt w:val="decimal"/>
      <w:lvlText w:val="%1.%2"/>
      <w:lvlJc w:val="left"/>
      <w:pPr>
        <w:ind w:left="360" w:hanging="360"/>
      </w:pPr>
      <w:rPr>
        <w:rFonts w:asciiTheme="minorHAnsi" w:eastAsiaTheme="minorHAnsi" w:hAnsiTheme="minorHAnsi" w:cstheme="minorBidi" w:hint="default"/>
      </w:rPr>
    </w:lvl>
    <w:lvl w:ilvl="2">
      <w:start w:val="1"/>
      <w:numFmt w:val="decimal"/>
      <w:lvlText w:val="%1.%2.%3"/>
      <w:lvlJc w:val="left"/>
      <w:pPr>
        <w:ind w:left="720" w:hanging="720"/>
      </w:pPr>
      <w:rPr>
        <w:rFonts w:asciiTheme="minorHAnsi" w:eastAsiaTheme="minorHAnsi" w:hAnsiTheme="minorHAnsi" w:cstheme="minorBidi" w:hint="default"/>
      </w:rPr>
    </w:lvl>
    <w:lvl w:ilvl="3">
      <w:start w:val="1"/>
      <w:numFmt w:val="decimal"/>
      <w:lvlText w:val="%1.%2.%3.%4"/>
      <w:lvlJc w:val="left"/>
      <w:pPr>
        <w:ind w:left="720" w:hanging="720"/>
      </w:pPr>
      <w:rPr>
        <w:rFonts w:asciiTheme="minorHAnsi" w:eastAsiaTheme="minorHAnsi" w:hAnsiTheme="minorHAnsi" w:cstheme="minorBidi" w:hint="default"/>
      </w:rPr>
    </w:lvl>
    <w:lvl w:ilvl="4">
      <w:start w:val="1"/>
      <w:numFmt w:val="decimal"/>
      <w:lvlText w:val="%1.%2.%3.%4.%5"/>
      <w:lvlJc w:val="left"/>
      <w:pPr>
        <w:ind w:left="720" w:hanging="720"/>
      </w:pPr>
      <w:rPr>
        <w:rFonts w:asciiTheme="minorHAnsi" w:eastAsiaTheme="minorHAnsi" w:hAnsiTheme="minorHAnsi" w:cstheme="minorBidi" w:hint="default"/>
      </w:rPr>
    </w:lvl>
    <w:lvl w:ilvl="5">
      <w:start w:val="1"/>
      <w:numFmt w:val="decimal"/>
      <w:lvlText w:val="%1.%2.%3.%4.%5.%6"/>
      <w:lvlJc w:val="left"/>
      <w:pPr>
        <w:ind w:left="1080" w:hanging="1080"/>
      </w:pPr>
      <w:rPr>
        <w:rFonts w:asciiTheme="minorHAnsi" w:eastAsiaTheme="minorHAnsi" w:hAnsiTheme="minorHAnsi" w:cstheme="minorBidi" w:hint="default"/>
      </w:rPr>
    </w:lvl>
    <w:lvl w:ilvl="6">
      <w:start w:val="1"/>
      <w:numFmt w:val="decimal"/>
      <w:lvlText w:val="%1.%2.%3.%4.%5.%6.%7"/>
      <w:lvlJc w:val="left"/>
      <w:pPr>
        <w:ind w:left="1080" w:hanging="1080"/>
      </w:pPr>
      <w:rPr>
        <w:rFonts w:asciiTheme="minorHAnsi" w:eastAsiaTheme="minorHAnsi" w:hAnsiTheme="minorHAnsi" w:cstheme="minorBidi" w:hint="default"/>
      </w:rPr>
    </w:lvl>
    <w:lvl w:ilvl="7">
      <w:start w:val="1"/>
      <w:numFmt w:val="decimal"/>
      <w:lvlText w:val="%1.%2.%3.%4.%5.%6.%7.%8"/>
      <w:lvlJc w:val="left"/>
      <w:pPr>
        <w:ind w:left="1440" w:hanging="1440"/>
      </w:pPr>
      <w:rPr>
        <w:rFonts w:asciiTheme="minorHAnsi" w:eastAsiaTheme="minorHAnsi" w:hAnsiTheme="minorHAnsi" w:cstheme="minorBidi" w:hint="default"/>
      </w:rPr>
    </w:lvl>
    <w:lvl w:ilvl="8">
      <w:start w:val="1"/>
      <w:numFmt w:val="decimal"/>
      <w:lvlText w:val="%1.%2.%3.%4.%5.%6.%7.%8.%9"/>
      <w:lvlJc w:val="left"/>
      <w:pPr>
        <w:ind w:left="1440" w:hanging="1440"/>
      </w:pPr>
      <w:rPr>
        <w:rFonts w:asciiTheme="minorHAnsi" w:eastAsiaTheme="minorHAnsi" w:hAnsiTheme="minorHAnsi" w:cstheme="minorBidi" w:hint="default"/>
      </w:rPr>
    </w:lvl>
  </w:abstractNum>
  <w:abstractNum w:abstractNumId="1" w15:restartNumberingAfterBreak="0">
    <w:nsid w:val="04887418"/>
    <w:multiLevelType w:val="multilevel"/>
    <w:tmpl w:val="393C17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B6764B"/>
    <w:multiLevelType w:val="hybridMultilevel"/>
    <w:tmpl w:val="CDD0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7558F"/>
    <w:multiLevelType w:val="hybridMultilevel"/>
    <w:tmpl w:val="3296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9623C"/>
    <w:multiLevelType w:val="multilevel"/>
    <w:tmpl w:val="EBBAE0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6E3753B"/>
    <w:multiLevelType w:val="hybridMultilevel"/>
    <w:tmpl w:val="4EFA1CB6"/>
    <w:lvl w:ilvl="0" w:tplc="1DEE78B6">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075F695F"/>
    <w:multiLevelType w:val="hybridMultilevel"/>
    <w:tmpl w:val="7A7A0D46"/>
    <w:lvl w:ilvl="0" w:tplc="61686F94">
      <w:start w:val="1"/>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EC6547"/>
    <w:multiLevelType w:val="hybridMultilevel"/>
    <w:tmpl w:val="6240B67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2B42C6"/>
    <w:multiLevelType w:val="hybridMultilevel"/>
    <w:tmpl w:val="A4805AD0"/>
    <w:lvl w:ilvl="0" w:tplc="64B27BEC">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0A9B1B30"/>
    <w:multiLevelType w:val="hybridMultilevel"/>
    <w:tmpl w:val="15247A3E"/>
    <w:lvl w:ilvl="0" w:tplc="782CCD4A">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B0A25D8"/>
    <w:multiLevelType w:val="hybridMultilevel"/>
    <w:tmpl w:val="56F21CAE"/>
    <w:lvl w:ilvl="0" w:tplc="DF88FC66">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0BEF7EFC"/>
    <w:multiLevelType w:val="hybridMultilevel"/>
    <w:tmpl w:val="7BD2C696"/>
    <w:lvl w:ilvl="0" w:tplc="5B7AED76">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0E173B0E"/>
    <w:multiLevelType w:val="multilevel"/>
    <w:tmpl w:val="8A62438A"/>
    <w:lvl w:ilvl="0">
      <w:start w:val="3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E4C2D0D"/>
    <w:multiLevelType w:val="hybridMultilevel"/>
    <w:tmpl w:val="D2D4A1D8"/>
    <w:lvl w:ilvl="0" w:tplc="DB96AC62">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0E67407E"/>
    <w:multiLevelType w:val="hybridMultilevel"/>
    <w:tmpl w:val="BFE2E64C"/>
    <w:lvl w:ilvl="0" w:tplc="7F5C53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C26C92"/>
    <w:multiLevelType w:val="multilevel"/>
    <w:tmpl w:val="B58EBCD4"/>
    <w:lvl w:ilvl="0">
      <w:start w:val="16"/>
      <w:numFmt w:val="decimal"/>
      <w:lvlText w:val="%1"/>
      <w:lvlJc w:val="left"/>
      <w:pPr>
        <w:ind w:left="360" w:hanging="360"/>
      </w:pPr>
      <w:rPr>
        <w:rFonts w:asciiTheme="minorHAnsi" w:eastAsiaTheme="minorHAnsi" w:hAnsiTheme="minorHAnsi" w:cstheme="minorBidi" w:hint="default"/>
      </w:rPr>
    </w:lvl>
    <w:lvl w:ilvl="1">
      <w:start w:val="1"/>
      <w:numFmt w:val="decimal"/>
      <w:lvlText w:val="%1.%2"/>
      <w:lvlJc w:val="left"/>
      <w:pPr>
        <w:ind w:left="360" w:hanging="360"/>
      </w:pPr>
      <w:rPr>
        <w:rFonts w:asciiTheme="minorHAnsi" w:eastAsiaTheme="minorHAnsi" w:hAnsiTheme="minorHAnsi" w:cstheme="minorBidi" w:hint="default"/>
      </w:rPr>
    </w:lvl>
    <w:lvl w:ilvl="2">
      <w:start w:val="1"/>
      <w:numFmt w:val="decimal"/>
      <w:lvlText w:val="%1.%2.%3"/>
      <w:lvlJc w:val="left"/>
      <w:pPr>
        <w:ind w:left="720" w:hanging="720"/>
      </w:pPr>
      <w:rPr>
        <w:rFonts w:asciiTheme="minorHAnsi" w:eastAsiaTheme="minorHAnsi" w:hAnsiTheme="minorHAnsi" w:cstheme="minorBidi" w:hint="default"/>
      </w:rPr>
    </w:lvl>
    <w:lvl w:ilvl="3">
      <w:start w:val="1"/>
      <w:numFmt w:val="decimal"/>
      <w:lvlText w:val="%1.%2.%3.%4"/>
      <w:lvlJc w:val="left"/>
      <w:pPr>
        <w:ind w:left="720" w:hanging="720"/>
      </w:pPr>
      <w:rPr>
        <w:rFonts w:asciiTheme="minorHAnsi" w:eastAsiaTheme="minorHAnsi" w:hAnsiTheme="minorHAnsi" w:cstheme="minorBidi" w:hint="default"/>
      </w:rPr>
    </w:lvl>
    <w:lvl w:ilvl="4">
      <w:start w:val="1"/>
      <w:numFmt w:val="decimal"/>
      <w:lvlText w:val="%1.%2.%3.%4.%5"/>
      <w:lvlJc w:val="left"/>
      <w:pPr>
        <w:ind w:left="720" w:hanging="720"/>
      </w:pPr>
      <w:rPr>
        <w:rFonts w:asciiTheme="minorHAnsi" w:eastAsiaTheme="minorHAnsi" w:hAnsiTheme="minorHAnsi" w:cstheme="minorBidi" w:hint="default"/>
      </w:rPr>
    </w:lvl>
    <w:lvl w:ilvl="5">
      <w:start w:val="1"/>
      <w:numFmt w:val="decimal"/>
      <w:lvlText w:val="%1.%2.%3.%4.%5.%6"/>
      <w:lvlJc w:val="left"/>
      <w:pPr>
        <w:ind w:left="1080" w:hanging="1080"/>
      </w:pPr>
      <w:rPr>
        <w:rFonts w:asciiTheme="minorHAnsi" w:eastAsiaTheme="minorHAnsi" w:hAnsiTheme="minorHAnsi" w:cstheme="minorBidi" w:hint="default"/>
      </w:rPr>
    </w:lvl>
    <w:lvl w:ilvl="6">
      <w:start w:val="1"/>
      <w:numFmt w:val="decimal"/>
      <w:lvlText w:val="%1.%2.%3.%4.%5.%6.%7"/>
      <w:lvlJc w:val="left"/>
      <w:pPr>
        <w:ind w:left="1080" w:hanging="1080"/>
      </w:pPr>
      <w:rPr>
        <w:rFonts w:asciiTheme="minorHAnsi" w:eastAsiaTheme="minorHAnsi" w:hAnsiTheme="minorHAnsi" w:cstheme="minorBidi" w:hint="default"/>
      </w:rPr>
    </w:lvl>
    <w:lvl w:ilvl="7">
      <w:start w:val="1"/>
      <w:numFmt w:val="decimal"/>
      <w:lvlText w:val="%1.%2.%3.%4.%5.%6.%7.%8"/>
      <w:lvlJc w:val="left"/>
      <w:pPr>
        <w:ind w:left="1440" w:hanging="1440"/>
      </w:pPr>
      <w:rPr>
        <w:rFonts w:asciiTheme="minorHAnsi" w:eastAsiaTheme="minorHAnsi" w:hAnsiTheme="minorHAnsi" w:cstheme="minorBidi" w:hint="default"/>
      </w:rPr>
    </w:lvl>
    <w:lvl w:ilvl="8">
      <w:start w:val="1"/>
      <w:numFmt w:val="decimal"/>
      <w:lvlText w:val="%1.%2.%3.%4.%5.%6.%7.%8.%9"/>
      <w:lvlJc w:val="left"/>
      <w:pPr>
        <w:ind w:left="1440" w:hanging="1440"/>
      </w:pPr>
      <w:rPr>
        <w:rFonts w:asciiTheme="minorHAnsi" w:eastAsiaTheme="minorHAnsi" w:hAnsiTheme="minorHAnsi" w:cstheme="minorBidi" w:hint="default"/>
      </w:rPr>
    </w:lvl>
  </w:abstractNum>
  <w:abstractNum w:abstractNumId="16" w15:restartNumberingAfterBreak="0">
    <w:nsid w:val="0EEB729B"/>
    <w:multiLevelType w:val="hybridMultilevel"/>
    <w:tmpl w:val="8D2696D2"/>
    <w:lvl w:ilvl="0" w:tplc="FD6EEF0E">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0FD75995"/>
    <w:multiLevelType w:val="multilevel"/>
    <w:tmpl w:val="E924AE56"/>
    <w:lvl w:ilvl="0">
      <w:start w:val="11"/>
      <w:numFmt w:val="decimal"/>
      <w:lvlText w:val="%1"/>
      <w:lvlJc w:val="left"/>
      <w:pPr>
        <w:ind w:left="360" w:hanging="360"/>
      </w:pPr>
      <w:rPr>
        <w:rFonts w:asciiTheme="minorHAnsi" w:eastAsiaTheme="minorHAnsi" w:hAnsiTheme="minorHAnsi" w:cstheme="minorBidi" w:hint="default"/>
      </w:rPr>
    </w:lvl>
    <w:lvl w:ilvl="1">
      <w:start w:val="1"/>
      <w:numFmt w:val="decimal"/>
      <w:lvlText w:val="%1.%2"/>
      <w:lvlJc w:val="left"/>
      <w:pPr>
        <w:ind w:left="360" w:hanging="360"/>
      </w:pPr>
      <w:rPr>
        <w:rFonts w:asciiTheme="minorHAnsi" w:eastAsiaTheme="minorHAnsi" w:hAnsiTheme="minorHAnsi" w:cstheme="minorBidi" w:hint="default"/>
      </w:rPr>
    </w:lvl>
    <w:lvl w:ilvl="2">
      <w:start w:val="1"/>
      <w:numFmt w:val="decimal"/>
      <w:lvlText w:val="%1.%2.%3"/>
      <w:lvlJc w:val="left"/>
      <w:pPr>
        <w:ind w:left="720" w:hanging="720"/>
      </w:pPr>
      <w:rPr>
        <w:rFonts w:asciiTheme="minorHAnsi" w:eastAsiaTheme="minorHAnsi" w:hAnsiTheme="minorHAnsi" w:cstheme="minorBidi" w:hint="default"/>
      </w:rPr>
    </w:lvl>
    <w:lvl w:ilvl="3">
      <w:start w:val="1"/>
      <w:numFmt w:val="decimal"/>
      <w:lvlText w:val="%1.%2.%3.%4"/>
      <w:lvlJc w:val="left"/>
      <w:pPr>
        <w:ind w:left="720" w:hanging="720"/>
      </w:pPr>
      <w:rPr>
        <w:rFonts w:asciiTheme="minorHAnsi" w:eastAsiaTheme="minorHAnsi" w:hAnsiTheme="minorHAnsi" w:cstheme="minorBidi" w:hint="default"/>
      </w:rPr>
    </w:lvl>
    <w:lvl w:ilvl="4">
      <w:start w:val="1"/>
      <w:numFmt w:val="decimal"/>
      <w:lvlText w:val="%1.%2.%3.%4.%5"/>
      <w:lvlJc w:val="left"/>
      <w:pPr>
        <w:ind w:left="720" w:hanging="720"/>
      </w:pPr>
      <w:rPr>
        <w:rFonts w:asciiTheme="minorHAnsi" w:eastAsiaTheme="minorHAnsi" w:hAnsiTheme="minorHAnsi" w:cstheme="minorBidi" w:hint="default"/>
      </w:rPr>
    </w:lvl>
    <w:lvl w:ilvl="5">
      <w:start w:val="1"/>
      <w:numFmt w:val="decimal"/>
      <w:lvlText w:val="%1.%2.%3.%4.%5.%6"/>
      <w:lvlJc w:val="left"/>
      <w:pPr>
        <w:ind w:left="1080" w:hanging="1080"/>
      </w:pPr>
      <w:rPr>
        <w:rFonts w:asciiTheme="minorHAnsi" w:eastAsiaTheme="minorHAnsi" w:hAnsiTheme="minorHAnsi" w:cstheme="minorBidi" w:hint="default"/>
      </w:rPr>
    </w:lvl>
    <w:lvl w:ilvl="6">
      <w:start w:val="1"/>
      <w:numFmt w:val="decimal"/>
      <w:lvlText w:val="%1.%2.%3.%4.%5.%6.%7"/>
      <w:lvlJc w:val="left"/>
      <w:pPr>
        <w:ind w:left="1080" w:hanging="1080"/>
      </w:pPr>
      <w:rPr>
        <w:rFonts w:asciiTheme="minorHAnsi" w:eastAsiaTheme="minorHAnsi" w:hAnsiTheme="minorHAnsi" w:cstheme="minorBidi" w:hint="default"/>
      </w:rPr>
    </w:lvl>
    <w:lvl w:ilvl="7">
      <w:start w:val="1"/>
      <w:numFmt w:val="decimal"/>
      <w:lvlText w:val="%1.%2.%3.%4.%5.%6.%7.%8"/>
      <w:lvlJc w:val="left"/>
      <w:pPr>
        <w:ind w:left="1440" w:hanging="1440"/>
      </w:pPr>
      <w:rPr>
        <w:rFonts w:asciiTheme="minorHAnsi" w:eastAsiaTheme="minorHAnsi" w:hAnsiTheme="minorHAnsi" w:cstheme="minorBidi" w:hint="default"/>
      </w:rPr>
    </w:lvl>
    <w:lvl w:ilvl="8">
      <w:start w:val="1"/>
      <w:numFmt w:val="decimal"/>
      <w:lvlText w:val="%1.%2.%3.%4.%5.%6.%7.%8.%9"/>
      <w:lvlJc w:val="left"/>
      <w:pPr>
        <w:ind w:left="1440" w:hanging="1440"/>
      </w:pPr>
      <w:rPr>
        <w:rFonts w:asciiTheme="minorHAnsi" w:eastAsiaTheme="minorHAnsi" w:hAnsiTheme="minorHAnsi" w:cstheme="minorBidi" w:hint="default"/>
      </w:rPr>
    </w:lvl>
  </w:abstractNum>
  <w:abstractNum w:abstractNumId="18" w15:restartNumberingAfterBreak="0">
    <w:nsid w:val="1067602A"/>
    <w:multiLevelType w:val="multilevel"/>
    <w:tmpl w:val="EB280F24"/>
    <w:lvl w:ilvl="0">
      <w:start w:val="8"/>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9" w15:restartNumberingAfterBreak="0">
    <w:nsid w:val="11D3755A"/>
    <w:multiLevelType w:val="hybridMultilevel"/>
    <w:tmpl w:val="67E0946C"/>
    <w:lvl w:ilvl="0" w:tplc="625608DE">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1272527B"/>
    <w:multiLevelType w:val="hybridMultilevel"/>
    <w:tmpl w:val="E56A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9982500"/>
    <w:multiLevelType w:val="multilevel"/>
    <w:tmpl w:val="72D4B9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A0E2F1E"/>
    <w:multiLevelType w:val="hybridMultilevel"/>
    <w:tmpl w:val="09765F44"/>
    <w:lvl w:ilvl="0" w:tplc="6F3EF906">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1C3C6578"/>
    <w:multiLevelType w:val="hybridMultilevel"/>
    <w:tmpl w:val="CFEA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F75622"/>
    <w:multiLevelType w:val="multilevel"/>
    <w:tmpl w:val="247C2D3C"/>
    <w:lvl w:ilvl="0">
      <w:start w:val="21"/>
      <w:numFmt w:val="decimal"/>
      <w:lvlText w:val="%1"/>
      <w:lvlJc w:val="left"/>
      <w:pPr>
        <w:ind w:left="360" w:hanging="360"/>
      </w:pPr>
      <w:rPr>
        <w:rFonts w:asciiTheme="minorHAnsi" w:eastAsiaTheme="minorHAnsi" w:hAnsiTheme="minorHAnsi" w:cstheme="minorBidi" w:hint="default"/>
      </w:rPr>
    </w:lvl>
    <w:lvl w:ilvl="1">
      <w:start w:val="1"/>
      <w:numFmt w:val="decimal"/>
      <w:lvlText w:val="%1.%2"/>
      <w:lvlJc w:val="left"/>
      <w:pPr>
        <w:ind w:left="360" w:hanging="360"/>
      </w:pPr>
      <w:rPr>
        <w:rFonts w:asciiTheme="minorHAnsi" w:eastAsiaTheme="minorHAnsi" w:hAnsiTheme="minorHAnsi" w:cstheme="minorBidi" w:hint="default"/>
      </w:rPr>
    </w:lvl>
    <w:lvl w:ilvl="2">
      <w:start w:val="1"/>
      <w:numFmt w:val="decimal"/>
      <w:lvlText w:val="%1.%2.%3"/>
      <w:lvlJc w:val="left"/>
      <w:pPr>
        <w:ind w:left="720" w:hanging="720"/>
      </w:pPr>
      <w:rPr>
        <w:rFonts w:asciiTheme="minorHAnsi" w:eastAsiaTheme="minorHAnsi" w:hAnsiTheme="minorHAnsi" w:cstheme="minorBidi" w:hint="default"/>
      </w:rPr>
    </w:lvl>
    <w:lvl w:ilvl="3">
      <w:start w:val="1"/>
      <w:numFmt w:val="decimal"/>
      <w:lvlText w:val="%1.%2.%3.%4"/>
      <w:lvlJc w:val="left"/>
      <w:pPr>
        <w:ind w:left="720" w:hanging="720"/>
      </w:pPr>
      <w:rPr>
        <w:rFonts w:asciiTheme="minorHAnsi" w:eastAsiaTheme="minorHAnsi" w:hAnsiTheme="minorHAnsi" w:cstheme="minorBidi" w:hint="default"/>
      </w:rPr>
    </w:lvl>
    <w:lvl w:ilvl="4">
      <w:start w:val="1"/>
      <w:numFmt w:val="decimal"/>
      <w:lvlText w:val="%1.%2.%3.%4.%5"/>
      <w:lvlJc w:val="left"/>
      <w:pPr>
        <w:ind w:left="720" w:hanging="720"/>
      </w:pPr>
      <w:rPr>
        <w:rFonts w:asciiTheme="minorHAnsi" w:eastAsiaTheme="minorHAnsi" w:hAnsiTheme="minorHAnsi" w:cstheme="minorBidi" w:hint="default"/>
      </w:rPr>
    </w:lvl>
    <w:lvl w:ilvl="5">
      <w:start w:val="1"/>
      <w:numFmt w:val="decimal"/>
      <w:lvlText w:val="%1.%2.%3.%4.%5.%6"/>
      <w:lvlJc w:val="left"/>
      <w:pPr>
        <w:ind w:left="1080" w:hanging="1080"/>
      </w:pPr>
      <w:rPr>
        <w:rFonts w:asciiTheme="minorHAnsi" w:eastAsiaTheme="minorHAnsi" w:hAnsiTheme="minorHAnsi" w:cstheme="minorBidi" w:hint="default"/>
      </w:rPr>
    </w:lvl>
    <w:lvl w:ilvl="6">
      <w:start w:val="1"/>
      <w:numFmt w:val="decimal"/>
      <w:lvlText w:val="%1.%2.%3.%4.%5.%6.%7"/>
      <w:lvlJc w:val="left"/>
      <w:pPr>
        <w:ind w:left="1080" w:hanging="1080"/>
      </w:pPr>
      <w:rPr>
        <w:rFonts w:asciiTheme="minorHAnsi" w:eastAsiaTheme="minorHAnsi" w:hAnsiTheme="minorHAnsi" w:cstheme="minorBidi" w:hint="default"/>
      </w:rPr>
    </w:lvl>
    <w:lvl w:ilvl="7">
      <w:start w:val="1"/>
      <w:numFmt w:val="decimal"/>
      <w:lvlText w:val="%1.%2.%3.%4.%5.%6.%7.%8"/>
      <w:lvlJc w:val="left"/>
      <w:pPr>
        <w:ind w:left="1440" w:hanging="1440"/>
      </w:pPr>
      <w:rPr>
        <w:rFonts w:asciiTheme="minorHAnsi" w:eastAsiaTheme="minorHAnsi" w:hAnsiTheme="minorHAnsi" w:cstheme="minorBidi" w:hint="default"/>
      </w:rPr>
    </w:lvl>
    <w:lvl w:ilvl="8">
      <w:start w:val="1"/>
      <w:numFmt w:val="decimal"/>
      <w:lvlText w:val="%1.%2.%3.%4.%5.%6.%7.%8.%9"/>
      <w:lvlJc w:val="left"/>
      <w:pPr>
        <w:ind w:left="1440" w:hanging="1440"/>
      </w:pPr>
      <w:rPr>
        <w:rFonts w:asciiTheme="minorHAnsi" w:eastAsiaTheme="minorHAnsi" w:hAnsiTheme="minorHAnsi" w:cstheme="minorBidi" w:hint="default"/>
      </w:rPr>
    </w:lvl>
  </w:abstractNum>
  <w:abstractNum w:abstractNumId="26" w15:restartNumberingAfterBreak="0">
    <w:nsid w:val="20BA2A4C"/>
    <w:multiLevelType w:val="multilevel"/>
    <w:tmpl w:val="C2722D5A"/>
    <w:lvl w:ilvl="0">
      <w:start w:val="2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19036AA"/>
    <w:multiLevelType w:val="multilevel"/>
    <w:tmpl w:val="D062C0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3122F7F"/>
    <w:multiLevelType w:val="multilevel"/>
    <w:tmpl w:val="93FEF192"/>
    <w:lvl w:ilvl="0">
      <w:start w:val="9"/>
      <w:numFmt w:val="decimal"/>
      <w:lvlText w:val="%1"/>
      <w:lvlJc w:val="left"/>
      <w:pPr>
        <w:ind w:left="360" w:hanging="360"/>
      </w:pPr>
      <w:rPr>
        <w:rFonts w:asciiTheme="minorHAnsi" w:eastAsiaTheme="minorHAnsi" w:hAnsiTheme="minorHAnsi" w:cstheme="minorBidi" w:hint="default"/>
      </w:rPr>
    </w:lvl>
    <w:lvl w:ilvl="1">
      <w:start w:val="1"/>
      <w:numFmt w:val="decimal"/>
      <w:lvlText w:val="%1.%2"/>
      <w:lvlJc w:val="left"/>
      <w:pPr>
        <w:ind w:left="360" w:hanging="360"/>
      </w:pPr>
      <w:rPr>
        <w:rFonts w:asciiTheme="minorHAnsi" w:eastAsiaTheme="minorHAnsi" w:hAnsiTheme="minorHAnsi" w:cstheme="minorBidi" w:hint="default"/>
      </w:rPr>
    </w:lvl>
    <w:lvl w:ilvl="2">
      <w:start w:val="1"/>
      <w:numFmt w:val="decimal"/>
      <w:lvlText w:val="%1.%2.%3"/>
      <w:lvlJc w:val="left"/>
      <w:pPr>
        <w:ind w:left="720" w:hanging="720"/>
      </w:pPr>
      <w:rPr>
        <w:rFonts w:asciiTheme="minorHAnsi" w:eastAsiaTheme="minorHAnsi" w:hAnsiTheme="minorHAnsi" w:cstheme="minorBidi" w:hint="default"/>
      </w:rPr>
    </w:lvl>
    <w:lvl w:ilvl="3">
      <w:start w:val="1"/>
      <w:numFmt w:val="decimal"/>
      <w:lvlText w:val="%1.%2.%3.%4"/>
      <w:lvlJc w:val="left"/>
      <w:pPr>
        <w:ind w:left="720" w:hanging="720"/>
      </w:pPr>
      <w:rPr>
        <w:rFonts w:asciiTheme="minorHAnsi" w:eastAsiaTheme="minorHAnsi" w:hAnsiTheme="minorHAnsi" w:cstheme="minorBidi" w:hint="default"/>
      </w:rPr>
    </w:lvl>
    <w:lvl w:ilvl="4">
      <w:start w:val="1"/>
      <w:numFmt w:val="decimal"/>
      <w:lvlText w:val="%1.%2.%3.%4.%5"/>
      <w:lvlJc w:val="left"/>
      <w:pPr>
        <w:ind w:left="720" w:hanging="720"/>
      </w:pPr>
      <w:rPr>
        <w:rFonts w:asciiTheme="minorHAnsi" w:eastAsiaTheme="minorHAnsi" w:hAnsiTheme="minorHAnsi" w:cstheme="minorBidi" w:hint="default"/>
      </w:rPr>
    </w:lvl>
    <w:lvl w:ilvl="5">
      <w:start w:val="1"/>
      <w:numFmt w:val="decimal"/>
      <w:lvlText w:val="%1.%2.%3.%4.%5.%6"/>
      <w:lvlJc w:val="left"/>
      <w:pPr>
        <w:ind w:left="1080" w:hanging="1080"/>
      </w:pPr>
      <w:rPr>
        <w:rFonts w:asciiTheme="minorHAnsi" w:eastAsiaTheme="minorHAnsi" w:hAnsiTheme="minorHAnsi" w:cstheme="minorBidi" w:hint="default"/>
      </w:rPr>
    </w:lvl>
    <w:lvl w:ilvl="6">
      <w:start w:val="1"/>
      <w:numFmt w:val="decimal"/>
      <w:lvlText w:val="%1.%2.%3.%4.%5.%6.%7"/>
      <w:lvlJc w:val="left"/>
      <w:pPr>
        <w:ind w:left="1080" w:hanging="1080"/>
      </w:pPr>
      <w:rPr>
        <w:rFonts w:asciiTheme="minorHAnsi" w:eastAsiaTheme="minorHAnsi" w:hAnsiTheme="minorHAnsi" w:cstheme="minorBidi" w:hint="default"/>
      </w:rPr>
    </w:lvl>
    <w:lvl w:ilvl="7">
      <w:start w:val="1"/>
      <w:numFmt w:val="decimal"/>
      <w:lvlText w:val="%1.%2.%3.%4.%5.%6.%7.%8"/>
      <w:lvlJc w:val="left"/>
      <w:pPr>
        <w:ind w:left="1440" w:hanging="1440"/>
      </w:pPr>
      <w:rPr>
        <w:rFonts w:asciiTheme="minorHAnsi" w:eastAsiaTheme="minorHAnsi" w:hAnsiTheme="minorHAnsi" w:cstheme="minorBidi" w:hint="default"/>
      </w:rPr>
    </w:lvl>
    <w:lvl w:ilvl="8">
      <w:start w:val="1"/>
      <w:numFmt w:val="decimal"/>
      <w:lvlText w:val="%1.%2.%3.%4.%5.%6.%7.%8.%9"/>
      <w:lvlJc w:val="left"/>
      <w:pPr>
        <w:ind w:left="1440" w:hanging="1440"/>
      </w:pPr>
      <w:rPr>
        <w:rFonts w:asciiTheme="minorHAnsi" w:eastAsiaTheme="minorHAnsi" w:hAnsiTheme="minorHAnsi" w:cstheme="minorBidi" w:hint="default"/>
      </w:rPr>
    </w:lvl>
  </w:abstractNum>
  <w:abstractNum w:abstractNumId="29" w15:restartNumberingAfterBreak="0">
    <w:nsid w:val="2419062B"/>
    <w:multiLevelType w:val="multilevel"/>
    <w:tmpl w:val="99D2A2C0"/>
    <w:lvl w:ilvl="0">
      <w:start w:val="17"/>
      <w:numFmt w:val="decimal"/>
      <w:lvlText w:val="%1"/>
      <w:lvlJc w:val="left"/>
      <w:pPr>
        <w:ind w:left="360" w:hanging="360"/>
      </w:pPr>
      <w:rPr>
        <w:rFonts w:asciiTheme="minorHAnsi" w:eastAsiaTheme="minorHAnsi" w:hAnsiTheme="minorHAnsi" w:cstheme="minorBidi" w:hint="default"/>
      </w:rPr>
    </w:lvl>
    <w:lvl w:ilvl="1">
      <w:start w:val="1"/>
      <w:numFmt w:val="decimal"/>
      <w:lvlText w:val="%1.%2"/>
      <w:lvlJc w:val="left"/>
      <w:pPr>
        <w:ind w:left="360" w:hanging="360"/>
      </w:pPr>
      <w:rPr>
        <w:rFonts w:asciiTheme="minorHAnsi" w:eastAsiaTheme="minorHAnsi" w:hAnsiTheme="minorHAnsi" w:cstheme="minorBidi" w:hint="default"/>
      </w:rPr>
    </w:lvl>
    <w:lvl w:ilvl="2">
      <w:start w:val="1"/>
      <w:numFmt w:val="decimal"/>
      <w:lvlText w:val="%1.%2.%3"/>
      <w:lvlJc w:val="left"/>
      <w:pPr>
        <w:ind w:left="720" w:hanging="720"/>
      </w:pPr>
      <w:rPr>
        <w:rFonts w:asciiTheme="minorHAnsi" w:eastAsiaTheme="minorHAnsi" w:hAnsiTheme="minorHAnsi" w:cstheme="minorBidi" w:hint="default"/>
      </w:rPr>
    </w:lvl>
    <w:lvl w:ilvl="3">
      <w:start w:val="1"/>
      <w:numFmt w:val="decimal"/>
      <w:lvlText w:val="%1.%2.%3.%4"/>
      <w:lvlJc w:val="left"/>
      <w:pPr>
        <w:ind w:left="720" w:hanging="720"/>
      </w:pPr>
      <w:rPr>
        <w:rFonts w:asciiTheme="minorHAnsi" w:eastAsiaTheme="minorHAnsi" w:hAnsiTheme="minorHAnsi" w:cstheme="minorBidi" w:hint="default"/>
      </w:rPr>
    </w:lvl>
    <w:lvl w:ilvl="4">
      <w:start w:val="1"/>
      <w:numFmt w:val="decimal"/>
      <w:lvlText w:val="%1.%2.%3.%4.%5"/>
      <w:lvlJc w:val="left"/>
      <w:pPr>
        <w:ind w:left="720" w:hanging="720"/>
      </w:pPr>
      <w:rPr>
        <w:rFonts w:asciiTheme="minorHAnsi" w:eastAsiaTheme="minorHAnsi" w:hAnsiTheme="minorHAnsi" w:cstheme="minorBidi" w:hint="default"/>
      </w:rPr>
    </w:lvl>
    <w:lvl w:ilvl="5">
      <w:start w:val="1"/>
      <w:numFmt w:val="decimal"/>
      <w:lvlText w:val="%1.%2.%3.%4.%5.%6"/>
      <w:lvlJc w:val="left"/>
      <w:pPr>
        <w:ind w:left="1080" w:hanging="1080"/>
      </w:pPr>
      <w:rPr>
        <w:rFonts w:asciiTheme="minorHAnsi" w:eastAsiaTheme="minorHAnsi" w:hAnsiTheme="minorHAnsi" w:cstheme="minorBidi" w:hint="default"/>
      </w:rPr>
    </w:lvl>
    <w:lvl w:ilvl="6">
      <w:start w:val="1"/>
      <w:numFmt w:val="decimal"/>
      <w:lvlText w:val="%1.%2.%3.%4.%5.%6.%7"/>
      <w:lvlJc w:val="left"/>
      <w:pPr>
        <w:ind w:left="1080" w:hanging="1080"/>
      </w:pPr>
      <w:rPr>
        <w:rFonts w:asciiTheme="minorHAnsi" w:eastAsiaTheme="minorHAnsi" w:hAnsiTheme="minorHAnsi" w:cstheme="minorBidi" w:hint="default"/>
      </w:rPr>
    </w:lvl>
    <w:lvl w:ilvl="7">
      <w:start w:val="1"/>
      <w:numFmt w:val="decimal"/>
      <w:lvlText w:val="%1.%2.%3.%4.%5.%6.%7.%8"/>
      <w:lvlJc w:val="left"/>
      <w:pPr>
        <w:ind w:left="1440" w:hanging="1440"/>
      </w:pPr>
      <w:rPr>
        <w:rFonts w:asciiTheme="minorHAnsi" w:eastAsiaTheme="minorHAnsi" w:hAnsiTheme="minorHAnsi" w:cstheme="minorBidi" w:hint="default"/>
      </w:rPr>
    </w:lvl>
    <w:lvl w:ilvl="8">
      <w:start w:val="1"/>
      <w:numFmt w:val="decimal"/>
      <w:lvlText w:val="%1.%2.%3.%4.%5.%6.%7.%8.%9"/>
      <w:lvlJc w:val="left"/>
      <w:pPr>
        <w:ind w:left="1440" w:hanging="1440"/>
      </w:pPr>
      <w:rPr>
        <w:rFonts w:asciiTheme="minorHAnsi" w:eastAsiaTheme="minorHAnsi" w:hAnsiTheme="minorHAnsi" w:cstheme="minorBidi" w:hint="default"/>
      </w:rPr>
    </w:lvl>
  </w:abstractNum>
  <w:abstractNum w:abstractNumId="30" w15:restartNumberingAfterBreak="0">
    <w:nsid w:val="26D857A9"/>
    <w:multiLevelType w:val="hybridMultilevel"/>
    <w:tmpl w:val="4FDE8F0E"/>
    <w:lvl w:ilvl="0" w:tplc="1C1CBB5C">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28433F77"/>
    <w:multiLevelType w:val="hybridMultilevel"/>
    <w:tmpl w:val="10EE0054"/>
    <w:lvl w:ilvl="0" w:tplc="7F5C53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7B3A36"/>
    <w:multiLevelType w:val="multilevel"/>
    <w:tmpl w:val="E6EC9474"/>
    <w:lvl w:ilvl="0">
      <w:start w:val="20"/>
      <w:numFmt w:val="decimal"/>
      <w:lvlText w:val="%1"/>
      <w:lvlJc w:val="left"/>
      <w:pPr>
        <w:ind w:left="360" w:hanging="360"/>
      </w:pPr>
      <w:rPr>
        <w:rFonts w:asciiTheme="minorHAnsi" w:eastAsiaTheme="minorHAnsi" w:hAnsiTheme="minorHAnsi" w:cstheme="minorBidi" w:hint="default"/>
      </w:rPr>
    </w:lvl>
    <w:lvl w:ilvl="1">
      <w:start w:val="1"/>
      <w:numFmt w:val="decimal"/>
      <w:lvlText w:val="%1.%2"/>
      <w:lvlJc w:val="left"/>
      <w:pPr>
        <w:ind w:left="360" w:hanging="360"/>
      </w:pPr>
      <w:rPr>
        <w:rFonts w:asciiTheme="minorHAnsi" w:eastAsiaTheme="minorHAnsi" w:hAnsiTheme="minorHAnsi" w:cstheme="minorBidi" w:hint="default"/>
      </w:rPr>
    </w:lvl>
    <w:lvl w:ilvl="2">
      <w:start w:val="1"/>
      <w:numFmt w:val="decimal"/>
      <w:lvlText w:val="%1.%2.%3"/>
      <w:lvlJc w:val="left"/>
      <w:pPr>
        <w:ind w:left="720" w:hanging="720"/>
      </w:pPr>
      <w:rPr>
        <w:rFonts w:asciiTheme="minorHAnsi" w:eastAsiaTheme="minorHAnsi" w:hAnsiTheme="minorHAnsi" w:cstheme="minorBidi" w:hint="default"/>
      </w:rPr>
    </w:lvl>
    <w:lvl w:ilvl="3">
      <w:start w:val="1"/>
      <w:numFmt w:val="decimal"/>
      <w:lvlText w:val="%1.%2.%3.%4"/>
      <w:lvlJc w:val="left"/>
      <w:pPr>
        <w:ind w:left="720" w:hanging="720"/>
      </w:pPr>
      <w:rPr>
        <w:rFonts w:asciiTheme="minorHAnsi" w:eastAsiaTheme="minorHAnsi" w:hAnsiTheme="minorHAnsi" w:cstheme="minorBidi" w:hint="default"/>
      </w:rPr>
    </w:lvl>
    <w:lvl w:ilvl="4">
      <w:start w:val="1"/>
      <w:numFmt w:val="decimal"/>
      <w:lvlText w:val="%1.%2.%3.%4.%5"/>
      <w:lvlJc w:val="left"/>
      <w:pPr>
        <w:ind w:left="720" w:hanging="720"/>
      </w:pPr>
      <w:rPr>
        <w:rFonts w:asciiTheme="minorHAnsi" w:eastAsiaTheme="minorHAnsi" w:hAnsiTheme="minorHAnsi" w:cstheme="minorBidi" w:hint="default"/>
      </w:rPr>
    </w:lvl>
    <w:lvl w:ilvl="5">
      <w:start w:val="1"/>
      <w:numFmt w:val="decimal"/>
      <w:lvlText w:val="%1.%2.%3.%4.%5.%6"/>
      <w:lvlJc w:val="left"/>
      <w:pPr>
        <w:ind w:left="1080" w:hanging="1080"/>
      </w:pPr>
      <w:rPr>
        <w:rFonts w:asciiTheme="minorHAnsi" w:eastAsiaTheme="minorHAnsi" w:hAnsiTheme="minorHAnsi" w:cstheme="minorBidi" w:hint="default"/>
      </w:rPr>
    </w:lvl>
    <w:lvl w:ilvl="6">
      <w:start w:val="1"/>
      <w:numFmt w:val="decimal"/>
      <w:lvlText w:val="%1.%2.%3.%4.%5.%6.%7"/>
      <w:lvlJc w:val="left"/>
      <w:pPr>
        <w:ind w:left="1080" w:hanging="1080"/>
      </w:pPr>
      <w:rPr>
        <w:rFonts w:asciiTheme="minorHAnsi" w:eastAsiaTheme="minorHAnsi" w:hAnsiTheme="minorHAnsi" w:cstheme="minorBidi" w:hint="default"/>
      </w:rPr>
    </w:lvl>
    <w:lvl w:ilvl="7">
      <w:start w:val="1"/>
      <w:numFmt w:val="decimal"/>
      <w:lvlText w:val="%1.%2.%3.%4.%5.%6.%7.%8"/>
      <w:lvlJc w:val="left"/>
      <w:pPr>
        <w:ind w:left="1440" w:hanging="1440"/>
      </w:pPr>
      <w:rPr>
        <w:rFonts w:asciiTheme="minorHAnsi" w:eastAsiaTheme="minorHAnsi" w:hAnsiTheme="minorHAnsi" w:cstheme="minorBidi" w:hint="default"/>
      </w:rPr>
    </w:lvl>
    <w:lvl w:ilvl="8">
      <w:start w:val="1"/>
      <w:numFmt w:val="decimal"/>
      <w:lvlText w:val="%1.%2.%3.%4.%5.%6.%7.%8.%9"/>
      <w:lvlJc w:val="left"/>
      <w:pPr>
        <w:ind w:left="1440" w:hanging="1440"/>
      </w:pPr>
      <w:rPr>
        <w:rFonts w:asciiTheme="minorHAnsi" w:eastAsiaTheme="minorHAnsi" w:hAnsiTheme="minorHAnsi" w:cstheme="minorBidi" w:hint="default"/>
      </w:rPr>
    </w:lvl>
  </w:abstractNum>
  <w:abstractNum w:abstractNumId="33" w15:restartNumberingAfterBreak="0">
    <w:nsid w:val="28FD22D3"/>
    <w:multiLevelType w:val="hybridMultilevel"/>
    <w:tmpl w:val="9412DA42"/>
    <w:lvl w:ilvl="0" w:tplc="08E22AAC">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2983378D"/>
    <w:multiLevelType w:val="multilevel"/>
    <w:tmpl w:val="C48E0D62"/>
    <w:lvl w:ilvl="0">
      <w:start w:val="10"/>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2A0711AE"/>
    <w:multiLevelType w:val="multilevel"/>
    <w:tmpl w:val="DF624AE0"/>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6" w15:restartNumberingAfterBreak="0">
    <w:nsid w:val="2A59503D"/>
    <w:multiLevelType w:val="multilevel"/>
    <w:tmpl w:val="4622F91A"/>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2AB94837"/>
    <w:multiLevelType w:val="multilevel"/>
    <w:tmpl w:val="4248239E"/>
    <w:lvl w:ilvl="0">
      <w:start w:val="2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2AD55DC6"/>
    <w:multiLevelType w:val="hybridMultilevel"/>
    <w:tmpl w:val="B00C429C"/>
    <w:lvl w:ilvl="0" w:tplc="4A586E0E">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2B441B6E"/>
    <w:multiLevelType w:val="hybridMultilevel"/>
    <w:tmpl w:val="E3F83C92"/>
    <w:lvl w:ilvl="0" w:tplc="7F5C53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BEF1BF3"/>
    <w:multiLevelType w:val="hybridMultilevel"/>
    <w:tmpl w:val="355EA432"/>
    <w:lvl w:ilvl="0" w:tplc="EF30AA1A">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2C2C5AA6"/>
    <w:multiLevelType w:val="hybridMultilevel"/>
    <w:tmpl w:val="95BC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7509FD"/>
    <w:multiLevelType w:val="hybridMultilevel"/>
    <w:tmpl w:val="1DE2A82C"/>
    <w:lvl w:ilvl="0" w:tplc="EBACEC9E">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331974F6"/>
    <w:multiLevelType w:val="multilevel"/>
    <w:tmpl w:val="854C5D0E"/>
    <w:lvl w:ilvl="0">
      <w:start w:val="2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5DA1AF9"/>
    <w:multiLevelType w:val="multilevel"/>
    <w:tmpl w:val="F48AE1C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3B1F4AAD"/>
    <w:multiLevelType w:val="multilevel"/>
    <w:tmpl w:val="4830E7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DFA582A"/>
    <w:multiLevelType w:val="multilevel"/>
    <w:tmpl w:val="3698AE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0CE7067"/>
    <w:multiLevelType w:val="hybridMultilevel"/>
    <w:tmpl w:val="A31AC890"/>
    <w:lvl w:ilvl="0" w:tplc="C996087A">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43694ACF"/>
    <w:multiLevelType w:val="multilevel"/>
    <w:tmpl w:val="7BA253A0"/>
    <w:lvl w:ilvl="0">
      <w:start w:val="15"/>
      <w:numFmt w:val="decimal"/>
      <w:lvlText w:val="%1"/>
      <w:lvlJc w:val="left"/>
      <w:pPr>
        <w:ind w:left="360" w:hanging="360"/>
      </w:pPr>
      <w:rPr>
        <w:rFonts w:asciiTheme="minorHAnsi" w:eastAsiaTheme="minorHAnsi" w:hAnsiTheme="minorHAnsi" w:cstheme="minorBidi" w:hint="default"/>
      </w:rPr>
    </w:lvl>
    <w:lvl w:ilvl="1">
      <w:start w:val="1"/>
      <w:numFmt w:val="decimal"/>
      <w:lvlText w:val="%1.%2"/>
      <w:lvlJc w:val="left"/>
      <w:pPr>
        <w:ind w:left="360" w:hanging="360"/>
      </w:pPr>
      <w:rPr>
        <w:rFonts w:asciiTheme="minorHAnsi" w:eastAsiaTheme="minorHAnsi" w:hAnsiTheme="minorHAnsi" w:cstheme="minorBidi" w:hint="default"/>
      </w:rPr>
    </w:lvl>
    <w:lvl w:ilvl="2">
      <w:start w:val="1"/>
      <w:numFmt w:val="decimal"/>
      <w:lvlText w:val="%1.%2.%3"/>
      <w:lvlJc w:val="left"/>
      <w:pPr>
        <w:ind w:left="720" w:hanging="720"/>
      </w:pPr>
      <w:rPr>
        <w:rFonts w:asciiTheme="minorHAnsi" w:eastAsiaTheme="minorHAnsi" w:hAnsiTheme="minorHAnsi" w:cstheme="minorBidi" w:hint="default"/>
      </w:rPr>
    </w:lvl>
    <w:lvl w:ilvl="3">
      <w:start w:val="1"/>
      <w:numFmt w:val="decimal"/>
      <w:lvlText w:val="%1.%2.%3.%4"/>
      <w:lvlJc w:val="left"/>
      <w:pPr>
        <w:ind w:left="720" w:hanging="720"/>
      </w:pPr>
      <w:rPr>
        <w:rFonts w:asciiTheme="minorHAnsi" w:eastAsiaTheme="minorHAnsi" w:hAnsiTheme="minorHAnsi" w:cstheme="minorBidi" w:hint="default"/>
      </w:rPr>
    </w:lvl>
    <w:lvl w:ilvl="4">
      <w:start w:val="1"/>
      <w:numFmt w:val="decimal"/>
      <w:lvlText w:val="%1.%2.%3.%4.%5"/>
      <w:lvlJc w:val="left"/>
      <w:pPr>
        <w:ind w:left="720" w:hanging="720"/>
      </w:pPr>
      <w:rPr>
        <w:rFonts w:asciiTheme="minorHAnsi" w:eastAsiaTheme="minorHAnsi" w:hAnsiTheme="minorHAnsi" w:cstheme="minorBidi" w:hint="default"/>
      </w:rPr>
    </w:lvl>
    <w:lvl w:ilvl="5">
      <w:start w:val="1"/>
      <w:numFmt w:val="decimal"/>
      <w:lvlText w:val="%1.%2.%3.%4.%5.%6"/>
      <w:lvlJc w:val="left"/>
      <w:pPr>
        <w:ind w:left="1080" w:hanging="1080"/>
      </w:pPr>
      <w:rPr>
        <w:rFonts w:asciiTheme="minorHAnsi" w:eastAsiaTheme="minorHAnsi" w:hAnsiTheme="minorHAnsi" w:cstheme="minorBidi" w:hint="default"/>
      </w:rPr>
    </w:lvl>
    <w:lvl w:ilvl="6">
      <w:start w:val="1"/>
      <w:numFmt w:val="decimal"/>
      <w:lvlText w:val="%1.%2.%3.%4.%5.%6.%7"/>
      <w:lvlJc w:val="left"/>
      <w:pPr>
        <w:ind w:left="1080" w:hanging="1080"/>
      </w:pPr>
      <w:rPr>
        <w:rFonts w:asciiTheme="minorHAnsi" w:eastAsiaTheme="minorHAnsi" w:hAnsiTheme="minorHAnsi" w:cstheme="minorBidi" w:hint="default"/>
      </w:rPr>
    </w:lvl>
    <w:lvl w:ilvl="7">
      <w:start w:val="1"/>
      <w:numFmt w:val="decimal"/>
      <w:lvlText w:val="%1.%2.%3.%4.%5.%6.%7.%8"/>
      <w:lvlJc w:val="left"/>
      <w:pPr>
        <w:ind w:left="1440" w:hanging="1440"/>
      </w:pPr>
      <w:rPr>
        <w:rFonts w:asciiTheme="minorHAnsi" w:eastAsiaTheme="minorHAnsi" w:hAnsiTheme="minorHAnsi" w:cstheme="minorBidi" w:hint="default"/>
      </w:rPr>
    </w:lvl>
    <w:lvl w:ilvl="8">
      <w:start w:val="1"/>
      <w:numFmt w:val="decimal"/>
      <w:lvlText w:val="%1.%2.%3.%4.%5.%6.%7.%8.%9"/>
      <w:lvlJc w:val="left"/>
      <w:pPr>
        <w:ind w:left="1440" w:hanging="1440"/>
      </w:pPr>
      <w:rPr>
        <w:rFonts w:asciiTheme="minorHAnsi" w:eastAsiaTheme="minorHAnsi" w:hAnsiTheme="minorHAnsi" w:cstheme="minorBidi" w:hint="default"/>
      </w:rPr>
    </w:lvl>
  </w:abstractNum>
  <w:abstractNum w:abstractNumId="49" w15:restartNumberingAfterBreak="0">
    <w:nsid w:val="44CF0AEF"/>
    <w:multiLevelType w:val="multilevel"/>
    <w:tmpl w:val="6BF880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452974D1"/>
    <w:multiLevelType w:val="hybridMultilevel"/>
    <w:tmpl w:val="87786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3C2683"/>
    <w:multiLevelType w:val="hybridMultilevel"/>
    <w:tmpl w:val="3542A5E8"/>
    <w:lvl w:ilvl="0" w:tplc="3C5E61BC">
      <w:start w:val="1"/>
      <w:numFmt w:val="bullet"/>
      <w:lvlText w:val="•"/>
      <w:lvlJc w:val="left"/>
      <w:pPr>
        <w:ind w:left="1470" w:hanging="300"/>
      </w:pPr>
      <w:rPr>
        <w:rFonts w:ascii="Arial" w:eastAsia="Arial" w:hAnsi="Arial" w:hint="default"/>
        <w:w w:val="142"/>
        <w:sz w:val="20"/>
        <w:szCs w:val="20"/>
      </w:rPr>
    </w:lvl>
    <w:lvl w:ilvl="1" w:tplc="D2965A70">
      <w:start w:val="1"/>
      <w:numFmt w:val="bullet"/>
      <w:lvlText w:val="•"/>
      <w:lvlJc w:val="left"/>
      <w:pPr>
        <w:ind w:left="1810" w:hanging="300"/>
      </w:pPr>
      <w:rPr>
        <w:rFonts w:ascii="Arial" w:eastAsia="Arial" w:hAnsi="Arial" w:hint="default"/>
        <w:w w:val="142"/>
        <w:sz w:val="20"/>
        <w:szCs w:val="20"/>
      </w:rPr>
    </w:lvl>
    <w:lvl w:ilvl="2" w:tplc="F2CAF4C0">
      <w:start w:val="1"/>
      <w:numFmt w:val="bullet"/>
      <w:lvlText w:val="•"/>
      <w:lvlJc w:val="left"/>
      <w:pPr>
        <w:ind w:left="1810" w:hanging="300"/>
      </w:pPr>
      <w:rPr>
        <w:rFonts w:hint="default"/>
      </w:rPr>
    </w:lvl>
    <w:lvl w:ilvl="3" w:tplc="F0E64FCA">
      <w:start w:val="1"/>
      <w:numFmt w:val="bullet"/>
      <w:lvlText w:val="•"/>
      <w:lvlJc w:val="left"/>
      <w:pPr>
        <w:ind w:left="3035" w:hanging="300"/>
      </w:pPr>
      <w:rPr>
        <w:rFonts w:hint="default"/>
      </w:rPr>
    </w:lvl>
    <w:lvl w:ilvl="4" w:tplc="80966658">
      <w:start w:val="1"/>
      <w:numFmt w:val="bullet"/>
      <w:lvlText w:val="•"/>
      <w:lvlJc w:val="left"/>
      <w:pPr>
        <w:ind w:left="4260" w:hanging="300"/>
      </w:pPr>
      <w:rPr>
        <w:rFonts w:hint="default"/>
      </w:rPr>
    </w:lvl>
    <w:lvl w:ilvl="5" w:tplc="94341E88">
      <w:start w:val="1"/>
      <w:numFmt w:val="bullet"/>
      <w:lvlText w:val="•"/>
      <w:lvlJc w:val="left"/>
      <w:pPr>
        <w:ind w:left="5485" w:hanging="300"/>
      </w:pPr>
      <w:rPr>
        <w:rFonts w:hint="default"/>
      </w:rPr>
    </w:lvl>
    <w:lvl w:ilvl="6" w:tplc="BD2A9790">
      <w:start w:val="1"/>
      <w:numFmt w:val="bullet"/>
      <w:lvlText w:val="•"/>
      <w:lvlJc w:val="left"/>
      <w:pPr>
        <w:ind w:left="6710" w:hanging="300"/>
      </w:pPr>
      <w:rPr>
        <w:rFonts w:hint="default"/>
      </w:rPr>
    </w:lvl>
    <w:lvl w:ilvl="7" w:tplc="DEACEE50">
      <w:start w:val="1"/>
      <w:numFmt w:val="bullet"/>
      <w:lvlText w:val="•"/>
      <w:lvlJc w:val="left"/>
      <w:pPr>
        <w:ind w:left="7935" w:hanging="300"/>
      </w:pPr>
      <w:rPr>
        <w:rFonts w:hint="default"/>
      </w:rPr>
    </w:lvl>
    <w:lvl w:ilvl="8" w:tplc="364A23CC">
      <w:start w:val="1"/>
      <w:numFmt w:val="bullet"/>
      <w:lvlText w:val="•"/>
      <w:lvlJc w:val="left"/>
      <w:pPr>
        <w:ind w:left="9160" w:hanging="300"/>
      </w:pPr>
      <w:rPr>
        <w:rFonts w:hint="default"/>
      </w:rPr>
    </w:lvl>
  </w:abstractNum>
  <w:abstractNum w:abstractNumId="52" w15:restartNumberingAfterBreak="0">
    <w:nsid w:val="46D06647"/>
    <w:multiLevelType w:val="multilevel"/>
    <w:tmpl w:val="1B9ED012"/>
    <w:lvl w:ilvl="0">
      <w:start w:val="10"/>
      <w:numFmt w:val="decimal"/>
      <w:lvlText w:val="%1"/>
      <w:lvlJc w:val="left"/>
      <w:pPr>
        <w:ind w:left="360" w:hanging="360"/>
      </w:pPr>
      <w:rPr>
        <w:rFonts w:asciiTheme="minorHAnsi" w:eastAsiaTheme="minorHAnsi" w:hAnsiTheme="minorHAnsi" w:cstheme="minorBidi" w:hint="default"/>
      </w:rPr>
    </w:lvl>
    <w:lvl w:ilvl="1">
      <w:start w:val="1"/>
      <w:numFmt w:val="decimal"/>
      <w:lvlText w:val="%1.%2"/>
      <w:lvlJc w:val="left"/>
      <w:pPr>
        <w:ind w:left="360" w:hanging="360"/>
      </w:pPr>
      <w:rPr>
        <w:rFonts w:asciiTheme="minorHAnsi" w:eastAsiaTheme="minorHAnsi" w:hAnsiTheme="minorHAnsi" w:cstheme="minorBidi" w:hint="default"/>
      </w:rPr>
    </w:lvl>
    <w:lvl w:ilvl="2">
      <w:start w:val="1"/>
      <w:numFmt w:val="decimal"/>
      <w:lvlText w:val="%1.%2.%3"/>
      <w:lvlJc w:val="left"/>
      <w:pPr>
        <w:ind w:left="720" w:hanging="720"/>
      </w:pPr>
      <w:rPr>
        <w:rFonts w:asciiTheme="minorHAnsi" w:eastAsiaTheme="minorHAnsi" w:hAnsiTheme="minorHAnsi" w:cstheme="minorBidi" w:hint="default"/>
      </w:rPr>
    </w:lvl>
    <w:lvl w:ilvl="3">
      <w:start w:val="1"/>
      <w:numFmt w:val="decimal"/>
      <w:lvlText w:val="%1.%2.%3.%4"/>
      <w:lvlJc w:val="left"/>
      <w:pPr>
        <w:ind w:left="720" w:hanging="720"/>
      </w:pPr>
      <w:rPr>
        <w:rFonts w:asciiTheme="minorHAnsi" w:eastAsiaTheme="minorHAnsi" w:hAnsiTheme="minorHAnsi" w:cstheme="minorBidi" w:hint="default"/>
      </w:rPr>
    </w:lvl>
    <w:lvl w:ilvl="4">
      <w:start w:val="1"/>
      <w:numFmt w:val="decimal"/>
      <w:lvlText w:val="%1.%2.%3.%4.%5"/>
      <w:lvlJc w:val="left"/>
      <w:pPr>
        <w:ind w:left="720" w:hanging="720"/>
      </w:pPr>
      <w:rPr>
        <w:rFonts w:asciiTheme="minorHAnsi" w:eastAsiaTheme="minorHAnsi" w:hAnsiTheme="minorHAnsi" w:cstheme="minorBidi" w:hint="default"/>
      </w:rPr>
    </w:lvl>
    <w:lvl w:ilvl="5">
      <w:start w:val="1"/>
      <w:numFmt w:val="decimal"/>
      <w:lvlText w:val="%1.%2.%3.%4.%5.%6"/>
      <w:lvlJc w:val="left"/>
      <w:pPr>
        <w:ind w:left="1080" w:hanging="1080"/>
      </w:pPr>
      <w:rPr>
        <w:rFonts w:asciiTheme="minorHAnsi" w:eastAsiaTheme="minorHAnsi" w:hAnsiTheme="minorHAnsi" w:cstheme="minorBidi" w:hint="default"/>
      </w:rPr>
    </w:lvl>
    <w:lvl w:ilvl="6">
      <w:start w:val="1"/>
      <w:numFmt w:val="decimal"/>
      <w:lvlText w:val="%1.%2.%3.%4.%5.%6.%7"/>
      <w:lvlJc w:val="left"/>
      <w:pPr>
        <w:ind w:left="1080" w:hanging="1080"/>
      </w:pPr>
      <w:rPr>
        <w:rFonts w:asciiTheme="minorHAnsi" w:eastAsiaTheme="minorHAnsi" w:hAnsiTheme="minorHAnsi" w:cstheme="minorBidi" w:hint="default"/>
      </w:rPr>
    </w:lvl>
    <w:lvl w:ilvl="7">
      <w:start w:val="1"/>
      <w:numFmt w:val="decimal"/>
      <w:lvlText w:val="%1.%2.%3.%4.%5.%6.%7.%8"/>
      <w:lvlJc w:val="left"/>
      <w:pPr>
        <w:ind w:left="1440" w:hanging="1440"/>
      </w:pPr>
      <w:rPr>
        <w:rFonts w:asciiTheme="minorHAnsi" w:eastAsiaTheme="minorHAnsi" w:hAnsiTheme="minorHAnsi" w:cstheme="minorBidi" w:hint="default"/>
      </w:rPr>
    </w:lvl>
    <w:lvl w:ilvl="8">
      <w:start w:val="1"/>
      <w:numFmt w:val="decimal"/>
      <w:lvlText w:val="%1.%2.%3.%4.%5.%6.%7.%8.%9"/>
      <w:lvlJc w:val="left"/>
      <w:pPr>
        <w:ind w:left="1440" w:hanging="1440"/>
      </w:pPr>
      <w:rPr>
        <w:rFonts w:asciiTheme="minorHAnsi" w:eastAsiaTheme="minorHAnsi" w:hAnsiTheme="minorHAnsi" w:cstheme="minorBidi" w:hint="default"/>
      </w:rPr>
    </w:lvl>
  </w:abstractNum>
  <w:abstractNum w:abstractNumId="53" w15:restartNumberingAfterBreak="0">
    <w:nsid w:val="49964D94"/>
    <w:multiLevelType w:val="hybridMultilevel"/>
    <w:tmpl w:val="B57E4244"/>
    <w:lvl w:ilvl="0" w:tplc="B5F0417C">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4" w15:restartNumberingAfterBreak="0">
    <w:nsid w:val="49FE5258"/>
    <w:multiLevelType w:val="multilevel"/>
    <w:tmpl w:val="9A3C5770"/>
    <w:lvl w:ilvl="0">
      <w:start w:val="10"/>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A612203"/>
    <w:multiLevelType w:val="multilevel"/>
    <w:tmpl w:val="2C260C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4AB1380D"/>
    <w:multiLevelType w:val="multilevel"/>
    <w:tmpl w:val="395E1D38"/>
    <w:lvl w:ilvl="0">
      <w:start w:val="3"/>
      <w:numFmt w:val="decimal"/>
      <w:lvlText w:val="%1"/>
      <w:lvlJc w:val="left"/>
      <w:pPr>
        <w:ind w:left="360" w:hanging="360"/>
      </w:pPr>
      <w:rPr>
        <w:rFonts w:asciiTheme="minorHAnsi" w:eastAsiaTheme="minorHAnsi" w:hAnsiTheme="minorHAnsi" w:cstheme="minorBidi" w:hint="default"/>
        <w:sz w:val="22"/>
      </w:rPr>
    </w:lvl>
    <w:lvl w:ilvl="1">
      <w:start w:val="1"/>
      <w:numFmt w:val="decimal"/>
      <w:lvlText w:val="%1.%2"/>
      <w:lvlJc w:val="left"/>
      <w:pPr>
        <w:ind w:left="360" w:hanging="360"/>
      </w:pPr>
      <w:rPr>
        <w:rFonts w:asciiTheme="minorHAnsi" w:eastAsiaTheme="minorHAnsi" w:hAnsiTheme="minorHAnsi" w:cstheme="minorBidi" w:hint="default"/>
        <w:sz w:val="22"/>
      </w:rPr>
    </w:lvl>
    <w:lvl w:ilvl="2">
      <w:start w:val="1"/>
      <w:numFmt w:val="decimal"/>
      <w:lvlText w:val="%1.%2.%3"/>
      <w:lvlJc w:val="left"/>
      <w:pPr>
        <w:ind w:left="720" w:hanging="720"/>
      </w:pPr>
      <w:rPr>
        <w:rFonts w:asciiTheme="minorHAnsi" w:eastAsiaTheme="minorHAnsi" w:hAnsiTheme="minorHAnsi" w:cstheme="minorBidi" w:hint="default"/>
        <w:sz w:val="22"/>
      </w:rPr>
    </w:lvl>
    <w:lvl w:ilvl="3">
      <w:start w:val="1"/>
      <w:numFmt w:val="decimal"/>
      <w:lvlText w:val="%1.%2.%3.%4"/>
      <w:lvlJc w:val="left"/>
      <w:pPr>
        <w:ind w:left="720" w:hanging="720"/>
      </w:pPr>
      <w:rPr>
        <w:rFonts w:asciiTheme="minorHAnsi" w:eastAsiaTheme="minorHAnsi" w:hAnsiTheme="minorHAnsi" w:cstheme="minorBidi" w:hint="default"/>
        <w:sz w:val="22"/>
      </w:rPr>
    </w:lvl>
    <w:lvl w:ilvl="4">
      <w:start w:val="1"/>
      <w:numFmt w:val="decimal"/>
      <w:lvlText w:val="%1.%2.%3.%4.%5"/>
      <w:lvlJc w:val="left"/>
      <w:pPr>
        <w:ind w:left="720" w:hanging="720"/>
      </w:pPr>
      <w:rPr>
        <w:rFonts w:asciiTheme="minorHAnsi" w:eastAsiaTheme="minorHAnsi" w:hAnsiTheme="minorHAnsi" w:cstheme="minorBidi" w:hint="default"/>
        <w:sz w:val="22"/>
      </w:rPr>
    </w:lvl>
    <w:lvl w:ilvl="5">
      <w:start w:val="1"/>
      <w:numFmt w:val="decimal"/>
      <w:lvlText w:val="%1.%2.%3.%4.%5.%6"/>
      <w:lvlJc w:val="left"/>
      <w:pPr>
        <w:ind w:left="1080" w:hanging="1080"/>
      </w:pPr>
      <w:rPr>
        <w:rFonts w:asciiTheme="minorHAnsi" w:eastAsiaTheme="minorHAnsi" w:hAnsiTheme="minorHAnsi" w:cstheme="minorBidi" w:hint="default"/>
        <w:sz w:val="22"/>
      </w:rPr>
    </w:lvl>
    <w:lvl w:ilvl="6">
      <w:start w:val="1"/>
      <w:numFmt w:val="decimal"/>
      <w:lvlText w:val="%1.%2.%3.%4.%5.%6.%7"/>
      <w:lvlJc w:val="left"/>
      <w:pPr>
        <w:ind w:left="1080" w:hanging="1080"/>
      </w:pPr>
      <w:rPr>
        <w:rFonts w:asciiTheme="minorHAnsi" w:eastAsiaTheme="minorHAnsi" w:hAnsiTheme="minorHAnsi" w:cstheme="minorBidi" w:hint="default"/>
        <w:sz w:val="22"/>
      </w:rPr>
    </w:lvl>
    <w:lvl w:ilvl="7">
      <w:start w:val="1"/>
      <w:numFmt w:val="decimal"/>
      <w:lvlText w:val="%1.%2.%3.%4.%5.%6.%7.%8"/>
      <w:lvlJc w:val="left"/>
      <w:pPr>
        <w:ind w:left="1440" w:hanging="1440"/>
      </w:pPr>
      <w:rPr>
        <w:rFonts w:asciiTheme="minorHAnsi" w:eastAsiaTheme="minorHAnsi" w:hAnsiTheme="minorHAnsi" w:cstheme="minorBidi" w:hint="default"/>
        <w:sz w:val="22"/>
      </w:rPr>
    </w:lvl>
    <w:lvl w:ilvl="8">
      <w:start w:val="1"/>
      <w:numFmt w:val="decimal"/>
      <w:lvlText w:val="%1.%2.%3.%4.%5.%6.%7.%8.%9"/>
      <w:lvlJc w:val="left"/>
      <w:pPr>
        <w:ind w:left="1440" w:hanging="1440"/>
      </w:pPr>
      <w:rPr>
        <w:rFonts w:asciiTheme="minorHAnsi" w:eastAsiaTheme="minorHAnsi" w:hAnsiTheme="minorHAnsi" w:cstheme="minorBidi" w:hint="default"/>
        <w:sz w:val="22"/>
      </w:rPr>
    </w:lvl>
  </w:abstractNum>
  <w:abstractNum w:abstractNumId="57" w15:restartNumberingAfterBreak="0">
    <w:nsid w:val="4C504D6F"/>
    <w:multiLevelType w:val="multilevel"/>
    <w:tmpl w:val="BC50C5D8"/>
    <w:lvl w:ilvl="0">
      <w:start w:val="3"/>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58" w15:restartNumberingAfterBreak="0">
    <w:nsid w:val="4DD64DE7"/>
    <w:multiLevelType w:val="hybridMultilevel"/>
    <w:tmpl w:val="3282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F622CF7"/>
    <w:multiLevelType w:val="multilevel"/>
    <w:tmpl w:val="684495C0"/>
    <w:lvl w:ilvl="0">
      <w:start w:val="18"/>
      <w:numFmt w:val="decimal"/>
      <w:lvlText w:val="%1"/>
      <w:lvlJc w:val="left"/>
      <w:pPr>
        <w:ind w:left="360" w:hanging="360"/>
      </w:pPr>
      <w:rPr>
        <w:rFonts w:asciiTheme="minorHAnsi" w:eastAsiaTheme="minorHAnsi" w:hAnsiTheme="minorHAnsi" w:cstheme="minorBidi" w:hint="default"/>
      </w:rPr>
    </w:lvl>
    <w:lvl w:ilvl="1">
      <w:start w:val="1"/>
      <w:numFmt w:val="decimal"/>
      <w:lvlText w:val="%1.%2"/>
      <w:lvlJc w:val="left"/>
      <w:pPr>
        <w:ind w:left="360" w:hanging="360"/>
      </w:pPr>
      <w:rPr>
        <w:rFonts w:asciiTheme="minorHAnsi" w:eastAsiaTheme="minorHAnsi" w:hAnsiTheme="minorHAnsi" w:cstheme="minorBidi" w:hint="default"/>
      </w:rPr>
    </w:lvl>
    <w:lvl w:ilvl="2">
      <w:start w:val="1"/>
      <w:numFmt w:val="decimal"/>
      <w:lvlText w:val="%1.%2.%3"/>
      <w:lvlJc w:val="left"/>
      <w:pPr>
        <w:ind w:left="720" w:hanging="720"/>
      </w:pPr>
      <w:rPr>
        <w:rFonts w:asciiTheme="minorHAnsi" w:eastAsiaTheme="minorHAnsi" w:hAnsiTheme="minorHAnsi" w:cstheme="minorBidi" w:hint="default"/>
      </w:rPr>
    </w:lvl>
    <w:lvl w:ilvl="3">
      <w:start w:val="1"/>
      <w:numFmt w:val="decimal"/>
      <w:lvlText w:val="%1.%2.%3.%4"/>
      <w:lvlJc w:val="left"/>
      <w:pPr>
        <w:ind w:left="720" w:hanging="720"/>
      </w:pPr>
      <w:rPr>
        <w:rFonts w:asciiTheme="minorHAnsi" w:eastAsiaTheme="minorHAnsi" w:hAnsiTheme="minorHAnsi" w:cstheme="minorBidi" w:hint="default"/>
      </w:rPr>
    </w:lvl>
    <w:lvl w:ilvl="4">
      <w:start w:val="1"/>
      <w:numFmt w:val="decimal"/>
      <w:lvlText w:val="%1.%2.%3.%4.%5"/>
      <w:lvlJc w:val="left"/>
      <w:pPr>
        <w:ind w:left="720" w:hanging="720"/>
      </w:pPr>
      <w:rPr>
        <w:rFonts w:asciiTheme="minorHAnsi" w:eastAsiaTheme="minorHAnsi" w:hAnsiTheme="minorHAnsi" w:cstheme="minorBidi" w:hint="default"/>
      </w:rPr>
    </w:lvl>
    <w:lvl w:ilvl="5">
      <w:start w:val="1"/>
      <w:numFmt w:val="decimal"/>
      <w:lvlText w:val="%1.%2.%3.%4.%5.%6"/>
      <w:lvlJc w:val="left"/>
      <w:pPr>
        <w:ind w:left="1080" w:hanging="1080"/>
      </w:pPr>
      <w:rPr>
        <w:rFonts w:asciiTheme="minorHAnsi" w:eastAsiaTheme="minorHAnsi" w:hAnsiTheme="minorHAnsi" w:cstheme="minorBidi" w:hint="default"/>
      </w:rPr>
    </w:lvl>
    <w:lvl w:ilvl="6">
      <w:start w:val="1"/>
      <w:numFmt w:val="decimal"/>
      <w:lvlText w:val="%1.%2.%3.%4.%5.%6.%7"/>
      <w:lvlJc w:val="left"/>
      <w:pPr>
        <w:ind w:left="1080" w:hanging="1080"/>
      </w:pPr>
      <w:rPr>
        <w:rFonts w:asciiTheme="minorHAnsi" w:eastAsiaTheme="minorHAnsi" w:hAnsiTheme="minorHAnsi" w:cstheme="minorBidi" w:hint="default"/>
      </w:rPr>
    </w:lvl>
    <w:lvl w:ilvl="7">
      <w:start w:val="1"/>
      <w:numFmt w:val="decimal"/>
      <w:lvlText w:val="%1.%2.%3.%4.%5.%6.%7.%8"/>
      <w:lvlJc w:val="left"/>
      <w:pPr>
        <w:ind w:left="1440" w:hanging="1440"/>
      </w:pPr>
      <w:rPr>
        <w:rFonts w:asciiTheme="minorHAnsi" w:eastAsiaTheme="minorHAnsi" w:hAnsiTheme="minorHAnsi" w:cstheme="minorBidi" w:hint="default"/>
      </w:rPr>
    </w:lvl>
    <w:lvl w:ilvl="8">
      <w:start w:val="1"/>
      <w:numFmt w:val="decimal"/>
      <w:lvlText w:val="%1.%2.%3.%4.%5.%6.%7.%8.%9"/>
      <w:lvlJc w:val="left"/>
      <w:pPr>
        <w:ind w:left="1440" w:hanging="1440"/>
      </w:pPr>
      <w:rPr>
        <w:rFonts w:asciiTheme="minorHAnsi" w:eastAsiaTheme="minorHAnsi" w:hAnsiTheme="minorHAnsi" w:cstheme="minorBidi" w:hint="default"/>
      </w:rPr>
    </w:lvl>
  </w:abstractNum>
  <w:abstractNum w:abstractNumId="60" w15:restartNumberingAfterBreak="0">
    <w:nsid w:val="51684812"/>
    <w:multiLevelType w:val="multilevel"/>
    <w:tmpl w:val="5C4A0FC0"/>
    <w:lvl w:ilvl="0">
      <w:start w:val="2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53145AA3"/>
    <w:multiLevelType w:val="multilevel"/>
    <w:tmpl w:val="E612C034"/>
    <w:lvl w:ilvl="0">
      <w:start w:val="1"/>
      <w:numFmt w:val="decimal"/>
      <w:lvlText w:val="%1."/>
      <w:lvlJc w:val="left"/>
      <w:pPr>
        <w:ind w:left="630" w:hanging="360"/>
      </w:pPr>
      <w:rPr>
        <w:rFonts w:hint="default"/>
        <w:b/>
      </w:rPr>
    </w:lvl>
    <w:lvl w:ilvl="1">
      <w:start w:val="1"/>
      <w:numFmt w:val="decimal"/>
      <w:pStyle w:val="Naslov2"/>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62" w15:restartNumberingAfterBreak="0">
    <w:nsid w:val="5372758F"/>
    <w:multiLevelType w:val="multilevel"/>
    <w:tmpl w:val="A666405A"/>
    <w:lvl w:ilvl="0">
      <w:start w:val="19"/>
      <w:numFmt w:val="decimal"/>
      <w:lvlText w:val="%1"/>
      <w:lvlJc w:val="left"/>
      <w:pPr>
        <w:ind w:left="360" w:hanging="360"/>
      </w:pPr>
      <w:rPr>
        <w:rFonts w:asciiTheme="minorHAnsi" w:eastAsiaTheme="minorHAnsi" w:hAnsiTheme="minorHAnsi" w:cstheme="minorBidi" w:hint="default"/>
      </w:rPr>
    </w:lvl>
    <w:lvl w:ilvl="1">
      <w:start w:val="1"/>
      <w:numFmt w:val="decimal"/>
      <w:lvlText w:val="%1.%2"/>
      <w:lvlJc w:val="left"/>
      <w:pPr>
        <w:ind w:left="360" w:hanging="360"/>
      </w:pPr>
      <w:rPr>
        <w:rFonts w:asciiTheme="minorHAnsi" w:eastAsiaTheme="minorHAnsi" w:hAnsiTheme="minorHAnsi" w:cstheme="minorBidi" w:hint="default"/>
      </w:rPr>
    </w:lvl>
    <w:lvl w:ilvl="2">
      <w:start w:val="1"/>
      <w:numFmt w:val="decimal"/>
      <w:lvlText w:val="%1.%2.%3"/>
      <w:lvlJc w:val="left"/>
      <w:pPr>
        <w:ind w:left="720" w:hanging="720"/>
      </w:pPr>
      <w:rPr>
        <w:rFonts w:asciiTheme="minorHAnsi" w:eastAsiaTheme="minorHAnsi" w:hAnsiTheme="minorHAnsi" w:cstheme="minorBidi" w:hint="default"/>
      </w:rPr>
    </w:lvl>
    <w:lvl w:ilvl="3">
      <w:start w:val="1"/>
      <w:numFmt w:val="decimal"/>
      <w:lvlText w:val="%1.%2.%3.%4"/>
      <w:lvlJc w:val="left"/>
      <w:pPr>
        <w:ind w:left="720" w:hanging="720"/>
      </w:pPr>
      <w:rPr>
        <w:rFonts w:asciiTheme="minorHAnsi" w:eastAsiaTheme="minorHAnsi" w:hAnsiTheme="minorHAnsi" w:cstheme="minorBidi" w:hint="default"/>
      </w:rPr>
    </w:lvl>
    <w:lvl w:ilvl="4">
      <w:start w:val="1"/>
      <w:numFmt w:val="decimal"/>
      <w:lvlText w:val="%1.%2.%3.%4.%5"/>
      <w:lvlJc w:val="left"/>
      <w:pPr>
        <w:ind w:left="720" w:hanging="720"/>
      </w:pPr>
      <w:rPr>
        <w:rFonts w:asciiTheme="minorHAnsi" w:eastAsiaTheme="minorHAnsi" w:hAnsiTheme="minorHAnsi" w:cstheme="minorBidi" w:hint="default"/>
      </w:rPr>
    </w:lvl>
    <w:lvl w:ilvl="5">
      <w:start w:val="1"/>
      <w:numFmt w:val="decimal"/>
      <w:lvlText w:val="%1.%2.%3.%4.%5.%6"/>
      <w:lvlJc w:val="left"/>
      <w:pPr>
        <w:ind w:left="1080" w:hanging="1080"/>
      </w:pPr>
      <w:rPr>
        <w:rFonts w:asciiTheme="minorHAnsi" w:eastAsiaTheme="minorHAnsi" w:hAnsiTheme="minorHAnsi" w:cstheme="minorBidi" w:hint="default"/>
      </w:rPr>
    </w:lvl>
    <w:lvl w:ilvl="6">
      <w:start w:val="1"/>
      <w:numFmt w:val="decimal"/>
      <w:lvlText w:val="%1.%2.%3.%4.%5.%6.%7"/>
      <w:lvlJc w:val="left"/>
      <w:pPr>
        <w:ind w:left="1080" w:hanging="1080"/>
      </w:pPr>
      <w:rPr>
        <w:rFonts w:asciiTheme="minorHAnsi" w:eastAsiaTheme="minorHAnsi" w:hAnsiTheme="minorHAnsi" w:cstheme="minorBidi" w:hint="default"/>
      </w:rPr>
    </w:lvl>
    <w:lvl w:ilvl="7">
      <w:start w:val="1"/>
      <w:numFmt w:val="decimal"/>
      <w:lvlText w:val="%1.%2.%3.%4.%5.%6.%7.%8"/>
      <w:lvlJc w:val="left"/>
      <w:pPr>
        <w:ind w:left="1440" w:hanging="1440"/>
      </w:pPr>
      <w:rPr>
        <w:rFonts w:asciiTheme="minorHAnsi" w:eastAsiaTheme="minorHAnsi" w:hAnsiTheme="minorHAnsi" w:cstheme="minorBidi" w:hint="default"/>
      </w:rPr>
    </w:lvl>
    <w:lvl w:ilvl="8">
      <w:start w:val="1"/>
      <w:numFmt w:val="decimal"/>
      <w:lvlText w:val="%1.%2.%3.%4.%5.%6.%7.%8.%9"/>
      <w:lvlJc w:val="left"/>
      <w:pPr>
        <w:ind w:left="1440" w:hanging="1440"/>
      </w:pPr>
      <w:rPr>
        <w:rFonts w:asciiTheme="minorHAnsi" w:eastAsiaTheme="minorHAnsi" w:hAnsiTheme="minorHAnsi" w:cstheme="minorBidi" w:hint="default"/>
      </w:rPr>
    </w:lvl>
  </w:abstractNum>
  <w:abstractNum w:abstractNumId="63" w15:restartNumberingAfterBreak="0">
    <w:nsid w:val="53884919"/>
    <w:multiLevelType w:val="multilevel"/>
    <w:tmpl w:val="11FAF014"/>
    <w:lvl w:ilvl="0">
      <w:start w:val="14"/>
      <w:numFmt w:val="decimal"/>
      <w:lvlText w:val="%1"/>
      <w:lvlJc w:val="left"/>
      <w:pPr>
        <w:ind w:left="360" w:hanging="360"/>
      </w:pPr>
      <w:rPr>
        <w:rFonts w:asciiTheme="minorHAnsi" w:eastAsiaTheme="minorHAnsi" w:hAnsiTheme="minorHAnsi" w:cstheme="minorBidi" w:hint="default"/>
      </w:rPr>
    </w:lvl>
    <w:lvl w:ilvl="1">
      <w:start w:val="1"/>
      <w:numFmt w:val="decimal"/>
      <w:lvlText w:val="%1.%2"/>
      <w:lvlJc w:val="left"/>
      <w:pPr>
        <w:ind w:left="360" w:hanging="360"/>
      </w:pPr>
      <w:rPr>
        <w:rFonts w:asciiTheme="minorHAnsi" w:eastAsiaTheme="minorHAnsi" w:hAnsiTheme="minorHAnsi" w:cstheme="minorBidi" w:hint="default"/>
      </w:rPr>
    </w:lvl>
    <w:lvl w:ilvl="2">
      <w:start w:val="1"/>
      <w:numFmt w:val="decimal"/>
      <w:lvlText w:val="%1.%2.%3"/>
      <w:lvlJc w:val="left"/>
      <w:pPr>
        <w:ind w:left="720" w:hanging="720"/>
      </w:pPr>
      <w:rPr>
        <w:rFonts w:asciiTheme="minorHAnsi" w:eastAsiaTheme="minorHAnsi" w:hAnsiTheme="minorHAnsi" w:cstheme="minorBidi" w:hint="default"/>
      </w:rPr>
    </w:lvl>
    <w:lvl w:ilvl="3">
      <w:start w:val="1"/>
      <w:numFmt w:val="decimal"/>
      <w:lvlText w:val="%1.%2.%3.%4"/>
      <w:lvlJc w:val="left"/>
      <w:pPr>
        <w:ind w:left="720" w:hanging="720"/>
      </w:pPr>
      <w:rPr>
        <w:rFonts w:asciiTheme="minorHAnsi" w:eastAsiaTheme="minorHAnsi" w:hAnsiTheme="minorHAnsi" w:cstheme="minorBidi" w:hint="default"/>
      </w:rPr>
    </w:lvl>
    <w:lvl w:ilvl="4">
      <w:start w:val="1"/>
      <w:numFmt w:val="decimal"/>
      <w:lvlText w:val="%1.%2.%3.%4.%5"/>
      <w:lvlJc w:val="left"/>
      <w:pPr>
        <w:ind w:left="720" w:hanging="720"/>
      </w:pPr>
      <w:rPr>
        <w:rFonts w:asciiTheme="minorHAnsi" w:eastAsiaTheme="minorHAnsi" w:hAnsiTheme="minorHAnsi" w:cstheme="minorBidi" w:hint="default"/>
      </w:rPr>
    </w:lvl>
    <w:lvl w:ilvl="5">
      <w:start w:val="1"/>
      <w:numFmt w:val="decimal"/>
      <w:lvlText w:val="%1.%2.%3.%4.%5.%6"/>
      <w:lvlJc w:val="left"/>
      <w:pPr>
        <w:ind w:left="1080" w:hanging="1080"/>
      </w:pPr>
      <w:rPr>
        <w:rFonts w:asciiTheme="minorHAnsi" w:eastAsiaTheme="minorHAnsi" w:hAnsiTheme="minorHAnsi" w:cstheme="minorBidi" w:hint="default"/>
      </w:rPr>
    </w:lvl>
    <w:lvl w:ilvl="6">
      <w:start w:val="1"/>
      <w:numFmt w:val="decimal"/>
      <w:lvlText w:val="%1.%2.%3.%4.%5.%6.%7"/>
      <w:lvlJc w:val="left"/>
      <w:pPr>
        <w:ind w:left="1080" w:hanging="1080"/>
      </w:pPr>
      <w:rPr>
        <w:rFonts w:asciiTheme="minorHAnsi" w:eastAsiaTheme="minorHAnsi" w:hAnsiTheme="minorHAnsi" w:cstheme="minorBidi" w:hint="default"/>
      </w:rPr>
    </w:lvl>
    <w:lvl w:ilvl="7">
      <w:start w:val="1"/>
      <w:numFmt w:val="decimal"/>
      <w:lvlText w:val="%1.%2.%3.%4.%5.%6.%7.%8"/>
      <w:lvlJc w:val="left"/>
      <w:pPr>
        <w:ind w:left="1440" w:hanging="1440"/>
      </w:pPr>
      <w:rPr>
        <w:rFonts w:asciiTheme="minorHAnsi" w:eastAsiaTheme="minorHAnsi" w:hAnsiTheme="minorHAnsi" w:cstheme="minorBidi" w:hint="default"/>
      </w:rPr>
    </w:lvl>
    <w:lvl w:ilvl="8">
      <w:start w:val="1"/>
      <w:numFmt w:val="decimal"/>
      <w:lvlText w:val="%1.%2.%3.%4.%5.%6.%7.%8.%9"/>
      <w:lvlJc w:val="left"/>
      <w:pPr>
        <w:ind w:left="1440" w:hanging="1440"/>
      </w:pPr>
      <w:rPr>
        <w:rFonts w:asciiTheme="minorHAnsi" w:eastAsiaTheme="minorHAnsi" w:hAnsiTheme="minorHAnsi" w:cstheme="minorBidi" w:hint="default"/>
      </w:rPr>
    </w:lvl>
  </w:abstractNum>
  <w:abstractNum w:abstractNumId="64" w15:restartNumberingAfterBreak="0">
    <w:nsid w:val="53C91B37"/>
    <w:multiLevelType w:val="multilevel"/>
    <w:tmpl w:val="9A820CA6"/>
    <w:lvl w:ilvl="0">
      <w:start w:val="3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542A25B3"/>
    <w:multiLevelType w:val="multilevel"/>
    <w:tmpl w:val="182E1090"/>
    <w:lvl w:ilvl="0">
      <w:start w:val="2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54B435C4"/>
    <w:multiLevelType w:val="multilevel"/>
    <w:tmpl w:val="B04CFE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573D1158"/>
    <w:multiLevelType w:val="multilevel"/>
    <w:tmpl w:val="1722D9B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5DFD70C7"/>
    <w:multiLevelType w:val="multilevel"/>
    <w:tmpl w:val="569C3200"/>
    <w:lvl w:ilvl="0">
      <w:start w:val="1"/>
      <w:numFmt w:val="decimal"/>
      <w:lvlText w:val="%1."/>
      <w:lvlJc w:val="left"/>
      <w:pPr>
        <w:ind w:left="720" w:hanging="360"/>
      </w:pPr>
      <w:rPr>
        <w:rFonts w:hint="default"/>
        <w:b/>
        <w:u w:val="single"/>
      </w:rPr>
    </w:lvl>
    <w:lvl w:ilvl="1">
      <w:start w:val="1"/>
      <w:numFmt w:val="decimal"/>
      <w:isLgl/>
      <w:lvlText w:val="%1.%2."/>
      <w:lvlJc w:val="left"/>
      <w:pPr>
        <w:ind w:left="1170" w:hanging="410"/>
      </w:pPr>
      <w:rPr>
        <w:rFonts w:hint="default"/>
      </w:rPr>
    </w:lvl>
    <w:lvl w:ilvl="2">
      <w:start w:val="1"/>
      <w:numFmt w:val="decimal"/>
      <w:isLgl/>
      <w:lvlText w:val="%1.%2.%3."/>
      <w:lvlJc w:val="left"/>
      <w:pPr>
        <w:ind w:left="18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44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600" w:hanging="1440"/>
      </w:pPr>
      <w:rPr>
        <w:rFonts w:hint="default"/>
      </w:rPr>
    </w:lvl>
    <w:lvl w:ilvl="8">
      <w:start w:val="1"/>
      <w:numFmt w:val="decimal"/>
      <w:isLgl/>
      <w:lvlText w:val="%1.%2.%3.%4.%5.%6.%7.%8.%9."/>
      <w:lvlJc w:val="left"/>
      <w:pPr>
        <w:ind w:left="5360" w:hanging="1800"/>
      </w:pPr>
      <w:rPr>
        <w:rFonts w:hint="default"/>
      </w:rPr>
    </w:lvl>
  </w:abstractNum>
  <w:abstractNum w:abstractNumId="69" w15:restartNumberingAfterBreak="0">
    <w:nsid w:val="66A22885"/>
    <w:multiLevelType w:val="hybridMultilevel"/>
    <w:tmpl w:val="3D70493C"/>
    <w:lvl w:ilvl="0" w:tplc="082E3056">
      <w:start w:val="1"/>
      <w:numFmt w:val="bullet"/>
      <w:lvlText w:val="•"/>
      <w:lvlJc w:val="left"/>
      <w:pPr>
        <w:ind w:left="760" w:hanging="300"/>
      </w:pPr>
      <w:rPr>
        <w:rFonts w:ascii="Arial" w:eastAsia="Arial" w:hAnsi="Arial" w:hint="default"/>
        <w:w w:val="142"/>
        <w:sz w:val="20"/>
        <w:szCs w:val="20"/>
      </w:rPr>
    </w:lvl>
    <w:lvl w:ilvl="1" w:tplc="B48E1C74">
      <w:start w:val="1"/>
      <w:numFmt w:val="bullet"/>
      <w:lvlText w:val="•"/>
      <w:lvlJc w:val="left"/>
      <w:pPr>
        <w:ind w:left="1774" w:hanging="300"/>
      </w:pPr>
      <w:rPr>
        <w:rFonts w:hint="default"/>
      </w:rPr>
    </w:lvl>
    <w:lvl w:ilvl="2" w:tplc="0C08DCDE">
      <w:start w:val="1"/>
      <w:numFmt w:val="bullet"/>
      <w:lvlText w:val="•"/>
      <w:lvlJc w:val="left"/>
      <w:pPr>
        <w:ind w:left="2788" w:hanging="300"/>
      </w:pPr>
      <w:rPr>
        <w:rFonts w:hint="default"/>
      </w:rPr>
    </w:lvl>
    <w:lvl w:ilvl="3" w:tplc="EF4E211A">
      <w:start w:val="1"/>
      <w:numFmt w:val="bullet"/>
      <w:lvlText w:val="•"/>
      <w:lvlJc w:val="left"/>
      <w:pPr>
        <w:ind w:left="3802" w:hanging="300"/>
      </w:pPr>
      <w:rPr>
        <w:rFonts w:hint="default"/>
      </w:rPr>
    </w:lvl>
    <w:lvl w:ilvl="4" w:tplc="2A86B15C">
      <w:start w:val="1"/>
      <w:numFmt w:val="bullet"/>
      <w:lvlText w:val="•"/>
      <w:lvlJc w:val="left"/>
      <w:pPr>
        <w:ind w:left="4816" w:hanging="300"/>
      </w:pPr>
      <w:rPr>
        <w:rFonts w:hint="default"/>
      </w:rPr>
    </w:lvl>
    <w:lvl w:ilvl="5" w:tplc="AE50B058">
      <w:start w:val="1"/>
      <w:numFmt w:val="bullet"/>
      <w:lvlText w:val="•"/>
      <w:lvlJc w:val="left"/>
      <w:pPr>
        <w:ind w:left="5830" w:hanging="300"/>
      </w:pPr>
      <w:rPr>
        <w:rFonts w:hint="default"/>
      </w:rPr>
    </w:lvl>
    <w:lvl w:ilvl="6" w:tplc="C778C13C">
      <w:start w:val="1"/>
      <w:numFmt w:val="bullet"/>
      <w:lvlText w:val="•"/>
      <w:lvlJc w:val="left"/>
      <w:pPr>
        <w:ind w:left="6844" w:hanging="300"/>
      </w:pPr>
      <w:rPr>
        <w:rFonts w:hint="default"/>
      </w:rPr>
    </w:lvl>
    <w:lvl w:ilvl="7" w:tplc="D7102ECE">
      <w:start w:val="1"/>
      <w:numFmt w:val="bullet"/>
      <w:lvlText w:val="•"/>
      <w:lvlJc w:val="left"/>
      <w:pPr>
        <w:ind w:left="7858" w:hanging="300"/>
      </w:pPr>
      <w:rPr>
        <w:rFonts w:hint="default"/>
      </w:rPr>
    </w:lvl>
    <w:lvl w:ilvl="8" w:tplc="FCAA9B5E">
      <w:start w:val="1"/>
      <w:numFmt w:val="bullet"/>
      <w:lvlText w:val="•"/>
      <w:lvlJc w:val="left"/>
      <w:pPr>
        <w:ind w:left="8872" w:hanging="300"/>
      </w:pPr>
      <w:rPr>
        <w:rFonts w:hint="default"/>
      </w:rPr>
    </w:lvl>
  </w:abstractNum>
  <w:abstractNum w:abstractNumId="70" w15:restartNumberingAfterBreak="0">
    <w:nsid w:val="689430DC"/>
    <w:multiLevelType w:val="multilevel"/>
    <w:tmpl w:val="1F764B0E"/>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2070" w:hanging="1800"/>
      </w:pPr>
      <w:rPr>
        <w:rFonts w:hint="default"/>
      </w:rPr>
    </w:lvl>
    <w:lvl w:ilvl="8">
      <w:start w:val="1"/>
      <w:numFmt w:val="decimal"/>
      <w:isLgl/>
      <w:lvlText w:val="%1.%2.%3.%4.%5.%6.%7.%8.%9"/>
      <w:lvlJc w:val="left"/>
      <w:pPr>
        <w:ind w:left="2430" w:hanging="2160"/>
      </w:pPr>
      <w:rPr>
        <w:rFonts w:hint="default"/>
      </w:rPr>
    </w:lvl>
  </w:abstractNum>
  <w:abstractNum w:abstractNumId="71" w15:restartNumberingAfterBreak="0">
    <w:nsid w:val="69A37332"/>
    <w:multiLevelType w:val="multilevel"/>
    <w:tmpl w:val="2982BB38"/>
    <w:lvl w:ilvl="0">
      <w:start w:val="10"/>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6A2C7711"/>
    <w:multiLevelType w:val="multilevel"/>
    <w:tmpl w:val="306E587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6A2F68FA"/>
    <w:multiLevelType w:val="multilevel"/>
    <w:tmpl w:val="0FA0CF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6A587D8E"/>
    <w:multiLevelType w:val="hybridMultilevel"/>
    <w:tmpl w:val="37308204"/>
    <w:lvl w:ilvl="0" w:tplc="FA6C90D2">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5" w15:restartNumberingAfterBreak="0">
    <w:nsid w:val="6C246398"/>
    <w:multiLevelType w:val="hybridMultilevel"/>
    <w:tmpl w:val="53987AEC"/>
    <w:lvl w:ilvl="0" w:tplc="B0A2A3B8">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6" w15:restartNumberingAfterBreak="0">
    <w:nsid w:val="6C386A3E"/>
    <w:multiLevelType w:val="multilevel"/>
    <w:tmpl w:val="19C88C68"/>
    <w:lvl w:ilvl="0">
      <w:start w:val="30"/>
      <w:numFmt w:val="decimal"/>
      <w:lvlText w:val="%1."/>
      <w:lvlJc w:val="left"/>
      <w:pPr>
        <w:ind w:left="480" w:hanging="480"/>
      </w:pPr>
      <w:rPr>
        <w:rFonts w:eastAsiaTheme="minorHAnsi" w:hAnsiTheme="minorHAnsi" w:hint="default"/>
        <w:i w:val="0"/>
        <w:sz w:val="24"/>
      </w:rPr>
    </w:lvl>
    <w:lvl w:ilvl="1">
      <w:start w:val="2"/>
      <w:numFmt w:val="decimal"/>
      <w:lvlText w:val="%1.%2."/>
      <w:lvlJc w:val="left"/>
      <w:pPr>
        <w:ind w:left="480" w:hanging="480"/>
      </w:pPr>
      <w:rPr>
        <w:rFonts w:eastAsiaTheme="minorHAnsi" w:hAnsiTheme="minorHAnsi" w:hint="default"/>
        <w:i w:val="0"/>
        <w:sz w:val="24"/>
      </w:rPr>
    </w:lvl>
    <w:lvl w:ilvl="2">
      <w:start w:val="1"/>
      <w:numFmt w:val="decimal"/>
      <w:lvlText w:val="%1.%2.%3."/>
      <w:lvlJc w:val="left"/>
      <w:pPr>
        <w:ind w:left="720" w:hanging="720"/>
      </w:pPr>
      <w:rPr>
        <w:rFonts w:eastAsiaTheme="minorHAnsi" w:hAnsiTheme="minorHAnsi" w:hint="default"/>
        <w:i w:val="0"/>
        <w:sz w:val="24"/>
      </w:rPr>
    </w:lvl>
    <w:lvl w:ilvl="3">
      <w:start w:val="1"/>
      <w:numFmt w:val="decimal"/>
      <w:lvlText w:val="%1.%2.%3.%4."/>
      <w:lvlJc w:val="left"/>
      <w:pPr>
        <w:ind w:left="720" w:hanging="720"/>
      </w:pPr>
      <w:rPr>
        <w:rFonts w:eastAsiaTheme="minorHAnsi" w:hAnsiTheme="minorHAnsi" w:hint="default"/>
        <w:i w:val="0"/>
        <w:sz w:val="24"/>
      </w:rPr>
    </w:lvl>
    <w:lvl w:ilvl="4">
      <w:start w:val="1"/>
      <w:numFmt w:val="decimal"/>
      <w:lvlText w:val="%1.%2.%3.%4.%5."/>
      <w:lvlJc w:val="left"/>
      <w:pPr>
        <w:ind w:left="1080" w:hanging="1080"/>
      </w:pPr>
      <w:rPr>
        <w:rFonts w:eastAsiaTheme="minorHAnsi" w:hAnsiTheme="minorHAnsi" w:hint="default"/>
        <w:i w:val="0"/>
        <w:sz w:val="24"/>
      </w:rPr>
    </w:lvl>
    <w:lvl w:ilvl="5">
      <w:start w:val="1"/>
      <w:numFmt w:val="decimal"/>
      <w:lvlText w:val="%1.%2.%3.%4.%5.%6."/>
      <w:lvlJc w:val="left"/>
      <w:pPr>
        <w:ind w:left="1080" w:hanging="1080"/>
      </w:pPr>
      <w:rPr>
        <w:rFonts w:eastAsiaTheme="minorHAnsi" w:hAnsiTheme="minorHAnsi" w:hint="default"/>
        <w:i w:val="0"/>
        <w:sz w:val="24"/>
      </w:rPr>
    </w:lvl>
    <w:lvl w:ilvl="6">
      <w:start w:val="1"/>
      <w:numFmt w:val="decimal"/>
      <w:lvlText w:val="%1.%2.%3.%4.%5.%6.%7."/>
      <w:lvlJc w:val="left"/>
      <w:pPr>
        <w:ind w:left="1440" w:hanging="1440"/>
      </w:pPr>
      <w:rPr>
        <w:rFonts w:eastAsiaTheme="minorHAnsi" w:hAnsiTheme="minorHAnsi" w:hint="default"/>
        <w:i w:val="0"/>
        <w:sz w:val="24"/>
      </w:rPr>
    </w:lvl>
    <w:lvl w:ilvl="7">
      <w:start w:val="1"/>
      <w:numFmt w:val="decimal"/>
      <w:lvlText w:val="%1.%2.%3.%4.%5.%6.%7.%8."/>
      <w:lvlJc w:val="left"/>
      <w:pPr>
        <w:ind w:left="1440" w:hanging="1440"/>
      </w:pPr>
      <w:rPr>
        <w:rFonts w:eastAsiaTheme="minorHAnsi" w:hAnsiTheme="minorHAnsi" w:hint="default"/>
        <w:i w:val="0"/>
        <w:sz w:val="24"/>
      </w:rPr>
    </w:lvl>
    <w:lvl w:ilvl="8">
      <w:start w:val="1"/>
      <w:numFmt w:val="decimal"/>
      <w:lvlText w:val="%1.%2.%3.%4.%5.%6.%7.%8.%9."/>
      <w:lvlJc w:val="left"/>
      <w:pPr>
        <w:ind w:left="1800" w:hanging="1800"/>
      </w:pPr>
      <w:rPr>
        <w:rFonts w:eastAsiaTheme="minorHAnsi" w:hAnsiTheme="minorHAnsi" w:hint="default"/>
        <w:i w:val="0"/>
        <w:sz w:val="24"/>
      </w:rPr>
    </w:lvl>
  </w:abstractNum>
  <w:abstractNum w:abstractNumId="77" w15:restartNumberingAfterBreak="0">
    <w:nsid w:val="6F59032B"/>
    <w:multiLevelType w:val="hybridMultilevel"/>
    <w:tmpl w:val="60284F42"/>
    <w:lvl w:ilvl="0" w:tplc="1D6ABD50">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8" w15:restartNumberingAfterBreak="0">
    <w:nsid w:val="6F904334"/>
    <w:multiLevelType w:val="multilevel"/>
    <w:tmpl w:val="ADBCBA02"/>
    <w:lvl w:ilvl="0">
      <w:start w:val="2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6FA269FB"/>
    <w:multiLevelType w:val="hybridMultilevel"/>
    <w:tmpl w:val="502E7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1837DDF"/>
    <w:multiLevelType w:val="hybridMultilevel"/>
    <w:tmpl w:val="58008192"/>
    <w:lvl w:ilvl="0" w:tplc="7F5C53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19539DD"/>
    <w:multiLevelType w:val="multilevel"/>
    <w:tmpl w:val="1C241362"/>
    <w:lvl w:ilvl="0">
      <w:start w:val="13"/>
      <w:numFmt w:val="decimal"/>
      <w:lvlText w:val="%1"/>
      <w:lvlJc w:val="left"/>
      <w:pPr>
        <w:ind w:left="360" w:hanging="360"/>
      </w:pPr>
      <w:rPr>
        <w:rFonts w:asciiTheme="minorHAnsi" w:eastAsiaTheme="minorHAnsi" w:hAnsiTheme="minorHAnsi" w:cstheme="minorBidi" w:hint="default"/>
      </w:rPr>
    </w:lvl>
    <w:lvl w:ilvl="1">
      <w:start w:val="1"/>
      <w:numFmt w:val="decimal"/>
      <w:lvlText w:val="%1.%2"/>
      <w:lvlJc w:val="left"/>
      <w:pPr>
        <w:ind w:left="360" w:hanging="360"/>
      </w:pPr>
      <w:rPr>
        <w:rFonts w:asciiTheme="minorHAnsi" w:eastAsiaTheme="minorHAnsi" w:hAnsiTheme="minorHAnsi" w:cstheme="minorBidi" w:hint="default"/>
      </w:rPr>
    </w:lvl>
    <w:lvl w:ilvl="2">
      <w:start w:val="1"/>
      <w:numFmt w:val="decimal"/>
      <w:lvlText w:val="%1.%2.%3"/>
      <w:lvlJc w:val="left"/>
      <w:pPr>
        <w:ind w:left="720" w:hanging="720"/>
      </w:pPr>
      <w:rPr>
        <w:rFonts w:asciiTheme="minorHAnsi" w:eastAsiaTheme="minorHAnsi" w:hAnsiTheme="minorHAnsi" w:cstheme="minorBidi" w:hint="default"/>
      </w:rPr>
    </w:lvl>
    <w:lvl w:ilvl="3">
      <w:start w:val="1"/>
      <w:numFmt w:val="decimal"/>
      <w:lvlText w:val="%1.%2.%3.%4"/>
      <w:lvlJc w:val="left"/>
      <w:pPr>
        <w:ind w:left="720" w:hanging="720"/>
      </w:pPr>
      <w:rPr>
        <w:rFonts w:asciiTheme="minorHAnsi" w:eastAsiaTheme="minorHAnsi" w:hAnsiTheme="minorHAnsi" w:cstheme="minorBidi" w:hint="default"/>
      </w:rPr>
    </w:lvl>
    <w:lvl w:ilvl="4">
      <w:start w:val="1"/>
      <w:numFmt w:val="decimal"/>
      <w:lvlText w:val="%1.%2.%3.%4.%5"/>
      <w:lvlJc w:val="left"/>
      <w:pPr>
        <w:ind w:left="720" w:hanging="720"/>
      </w:pPr>
      <w:rPr>
        <w:rFonts w:asciiTheme="minorHAnsi" w:eastAsiaTheme="minorHAnsi" w:hAnsiTheme="minorHAnsi" w:cstheme="minorBidi" w:hint="default"/>
      </w:rPr>
    </w:lvl>
    <w:lvl w:ilvl="5">
      <w:start w:val="1"/>
      <w:numFmt w:val="decimal"/>
      <w:lvlText w:val="%1.%2.%3.%4.%5.%6"/>
      <w:lvlJc w:val="left"/>
      <w:pPr>
        <w:ind w:left="1080" w:hanging="1080"/>
      </w:pPr>
      <w:rPr>
        <w:rFonts w:asciiTheme="minorHAnsi" w:eastAsiaTheme="minorHAnsi" w:hAnsiTheme="minorHAnsi" w:cstheme="minorBidi" w:hint="default"/>
      </w:rPr>
    </w:lvl>
    <w:lvl w:ilvl="6">
      <w:start w:val="1"/>
      <w:numFmt w:val="decimal"/>
      <w:lvlText w:val="%1.%2.%3.%4.%5.%6.%7"/>
      <w:lvlJc w:val="left"/>
      <w:pPr>
        <w:ind w:left="1080" w:hanging="1080"/>
      </w:pPr>
      <w:rPr>
        <w:rFonts w:asciiTheme="minorHAnsi" w:eastAsiaTheme="minorHAnsi" w:hAnsiTheme="minorHAnsi" w:cstheme="minorBidi" w:hint="default"/>
      </w:rPr>
    </w:lvl>
    <w:lvl w:ilvl="7">
      <w:start w:val="1"/>
      <w:numFmt w:val="decimal"/>
      <w:lvlText w:val="%1.%2.%3.%4.%5.%6.%7.%8"/>
      <w:lvlJc w:val="left"/>
      <w:pPr>
        <w:ind w:left="1440" w:hanging="1440"/>
      </w:pPr>
      <w:rPr>
        <w:rFonts w:asciiTheme="minorHAnsi" w:eastAsiaTheme="minorHAnsi" w:hAnsiTheme="minorHAnsi" w:cstheme="minorBidi" w:hint="default"/>
      </w:rPr>
    </w:lvl>
    <w:lvl w:ilvl="8">
      <w:start w:val="1"/>
      <w:numFmt w:val="decimal"/>
      <w:lvlText w:val="%1.%2.%3.%4.%5.%6.%7.%8.%9"/>
      <w:lvlJc w:val="left"/>
      <w:pPr>
        <w:ind w:left="1440" w:hanging="1440"/>
      </w:pPr>
      <w:rPr>
        <w:rFonts w:asciiTheme="minorHAnsi" w:eastAsiaTheme="minorHAnsi" w:hAnsiTheme="minorHAnsi" w:cstheme="minorBidi" w:hint="default"/>
      </w:rPr>
    </w:lvl>
  </w:abstractNum>
  <w:abstractNum w:abstractNumId="82" w15:restartNumberingAfterBreak="0">
    <w:nsid w:val="74400E9C"/>
    <w:multiLevelType w:val="multilevel"/>
    <w:tmpl w:val="3AD08F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751A27AF"/>
    <w:multiLevelType w:val="multilevel"/>
    <w:tmpl w:val="26A043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75A0564A"/>
    <w:multiLevelType w:val="hybridMultilevel"/>
    <w:tmpl w:val="376CB734"/>
    <w:lvl w:ilvl="0" w:tplc="7F5C53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A362C5D"/>
    <w:multiLevelType w:val="multilevel"/>
    <w:tmpl w:val="36FCDA56"/>
    <w:lvl w:ilvl="0">
      <w:start w:val="2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A5C7B10"/>
    <w:multiLevelType w:val="hybridMultilevel"/>
    <w:tmpl w:val="BE823BFC"/>
    <w:lvl w:ilvl="0" w:tplc="7F5C53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A8059C9"/>
    <w:multiLevelType w:val="hybridMultilevel"/>
    <w:tmpl w:val="5600B862"/>
    <w:lvl w:ilvl="0" w:tplc="FD6EEF0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7AC64158"/>
    <w:multiLevelType w:val="multilevel"/>
    <w:tmpl w:val="21340D90"/>
    <w:lvl w:ilvl="0">
      <w:start w:val="2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7BF8283D"/>
    <w:multiLevelType w:val="hybridMultilevel"/>
    <w:tmpl w:val="3092BA1A"/>
    <w:lvl w:ilvl="0" w:tplc="368281D4">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1"/>
  </w:num>
  <w:num w:numId="2">
    <w:abstractNumId w:val="87"/>
  </w:num>
  <w:num w:numId="3">
    <w:abstractNumId w:val="2"/>
  </w:num>
  <w:num w:numId="4">
    <w:abstractNumId w:val="24"/>
  </w:num>
  <w:num w:numId="5">
    <w:abstractNumId w:val="41"/>
  </w:num>
  <w:num w:numId="6">
    <w:abstractNumId w:val="20"/>
  </w:num>
  <w:num w:numId="7">
    <w:abstractNumId w:val="50"/>
  </w:num>
  <w:num w:numId="8">
    <w:abstractNumId w:val="7"/>
  </w:num>
  <w:num w:numId="9">
    <w:abstractNumId w:val="44"/>
  </w:num>
  <w:num w:numId="10">
    <w:abstractNumId w:val="67"/>
  </w:num>
  <w:num w:numId="11">
    <w:abstractNumId w:val="79"/>
  </w:num>
  <w:num w:numId="12">
    <w:abstractNumId w:val="36"/>
  </w:num>
  <w:num w:numId="13">
    <w:abstractNumId w:val="4"/>
  </w:num>
  <w:num w:numId="14">
    <w:abstractNumId w:val="61"/>
  </w:num>
  <w:num w:numId="15">
    <w:abstractNumId w:val="70"/>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5"/>
  </w:num>
  <w:num w:numId="18">
    <w:abstractNumId w:val="45"/>
  </w:num>
  <w:num w:numId="19">
    <w:abstractNumId w:val="56"/>
  </w:num>
  <w:num w:numId="20">
    <w:abstractNumId w:val="73"/>
  </w:num>
  <w:num w:numId="21">
    <w:abstractNumId w:val="22"/>
  </w:num>
  <w:num w:numId="22">
    <w:abstractNumId w:val="46"/>
  </w:num>
  <w:num w:numId="23">
    <w:abstractNumId w:val="27"/>
  </w:num>
  <w:num w:numId="24">
    <w:abstractNumId w:val="1"/>
  </w:num>
  <w:num w:numId="25">
    <w:abstractNumId w:val="28"/>
  </w:num>
  <w:num w:numId="26">
    <w:abstractNumId w:val="52"/>
  </w:num>
  <w:num w:numId="27">
    <w:abstractNumId w:val="17"/>
  </w:num>
  <w:num w:numId="28">
    <w:abstractNumId w:val="0"/>
  </w:num>
  <w:num w:numId="29">
    <w:abstractNumId w:val="81"/>
  </w:num>
  <w:num w:numId="30">
    <w:abstractNumId w:val="63"/>
  </w:num>
  <w:num w:numId="31">
    <w:abstractNumId w:val="48"/>
  </w:num>
  <w:num w:numId="32">
    <w:abstractNumId w:val="15"/>
  </w:num>
  <w:num w:numId="33">
    <w:abstractNumId w:val="29"/>
  </w:num>
  <w:num w:numId="34">
    <w:abstractNumId w:val="59"/>
  </w:num>
  <w:num w:numId="35">
    <w:abstractNumId w:val="62"/>
  </w:num>
  <w:num w:numId="36">
    <w:abstractNumId w:val="32"/>
  </w:num>
  <w:num w:numId="37">
    <w:abstractNumId w:val="25"/>
  </w:num>
  <w:num w:numId="38">
    <w:abstractNumId w:val="65"/>
  </w:num>
  <w:num w:numId="39">
    <w:abstractNumId w:val="88"/>
  </w:num>
  <w:num w:numId="40">
    <w:abstractNumId w:val="60"/>
  </w:num>
  <w:num w:numId="41">
    <w:abstractNumId w:val="37"/>
  </w:num>
  <w:num w:numId="42">
    <w:abstractNumId w:val="26"/>
  </w:num>
  <w:num w:numId="43">
    <w:abstractNumId w:val="78"/>
  </w:num>
  <w:num w:numId="44">
    <w:abstractNumId w:val="43"/>
  </w:num>
  <w:num w:numId="45">
    <w:abstractNumId w:val="85"/>
  </w:num>
  <w:num w:numId="46">
    <w:abstractNumId w:val="64"/>
  </w:num>
  <w:num w:numId="47">
    <w:abstractNumId w:val="12"/>
  </w:num>
  <w:num w:numId="48">
    <w:abstractNumId w:val="66"/>
  </w:num>
  <w:num w:numId="49">
    <w:abstractNumId w:val="16"/>
  </w:num>
  <w:num w:numId="50">
    <w:abstractNumId w:val="75"/>
  </w:num>
  <w:num w:numId="51">
    <w:abstractNumId w:val="5"/>
  </w:num>
  <w:num w:numId="52">
    <w:abstractNumId w:val="10"/>
  </w:num>
  <w:num w:numId="53">
    <w:abstractNumId w:val="38"/>
  </w:num>
  <w:num w:numId="54">
    <w:abstractNumId w:val="9"/>
  </w:num>
  <w:num w:numId="55">
    <w:abstractNumId w:val="13"/>
  </w:num>
  <w:num w:numId="56">
    <w:abstractNumId w:val="11"/>
  </w:num>
  <w:num w:numId="57">
    <w:abstractNumId w:val="77"/>
  </w:num>
  <w:num w:numId="58">
    <w:abstractNumId w:val="74"/>
  </w:num>
  <w:num w:numId="59">
    <w:abstractNumId w:val="40"/>
  </w:num>
  <w:num w:numId="60">
    <w:abstractNumId w:val="47"/>
  </w:num>
  <w:num w:numId="61">
    <w:abstractNumId w:val="8"/>
  </w:num>
  <w:num w:numId="62">
    <w:abstractNumId w:val="53"/>
  </w:num>
  <w:num w:numId="63">
    <w:abstractNumId w:val="30"/>
  </w:num>
  <w:num w:numId="64">
    <w:abstractNumId w:val="89"/>
  </w:num>
  <w:num w:numId="65">
    <w:abstractNumId w:val="23"/>
  </w:num>
  <w:num w:numId="66">
    <w:abstractNumId w:val="33"/>
  </w:num>
  <w:num w:numId="67">
    <w:abstractNumId w:val="19"/>
  </w:num>
  <w:num w:numId="68">
    <w:abstractNumId w:val="42"/>
  </w:num>
  <w:num w:numId="69">
    <w:abstractNumId w:val="6"/>
  </w:num>
  <w:num w:numId="70">
    <w:abstractNumId w:val="58"/>
  </w:num>
  <w:num w:numId="71">
    <w:abstractNumId w:val="76"/>
  </w:num>
  <w:num w:numId="72">
    <w:abstractNumId w:val="69"/>
  </w:num>
  <w:num w:numId="73">
    <w:abstractNumId w:val="51"/>
  </w:num>
  <w:num w:numId="74">
    <w:abstractNumId w:val="14"/>
  </w:num>
  <w:num w:numId="75">
    <w:abstractNumId w:val="86"/>
  </w:num>
  <w:num w:numId="76">
    <w:abstractNumId w:val="31"/>
  </w:num>
  <w:num w:numId="77">
    <w:abstractNumId w:val="39"/>
  </w:num>
  <w:num w:numId="78">
    <w:abstractNumId w:val="80"/>
  </w:num>
  <w:num w:numId="79">
    <w:abstractNumId w:val="84"/>
  </w:num>
  <w:num w:numId="80">
    <w:abstractNumId w:val="68"/>
  </w:num>
  <w:num w:numId="81">
    <w:abstractNumId w:val="3"/>
  </w:num>
  <w:num w:numId="82">
    <w:abstractNumId w:val="82"/>
  </w:num>
  <w:num w:numId="83">
    <w:abstractNumId w:val="72"/>
  </w:num>
  <w:num w:numId="84">
    <w:abstractNumId w:val="57"/>
  </w:num>
  <w:num w:numId="85">
    <w:abstractNumId w:val="83"/>
  </w:num>
  <w:num w:numId="86">
    <w:abstractNumId w:val="49"/>
  </w:num>
  <w:num w:numId="87">
    <w:abstractNumId w:val="18"/>
  </w:num>
  <w:num w:numId="88">
    <w:abstractNumId w:val="54"/>
  </w:num>
  <w:num w:numId="89">
    <w:abstractNumId w:val="34"/>
  </w:num>
  <w:num w:numId="90">
    <w:abstractNumId w:val="7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4B"/>
    <w:rsid w:val="00001046"/>
    <w:rsid w:val="00001C49"/>
    <w:rsid w:val="00001EE3"/>
    <w:rsid w:val="00003C90"/>
    <w:rsid w:val="000048FD"/>
    <w:rsid w:val="00004D34"/>
    <w:rsid w:val="00005953"/>
    <w:rsid w:val="00006CB1"/>
    <w:rsid w:val="000107D1"/>
    <w:rsid w:val="00011E5E"/>
    <w:rsid w:val="000129AD"/>
    <w:rsid w:val="00013856"/>
    <w:rsid w:val="00013A0C"/>
    <w:rsid w:val="00014675"/>
    <w:rsid w:val="00015693"/>
    <w:rsid w:val="0001602A"/>
    <w:rsid w:val="00016D51"/>
    <w:rsid w:val="00017F21"/>
    <w:rsid w:val="000201DE"/>
    <w:rsid w:val="000207A8"/>
    <w:rsid w:val="00022BF2"/>
    <w:rsid w:val="00022E1C"/>
    <w:rsid w:val="000238E2"/>
    <w:rsid w:val="000263D5"/>
    <w:rsid w:val="00032492"/>
    <w:rsid w:val="00032AF3"/>
    <w:rsid w:val="00032F60"/>
    <w:rsid w:val="000333E7"/>
    <w:rsid w:val="000345F5"/>
    <w:rsid w:val="0003499C"/>
    <w:rsid w:val="00035E55"/>
    <w:rsid w:val="00037C5F"/>
    <w:rsid w:val="00040161"/>
    <w:rsid w:val="0004021B"/>
    <w:rsid w:val="000406BF"/>
    <w:rsid w:val="00040CF3"/>
    <w:rsid w:val="00041660"/>
    <w:rsid w:val="00042A06"/>
    <w:rsid w:val="00042FB5"/>
    <w:rsid w:val="00043297"/>
    <w:rsid w:val="00043706"/>
    <w:rsid w:val="000444BD"/>
    <w:rsid w:val="0004695E"/>
    <w:rsid w:val="00055E3C"/>
    <w:rsid w:val="00056224"/>
    <w:rsid w:val="00060B50"/>
    <w:rsid w:val="000624AD"/>
    <w:rsid w:val="00062AAD"/>
    <w:rsid w:val="00063F1E"/>
    <w:rsid w:val="00064C80"/>
    <w:rsid w:val="0006740C"/>
    <w:rsid w:val="000700FE"/>
    <w:rsid w:val="00070E6D"/>
    <w:rsid w:val="00070FF2"/>
    <w:rsid w:val="00071C40"/>
    <w:rsid w:val="000720A0"/>
    <w:rsid w:val="0007232E"/>
    <w:rsid w:val="00072611"/>
    <w:rsid w:val="0007263A"/>
    <w:rsid w:val="00073500"/>
    <w:rsid w:val="00074C9B"/>
    <w:rsid w:val="00075514"/>
    <w:rsid w:val="00077439"/>
    <w:rsid w:val="000853F5"/>
    <w:rsid w:val="000872AC"/>
    <w:rsid w:val="00087492"/>
    <w:rsid w:val="00090C0E"/>
    <w:rsid w:val="00091221"/>
    <w:rsid w:val="0009159C"/>
    <w:rsid w:val="000939D0"/>
    <w:rsid w:val="00093EAD"/>
    <w:rsid w:val="000944C0"/>
    <w:rsid w:val="00095FD7"/>
    <w:rsid w:val="00096103"/>
    <w:rsid w:val="000A01AB"/>
    <w:rsid w:val="000A0DEF"/>
    <w:rsid w:val="000A1847"/>
    <w:rsid w:val="000A1D06"/>
    <w:rsid w:val="000A2DD8"/>
    <w:rsid w:val="000A4573"/>
    <w:rsid w:val="000A4600"/>
    <w:rsid w:val="000A5C29"/>
    <w:rsid w:val="000A64D3"/>
    <w:rsid w:val="000A6652"/>
    <w:rsid w:val="000B0589"/>
    <w:rsid w:val="000B0F88"/>
    <w:rsid w:val="000B25B8"/>
    <w:rsid w:val="000B2D02"/>
    <w:rsid w:val="000B4CFA"/>
    <w:rsid w:val="000B4FAA"/>
    <w:rsid w:val="000B6682"/>
    <w:rsid w:val="000B6EA6"/>
    <w:rsid w:val="000C02A0"/>
    <w:rsid w:val="000C0A9F"/>
    <w:rsid w:val="000C2426"/>
    <w:rsid w:val="000C2688"/>
    <w:rsid w:val="000C4080"/>
    <w:rsid w:val="000C7B5B"/>
    <w:rsid w:val="000D06D6"/>
    <w:rsid w:val="000D1D5D"/>
    <w:rsid w:val="000D2476"/>
    <w:rsid w:val="000D2B6E"/>
    <w:rsid w:val="000D37BD"/>
    <w:rsid w:val="000D4068"/>
    <w:rsid w:val="000D4A1B"/>
    <w:rsid w:val="000D4DDE"/>
    <w:rsid w:val="000D6074"/>
    <w:rsid w:val="000D78D9"/>
    <w:rsid w:val="000E01B3"/>
    <w:rsid w:val="000E3C89"/>
    <w:rsid w:val="000E65BA"/>
    <w:rsid w:val="000F1587"/>
    <w:rsid w:val="000F1B84"/>
    <w:rsid w:val="000F1DA0"/>
    <w:rsid w:val="000F3D34"/>
    <w:rsid w:val="000F3D37"/>
    <w:rsid w:val="000F5C9A"/>
    <w:rsid w:val="000F6DF1"/>
    <w:rsid w:val="000F6E38"/>
    <w:rsid w:val="001023C7"/>
    <w:rsid w:val="00105384"/>
    <w:rsid w:val="00107933"/>
    <w:rsid w:val="00110971"/>
    <w:rsid w:val="0011111C"/>
    <w:rsid w:val="00111B50"/>
    <w:rsid w:val="0011320E"/>
    <w:rsid w:val="00114A46"/>
    <w:rsid w:val="001154E2"/>
    <w:rsid w:val="00115817"/>
    <w:rsid w:val="001223D3"/>
    <w:rsid w:val="0012265A"/>
    <w:rsid w:val="00122A60"/>
    <w:rsid w:val="001243BF"/>
    <w:rsid w:val="00124577"/>
    <w:rsid w:val="00124CDE"/>
    <w:rsid w:val="001268C2"/>
    <w:rsid w:val="0013285E"/>
    <w:rsid w:val="00133F4D"/>
    <w:rsid w:val="0013459E"/>
    <w:rsid w:val="00136527"/>
    <w:rsid w:val="0013708D"/>
    <w:rsid w:val="00137785"/>
    <w:rsid w:val="0014064B"/>
    <w:rsid w:val="00141581"/>
    <w:rsid w:val="001424A8"/>
    <w:rsid w:val="00142D0D"/>
    <w:rsid w:val="00143044"/>
    <w:rsid w:val="00143C0C"/>
    <w:rsid w:val="001440AC"/>
    <w:rsid w:val="001455ED"/>
    <w:rsid w:val="00145C28"/>
    <w:rsid w:val="00145D74"/>
    <w:rsid w:val="00146AE7"/>
    <w:rsid w:val="0014728C"/>
    <w:rsid w:val="001479CC"/>
    <w:rsid w:val="00147DC9"/>
    <w:rsid w:val="00150293"/>
    <w:rsid w:val="0015039F"/>
    <w:rsid w:val="00152B90"/>
    <w:rsid w:val="00153F43"/>
    <w:rsid w:val="001571F6"/>
    <w:rsid w:val="001576B9"/>
    <w:rsid w:val="00161633"/>
    <w:rsid w:val="00161F63"/>
    <w:rsid w:val="00163873"/>
    <w:rsid w:val="001650AD"/>
    <w:rsid w:val="00165D0D"/>
    <w:rsid w:val="001662B0"/>
    <w:rsid w:val="001675C8"/>
    <w:rsid w:val="001676FD"/>
    <w:rsid w:val="00170680"/>
    <w:rsid w:val="001716AD"/>
    <w:rsid w:val="0017259B"/>
    <w:rsid w:val="001728AE"/>
    <w:rsid w:val="00173262"/>
    <w:rsid w:val="001746FD"/>
    <w:rsid w:val="001749C2"/>
    <w:rsid w:val="00176FBE"/>
    <w:rsid w:val="001777E6"/>
    <w:rsid w:val="001778EC"/>
    <w:rsid w:val="0018168A"/>
    <w:rsid w:val="0018272D"/>
    <w:rsid w:val="00182926"/>
    <w:rsid w:val="00183441"/>
    <w:rsid w:val="001867A0"/>
    <w:rsid w:val="00186D7A"/>
    <w:rsid w:val="00186FBA"/>
    <w:rsid w:val="00187684"/>
    <w:rsid w:val="00190390"/>
    <w:rsid w:val="00190C56"/>
    <w:rsid w:val="001912B3"/>
    <w:rsid w:val="00191790"/>
    <w:rsid w:val="00191DB4"/>
    <w:rsid w:val="00192FF5"/>
    <w:rsid w:val="00193873"/>
    <w:rsid w:val="00193C14"/>
    <w:rsid w:val="00195FAB"/>
    <w:rsid w:val="00196010"/>
    <w:rsid w:val="001960A7"/>
    <w:rsid w:val="00196B0A"/>
    <w:rsid w:val="0019794A"/>
    <w:rsid w:val="001A0CC9"/>
    <w:rsid w:val="001A2049"/>
    <w:rsid w:val="001A30E4"/>
    <w:rsid w:val="001A535A"/>
    <w:rsid w:val="001A666D"/>
    <w:rsid w:val="001A7A8B"/>
    <w:rsid w:val="001A7EA7"/>
    <w:rsid w:val="001B0F09"/>
    <w:rsid w:val="001B1A26"/>
    <w:rsid w:val="001B306D"/>
    <w:rsid w:val="001B309E"/>
    <w:rsid w:val="001B4F6F"/>
    <w:rsid w:val="001B6199"/>
    <w:rsid w:val="001B71D3"/>
    <w:rsid w:val="001B7E73"/>
    <w:rsid w:val="001C0FF0"/>
    <w:rsid w:val="001C2191"/>
    <w:rsid w:val="001C21E8"/>
    <w:rsid w:val="001C342A"/>
    <w:rsid w:val="001C3F93"/>
    <w:rsid w:val="001C40F2"/>
    <w:rsid w:val="001C4218"/>
    <w:rsid w:val="001C4E0A"/>
    <w:rsid w:val="001C630E"/>
    <w:rsid w:val="001C7136"/>
    <w:rsid w:val="001C7917"/>
    <w:rsid w:val="001D106F"/>
    <w:rsid w:val="001D16DC"/>
    <w:rsid w:val="001D1A06"/>
    <w:rsid w:val="001D288F"/>
    <w:rsid w:val="001D3267"/>
    <w:rsid w:val="001D399B"/>
    <w:rsid w:val="001D4A09"/>
    <w:rsid w:val="001D599B"/>
    <w:rsid w:val="001D6A46"/>
    <w:rsid w:val="001E20FD"/>
    <w:rsid w:val="001E3086"/>
    <w:rsid w:val="001E50C6"/>
    <w:rsid w:val="001E770D"/>
    <w:rsid w:val="001E7FD4"/>
    <w:rsid w:val="001F0E0D"/>
    <w:rsid w:val="001F2BA5"/>
    <w:rsid w:val="001F31F0"/>
    <w:rsid w:val="001F36CF"/>
    <w:rsid w:val="001F3948"/>
    <w:rsid w:val="001F4A91"/>
    <w:rsid w:val="001F53D7"/>
    <w:rsid w:val="001F614C"/>
    <w:rsid w:val="001F646E"/>
    <w:rsid w:val="001F7EEB"/>
    <w:rsid w:val="0020007E"/>
    <w:rsid w:val="00201E4D"/>
    <w:rsid w:val="002034B9"/>
    <w:rsid w:val="00204180"/>
    <w:rsid w:val="002053EB"/>
    <w:rsid w:val="00205AA6"/>
    <w:rsid w:val="002061C4"/>
    <w:rsid w:val="00207D49"/>
    <w:rsid w:val="00211C56"/>
    <w:rsid w:val="00214636"/>
    <w:rsid w:val="0021647A"/>
    <w:rsid w:val="002204BB"/>
    <w:rsid w:val="00221C87"/>
    <w:rsid w:val="00221E7B"/>
    <w:rsid w:val="00222F4C"/>
    <w:rsid w:val="002232F8"/>
    <w:rsid w:val="00223F00"/>
    <w:rsid w:val="00224374"/>
    <w:rsid w:val="002303F2"/>
    <w:rsid w:val="00231F58"/>
    <w:rsid w:val="00232A11"/>
    <w:rsid w:val="00232E5A"/>
    <w:rsid w:val="002335E5"/>
    <w:rsid w:val="00233992"/>
    <w:rsid w:val="0023455C"/>
    <w:rsid w:val="00234629"/>
    <w:rsid w:val="0024325C"/>
    <w:rsid w:val="0024484F"/>
    <w:rsid w:val="00247758"/>
    <w:rsid w:val="0024779B"/>
    <w:rsid w:val="00250843"/>
    <w:rsid w:val="00254574"/>
    <w:rsid w:val="00255C7B"/>
    <w:rsid w:val="002568D8"/>
    <w:rsid w:val="0025733C"/>
    <w:rsid w:val="0025781E"/>
    <w:rsid w:val="00260E08"/>
    <w:rsid w:val="0026122C"/>
    <w:rsid w:val="002617A3"/>
    <w:rsid w:val="00262114"/>
    <w:rsid w:val="00263107"/>
    <w:rsid w:val="002639C3"/>
    <w:rsid w:val="0026423D"/>
    <w:rsid w:val="00265409"/>
    <w:rsid w:val="0026657D"/>
    <w:rsid w:val="002675E5"/>
    <w:rsid w:val="002676FB"/>
    <w:rsid w:val="00271899"/>
    <w:rsid w:val="00276176"/>
    <w:rsid w:val="002774E9"/>
    <w:rsid w:val="00277549"/>
    <w:rsid w:val="002813B8"/>
    <w:rsid w:val="0028150E"/>
    <w:rsid w:val="00281DE7"/>
    <w:rsid w:val="00283377"/>
    <w:rsid w:val="00283847"/>
    <w:rsid w:val="002838BF"/>
    <w:rsid w:val="00285879"/>
    <w:rsid w:val="002868E9"/>
    <w:rsid w:val="00287D67"/>
    <w:rsid w:val="00290401"/>
    <w:rsid w:val="00292080"/>
    <w:rsid w:val="00293C6C"/>
    <w:rsid w:val="00294D5A"/>
    <w:rsid w:val="002969F7"/>
    <w:rsid w:val="002A0796"/>
    <w:rsid w:val="002A3B3F"/>
    <w:rsid w:val="002A3C1D"/>
    <w:rsid w:val="002A51B5"/>
    <w:rsid w:val="002A5BD3"/>
    <w:rsid w:val="002A659B"/>
    <w:rsid w:val="002A7CCD"/>
    <w:rsid w:val="002B012A"/>
    <w:rsid w:val="002B0D05"/>
    <w:rsid w:val="002B1223"/>
    <w:rsid w:val="002B1BC1"/>
    <w:rsid w:val="002B1EC1"/>
    <w:rsid w:val="002B2863"/>
    <w:rsid w:val="002B3070"/>
    <w:rsid w:val="002B60FC"/>
    <w:rsid w:val="002B6B85"/>
    <w:rsid w:val="002B7313"/>
    <w:rsid w:val="002C0AA1"/>
    <w:rsid w:val="002C225F"/>
    <w:rsid w:val="002C2D96"/>
    <w:rsid w:val="002C3CA6"/>
    <w:rsid w:val="002C3CEA"/>
    <w:rsid w:val="002C46E5"/>
    <w:rsid w:val="002C7E96"/>
    <w:rsid w:val="002D03F0"/>
    <w:rsid w:val="002D162E"/>
    <w:rsid w:val="002D1C74"/>
    <w:rsid w:val="002D2868"/>
    <w:rsid w:val="002D29BF"/>
    <w:rsid w:val="002D375C"/>
    <w:rsid w:val="002D3EF2"/>
    <w:rsid w:val="002D52BD"/>
    <w:rsid w:val="002D62AE"/>
    <w:rsid w:val="002D7AD4"/>
    <w:rsid w:val="002D7FFB"/>
    <w:rsid w:val="002E0518"/>
    <w:rsid w:val="002E1542"/>
    <w:rsid w:val="002E2D26"/>
    <w:rsid w:val="002F0C48"/>
    <w:rsid w:val="002F2388"/>
    <w:rsid w:val="002F3A56"/>
    <w:rsid w:val="002F5814"/>
    <w:rsid w:val="002F5EFB"/>
    <w:rsid w:val="002F6B64"/>
    <w:rsid w:val="00302C20"/>
    <w:rsid w:val="00303324"/>
    <w:rsid w:val="00303E12"/>
    <w:rsid w:val="00303FEC"/>
    <w:rsid w:val="003043C8"/>
    <w:rsid w:val="003076DC"/>
    <w:rsid w:val="00310460"/>
    <w:rsid w:val="00312187"/>
    <w:rsid w:val="0031236E"/>
    <w:rsid w:val="00312B04"/>
    <w:rsid w:val="00313D7B"/>
    <w:rsid w:val="00317B5E"/>
    <w:rsid w:val="00320391"/>
    <w:rsid w:val="00321B41"/>
    <w:rsid w:val="003221C6"/>
    <w:rsid w:val="00322899"/>
    <w:rsid w:val="003260D2"/>
    <w:rsid w:val="00326812"/>
    <w:rsid w:val="00327677"/>
    <w:rsid w:val="00331115"/>
    <w:rsid w:val="00331CEA"/>
    <w:rsid w:val="00334DEC"/>
    <w:rsid w:val="00335841"/>
    <w:rsid w:val="00336A8F"/>
    <w:rsid w:val="00337BED"/>
    <w:rsid w:val="003409D0"/>
    <w:rsid w:val="0034112F"/>
    <w:rsid w:val="00342D69"/>
    <w:rsid w:val="00343838"/>
    <w:rsid w:val="00343E7F"/>
    <w:rsid w:val="00345430"/>
    <w:rsid w:val="00346801"/>
    <w:rsid w:val="003471D6"/>
    <w:rsid w:val="003529E9"/>
    <w:rsid w:val="00353E3D"/>
    <w:rsid w:val="003614BF"/>
    <w:rsid w:val="00361610"/>
    <w:rsid w:val="00362689"/>
    <w:rsid w:val="00363998"/>
    <w:rsid w:val="00363C29"/>
    <w:rsid w:val="003649E9"/>
    <w:rsid w:val="00365E0C"/>
    <w:rsid w:val="003665ED"/>
    <w:rsid w:val="00366D82"/>
    <w:rsid w:val="00370D8B"/>
    <w:rsid w:val="00371CD8"/>
    <w:rsid w:val="003726E0"/>
    <w:rsid w:val="00372DAD"/>
    <w:rsid w:val="003756F2"/>
    <w:rsid w:val="00376F3E"/>
    <w:rsid w:val="00377883"/>
    <w:rsid w:val="00380A4A"/>
    <w:rsid w:val="00381541"/>
    <w:rsid w:val="00382D87"/>
    <w:rsid w:val="00382F25"/>
    <w:rsid w:val="00385C4B"/>
    <w:rsid w:val="00385E24"/>
    <w:rsid w:val="00390641"/>
    <w:rsid w:val="0039355E"/>
    <w:rsid w:val="003937AE"/>
    <w:rsid w:val="00396C0C"/>
    <w:rsid w:val="003975E8"/>
    <w:rsid w:val="00397E9E"/>
    <w:rsid w:val="003A005F"/>
    <w:rsid w:val="003A3A37"/>
    <w:rsid w:val="003A506E"/>
    <w:rsid w:val="003A694A"/>
    <w:rsid w:val="003A6D0C"/>
    <w:rsid w:val="003A6E21"/>
    <w:rsid w:val="003B1669"/>
    <w:rsid w:val="003B2284"/>
    <w:rsid w:val="003B7759"/>
    <w:rsid w:val="003C3CC9"/>
    <w:rsid w:val="003C6B7E"/>
    <w:rsid w:val="003D28B0"/>
    <w:rsid w:val="003D2BCF"/>
    <w:rsid w:val="003E0CAD"/>
    <w:rsid w:val="003E118A"/>
    <w:rsid w:val="003E13F6"/>
    <w:rsid w:val="003E17EC"/>
    <w:rsid w:val="003E2089"/>
    <w:rsid w:val="003E29FF"/>
    <w:rsid w:val="003E351E"/>
    <w:rsid w:val="003E5505"/>
    <w:rsid w:val="003E5BCA"/>
    <w:rsid w:val="003E668F"/>
    <w:rsid w:val="003E6731"/>
    <w:rsid w:val="003E7BDF"/>
    <w:rsid w:val="003F4223"/>
    <w:rsid w:val="003F4D44"/>
    <w:rsid w:val="003F5606"/>
    <w:rsid w:val="003F6856"/>
    <w:rsid w:val="003F68EB"/>
    <w:rsid w:val="00402219"/>
    <w:rsid w:val="004029DB"/>
    <w:rsid w:val="00403471"/>
    <w:rsid w:val="00404403"/>
    <w:rsid w:val="00404DA5"/>
    <w:rsid w:val="0040611E"/>
    <w:rsid w:val="004062E0"/>
    <w:rsid w:val="00406AF7"/>
    <w:rsid w:val="00407009"/>
    <w:rsid w:val="004070E6"/>
    <w:rsid w:val="004073C7"/>
    <w:rsid w:val="004079EC"/>
    <w:rsid w:val="00410611"/>
    <w:rsid w:val="00411E9B"/>
    <w:rsid w:val="004120C8"/>
    <w:rsid w:val="00412BC0"/>
    <w:rsid w:val="00413118"/>
    <w:rsid w:val="0041373A"/>
    <w:rsid w:val="0041470B"/>
    <w:rsid w:val="00414A7E"/>
    <w:rsid w:val="00417C3B"/>
    <w:rsid w:val="004223C4"/>
    <w:rsid w:val="004233DD"/>
    <w:rsid w:val="0042625B"/>
    <w:rsid w:val="0043021B"/>
    <w:rsid w:val="0043047B"/>
    <w:rsid w:val="00433892"/>
    <w:rsid w:val="004347B8"/>
    <w:rsid w:val="00434865"/>
    <w:rsid w:val="00437280"/>
    <w:rsid w:val="004415D7"/>
    <w:rsid w:val="004425C9"/>
    <w:rsid w:val="00444498"/>
    <w:rsid w:val="0044533A"/>
    <w:rsid w:val="00445A08"/>
    <w:rsid w:val="0044711E"/>
    <w:rsid w:val="00452006"/>
    <w:rsid w:val="00453044"/>
    <w:rsid w:val="00454018"/>
    <w:rsid w:val="0045465D"/>
    <w:rsid w:val="00454903"/>
    <w:rsid w:val="0046197B"/>
    <w:rsid w:val="00463ABB"/>
    <w:rsid w:val="0046406C"/>
    <w:rsid w:val="00464626"/>
    <w:rsid w:val="00464DD0"/>
    <w:rsid w:val="00465CEA"/>
    <w:rsid w:val="00471AD3"/>
    <w:rsid w:val="0047412A"/>
    <w:rsid w:val="0047424D"/>
    <w:rsid w:val="00474B65"/>
    <w:rsid w:val="004763DB"/>
    <w:rsid w:val="004814B8"/>
    <w:rsid w:val="00481A12"/>
    <w:rsid w:val="00481B73"/>
    <w:rsid w:val="00482B2A"/>
    <w:rsid w:val="004841E4"/>
    <w:rsid w:val="004846C9"/>
    <w:rsid w:val="0048705C"/>
    <w:rsid w:val="004870A7"/>
    <w:rsid w:val="00487797"/>
    <w:rsid w:val="004877B6"/>
    <w:rsid w:val="00487C5B"/>
    <w:rsid w:val="0049073E"/>
    <w:rsid w:val="00491411"/>
    <w:rsid w:val="00491D85"/>
    <w:rsid w:val="004959D6"/>
    <w:rsid w:val="0049602C"/>
    <w:rsid w:val="004A0D8D"/>
    <w:rsid w:val="004A1732"/>
    <w:rsid w:val="004A2FA5"/>
    <w:rsid w:val="004A561B"/>
    <w:rsid w:val="004A728B"/>
    <w:rsid w:val="004A729D"/>
    <w:rsid w:val="004B05D4"/>
    <w:rsid w:val="004B4BDD"/>
    <w:rsid w:val="004B5D35"/>
    <w:rsid w:val="004B6312"/>
    <w:rsid w:val="004B7BA8"/>
    <w:rsid w:val="004C0D90"/>
    <w:rsid w:val="004C1496"/>
    <w:rsid w:val="004C1A02"/>
    <w:rsid w:val="004C1C87"/>
    <w:rsid w:val="004C2791"/>
    <w:rsid w:val="004C2FC3"/>
    <w:rsid w:val="004C3C5F"/>
    <w:rsid w:val="004C5132"/>
    <w:rsid w:val="004C5FEB"/>
    <w:rsid w:val="004C673A"/>
    <w:rsid w:val="004C6764"/>
    <w:rsid w:val="004D08B8"/>
    <w:rsid w:val="004D0C79"/>
    <w:rsid w:val="004D0CB8"/>
    <w:rsid w:val="004D12D5"/>
    <w:rsid w:val="004D1541"/>
    <w:rsid w:val="004D1BCD"/>
    <w:rsid w:val="004D2863"/>
    <w:rsid w:val="004D3A48"/>
    <w:rsid w:val="004D3C81"/>
    <w:rsid w:val="004D4252"/>
    <w:rsid w:val="004D4444"/>
    <w:rsid w:val="004D49E6"/>
    <w:rsid w:val="004D5687"/>
    <w:rsid w:val="004D5D47"/>
    <w:rsid w:val="004D7DF3"/>
    <w:rsid w:val="004E0254"/>
    <w:rsid w:val="004E05B3"/>
    <w:rsid w:val="004E0E07"/>
    <w:rsid w:val="004E1643"/>
    <w:rsid w:val="004E1A2C"/>
    <w:rsid w:val="004E1C40"/>
    <w:rsid w:val="004E2FD7"/>
    <w:rsid w:val="004E3334"/>
    <w:rsid w:val="004E45EA"/>
    <w:rsid w:val="004E486A"/>
    <w:rsid w:val="004E4F5D"/>
    <w:rsid w:val="004E4F74"/>
    <w:rsid w:val="004E6925"/>
    <w:rsid w:val="004F0AFC"/>
    <w:rsid w:val="004F0F71"/>
    <w:rsid w:val="004F186B"/>
    <w:rsid w:val="004F19A1"/>
    <w:rsid w:val="004F1B3A"/>
    <w:rsid w:val="004F2EFF"/>
    <w:rsid w:val="004F479C"/>
    <w:rsid w:val="004F47EB"/>
    <w:rsid w:val="004F5147"/>
    <w:rsid w:val="004F77AB"/>
    <w:rsid w:val="00500A69"/>
    <w:rsid w:val="005021EA"/>
    <w:rsid w:val="005045A8"/>
    <w:rsid w:val="005061CD"/>
    <w:rsid w:val="00514311"/>
    <w:rsid w:val="00514E15"/>
    <w:rsid w:val="00517B17"/>
    <w:rsid w:val="00517B8C"/>
    <w:rsid w:val="00517B99"/>
    <w:rsid w:val="00524FDA"/>
    <w:rsid w:val="005269FD"/>
    <w:rsid w:val="00530AB9"/>
    <w:rsid w:val="00530F88"/>
    <w:rsid w:val="00531160"/>
    <w:rsid w:val="00531E69"/>
    <w:rsid w:val="00532674"/>
    <w:rsid w:val="00532E57"/>
    <w:rsid w:val="00533FA0"/>
    <w:rsid w:val="00536867"/>
    <w:rsid w:val="00536A77"/>
    <w:rsid w:val="0054058A"/>
    <w:rsid w:val="00541126"/>
    <w:rsid w:val="00544526"/>
    <w:rsid w:val="005447C1"/>
    <w:rsid w:val="00546002"/>
    <w:rsid w:val="005472D8"/>
    <w:rsid w:val="00547535"/>
    <w:rsid w:val="00547E6B"/>
    <w:rsid w:val="0055020D"/>
    <w:rsid w:val="00551427"/>
    <w:rsid w:val="0055724D"/>
    <w:rsid w:val="005574EE"/>
    <w:rsid w:val="00557C8C"/>
    <w:rsid w:val="0056201A"/>
    <w:rsid w:val="00562842"/>
    <w:rsid w:val="00562F42"/>
    <w:rsid w:val="005634F1"/>
    <w:rsid w:val="00564D22"/>
    <w:rsid w:val="0056592E"/>
    <w:rsid w:val="005660EC"/>
    <w:rsid w:val="00566280"/>
    <w:rsid w:val="005700C8"/>
    <w:rsid w:val="00570DED"/>
    <w:rsid w:val="00573A93"/>
    <w:rsid w:val="0057533B"/>
    <w:rsid w:val="005755B1"/>
    <w:rsid w:val="0057652F"/>
    <w:rsid w:val="00580166"/>
    <w:rsid w:val="00580C6F"/>
    <w:rsid w:val="00583BCB"/>
    <w:rsid w:val="00584689"/>
    <w:rsid w:val="005858BE"/>
    <w:rsid w:val="00587247"/>
    <w:rsid w:val="005913B9"/>
    <w:rsid w:val="00591807"/>
    <w:rsid w:val="00592C21"/>
    <w:rsid w:val="00593CDC"/>
    <w:rsid w:val="00595F7F"/>
    <w:rsid w:val="005A09B5"/>
    <w:rsid w:val="005A0A33"/>
    <w:rsid w:val="005A0B7B"/>
    <w:rsid w:val="005A210D"/>
    <w:rsid w:val="005A33A2"/>
    <w:rsid w:val="005A3594"/>
    <w:rsid w:val="005A4B00"/>
    <w:rsid w:val="005A4C4A"/>
    <w:rsid w:val="005A53D8"/>
    <w:rsid w:val="005A64E0"/>
    <w:rsid w:val="005A67D4"/>
    <w:rsid w:val="005B3E53"/>
    <w:rsid w:val="005B486B"/>
    <w:rsid w:val="005B5619"/>
    <w:rsid w:val="005B5BEF"/>
    <w:rsid w:val="005B7D3E"/>
    <w:rsid w:val="005C06EF"/>
    <w:rsid w:val="005C2CC1"/>
    <w:rsid w:val="005C3799"/>
    <w:rsid w:val="005C3FFD"/>
    <w:rsid w:val="005C4683"/>
    <w:rsid w:val="005C48BD"/>
    <w:rsid w:val="005C5BEA"/>
    <w:rsid w:val="005C5D13"/>
    <w:rsid w:val="005C6BEC"/>
    <w:rsid w:val="005D10FD"/>
    <w:rsid w:val="005D14EA"/>
    <w:rsid w:val="005D1CB4"/>
    <w:rsid w:val="005D2702"/>
    <w:rsid w:val="005D5700"/>
    <w:rsid w:val="005E0B24"/>
    <w:rsid w:val="005E0E4F"/>
    <w:rsid w:val="005E1A14"/>
    <w:rsid w:val="005E1F76"/>
    <w:rsid w:val="005E234D"/>
    <w:rsid w:val="005E2CD2"/>
    <w:rsid w:val="005E329F"/>
    <w:rsid w:val="005E5631"/>
    <w:rsid w:val="005E72CB"/>
    <w:rsid w:val="005F0990"/>
    <w:rsid w:val="005F170D"/>
    <w:rsid w:val="005F1D0A"/>
    <w:rsid w:val="005F1E69"/>
    <w:rsid w:val="005F370C"/>
    <w:rsid w:val="005F385C"/>
    <w:rsid w:val="005F3DEB"/>
    <w:rsid w:val="005F64CE"/>
    <w:rsid w:val="005F6A2C"/>
    <w:rsid w:val="005F6EC4"/>
    <w:rsid w:val="005F78A5"/>
    <w:rsid w:val="005F78F0"/>
    <w:rsid w:val="00600E59"/>
    <w:rsid w:val="006016D4"/>
    <w:rsid w:val="006020B5"/>
    <w:rsid w:val="006042C8"/>
    <w:rsid w:val="00604EEC"/>
    <w:rsid w:val="00605EF7"/>
    <w:rsid w:val="00614C62"/>
    <w:rsid w:val="00616295"/>
    <w:rsid w:val="0061686D"/>
    <w:rsid w:val="006224E7"/>
    <w:rsid w:val="00622540"/>
    <w:rsid w:val="0062264B"/>
    <w:rsid w:val="006266E6"/>
    <w:rsid w:val="006309E9"/>
    <w:rsid w:val="006314A2"/>
    <w:rsid w:val="006349FC"/>
    <w:rsid w:val="00635E75"/>
    <w:rsid w:val="00636C1A"/>
    <w:rsid w:val="0064138E"/>
    <w:rsid w:val="006423B3"/>
    <w:rsid w:val="00642B37"/>
    <w:rsid w:val="006434C6"/>
    <w:rsid w:val="00645E96"/>
    <w:rsid w:val="00646C66"/>
    <w:rsid w:val="00646CB6"/>
    <w:rsid w:val="006471D3"/>
    <w:rsid w:val="0065037D"/>
    <w:rsid w:val="006517A2"/>
    <w:rsid w:val="00652090"/>
    <w:rsid w:val="006527AC"/>
    <w:rsid w:val="0065289E"/>
    <w:rsid w:val="00654083"/>
    <w:rsid w:val="00654D9C"/>
    <w:rsid w:val="00655803"/>
    <w:rsid w:val="006565F0"/>
    <w:rsid w:val="006566FB"/>
    <w:rsid w:val="006607F2"/>
    <w:rsid w:val="0066365C"/>
    <w:rsid w:val="00664E33"/>
    <w:rsid w:val="0066621D"/>
    <w:rsid w:val="00667FD9"/>
    <w:rsid w:val="00670F6C"/>
    <w:rsid w:val="00672679"/>
    <w:rsid w:val="0067383D"/>
    <w:rsid w:val="0067537D"/>
    <w:rsid w:val="006760FA"/>
    <w:rsid w:val="006761AD"/>
    <w:rsid w:val="0067637E"/>
    <w:rsid w:val="006818D5"/>
    <w:rsid w:val="00682315"/>
    <w:rsid w:val="0068473F"/>
    <w:rsid w:val="00686424"/>
    <w:rsid w:val="00686D15"/>
    <w:rsid w:val="00687120"/>
    <w:rsid w:val="00687C38"/>
    <w:rsid w:val="006902B1"/>
    <w:rsid w:val="00690664"/>
    <w:rsid w:val="0069154D"/>
    <w:rsid w:val="00692310"/>
    <w:rsid w:val="00692CDD"/>
    <w:rsid w:val="00694AEC"/>
    <w:rsid w:val="006956BF"/>
    <w:rsid w:val="00696323"/>
    <w:rsid w:val="006963F7"/>
    <w:rsid w:val="006A1009"/>
    <w:rsid w:val="006A157F"/>
    <w:rsid w:val="006A2661"/>
    <w:rsid w:val="006A5405"/>
    <w:rsid w:val="006A76B3"/>
    <w:rsid w:val="006B081A"/>
    <w:rsid w:val="006B08D1"/>
    <w:rsid w:val="006B1399"/>
    <w:rsid w:val="006B7BD6"/>
    <w:rsid w:val="006C03E2"/>
    <w:rsid w:val="006C0727"/>
    <w:rsid w:val="006C42F9"/>
    <w:rsid w:val="006C4D38"/>
    <w:rsid w:val="006C5D00"/>
    <w:rsid w:val="006C794B"/>
    <w:rsid w:val="006D1DF3"/>
    <w:rsid w:val="006D213A"/>
    <w:rsid w:val="006D59E9"/>
    <w:rsid w:val="006D6A29"/>
    <w:rsid w:val="006D754D"/>
    <w:rsid w:val="006D77A6"/>
    <w:rsid w:val="006E1B29"/>
    <w:rsid w:val="006E4561"/>
    <w:rsid w:val="006E48AE"/>
    <w:rsid w:val="006F08B7"/>
    <w:rsid w:val="006F1F0D"/>
    <w:rsid w:val="006F2AE1"/>
    <w:rsid w:val="006F348E"/>
    <w:rsid w:val="006F43EF"/>
    <w:rsid w:val="006F4405"/>
    <w:rsid w:val="006F713A"/>
    <w:rsid w:val="006F7141"/>
    <w:rsid w:val="006F78EE"/>
    <w:rsid w:val="006F7E06"/>
    <w:rsid w:val="00701B5B"/>
    <w:rsid w:val="00702827"/>
    <w:rsid w:val="00703645"/>
    <w:rsid w:val="007066A4"/>
    <w:rsid w:val="00706A3D"/>
    <w:rsid w:val="00710B2F"/>
    <w:rsid w:val="007111DC"/>
    <w:rsid w:val="0071188C"/>
    <w:rsid w:val="00713C9D"/>
    <w:rsid w:val="00714767"/>
    <w:rsid w:val="00715F34"/>
    <w:rsid w:val="007179D7"/>
    <w:rsid w:val="00720AF8"/>
    <w:rsid w:val="00720B89"/>
    <w:rsid w:val="00721981"/>
    <w:rsid w:val="007219AD"/>
    <w:rsid w:val="00722807"/>
    <w:rsid w:val="007235D2"/>
    <w:rsid w:val="0072453E"/>
    <w:rsid w:val="007259F6"/>
    <w:rsid w:val="00727147"/>
    <w:rsid w:val="00733DFF"/>
    <w:rsid w:val="00734C33"/>
    <w:rsid w:val="00735701"/>
    <w:rsid w:val="007360DC"/>
    <w:rsid w:val="007369DD"/>
    <w:rsid w:val="00740E51"/>
    <w:rsid w:val="0074102F"/>
    <w:rsid w:val="00742D47"/>
    <w:rsid w:val="00743100"/>
    <w:rsid w:val="0074397C"/>
    <w:rsid w:val="0074446E"/>
    <w:rsid w:val="00744AA2"/>
    <w:rsid w:val="00746A9A"/>
    <w:rsid w:val="0074754D"/>
    <w:rsid w:val="007504D9"/>
    <w:rsid w:val="00751691"/>
    <w:rsid w:val="00752528"/>
    <w:rsid w:val="00752A29"/>
    <w:rsid w:val="00752DED"/>
    <w:rsid w:val="00753664"/>
    <w:rsid w:val="00753674"/>
    <w:rsid w:val="0075496F"/>
    <w:rsid w:val="00754DA2"/>
    <w:rsid w:val="00755300"/>
    <w:rsid w:val="00755E63"/>
    <w:rsid w:val="00756785"/>
    <w:rsid w:val="00756808"/>
    <w:rsid w:val="00757CE7"/>
    <w:rsid w:val="00757D5D"/>
    <w:rsid w:val="007602B5"/>
    <w:rsid w:val="00760BD2"/>
    <w:rsid w:val="007624A6"/>
    <w:rsid w:val="00764151"/>
    <w:rsid w:val="0076490D"/>
    <w:rsid w:val="007655B8"/>
    <w:rsid w:val="007667EF"/>
    <w:rsid w:val="00770857"/>
    <w:rsid w:val="00771505"/>
    <w:rsid w:val="00771CC9"/>
    <w:rsid w:val="00771F93"/>
    <w:rsid w:val="007724C1"/>
    <w:rsid w:val="00772618"/>
    <w:rsid w:val="0077475B"/>
    <w:rsid w:val="00774EE5"/>
    <w:rsid w:val="007750A0"/>
    <w:rsid w:val="0077613A"/>
    <w:rsid w:val="0077691D"/>
    <w:rsid w:val="00776AFB"/>
    <w:rsid w:val="007816E8"/>
    <w:rsid w:val="00782240"/>
    <w:rsid w:val="00782C72"/>
    <w:rsid w:val="00782D01"/>
    <w:rsid w:val="00784E45"/>
    <w:rsid w:val="00786B41"/>
    <w:rsid w:val="0078708C"/>
    <w:rsid w:val="007878E8"/>
    <w:rsid w:val="007879BF"/>
    <w:rsid w:val="00787A55"/>
    <w:rsid w:val="00791E63"/>
    <w:rsid w:val="00792104"/>
    <w:rsid w:val="00792761"/>
    <w:rsid w:val="007935E6"/>
    <w:rsid w:val="00793A7C"/>
    <w:rsid w:val="007954EC"/>
    <w:rsid w:val="00797699"/>
    <w:rsid w:val="00797E04"/>
    <w:rsid w:val="007A2E9D"/>
    <w:rsid w:val="007A4421"/>
    <w:rsid w:val="007A4919"/>
    <w:rsid w:val="007A649E"/>
    <w:rsid w:val="007B2917"/>
    <w:rsid w:val="007B4BAE"/>
    <w:rsid w:val="007B6332"/>
    <w:rsid w:val="007B65B9"/>
    <w:rsid w:val="007B689E"/>
    <w:rsid w:val="007B785C"/>
    <w:rsid w:val="007C036F"/>
    <w:rsid w:val="007C0537"/>
    <w:rsid w:val="007C260E"/>
    <w:rsid w:val="007C26FE"/>
    <w:rsid w:val="007C2C08"/>
    <w:rsid w:val="007C5C79"/>
    <w:rsid w:val="007C7096"/>
    <w:rsid w:val="007C7BF2"/>
    <w:rsid w:val="007D0593"/>
    <w:rsid w:val="007D0751"/>
    <w:rsid w:val="007D2321"/>
    <w:rsid w:val="007D26A9"/>
    <w:rsid w:val="007D3461"/>
    <w:rsid w:val="007D57A8"/>
    <w:rsid w:val="007D5F57"/>
    <w:rsid w:val="007D5FA8"/>
    <w:rsid w:val="007D6E26"/>
    <w:rsid w:val="007D70F4"/>
    <w:rsid w:val="007E09AF"/>
    <w:rsid w:val="007E5343"/>
    <w:rsid w:val="007E56DE"/>
    <w:rsid w:val="007E60EA"/>
    <w:rsid w:val="007E60EF"/>
    <w:rsid w:val="007E6408"/>
    <w:rsid w:val="007E6B71"/>
    <w:rsid w:val="007E7462"/>
    <w:rsid w:val="007F0CBE"/>
    <w:rsid w:val="007F2270"/>
    <w:rsid w:val="007F26FF"/>
    <w:rsid w:val="007F324A"/>
    <w:rsid w:val="007F326A"/>
    <w:rsid w:val="007F380E"/>
    <w:rsid w:val="007F39DF"/>
    <w:rsid w:val="007F3AAD"/>
    <w:rsid w:val="007F3AB6"/>
    <w:rsid w:val="007F4581"/>
    <w:rsid w:val="007F576D"/>
    <w:rsid w:val="007F5DF2"/>
    <w:rsid w:val="007F660D"/>
    <w:rsid w:val="007F6AC0"/>
    <w:rsid w:val="008005D0"/>
    <w:rsid w:val="00800AC6"/>
    <w:rsid w:val="00801925"/>
    <w:rsid w:val="00805EAC"/>
    <w:rsid w:val="00806B80"/>
    <w:rsid w:val="00806D7C"/>
    <w:rsid w:val="00813DF1"/>
    <w:rsid w:val="00814092"/>
    <w:rsid w:val="008160DF"/>
    <w:rsid w:val="0081663A"/>
    <w:rsid w:val="00822E15"/>
    <w:rsid w:val="00823505"/>
    <w:rsid w:val="00823819"/>
    <w:rsid w:val="008241DB"/>
    <w:rsid w:val="00825038"/>
    <w:rsid w:val="008256CB"/>
    <w:rsid w:val="008263FC"/>
    <w:rsid w:val="00826C68"/>
    <w:rsid w:val="00827033"/>
    <w:rsid w:val="008300A3"/>
    <w:rsid w:val="00830A31"/>
    <w:rsid w:val="00831A62"/>
    <w:rsid w:val="0083371B"/>
    <w:rsid w:val="00833FF2"/>
    <w:rsid w:val="008343F7"/>
    <w:rsid w:val="0083513D"/>
    <w:rsid w:val="0083552D"/>
    <w:rsid w:val="00835A37"/>
    <w:rsid w:val="0083617A"/>
    <w:rsid w:val="008370FD"/>
    <w:rsid w:val="008403F5"/>
    <w:rsid w:val="00840EFB"/>
    <w:rsid w:val="008419D6"/>
    <w:rsid w:val="00842ECA"/>
    <w:rsid w:val="008433A1"/>
    <w:rsid w:val="0084342E"/>
    <w:rsid w:val="00847519"/>
    <w:rsid w:val="008513D8"/>
    <w:rsid w:val="008522D0"/>
    <w:rsid w:val="00854269"/>
    <w:rsid w:val="0085468E"/>
    <w:rsid w:val="00854B0B"/>
    <w:rsid w:val="00854B51"/>
    <w:rsid w:val="00854D41"/>
    <w:rsid w:val="00856362"/>
    <w:rsid w:val="00856752"/>
    <w:rsid w:val="00857F9E"/>
    <w:rsid w:val="008627A1"/>
    <w:rsid w:val="00863F7D"/>
    <w:rsid w:val="0086467E"/>
    <w:rsid w:val="00864B98"/>
    <w:rsid w:val="008676D8"/>
    <w:rsid w:val="0087055D"/>
    <w:rsid w:val="00875334"/>
    <w:rsid w:val="00875626"/>
    <w:rsid w:val="008763C5"/>
    <w:rsid w:val="00876B8E"/>
    <w:rsid w:val="00877DB7"/>
    <w:rsid w:val="00880010"/>
    <w:rsid w:val="00880604"/>
    <w:rsid w:val="00880F06"/>
    <w:rsid w:val="00883165"/>
    <w:rsid w:val="008839AF"/>
    <w:rsid w:val="008847FC"/>
    <w:rsid w:val="00884AA1"/>
    <w:rsid w:val="00885479"/>
    <w:rsid w:val="00891209"/>
    <w:rsid w:val="00891240"/>
    <w:rsid w:val="008917CB"/>
    <w:rsid w:val="008920CE"/>
    <w:rsid w:val="00892A83"/>
    <w:rsid w:val="00893356"/>
    <w:rsid w:val="00893AD9"/>
    <w:rsid w:val="00894A1C"/>
    <w:rsid w:val="008976C7"/>
    <w:rsid w:val="008A0979"/>
    <w:rsid w:val="008A1087"/>
    <w:rsid w:val="008A19AC"/>
    <w:rsid w:val="008A1E08"/>
    <w:rsid w:val="008A350A"/>
    <w:rsid w:val="008A3EEF"/>
    <w:rsid w:val="008A432D"/>
    <w:rsid w:val="008A5035"/>
    <w:rsid w:val="008A5039"/>
    <w:rsid w:val="008A5DB2"/>
    <w:rsid w:val="008A60C2"/>
    <w:rsid w:val="008A69F6"/>
    <w:rsid w:val="008A7A92"/>
    <w:rsid w:val="008B0426"/>
    <w:rsid w:val="008B08E8"/>
    <w:rsid w:val="008B27A3"/>
    <w:rsid w:val="008B34D6"/>
    <w:rsid w:val="008B3B1D"/>
    <w:rsid w:val="008B450E"/>
    <w:rsid w:val="008B53FC"/>
    <w:rsid w:val="008B6741"/>
    <w:rsid w:val="008B6C56"/>
    <w:rsid w:val="008B762C"/>
    <w:rsid w:val="008B78CE"/>
    <w:rsid w:val="008B7A58"/>
    <w:rsid w:val="008C1059"/>
    <w:rsid w:val="008C482E"/>
    <w:rsid w:val="008C5D09"/>
    <w:rsid w:val="008C6B1A"/>
    <w:rsid w:val="008C7F22"/>
    <w:rsid w:val="008D03CD"/>
    <w:rsid w:val="008D03CE"/>
    <w:rsid w:val="008D13E0"/>
    <w:rsid w:val="008D208A"/>
    <w:rsid w:val="008D24FB"/>
    <w:rsid w:val="008D6CD2"/>
    <w:rsid w:val="008D6F8D"/>
    <w:rsid w:val="008E02EA"/>
    <w:rsid w:val="008E0740"/>
    <w:rsid w:val="008E0BC8"/>
    <w:rsid w:val="008E0CFC"/>
    <w:rsid w:val="008E1649"/>
    <w:rsid w:val="008E1A8A"/>
    <w:rsid w:val="008E23FD"/>
    <w:rsid w:val="008E268E"/>
    <w:rsid w:val="008E2887"/>
    <w:rsid w:val="008E38A0"/>
    <w:rsid w:val="008E4FD0"/>
    <w:rsid w:val="008E51B4"/>
    <w:rsid w:val="008E5703"/>
    <w:rsid w:val="008F49E1"/>
    <w:rsid w:val="008F5E84"/>
    <w:rsid w:val="008F6054"/>
    <w:rsid w:val="008F6F45"/>
    <w:rsid w:val="008F7841"/>
    <w:rsid w:val="008F7BA9"/>
    <w:rsid w:val="009001C1"/>
    <w:rsid w:val="00900700"/>
    <w:rsid w:val="00902859"/>
    <w:rsid w:val="009030AF"/>
    <w:rsid w:val="0090341E"/>
    <w:rsid w:val="00904503"/>
    <w:rsid w:val="00911088"/>
    <w:rsid w:val="009112D4"/>
    <w:rsid w:val="009116D7"/>
    <w:rsid w:val="009120E3"/>
    <w:rsid w:val="0091352B"/>
    <w:rsid w:val="009138AF"/>
    <w:rsid w:val="00915BCE"/>
    <w:rsid w:val="00915F7B"/>
    <w:rsid w:val="0092011E"/>
    <w:rsid w:val="00920592"/>
    <w:rsid w:val="00920893"/>
    <w:rsid w:val="009215FC"/>
    <w:rsid w:val="00921A3A"/>
    <w:rsid w:val="0092682A"/>
    <w:rsid w:val="00926F50"/>
    <w:rsid w:val="0092726A"/>
    <w:rsid w:val="00927A03"/>
    <w:rsid w:val="00927B11"/>
    <w:rsid w:val="00927C35"/>
    <w:rsid w:val="00930259"/>
    <w:rsid w:val="0093145A"/>
    <w:rsid w:val="00933C2C"/>
    <w:rsid w:val="009345E9"/>
    <w:rsid w:val="0093534A"/>
    <w:rsid w:val="0093556E"/>
    <w:rsid w:val="00935887"/>
    <w:rsid w:val="009365FB"/>
    <w:rsid w:val="00936DE3"/>
    <w:rsid w:val="009400EC"/>
    <w:rsid w:val="00940AC3"/>
    <w:rsid w:val="009424F3"/>
    <w:rsid w:val="009432F2"/>
    <w:rsid w:val="009452AB"/>
    <w:rsid w:val="009464AB"/>
    <w:rsid w:val="00946D8E"/>
    <w:rsid w:val="00947895"/>
    <w:rsid w:val="00947EEC"/>
    <w:rsid w:val="0095002D"/>
    <w:rsid w:val="009501EB"/>
    <w:rsid w:val="0095136C"/>
    <w:rsid w:val="009519D5"/>
    <w:rsid w:val="00951EE9"/>
    <w:rsid w:val="009535C4"/>
    <w:rsid w:val="009535FB"/>
    <w:rsid w:val="00954386"/>
    <w:rsid w:val="00955888"/>
    <w:rsid w:val="00960F71"/>
    <w:rsid w:val="00961169"/>
    <w:rsid w:val="00961A6C"/>
    <w:rsid w:val="0096227E"/>
    <w:rsid w:val="00964073"/>
    <w:rsid w:val="00967707"/>
    <w:rsid w:val="00967F84"/>
    <w:rsid w:val="009700AB"/>
    <w:rsid w:val="00973FD4"/>
    <w:rsid w:val="00974D16"/>
    <w:rsid w:val="00977DC3"/>
    <w:rsid w:val="009806BB"/>
    <w:rsid w:val="00981392"/>
    <w:rsid w:val="0098176D"/>
    <w:rsid w:val="00981A70"/>
    <w:rsid w:val="0098234C"/>
    <w:rsid w:val="00986602"/>
    <w:rsid w:val="009876D8"/>
    <w:rsid w:val="00992345"/>
    <w:rsid w:val="00992855"/>
    <w:rsid w:val="00992FBB"/>
    <w:rsid w:val="009931F1"/>
    <w:rsid w:val="00993589"/>
    <w:rsid w:val="00993C84"/>
    <w:rsid w:val="009946E6"/>
    <w:rsid w:val="009955EC"/>
    <w:rsid w:val="00996073"/>
    <w:rsid w:val="009977B4"/>
    <w:rsid w:val="00997D7A"/>
    <w:rsid w:val="009A024E"/>
    <w:rsid w:val="009A1585"/>
    <w:rsid w:val="009A197E"/>
    <w:rsid w:val="009A1BEC"/>
    <w:rsid w:val="009A284E"/>
    <w:rsid w:val="009A4773"/>
    <w:rsid w:val="009A486A"/>
    <w:rsid w:val="009A63CF"/>
    <w:rsid w:val="009A6785"/>
    <w:rsid w:val="009B031C"/>
    <w:rsid w:val="009B3A3D"/>
    <w:rsid w:val="009B3A67"/>
    <w:rsid w:val="009C03C9"/>
    <w:rsid w:val="009C0796"/>
    <w:rsid w:val="009C4528"/>
    <w:rsid w:val="009C4C1A"/>
    <w:rsid w:val="009C4F72"/>
    <w:rsid w:val="009C52D2"/>
    <w:rsid w:val="009D1522"/>
    <w:rsid w:val="009D2A22"/>
    <w:rsid w:val="009D2AFD"/>
    <w:rsid w:val="009D2DFF"/>
    <w:rsid w:val="009D36D2"/>
    <w:rsid w:val="009D3AA8"/>
    <w:rsid w:val="009D3B72"/>
    <w:rsid w:val="009D4377"/>
    <w:rsid w:val="009D5940"/>
    <w:rsid w:val="009D65B3"/>
    <w:rsid w:val="009D6ACF"/>
    <w:rsid w:val="009E1559"/>
    <w:rsid w:val="009E181A"/>
    <w:rsid w:val="009E2448"/>
    <w:rsid w:val="009E2AD2"/>
    <w:rsid w:val="009E4341"/>
    <w:rsid w:val="009E4B40"/>
    <w:rsid w:val="009E5267"/>
    <w:rsid w:val="009E5DB2"/>
    <w:rsid w:val="009E5EFA"/>
    <w:rsid w:val="009E7484"/>
    <w:rsid w:val="009F03D8"/>
    <w:rsid w:val="009F1060"/>
    <w:rsid w:val="009F20DF"/>
    <w:rsid w:val="009F348A"/>
    <w:rsid w:val="009F3837"/>
    <w:rsid w:val="009F3A65"/>
    <w:rsid w:val="009F49C6"/>
    <w:rsid w:val="009F510C"/>
    <w:rsid w:val="009F62EF"/>
    <w:rsid w:val="009F6983"/>
    <w:rsid w:val="009F7125"/>
    <w:rsid w:val="00A016C0"/>
    <w:rsid w:val="00A035F6"/>
    <w:rsid w:val="00A04688"/>
    <w:rsid w:val="00A04780"/>
    <w:rsid w:val="00A04ED4"/>
    <w:rsid w:val="00A04EE6"/>
    <w:rsid w:val="00A059B5"/>
    <w:rsid w:val="00A06363"/>
    <w:rsid w:val="00A06950"/>
    <w:rsid w:val="00A07B4F"/>
    <w:rsid w:val="00A1083A"/>
    <w:rsid w:val="00A10962"/>
    <w:rsid w:val="00A10D06"/>
    <w:rsid w:val="00A10F9E"/>
    <w:rsid w:val="00A111B8"/>
    <w:rsid w:val="00A133DC"/>
    <w:rsid w:val="00A2066A"/>
    <w:rsid w:val="00A20C82"/>
    <w:rsid w:val="00A2255A"/>
    <w:rsid w:val="00A230A3"/>
    <w:rsid w:val="00A2423B"/>
    <w:rsid w:val="00A24B92"/>
    <w:rsid w:val="00A26337"/>
    <w:rsid w:val="00A27107"/>
    <w:rsid w:val="00A27771"/>
    <w:rsid w:val="00A303D2"/>
    <w:rsid w:val="00A3122F"/>
    <w:rsid w:val="00A316BA"/>
    <w:rsid w:val="00A3223B"/>
    <w:rsid w:val="00A3278E"/>
    <w:rsid w:val="00A330ED"/>
    <w:rsid w:val="00A34274"/>
    <w:rsid w:val="00A36406"/>
    <w:rsid w:val="00A3641C"/>
    <w:rsid w:val="00A367A8"/>
    <w:rsid w:val="00A40000"/>
    <w:rsid w:val="00A40DDF"/>
    <w:rsid w:val="00A40E32"/>
    <w:rsid w:val="00A40FF5"/>
    <w:rsid w:val="00A41478"/>
    <w:rsid w:val="00A4195A"/>
    <w:rsid w:val="00A41B96"/>
    <w:rsid w:val="00A426BF"/>
    <w:rsid w:val="00A431BE"/>
    <w:rsid w:val="00A46445"/>
    <w:rsid w:val="00A47977"/>
    <w:rsid w:val="00A47E1E"/>
    <w:rsid w:val="00A50318"/>
    <w:rsid w:val="00A52188"/>
    <w:rsid w:val="00A53098"/>
    <w:rsid w:val="00A60AD6"/>
    <w:rsid w:val="00A6302A"/>
    <w:rsid w:val="00A66CE4"/>
    <w:rsid w:val="00A70559"/>
    <w:rsid w:val="00A7076D"/>
    <w:rsid w:val="00A7146B"/>
    <w:rsid w:val="00A72ABB"/>
    <w:rsid w:val="00A7313B"/>
    <w:rsid w:val="00A7571D"/>
    <w:rsid w:val="00A80C26"/>
    <w:rsid w:val="00A842F9"/>
    <w:rsid w:val="00A86088"/>
    <w:rsid w:val="00A8678B"/>
    <w:rsid w:val="00A87954"/>
    <w:rsid w:val="00A911F7"/>
    <w:rsid w:val="00A916E1"/>
    <w:rsid w:val="00A963E8"/>
    <w:rsid w:val="00A9706F"/>
    <w:rsid w:val="00A9765E"/>
    <w:rsid w:val="00AB07EB"/>
    <w:rsid w:val="00AB183C"/>
    <w:rsid w:val="00AB1E3D"/>
    <w:rsid w:val="00AB32E4"/>
    <w:rsid w:val="00AB3D89"/>
    <w:rsid w:val="00AB4391"/>
    <w:rsid w:val="00AB47AB"/>
    <w:rsid w:val="00AB4CD6"/>
    <w:rsid w:val="00AB4CDE"/>
    <w:rsid w:val="00AB5163"/>
    <w:rsid w:val="00AB7A22"/>
    <w:rsid w:val="00AB7B7D"/>
    <w:rsid w:val="00AC0C4B"/>
    <w:rsid w:val="00AC2441"/>
    <w:rsid w:val="00AC3BE3"/>
    <w:rsid w:val="00AC57DA"/>
    <w:rsid w:val="00AC58D0"/>
    <w:rsid w:val="00AC5F38"/>
    <w:rsid w:val="00AC7415"/>
    <w:rsid w:val="00AD0FBC"/>
    <w:rsid w:val="00AD537A"/>
    <w:rsid w:val="00AD6B50"/>
    <w:rsid w:val="00AD7C5B"/>
    <w:rsid w:val="00AE048F"/>
    <w:rsid w:val="00AE082A"/>
    <w:rsid w:val="00AE1326"/>
    <w:rsid w:val="00AE359E"/>
    <w:rsid w:val="00AE370A"/>
    <w:rsid w:val="00AE5D2B"/>
    <w:rsid w:val="00AE5D7C"/>
    <w:rsid w:val="00AE76F9"/>
    <w:rsid w:val="00AF4FA3"/>
    <w:rsid w:val="00AF53C5"/>
    <w:rsid w:val="00AF657B"/>
    <w:rsid w:val="00AF7238"/>
    <w:rsid w:val="00B00F6C"/>
    <w:rsid w:val="00B01EFE"/>
    <w:rsid w:val="00B02F0F"/>
    <w:rsid w:val="00B04FD4"/>
    <w:rsid w:val="00B0506C"/>
    <w:rsid w:val="00B100A2"/>
    <w:rsid w:val="00B1276A"/>
    <w:rsid w:val="00B1699B"/>
    <w:rsid w:val="00B176A1"/>
    <w:rsid w:val="00B200AC"/>
    <w:rsid w:val="00B213AE"/>
    <w:rsid w:val="00B237BD"/>
    <w:rsid w:val="00B23C63"/>
    <w:rsid w:val="00B23CB2"/>
    <w:rsid w:val="00B24092"/>
    <w:rsid w:val="00B241A4"/>
    <w:rsid w:val="00B272C2"/>
    <w:rsid w:val="00B2737D"/>
    <w:rsid w:val="00B27AF5"/>
    <w:rsid w:val="00B3037B"/>
    <w:rsid w:val="00B3080C"/>
    <w:rsid w:val="00B34A1A"/>
    <w:rsid w:val="00B369B8"/>
    <w:rsid w:val="00B36ECE"/>
    <w:rsid w:val="00B41608"/>
    <w:rsid w:val="00B4244B"/>
    <w:rsid w:val="00B43252"/>
    <w:rsid w:val="00B4337C"/>
    <w:rsid w:val="00B443F9"/>
    <w:rsid w:val="00B45737"/>
    <w:rsid w:val="00B46596"/>
    <w:rsid w:val="00B46665"/>
    <w:rsid w:val="00B47E1C"/>
    <w:rsid w:val="00B518C6"/>
    <w:rsid w:val="00B53C8D"/>
    <w:rsid w:val="00B54627"/>
    <w:rsid w:val="00B55190"/>
    <w:rsid w:val="00B56D4F"/>
    <w:rsid w:val="00B5702A"/>
    <w:rsid w:val="00B60BBE"/>
    <w:rsid w:val="00B62340"/>
    <w:rsid w:val="00B63DFF"/>
    <w:rsid w:val="00B63FF9"/>
    <w:rsid w:val="00B64487"/>
    <w:rsid w:val="00B65595"/>
    <w:rsid w:val="00B65971"/>
    <w:rsid w:val="00B70455"/>
    <w:rsid w:val="00B71677"/>
    <w:rsid w:val="00B7347E"/>
    <w:rsid w:val="00B7536A"/>
    <w:rsid w:val="00B7652D"/>
    <w:rsid w:val="00B81012"/>
    <w:rsid w:val="00B83C69"/>
    <w:rsid w:val="00B84778"/>
    <w:rsid w:val="00B85CD7"/>
    <w:rsid w:val="00B8641F"/>
    <w:rsid w:val="00B86927"/>
    <w:rsid w:val="00B90504"/>
    <w:rsid w:val="00B905ED"/>
    <w:rsid w:val="00B9424F"/>
    <w:rsid w:val="00B94BF6"/>
    <w:rsid w:val="00BA2096"/>
    <w:rsid w:val="00BA42FE"/>
    <w:rsid w:val="00BA46E1"/>
    <w:rsid w:val="00BA4E85"/>
    <w:rsid w:val="00BA7F15"/>
    <w:rsid w:val="00BB10E8"/>
    <w:rsid w:val="00BB2A56"/>
    <w:rsid w:val="00BB2BBB"/>
    <w:rsid w:val="00BB48AB"/>
    <w:rsid w:val="00BB7325"/>
    <w:rsid w:val="00BB7557"/>
    <w:rsid w:val="00BC1582"/>
    <w:rsid w:val="00BC2697"/>
    <w:rsid w:val="00BC724F"/>
    <w:rsid w:val="00BC7DE2"/>
    <w:rsid w:val="00BD3ED4"/>
    <w:rsid w:val="00BD4ED4"/>
    <w:rsid w:val="00BD5749"/>
    <w:rsid w:val="00BD5DAC"/>
    <w:rsid w:val="00BE0995"/>
    <w:rsid w:val="00BE1ADF"/>
    <w:rsid w:val="00BE3288"/>
    <w:rsid w:val="00BE32CC"/>
    <w:rsid w:val="00BE3860"/>
    <w:rsid w:val="00BE5115"/>
    <w:rsid w:val="00BE5574"/>
    <w:rsid w:val="00BE6422"/>
    <w:rsid w:val="00BE725A"/>
    <w:rsid w:val="00BF0167"/>
    <w:rsid w:val="00BF03E1"/>
    <w:rsid w:val="00BF3C63"/>
    <w:rsid w:val="00BF428E"/>
    <w:rsid w:val="00BF48FE"/>
    <w:rsid w:val="00BF7BF4"/>
    <w:rsid w:val="00BF7F23"/>
    <w:rsid w:val="00C002C5"/>
    <w:rsid w:val="00C009B1"/>
    <w:rsid w:val="00C018B2"/>
    <w:rsid w:val="00C0286F"/>
    <w:rsid w:val="00C02CA8"/>
    <w:rsid w:val="00C050B7"/>
    <w:rsid w:val="00C0732E"/>
    <w:rsid w:val="00C10257"/>
    <w:rsid w:val="00C1065C"/>
    <w:rsid w:val="00C12246"/>
    <w:rsid w:val="00C12DBA"/>
    <w:rsid w:val="00C1557F"/>
    <w:rsid w:val="00C165D6"/>
    <w:rsid w:val="00C1783A"/>
    <w:rsid w:val="00C178AB"/>
    <w:rsid w:val="00C17C55"/>
    <w:rsid w:val="00C22599"/>
    <w:rsid w:val="00C22BF6"/>
    <w:rsid w:val="00C240A5"/>
    <w:rsid w:val="00C25AAE"/>
    <w:rsid w:val="00C31322"/>
    <w:rsid w:val="00C3300A"/>
    <w:rsid w:val="00C34135"/>
    <w:rsid w:val="00C34561"/>
    <w:rsid w:val="00C37367"/>
    <w:rsid w:val="00C41854"/>
    <w:rsid w:val="00C4222D"/>
    <w:rsid w:val="00C45AC9"/>
    <w:rsid w:val="00C45C13"/>
    <w:rsid w:val="00C465D4"/>
    <w:rsid w:val="00C4686F"/>
    <w:rsid w:val="00C46FE1"/>
    <w:rsid w:val="00C50218"/>
    <w:rsid w:val="00C53A28"/>
    <w:rsid w:val="00C54A01"/>
    <w:rsid w:val="00C6030B"/>
    <w:rsid w:val="00C603B7"/>
    <w:rsid w:val="00C60F43"/>
    <w:rsid w:val="00C61B16"/>
    <w:rsid w:val="00C63656"/>
    <w:rsid w:val="00C70339"/>
    <w:rsid w:val="00C71077"/>
    <w:rsid w:val="00C71A24"/>
    <w:rsid w:val="00C74AA0"/>
    <w:rsid w:val="00C75043"/>
    <w:rsid w:val="00C80FCC"/>
    <w:rsid w:val="00C81241"/>
    <w:rsid w:val="00C818C4"/>
    <w:rsid w:val="00C82593"/>
    <w:rsid w:val="00C82E0F"/>
    <w:rsid w:val="00C84826"/>
    <w:rsid w:val="00C8593E"/>
    <w:rsid w:val="00C86795"/>
    <w:rsid w:val="00C86964"/>
    <w:rsid w:val="00C87118"/>
    <w:rsid w:val="00C87EAF"/>
    <w:rsid w:val="00C90C53"/>
    <w:rsid w:val="00C94ED8"/>
    <w:rsid w:val="00C952DD"/>
    <w:rsid w:val="00C9562A"/>
    <w:rsid w:val="00C96A27"/>
    <w:rsid w:val="00C97A46"/>
    <w:rsid w:val="00C97AD8"/>
    <w:rsid w:val="00CA0CE4"/>
    <w:rsid w:val="00CA1F80"/>
    <w:rsid w:val="00CA2C26"/>
    <w:rsid w:val="00CA30EA"/>
    <w:rsid w:val="00CA3E1F"/>
    <w:rsid w:val="00CA59BE"/>
    <w:rsid w:val="00CA64FA"/>
    <w:rsid w:val="00CA72BE"/>
    <w:rsid w:val="00CB1180"/>
    <w:rsid w:val="00CB1F9C"/>
    <w:rsid w:val="00CB227B"/>
    <w:rsid w:val="00CB2F64"/>
    <w:rsid w:val="00CB3B5D"/>
    <w:rsid w:val="00CB7171"/>
    <w:rsid w:val="00CC02B0"/>
    <w:rsid w:val="00CC0E83"/>
    <w:rsid w:val="00CC1D42"/>
    <w:rsid w:val="00CC39C5"/>
    <w:rsid w:val="00CC5298"/>
    <w:rsid w:val="00CC5C6B"/>
    <w:rsid w:val="00CC6F0D"/>
    <w:rsid w:val="00CC71D6"/>
    <w:rsid w:val="00CC722C"/>
    <w:rsid w:val="00CC78A1"/>
    <w:rsid w:val="00CC7EAE"/>
    <w:rsid w:val="00CD299D"/>
    <w:rsid w:val="00CD3082"/>
    <w:rsid w:val="00CD378F"/>
    <w:rsid w:val="00CD3FD9"/>
    <w:rsid w:val="00CD4101"/>
    <w:rsid w:val="00CD50E5"/>
    <w:rsid w:val="00CD5E82"/>
    <w:rsid w:val="00CD6794"/>
    <w:rsid w:val="00CE24A6"/>
    <w:rsid w:val="00CE5177"/>
    <w:rsid w:val="00CE532D"/>
    <w:rsid w:val="00CE6862"/>
    <w:rsid w:val="00CF08A6"/>
    <w:rsid w:val="00CF0940"/>
    <w:rsid w:val="00CF2672"/>
    <w:rsid w:val="00CF2ADB"/>
    <w:rsid w:val="00CF47DD"/>
    <w:rsid w:val="00CF4BEF"/>
    <w:rsid w:val="00D00849"/>
    <w:rsid w:val="00D00EE3"/>
    <w:rsid w:val="00D02E56"/>
    <w:rsid w:val="00D04EFC"/>
    <w:rsid w:val="00D1044C"/>
    <w:rsid w:val="00D11A21"/>
    <w:rsid w:val="00D12D79"/>
    <w:rsid w:val="00D131C0"/>
    <w:rsid w:val="00D143E2"/>
    <w:rsid w:val="00D1456D"/>
    <w:rsid w:val="00D15EC8"/>
    <w:rsid w:val="00D2251A"/>
    <w:rsid w:val="00D22D3E"/>
    <w:rsid w:val="00D23C61"/>
    <w:rsid w:val="00D24671"/>
    <w:rsid w:val="00D2579F"/>
    <w:rsid w:val="00D272E3"/>
    <w:rsid w:val="00D32FBE"/>
    <w:rsid w:val="00D333EA"/>
    <w:rsid w:val="00D341B7"/>
    <w:rsid w:val="00D35782"/>
    <w:rsid w:val="00D36057"/>
    <w:rsid w:val="00D42CD1"/>
    <w:rsid w:val="00D430AB"/>
    <w:rsid w:val="00D43587"/>
    <w:rsid w:val="00D43A65"/>
    <w:rsid w:val="00D44CFF"/>
    <w:rsid w:val="00D46320"/>
    <w:rsid w:val="00D46326"/>
    <w:rsid w:val="00D472DF"/>
    <w:rsid w:val="00D51C77"/>
    <w:rsid w:val="00D52F6C"/>
    <w:rsid w:val="00D53C32"/>
    <w:rsid w:val="00D5400E"/>
    <w:rsid w:val="00D5555C"/>
    <w:rsid w:val="00D55C72"/>
    <w:rsid w:val="00D55DF5"/>
    <w:rsid w:val="00D5730A"/>
    <w:rsid w:val="00D57C8D"/>
    <w:rsid w:val="00D61207"/>
    <w:rsid w:val="00D63D4D"/>
    <w:rsid w:val="00D64BEF"/>
    <w:rsid w:val="00D64DC5"/>
    <w:rsid w:val="00D656AF"/>
    <w:rsid w:val="00D705DF"/>
    <w:rsid w:val="00D709DE"/>
    <w:rsid w:val="00D7342A"/>
    <w:rsid w:val="00D76661"/>
    <w:rsid w:val="00D800DB"/>
    <w:rsid w:val="00D80360"/>
    <w:rsid w:val="00D8382B"/>
    <w:rsid w:val="00D83D8D"/>
    <w:rsid w:val="00D8616B"/>
    <w:rsid w:val="00D90AC3"/>
    <w:rsid w:val="00D922CD"/>
    <w:rsid w:val="00D933BD"/>
    <w:rsid w:val="00D93D91"/>
    <w:rsid w:val="00D9443C"/>
    <w:rsid w:val="00D94E53"/>
    <w:rsid w:val="00D958E5"/>
    <w:rsid w:val="00D972AB"/>
    <w:rsid w:val="00DA0B64"/>
    <w:rsid w:val="00DA0DBF"/>
    <w:rsid w:val="00DA10AE"/>
    <w:rsid w:val="00DA3634"/>
    <w:rsid w:val="00DA5144"/>
    <w:rsid w:val="00DA687A"/>
    <w:rsid w:val="00DA6FD4"/>
    <w:rsid w:val="00DA7587"/>
    <w:rsid w:val="00DB2371"/>
    <w:rsid w:val="00DB41CE"/>
    <w:rsid w:val="00DB4253"/>
    <w:rsid w:val="00DB4F2D"/>
    <w:rsid w:val="00DB641F"/>
    <w:rsid w:val="00DB65D6"/>
    <w:rsid w:val="00DC0405"/>
    <w:rsid w:val="00DC0502"/>
    <w:rsid w:val="00DC10B2"/>
    <w:rsid w:val="00DC244E"/>
    <w:rsid w:val="00DC3C4A"/>
    <w:rsid w:val="00DC70C8"/>
    <w:rsid w:val="00DC7B71"/>
    <w:rsid w:val="00DD0690"/>
    <w:rsid w:val="00DD0C1F"/>
    <w:rsid w:val="00DD3527"/>
    <w:rsid w:val="00DD5CE5"/>
    <w:rsid w:val="00DD69FD"/>
    <w:rsid w:val="00DD794C"/>
    <w:rsid w:val="00DE1DBB"/>
    <w:rsid w:val="00DE21CF"/>
    <w:rsid w:val="00DE773D"/>
    <w:rsid w:val="00DF4E5B"/>
    <w:rsid w:val="00DF61CC"/>
    <w:rsid w:val="00DF6406"/>
    <w:rsid w:val="00E00291"/>
    <w:rsid w:val="00E00B9F"/>
    <w:rsid w:val="00E024FC"/>
    <w:rsid w:val="00E02ACF"/>
    <w:rsid w:val="00E02BF0"/>
    <w:rsid w:val="00E02DEC"/>
    <w:rsid w:val="00E0383B"/>
    <w:rsid w:val="00E055BE"/>
    <w:rsid w:val="00E06148"/>
    <w:rsid w:val="00E10171"/>
    <w:rsid w:val="00E121DE"/>
    <w:rsid w:val="00E12ADB"/>
    <w:rsid w:val="00E12E97"/>
    <w:rsid w:val="00E14DEA"/>
    <w:rsid w:val="00E20D8B"/>
    <w:rsid w:val="00E211F7"/>
    <w:rsid w:val="00E22680"/>
    <w:rsid w:val="00E262EB"/>
    <w:rsid w:val="00E277F6"/>
    <w:rsid w:val="00E27FC6"/>
    <w:rsid w:val="00E30AAB"/>
    <w:rsid w:val="00E31386"/>
    <w:rsid w:val="00E371A8"/>
    <w:rsid w:val="00E373C3"/>
    <w:rsid w:val="00E40027"/>
    <w:rsid w:val="00E4048C"/>
    <w:rsid w:val="00E405BE"/>
    <w:rsid w:val="00E40B6E"/>
    <w:rsid w:val="00E40C69"/>
    <w:rsid w:val="00E44407"/>
    <w:rsid w:val="00E50E7D"/>
    <w:rsid w:val="00E52DF4"/>
    <w:rsid w:val="00E52FA1"/>
    <w:rsid w:val="00E52FC6"/>
    <w:rsid w:val="00E54CB7"/>
    <w:rsid w:val="00E55706"/>
    <w:rsid w:val="00E5633B"/>
    <w:rsid w:val="00E57374"/>
    <w:rsid w:val="00E57512"/>
    <w:rsid w:val="00E6083F"/>
    <w:rsid w:val="00E60D9E"/>
    <w:rsid w:val="00E6285A"/>
    <w:rsid w:val="00E6495D"/>
    <w:rsid w:val="00E651CC"/>
    <w:rsid w:val="00E66175"/>
    <w:rsid w:val="00E66DB3"/>
    <w:rsid w:val="00E72F1C"/>
    <w:rsid w:val="00E73329"/>
    <w:rsid w:val="00E73A12"/>
    <w:rsid w:val="00E74074"/>
    <w:rsid w:val="00E81856"/>
    <w:rsid w:val="00E82156"/>
    <w:rsid w:val="00E835E3"/>
    <w:rsid w:val="00E839CC"/>
    <w:rsid w:val="00E85089"/>
    <w:rsid w:val="00E85968"/>
    <w:rsid w:val="00E86E8E"/>
    <w:rsid w:val="00E86FAB"/>
    <w:rsid w:val="00E87C68"/>
    <w:rsid w:val="00E92352"/>
    <w:rsid w:val="00E9418A"/>
    <w:rsid w:val="00E946B5"/>
    <w:rsid w:val="00E94F1D"/>
    <w:rsid w:val="00E96922"/>
    <w:rsid w:val="00E969D1"/>
    <w:rsid w:val="00E96E77"/>
    <w:rsid w:val="00EA0F25"/>
    <w:rsid w:val="00EA13E8"/>
    <w:rsid w:val="00EA2B42"/>
    <w:rsid w:val="00EA3101"/>
    <w:rsid w:val="00EA4AFE"/>
    <w:rsid w:val="00EA5752"/>
    <w:rsid w:val="00EA5854"/>
    <w:rsid w:val="00EA67ED"/>
    <w:rsid w:val="00EB0DA8"/>
    <w:rsid w:val="00EB0F67"/>
    <w:rsid w:val="00EB3D2A"/>
    <w:rsid w:val="00EB4455"/>
    <w:rsid w:val="00EB4721"/>
    <w:rsid w:val="00EB4861"/>
    <w:rsid w:val="00EB5276"/>
    <w:rsid w:val="00EB5D3E"/>
    <w:rsid w:val="00EB7E74"/>
    <w:rsid w:val="00EC027C"/>
    <w:rsid w:val="00EC1A5A"/>
    <w:rsid w:val="00EC27D3"/>
    <w:rsid w:val="00EC45FA"/>
    <w:rsid w:val="00EC5EE9"/>
    <w:rsid w:val="00EC79D3"/>
    <w:rsid w:val="00ED1050"/>
    <w:rsid w:val="00ED1120"/>
    <w:rsid w:val="00ED14C5"/>
    <w:rsid w:val="00ED19D5"/>
    <w:rsid w:val="00ED55DD"/>
    <w:rsid w:val="00ED5A1A"/>
    <w:rsid w:val="00ED69AD"/>
    <w:rsid w:val="00ED6CF5"/>
    <w:rsid w:val="00EE19E8"/>
    <w:rsid w:val="00EE1B85"/>
    <w:rsid w:val="00EE1D34"/>
    <w:rsid w:val="00EE2E1A"/>
    <w:rsid w:val="00EE459E"/>
    <w:rsid w:val="00EE5338"/>
    <w:rsid w:val="00EE61E4"/>
    <w:rsid w:val="00EE6E2D"/>
    <w:rsid w:val="00EF021F"/>
    <w:rsid w:val="00EF14C9"/>
    <w:rsid w:val="00EF2528"/>
    <w:rsid w:val="00EF3346"/>
    <w:rsid w:val="00EF4065"/>
    <w:rsid w:val="00EF52E7"/>
    <w:rsid w:val="00EF7D5D"/>
    <w:rsid w:val="00EF7E3F"/>
    <w:rsid w:val="00F00CFE"/>
    <w:rsid w:val="00F020B5"/>
    <w:rsid w:val="00F02734"/>
    <w:rsid w:val="00F0329E"/>
    <w:rsid w:val="00F043D3"/>
    <w:rsid w:val="00F04CAD"/>
    <w:rsid w:val="00F05862"/>
    <w:rsid w:val="00F059B4"/>
    <w:rsid w:val="00F06F7B"/>
    <w:rsid w:val="00F1157C"/>
    <w:rsid w:val="00F1307B"/>
    <w:rsid w:val="00F14C4B"/>
    <w:rsid w:val="00F14E05"/>
    <w:rsid w:val="00F16DB1"/>
    <w:rsid w:val="00F16FB0"/>
    <w:rsid w:val="00F20F78"/>
    <w:rsid w:val="00F21FC7"/>
    <w:rsid w:val="00F22D03"/>
    <w:rsid w:val="00F244F7"/>
    <w:rsid w:val="00F24DA2"/>
    <w:rsid w:val="00F2544A"/>
    <w:rsid w:val="00F259EF"/>
    <w:rsid w:val="00F279F6"/>
    <w:rsid w:val="00F334FA"/>
    <w:rsid w:val="00F33A63"/>
    <w:rsid w:val="00F34E43"/>
    <w:rsid w:val="00F35A52"/>
    <w:rsid w:val="00F363C7"/>
    <w:rsid w:val="00F36910"/>
    <w:rsid w:val="00F369DA"/>
    <w:rsid w:val="00F37044"/>
    <w:rsid w:val="00F3730D"/>
    <w:rsid w:val="00F37565"/>
    <w:rsid w:val="00F37C30"/>
    <w:rsid w:val="00F41E8F"/>
    <w:rsid w:val="00F4329A"/>
    <w:rsid w:val="00F43483"/>
    <w:rsid w:val="00F445D6"/>
    <w:rsid w:val="00F44F03"/>
    <w:rsid w:val="00F45105"/>
    <w:rsid w:val="00F4690D"/>
    <w:rsid w:val="00F46F07"/>
    <w:rsid w:val="00F476B2"/>
    <w:rsid w:val="00F47E1C"/>
    <w:rsid w:val="00F50219"/>
    <w:rsid w:val="00F5042A"/>
    <w:rsid w:val="00F52621"/>
    <w:rsid w:val="00F52E8E"/>
    <w:rsid w:val="00F539F6"/>
    <w:rsid w:val="00F55804"/>
    <w:rsid w:val="00F56819"/>
    <w:rsid w:val="00F603BA"/>
    <w:rsid w:val="00F60A29"/>
    <w:rsid w:val="00F612E2"/>
    <w:rsid w:val="00F63195"/>
    <w:rsid w:val="00F638B2"/>
    <w:rsid w:val="00F63B55"/>
    <w:rsid w:val="00F642C9"/>
    <w:rsid w:val="00F666C6"/>
    <w:rsid w:val="00F67637"/>
    <w:rsid w:val="00F67CD5"/>
    <w:rsid w:val="00F70260"/>
    <w:rsid w:val="00F70862"/>
    <w:rsid w:val="00F70FE6"/>
    <w:rsid w:val="00F71341"/>
    <w:rsid w:val="00F722BB"/>
    <w:rsid w:val="00F7243F"/>
    <w:rsid w:val="00F7334A"/>
    <w:rsid w:val="00F7358F"/>
    <w:rsid w:val="00F741EF"/>
    <w:rsid w:val="00F7425A"/>
    <w:rsid w:val="00F76934"/>
    <w:rsid w:val="00F8190C"/>
    <w:rsid w:val="00F8265E"/>
    <w:rsid w:val="00F8359E"/>
    <w:rsid w:val="00F83764"/>
    <w:rsid w:val="00F8385C"/>
    <w:rsid w:val="00F85FDA"/>
    <w:rsid w:val="00F86D15"/>
    <w:rsid w:val="00F90133"/>
    <w:rsid w:val="00F95B55"/>
    <w:rsid w:val="00F97C5C"/>
    <w:rsid w:val="00FA063A"/>
    <w:rsid w:val="00FA1BBB"/>
    <w:rsid w:val="00FA551A"/>
    <w:rsid w:val="00FA5972"/>
    <w:rsid w:val="00FB0051"/>
    <w:rsid w:val="00FB0596"/>
    <w:rsid w:val="00FB0A94"/>
    <w:rsid w:val="00FB0F51"/>
    <w:rsid w:val="00FB1890"/>
    <w:rsid w:val="00FB24EA"/>
    <w:rsid w:val="00FB29D4"/>
    <w:rsid w:val="00FB30A9"/>
    <w:rsid w:val="00FB4291"/>
    <w:rsid w:val="00FB4A5B"/>
    <w:rsid w:val="00FB5375"/>
    <w:rsid w:val="00FB53BE"/>
    <w:rsid w:val="00FB5EEC"/>
    <w:rsid w:val="00FB6CE8"/>
    <w:rsid w:val="00FB7850"/>
    <w:rsid w:val="00FB7D63"/>
    <w:rsid w:val="00FC011C"/>
    <w:rsid w:val="00FC027C"/>
    <w:rsid w:val="00FC0F95"/>
    <w:rsid w:val="00FC2DBB"/>
    <w:rsid w:val="00FC346E"/>
    <w:rsid w:val="00FC3B1A"/>
    <w:rsid w:val="00FC41DB"/>
    <w:rsid w:val="00FC526F"/>
    <w:rsid w:val="00FC59FB"/>
    <w:rsid w:val="00FC5C3A"/>
    <w:rsid w:val="00FC6801"/>
    <w:rsid w:val="00FC7043"/>
    <w:rsid w:val="00FD45F5"/>
    <w:rsid w:val="00FD521A"/>
    <w:rsid w:val="00FD5C31"/>
    <w:rsid w:val="00FD69A9"/>
    <w:rsid w:val="00FE0182"/>
    <w:rsid w:val="00FE1723"/>
    <w:rsid w:val="00FE3527"/>
    <w:rsid w:val="00FE359F"/>
    <w:rsid w:val="00FE3DF0"/>
    <w:rsid w:val="00FE515A"/>
    <w:rsid w:val="00FE58DE"/>
    <w:rsid w:val="00FE5FA1"/>
    <w:rsid w:val="00FE644E"/>
    <w:rsid w:val="00FF0CD4"/>
    <w:rsid w:val="00FF1C13"/>
    <w:rsid w:val="00FF4622"/>
    <w:rsid w:val="00FF4E4D"/>
    <w:rsid w:val="00FF7F0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EF8DDD"/>
  <w15:chartTrackingRefBased/>
  <w15:docId w15:val="{439A2A82-5F77-4E0B-9086-3F84E491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75C"/>
  </w:style>
  <w:style w:type="paragraph" w:styleId="Heading1">
    <w:name w:val="heading 1"/>
    <w:basedOn w:val="Normal"/>
    <w:next w:val="Normal"/>
    <w:link w:val="Heading1Char"/>
    <w:uiPriority w:val="9"/>
    <w:qFormat/>
    <w:rsid w:val="00A108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0CD4"/>
    <w:pPr>
      <w:spacing w:after="0" w:line="240" w:lineRule="auto"/>
      <w:outlineLvl w:val="1"/>
    </w:pPr>
    <w:rPr>
      <w:rFonts w:ascii="Andes" w:hAnsi="Andes" w:cstheme="minorHAnsi"/>
      <w:color w:val="26456B"/>
      <w:sz w:val="24"/>
      <w:u w:val="single"/>
    </w:rPr>
  </w:style>
  <w:style w:type="paragraph" w:styleId="Heading3">
    <w:name w:val="heading 3"/>
    <w:basedOn w:val="Normal"/>
    <w:next w:val="Normal"/>
    <w:link w:val="Heading3Char"/>
    <w:uiPriority w:val="9"/>
    <w:unhideWhenUsed/>
    <w:qFormat/>
    <w:rsid w:val="00A108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E132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132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1"/>
    <w:unhideWhenUsed/>
    <w:qFormat/>
    <w:rsid w:val="00AE132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E132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E132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E132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Footnote ak,Footnotes,single space,FOOTNOTES,Footnote Text Char1 Char,Footnote Text Char Char1 Char,Footnote Text Char1 Char1,Footnote Text Char Char Char1,Footnote Text Char1 Char Char,ft,Texto nota pie Car,ft Car,ft1,ADB"/>
    <w:basedOn w:val="Normal"/>
    <w:link w:val="FootnoteTextChar"/>
    <w:uiPriority w:val="99"/>
    <w:unhideWhenUsed/>
    <w:qFormat/>
    <w:rsid w:val="0014064B"/>
    <w:pPr>
      <w:spacing w:after="0" w:line="240" w:lineRule="auto"/>
    </w:pPr>
    <w:rPr>
      <w:sz w:val="20"/>
      <w:szCs w:val="20"/>
    </w:rPr>
  </w:style>
  <w:style w:type="character" w:customStyle="1" w:styleId="FootnoteTextChar">
    <w:name w:val="Footnote Text Char"/>
    <w:aliases w:val="fn Char,footnote text Char,Footnote ak Char,Footnotes Char,single space Char,FOOTNOTES Char,Footnote Text Char1 Char Char1,Footnote Text Char Char1 Char Char,Footnote Text Char1 Char1 Char,Footnote Text Char Char Char1 Char,ft Char"/>
    <w:basedOn w:val="DefaultParagraphFont"/>
    <w:link w:val="FootnoteText"/>
    <w:uiPriority w:val="99"/>
    <w:rsid w:val="0014064B"/>
    <w:rPr>
      <w:sz w:val="20"/>
      <w:szCs w:val="20"/>
    </w:rPr>
  </w:style>
  <w:style w:type="character" w:styleId="FootnoteReference">
    <w:name w:val="footnote reference"/>
    <w:aliases w:val="Ref,de nota al pie,ftref,Footnote Reference 2,16 Point,Superscript 6 Point,Footnote Reference Number,Footnote symbol,Знак сноски-FN,Footnote Reference_LVL6,Footnote Reference_LVL61,Footnote Reference_LVL62,Footnote Reference_LVL63,fr"/>
    <w:basedOn w:val="DefaultParagraphFont"/>
    <w:link w:val="BVIfnrCharChar"/>
    <w:uiPriority w:val="99"/>
    <w:unhideWhenUsed/>
    <w:qFormat/>
    <w:rsid w:val="0014064B"/>
    <w:rPr>
      <w:vertAlign w:val="superscript"/>
    </w:rPr>
  </w:style>
  <w:style w:type="paragraph" w:styleId="ListParagraph">
    <w:name w:val="List Paragraph"/>
    <w:aliases w:val="Bullet spaced,Main numbered paragraph,123 List Paragraph,Numbered Paragraph,References,Numbered List Paragraph,Bullets,List Paragraph (numbered (a)),List Paragraph nowy,Liste 1,List_Paragraph,Multilevel para_II,List Paragraph1,Normal 2"/>
    <w:basedOn w:val="Normal"/>
    <w:link w:val="ListParagraphChar"/>
    <w:uiPriority w:val="34"/>
    <w:qFormat/>
    <w:rsid w:val="00FC6801"/>
    <w:pPr>
      <w:ind w:left="720"/>
      <w:contextualSpacing/>
    </w:pPr>
  </w:style>
  <w:style w:type="paragraph" w:styleId="BalloonText">
    <w:name w:val="Balloon Text"/>
    <w:basedOn w:val="Normal"/>
    <w:link w:val="BalloonTextChar"/>
    <w:uiPriority w:val="99"/>
    <w:semiHidden/>
    <w:unhideWhenUsed/>
    <w:rsid w:val="00433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892"/>
    <w:rPr>
      <w:rFonts w:ascii="Segoe UI" w:hAnsi="Segoe UI" w:cs="Segoe UI"/>
      <w:sz w:val="18"/>
      <w:szCs w:val="18"/>
    </w:rPr>
  </w:style>
  <w:style w:type="table" w:styleId="TableGrid">
    <w:name w:val="Table Grid"/>
    <w:aliases w:val="TabelEcorys"/>
    <w:basedOn w:val="TableNormal"/>
    <w:uiPriority w:val="39"/>
    <w:rsid w:val="008A5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spaced Char,Main numbered paragraph Char,123 List Paragraph Char,Numbered Paragraph Char,References Char,Numbered List Paragraph Char,Bullets Char,List Paragraph (numbered (a)) Char,List Paragraph nowy Char,Liste 1 Char"/>
    <w:basedOn w:val="DefaultParagraphFont"/>
    <w:link w:val="ListParagraph"/>
    <w:uiPriority w:val="34"/>
    <w:qFormat/>
    <w:rsid w:val="008A5035"/>
  </w:style>
  <w:style w:type="paragraph" w:styleId="Header">
    <w:name w:val="header"/>
    <w:basedOn w:val="Normal"/>
    <w:link w:val="HeaderChar"/>
    <w:uiPriority w:val="99"/>
    <w:unhideWhenUsed/>
    <w:rsid w:val="00E94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6B5"/>
  </w:style>
  <w:style w:type="paragraph" w:styleId="Footer">
    <w:name w:val="footer"/>
    <w:basedOn w:val="Normal"/>
    <w:link w:val="FooterChar"/>
    <w:uiPriority w:val="99"/>
    <w:unhideWhenUsed/>
    <w:rsid w:val="00E94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6B5"/>
  </w:style>
  <w:style w:type="character" w:styleId="Hyperlink">
    <w:name w:val="Hyperlink"/>
    <w:basedOn w:val="DefaultParagraphFont"/>
    <w:uiPriority w:val="99"/>
    <w:unhideWhenUsed/>
    <w:rsid w:val="005B7D3E"/>
    <w:rPr>
      <w:color w:val="0563C1" w:themeColor="hyperlink"/>
      <w:u w:val="single"/>
    </w:rPr>
  </w:style>
  <w:style w:type="character" w:styleId="UnresolvedMention">
    <w:name w:val="Unresolved Mention"/>
    <w:basedOn w:val="DefaultParagraphFont"/>
    <w:uiPriority w:val="99"/>
    <w:semiHidden/>
    <w:unhideWhenUsed/>
    <w:rsid w:val="005B7D3E"/>
    <w:rPr>
      <w:color w:val="808080"/>
      <w:shd w:val="clear" w:color="auto" w:fill="E6E6E6"/>
    </w:rPr>
  </w:style>
  <w:style w:type="character" w:styleId="CommentReference">
    <w:name w:val="annotation reference"/>
    <w:basedOn w:val="DefaultParagraphFont"/>
    <w:uiPriority w:val="99"/>
    <w:unhideWhenUsed/>
    <w:rsid w:val="008D6F8D"/>
    <w:rPr>
      <w:sz w:val="16"/>
      <w:szCs w:val="16"/>
    </w:rPr>
  </w:style>
  <w:style w:type="paragraph" w:styleId="CommentText">
    <w:name w:val="annotation text"/>
    <w:basedOn w:val="Normal"/>
    <w:link w:val="CommentTextChar"/>
    <w:uiPriority w:val="99"/>
    <w:unhideWhenUsed/>
    <w:rsid w:val="008D6F8D"/>
    <w:pPr>
      <w:spacing w:line="240" w:lineRule="auto"/>
    </w:pPr>
    <w:rPr>
      <w:sz w:val="20"/>
      <w:szCs w:val="20"/>
    </w:rPr>
  </w:style>
  <w:style w:type="character" w:customStyle="1" w:styleId="CommentTextChar">
    <w:name w:val="Comment Text Char"/>
    <w:basedOn w:val="DefaultParagraphFont"/>
    <w:link w:val="CommentText"/>
    <w:uiPriority w:val="99"/>
    <w:rsid w:val="008D6F8D"/>
    <w:rPr>
      <w:sz w:val="20"/>
      <w:szCs w:val="20"/>
    </w:rPr>
  </w:style>
  <w:style w:type="paragraph" w:styleId="CommentSubject">
    <w:name w:val="annotation subject"/>
    <w:basedOn w:val="CommentText"/>
    <w:next w:val="CommentText"/>
    <w:link w:val="CommentSubjectChar"/>
    <w:uiPriority w:val="99"/>
    <w:unhideWhenUsed/>
    <w:rsid w:val="008D6F8D"/>
    <w:rPr>
      <w:b/>
      <w:bCs/>
    </w:rPr>
  </w:style>
  <w:style w:type="character" w:customStyle="1" w:styleId="CommentSubjectChar">
    <w:name w:val="Comment Subject Char"/>
    <w:basedOn w:val="CommentTextChar"/>
    <w:link w:val="CommentSubject"/>
    <w:uiPriority w:val="99"/>
    <w:rsid w:val="008D6F8D"/>
    <w:rPr>
      <w:b/>
      <w:bCs/>
      <w:sz w:val="20"/>
      <w:szCs w:val="20"/>
    </w:rPr>
  </w:style>
  <w:style w:type="paragraph" w:styleId="Revision">
    <w:name w:val="Revision"/>
    <w:hidden/>
    <w:uiPriority w:val="71"/>
    <w:rsid w:val="008D6F8D"/>
    <w:pPr>
      <w:spacing w:after="0" w:line="240" w:lineRule="auto"/>
    </w:pPr>
  </w:style>
  <w:style w:type="character" w:customStyle="1" w:styleId="Heading2Char">
    <w:name w:val="Heading 2 Char"/>
    <w:basedOn w:val="DefaultParagraphFont"/>
    <w:link w:val="Heading2"/>
    <w:uiPriority w:val="9"/>
    <w:rsid w:val="00FF0CD4"/>
    <w:rPr>
      <w:rFonts w:ascii="Andes" w:hAnsi="Andes" w:cstheme="minorHAnsi"/>
      <w:color w:val="26456B"/>
      <w:sz w:val="24"/>
      <w:u w:val="single"/>
    </w:rPr>
  </w:style>
  <w:style w:type="character" w:customStyle="1" w:styleId="Heading1Char">
    <w:name w:val="Heading 1 Char"/>
    <w:basedOn w:val="DefaultParagraphFont"/>
    <w:link w:val="Heading1"/>
    <w:uiPriority w:val="9"/>
    <w:rsid w:val="00A1083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1083A"/>
    <w:pPr>
      <w:outlineLvl w:val="9"/>
    </w:pPr>
  </w:style>
  <w:style w:type="paragraph" w:styleId="TOC2">
    <w:name w:val="toc 2"/>
    <w:basedOn w:val="Normal"/>
    <w:next w:val="Normal"/>
    <w:autoRedefine/>
    <w:uiPriority w:val="39"/>
    <w:unhideWhenUsed/>
    <w:rsid w:val="00A1083A"/>
    <w:pPr>
      <w:spacing w:before="240" w:after="0"/>
    </w:pPr>
    <w:rPr>
      <w:rFonts w:cstheme="minorHAnsi"/>
      <w:b/>
      <w:bCs/>
      <w:sz w:val="20"/>
      <w:szCs w:val="20"/>
    </w:rPr>
  </w:style>
  <w:style w:type="character" w:customStyle="1" w:styleId="Heading3Char">
    <w:name w:val="Heading 3 Char"/>
    <w:basedOn w:val="DefaultParagraphFont"/>
    <w:link w:val="Heading3"/>
    <w:uiPriority w:val="9"/>
    <w:rsid w:val="00A1083A"/>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A1083A"/>
    <w:pPr>
      <w:spacing w:before="360" w:after="0"/>
    </w:pPr>
    <w:rPr>
      <w:rFonts w:asciiTheme="majorHAnsi" w:hAnsiTheme="majorHAnsi" w:cstheme="majorHAnsi"/>
      <w:b/>
      <w:bCs/>
      <w:caps/>
      <w:sz w:val="24"/>
      <w:szCs w:val="24"/>
    </w:rPr>
  </w:style>
  <w:style w:type="paragraph" w:styleId="TOC3">
    <w:name w:val="toc 3"/>
    <w:basedOn w:val="Normal"/>
    <w:next w:val="Normal"/>
    <w:autoRedefine/>
    <w:uiPriority w:val="39"/>
    <w:unhideWhenUsed/>
    <w:rsid w:val="00A1083A"/>
    <w:pPr>
      <w:spacing w:after="0"/>
      <w:ind w:left="220"/>
    </w:pPr>
    <w:rPr>
      <w:rFonts w:cstheme="minorHAnsi"/>
      <w:sz w:val="20"/>
      <w:szCs w:val="20"/>
    </w:rPr>
  </w:style>
  <w:style w:type="paragraph" w:styleId="TOC4">
    <w:name w:val="toc 4"/>
    <w:basedOn w:val="Normal"/>
    <w:next w:val="Normal"/>
    <w:autoRedefine/>
    <w:uiPriority w:val="39"/>
    <w:unhideWhenUsed/>
    <w:rsid w:val="00A1083A"/>
    <w:pPr>
      <w:spacing w:after="0"/>
      <w:ind w:left="440"/>
    </w:pPr>
    <w:rPr>
      <w:rFonts w:cstheme="minorHAnsi"/>
      <w:sz w:val="20"/>
      <w:szCs w:val="20"/>
    </w:rPr>
  </w:style>
  <w:style w:type="paragraph" w:styleId="TOC5">
    <w:name w:val="toc 5"/>
    <w:basedOn w:val="Normal"/>
    <w:next w:val="Normal"/>
    <w:autoRedefine/>
    <w:uiPriority w:val="39"/>
    <w:unhideWhenUsed/>
    <w:rsid w:val="00A1083A"/>
    <w:pPr>
      <w:spacing w:after="0"/>
      <w:ind w:left="660"/>
    </w:pPr>
    <w:rPr>
      <w:rFonts w:cstheme="minorHAnsi"/>
      <w:sz w:val="20"/>
      <w:szCs w:val="20"/>
    </w:rPr>
  </w:style>
  <w:style w:type="paragraph" w:styleId="TOC6">
    <w:name w:val="toc 6"/>
    <w:basedOn w:val="Normal"/>
    <w:next w:val="Normal"/>
    <w:autoRedefine/>
    <w:uiPriority w:val="39"/>
    <w:unhideWhenUsed/>
    <w:rsid w:val="00A1083A"/>
    <w:pPr>
      <w:spacing w:after="0"/>
      <w:ind w:left="880"/>
    </w:pPr>
    <w:rPr>
      <w:rFonts w:cstheme="minorHAnsi"/>
      <w:sz w:val="20"/>
      <w:szCs w:val="20"/>
    </w:rPr>
  </w:style>
  <w:style w:type="paragraph" w:styleId="TOC7">
    <w:name w:val="toc 7"/>
    <w:basedOn w:val="Normal"/>
    <w:next w:val="Normal"/>
    <w:autoRedefine/>
    <w:uiPriority w:val="39"/>
    <w:unhideWhenUsed/>
    <w:rsid w:val="00A1083A"/>
    <w:pPr>
      <w:spacing w:after="0"/>
      <w:ind w:left="1100"/>
    </w:pPr>
    <w:rPr>
      <w:rFonts w:cstheme="minorHAnsi"/>
      <w:sz w:val="20"/>
      <w:szCs w:val="20"/>
    </w:rPr>
  </w:style>
  <w:style w:type="paragraph" w:styleId="TOC8">
    <w:name w:val="toc 8"/>
    <w:basedOn w:val="Normal"/>
    <w:next w:val="Normal"/>
    <w:autoRedefine/>
    <w:uiPriority w:val="39"/>
    <w:unhideWhenUsed/>
    <w:rsid w:val="00A1083A"/>
    <w:pPr>
      <w:spacing w:after="0"/>
      <w:ind w:left="1320"/>
    </w:pPr>
    <w:rPr>
      <w:rFonts w:cstheme="minorHAnsi"/>
      <w:sz w:val="20"/>
      <w:szCs w:val="20"/>
    </w:rPr>
  </w:style>
  <w:style w:type="paragraph" w:styleId="TOC9">
    <w:name w:val="toc 9"/>
    <w:basedOn w:val="Normal"/>
    <w:next w:val="Normal"/>
    <w:autoRedefine/>
    <w:uiPriority w:val="39"/>
    <w:unhideWhenUsed/>
    <w:rsid w:val="00A1083A"/>
    <w:pPr>
      <w:spacing w:after="0"/>
      <w:ind w:left="1540"/>
    </w:pPr>
    <w:rPr>
      <w:rFonts w:cstheme="minorHAnsi"/>
      <w:sz w:val="20"/>
      <w:szCs w:val="20"/>
    </w:rPr>
  </w:style>
  <w:style w:type="character" w:customStyle="1" w:styleId="Heading4Char">
    <w:name w:val="Heading 4 Char"/>
    <w:basedOn w:val="DefaultParagraphFont"/>
    <w:link w:val="Heading4"/>
    <w:uiPriority w:val="9"/>
    <w:semiHidden/>
    <w:rsid w:val="00AE132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E132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E132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E132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E132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E1326"/>
    <w:rPr>
      <w:rFonts w:asciiTheme="majorHAnsi" w:eastAsiaTheme="majorEastAsia" w:hAnsiTheme="majorHAnsi" w:cstheme="majorBidi"/>
      <w:i/>
      <w:iCs/>
      <w:color w:val="272727" w:themeColor="text1" w:themeTint="D8"/>
      <w:sz w:val="21"/>
      <w:szCs w:val="21"/>
    </w:rPr>
  </w:style>
  <w:style w:type="paragraph" w:styleId="Title">
    <w:name w:val="Title"/>
    <w:basedOn w:val="Normal"/>
    <w:link w:val="TitleChar"/>
    <w:uiPriority w:val="10"/>
    <w:qFormat/>
    <w:rsid w:val="00AE13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326"/>
    <w:rPr>
      <w:rFonts w:asciiTheme="majorHAnsi" w:eastAsiaTheme="majorEastAsia" w:hAnsiTheme="majorHAnsi" w:cstheme="majorBidi"/>
      <w:spacing w:val="-10"/>
      <w:kern w:val="28"/>
      <w:sz w:val="56"/>
      <w:szCs w:val="56"/>
    </w:rPr>
  </w:style>
  <w:style w:type="paragraph" w:styleId="BodyText">
    <w:name w:val="Body Text"/>
    <w:basedOn w:val="Normal"/>
    <w:link w:val="BodyTextChar"/>
    <w:rsid w:val="00AE1326"/>
    <w:rPr>
      <w:sz w:val="20"/>
    </w:rPr>
  </w:style>
  <w:style w:type="character" w:customStyle="1" w:styleId="BodyTextChar">
    <w:name w:val="Body Text Char"/>
    <w:basedOn w:val="DefaultParagraphFont"/>
    <w:link w:val="BodyText"/>
    <w:rsid w:val="00AE1326"/>
    <w:rPr>
      <w:sz w:val="20"/>
    </w:rPr>
  </w:style>
  <w:style w:type="paragraph" w:styleId="BodyText2">
    <w:name w:val="Body Text 2"/>
    <w:basedOn w:val="Normal"/>
    <w:link w:val="BodyText2Char"/>
    <w:rsid w:val="00AE1326"/>
  </w:style>
  <w:style w:type="character" w:customStyle="1" w:styleId="BodyText2Char">
    <w:name w:val="Body Text 2 Char"/>
    <w:basedOn w:val="DefaultParagraphFont"/>
    <w:link w:val="BodyText2"/>
    <w:rsid w:val="00AE1326"/>
  </w:style>
  <w:style w:type="paragraph" w:styleId="BodyTextIndent">
    <w:name w:val="Body Text Indent"/>
    <w:basedOn w:val="Normal"/>
    <w:link w:val="BodyTextIndentChar"/>
    <w:uiPriority w:val="99"/>
    <w:rsid w:val="00AE1326"/>
    <w:pPr>
      <w:ind w:left="720" w:hanging="720"/>
    </w:pPr>
  </w:style>
  <w:style w:type="character" w:customStyle="1" w:styleId="BodyTextIndentChar">
    <w:name w:val="Body Text Indent Char"/>
    <w:basedOn w:val="DefaultParagraphFont"/>
    <w:link w:val="BodyTextIndent"/>
    <w:uiPriority w:val="99"/>
    <w:rsid w:val="00AE1326"/>
  </w:style>
  <w:style w:type="paragraph" w:styleId="BodyText3">
    <w:name w:val="Body Text 3"/>
    <w:basedOn w:val="Normal"/>
    <w:link w:val="BodyText3Char"/>
    <w:uiPriority w:val="99"/>
    <w:rsid w:val="00AE1326"/>
  </w:style>
  <w:style w:type="character" w:customStyle="1" w:styleId="BodyText3Char">
    <w:name w:val="Body Text 3 Char"/>
    <w:basedOn w:val="DefaultParagraphFont"/>
    <w:link w:val="BodyText3"/>
    <w:uiPriority w:val="99"/>
    <w:rsid w:val="00AE1326"/>
  </w:style>
  <w:style w:type="character" w:styleId="PageNumber">
    <w:name w:val="page number"/>
    <w:basedOn w:val="DefaultParagraphFont"/>
    <w:rsid w:val="00AE1326"/>
  </w:style>
  <w:style w:type="paragraph" w:styleId="BodyTextIndent2">
    <w:name w:val="Body Text Indent 2"/>
    <w:basedOn w:val="Normal"/>
    <w:link w:val="BodyTextIndent2Char"/>
    <w:rsid w:val="00AE1326"/>
    <w:pPr>
      <w:ind w:left="720" w:hanging="720"/>
    </w:pPr>
  </w:style>
  <w:style w:type="character" w:customStyle="1" w:styleId="BodyTextIndent2Char">
    <w:name w:val="Body Text Indent 2 Char"/>
    <w:basedOn w:val="DefaultParagraphFont"/>
    <w:link w:val="BodyTextIndent2"/>
    <w:rsid w:val="00AE1326"/>
  </w:style>
  <w:style w:type="paragraph" w:styleId="BlockText">
    <w:name w:val="Block Text"/>
    <w:basedOn w:val="Normal"/>
    <w:rsid w:val="00AE1326"/>
    <w:pPr>
      <w:ind w:left="1140" w:right="-180"/>
    </w:pPr>
    <w:rPr>
      <w:i/>
      <w:iCs/>
    </w:rPr>
  </w:style>
  <w:style w:type="paragraph" w:customStyle="1" w:styleId="Default">
    <w:name w:val="Default"/>
    <w:rsid w:val="00AE1326"/>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AE13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E13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AE1326"/>
  </w:style>
  <w:style w:type="paragraph" w:styleId="Subtitle">
    <w:name w:val="Subtitle"/>
    <w:basedOn w:val="Normal"/>
    <w:next w:val="Normal"/>
    <w:link w:val="SubtitleChar"/>
    <w:uiPriority w:val="11"/>
    <w:qFormat/>
    <w:rsid w:val="00AE132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1326"/>
    <w:rPr>
      <w:rFonts w:eastAsiaTheme="minorEastAsia"/>
      <w:color w:val="5A5A5A" w:themeColor="text1" w:themeTint="A5"/>
      <w:spacing w:val="15"/>
    </w:rPr>
  </w:style>
  <w:style w:type="character" w:styleId="Strong">
    <w:name w:val="Strong"/>
    <w:uiPriority w:val="22"/>
    <w:qFormat/>
    <w:rsid w:val="00AE1326"/>
    <w:rPr>
      <w:b/>
      <w:bCs/>
    </w:rPr>
  </w:style>
  <w:style w:type="character" w:styleId="Emphasis">
    <w:name w:val="Emphasis"/>
    <w:uiPriority w:val="20"/>
    <w:qFormat/>
    <w:rsid w:val="00AE1326"/>
    <w:rPr>
      <w:i/>
      <w:iCs/>
    </w:rPr>
  </w:style>
  <w:style w:type="paragraph" w:styleId="NoSpacing">
    <w:name w:val="No Spacing"/>
    <w:basedOn w:val="Normal"/>
    <w:uiPriority w:val="1"/>
    <w:qFormat/>
    <w:rsid w:val="00AE1326"/>
    <w:pPr>
      <w:spacing w:after="0" w:line="240" w:lineRule="auto"/>
    </w:pPr>
  </w:style>
  <w:style w:type="paragraph" w:styleId="Quote">
    <w:name w:val="Quote"/>
    <w:basedOn w:val="Normal"/>
    <w:next w:val="Normal"/>
    <w:link w:val="QuoteChar"/>
    <w:uiPriority w:val="29"/>
    <w:qFormat/>
    <w:rsid w:val="00AE132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E1326"/>
    <w:rPr>
      <w:i/>
      <w:iCs/>
      <w:color w:val="404040" w:themeColor="text1" w:themeTint="BF"/>
    </w:rPr>
  </w:style>
  <w:style w:type="paragraph" w:styleId="IntenseQuote">
    <w:name w:val="Intense Quote"/>
    <w:basedOn w:val="Normal"/>
    <w:next w:val="Normal"/>
    <w:link w:val="IntenseQuoteChar"/>
    <w:uiPriority w:val="30"/>
    <w:qFormat/>
    <w:rsid w:val="00AE132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E1326"/>
    <w:rPr>
      <w:i/>
      <w:iCs/>
      <w:color w:val="4472C4" w:themeColor="accent1"/>
    </w:rPr>
  </w:style>
  <w:style w:type="character" w:styleId="SubtleEmphasis">
    <w:name w:val="Subtle Emphasis"/>
    <w:uiPriority w:val="19"/>
    <w:qFormat/>
    <w:rsid w:val="00AE1326"/>
    <w:rPr>
      <w:i/>
      <w:iCs/>
      <w:color w:val="404040" w:themeColor="text1" w:themeTint="BF"/>
    </w:rPr>
  </w:style>
  <w:style w:type="character" w:styleId="IntenseEmphasis">
    <w:name w:val="Intense Emphasis"/>
    <w:uiPriority w:val="21"/>
    <w:qFormat/>
    <w:rsid w:val="00AE1326"/>
    <w:rPr>
      <w:i/>
      <w:iCs/>
      <w:color w:val="4472C4" w:themeColor="accent1"/>
    </w:rPr>
  </w:style>
  <w:style w:type="character" w:styleId="SubtleReference">
    <w:name w:val="Subtle Reference"/>
    <w:uiPriority w:val="31"/>
    <w:qFormat/>
    <w:rsid w:val="00AE1326"/>
    <w:rPr>
      <w:smallCaps/>
      <w:color w:val="5A5A5A" w:themeColor="text1" w:themeTint="A5"/>
    </w:rPr>
  </w:style>
  <w:style w:type="character" w:styleId="IntenseReference">
    <w:name w:val="Intense Reference"/>
    <w:uiPriority w:val="32"/>
    <w:qFormat/>
    <w:rsid w:val="00AE1326"/>
    <w:rPr>
      <w:b/>
      <w:bCs/>
      <w:smallCaps/>
      <w:color w:val="4472C4" w:themeColor="accent1"/>
      <w:spacing w:val="5"/>
    </w:rPr>
  </w:style>
  <w:style w:type="character" w:styleId="BookTitle">
    <w:name w:val="Book Title"/>
    <w:uiPriority w:val="33"/>
    <w:qFormat/>
    <w:rsid w:val="00AE1326"/>
    <w:rPr>
      <w:b/>
      <w:bCs/>
      <w:i/>
      <w:iCs/>
      <w:spacing w:val="5"/>
    </w:rPr>
  </w:style>
  <w:style w:type="table" w:customStyle="1" w:styleId="TableGrid3">
    <w:name w:val="Table Grid3"/>
    <w:basedOn w:val="TableNormal"/>
    <w:next w:val="TableGrid"/>
    <w:uiPriority w:val="59"/>
    <w:rsid w:val="00AE1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E13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AE132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n Char1,footnote text Char1,Footnote ak Char1,Footnotes Char1,single space Char1,FOOTNOTES Char1,Footnote Text Char1 Char Char2,Footnote Text Char Char1 Char Char1,Footnote Text Char1 Char1 Char1,Footnote Text Char Char Char1 Char1"/>
    <w:semiHidden/>
    <w:rsid w:val="00AE1326"/>
    <w:rPr>
      <w:lang w:eastAsia="en-US"/>
    </w:rPr>
  </w:style>
  <w:style w:type="paragraph" w:customStyle="1" w:styleId="ParagraphNumbering">
    <w:name w:val="Paragraph Numbering"/>
    <w:basedOn w:val="Normal"/>
    <w:uiPriority w:val="1"/>
    <w:rsid w:val="00AE1326"/>
    <w:pPr>
      <w:numPr>
        <w:numId w:val="1"/>
      </w:numPr>
      <w:spacing w:after="240" w:line="264" w:lineRule="auto"/>
    </w:pPr>
  </w:style>
  <w:style w:type="paragraph" w:styleId="ListBullet">
    <w:name w:val="List Bullet"/>
    <w:basedOn w:val="Normal"/>
    <w:uiPriority w:val="2"/>
    <w:rsid w:val="00AE1326"/>
    <w:pPr>
      <w:spacing w:after="120"/>
    </w:pPr>
  </w:style>
  <w:style w:type="paragraph" w:customStyle="1" w:styleId="Blockquote">
    <w:name w:val="Blockquote"/>
    <w:basedOn w:val="Normal"/>
    <w:rsid w:val="00AE1326"/>
    <w:pPr>
      <w:widowControl w:val="0"/>
      <w:snapToGrid w:val="0"/>
      <w:spacing w:before="100" w:after="100"/>
      <w:ind w:left="360" w:right="360"/>
    </w:pPr>
    <w:rPr>
      <w:bCs/>
      <w:szCs w:val="20"/>
    </w:rPr>
  </w:style>
  <w:style w:type="table" w:customStyle="1" w:styleId="TableGrid22">
    <w:name w:val="Table Grid22"/>
    <w:basedOn w:val="TableNormal"/>
    <w:next w:val="TableGrid"/>
    <w:uiPriority w:val="59"/>
    <w:rsid w:val="00AE132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E1326"/>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E1326"/>
    <w:rPr>
      <w:rFonts w:ascii="Calibri" w:hAnsi="Calibri"/>
      <w:szCs w:val="21"/>
    </w:rPr>
  </w:style>
  <w:style w:type="character" w:customStyle="1" w:styleId="PlainTextChar">
    <w:name w:val="Plain Text Char"/>
    <w:basedOn w:val="DefaultParagraphFont"/>
    <w:link w:val="PlainText"/>
    <w:uiPriority w:val="99"/>
    <w:rsid w:val="00AE1326"/>
    <w:rPr>
      <w:rFonts w:ascii="Calibri" w:hAnsi="Calibri"/>
      <w:szCs w:val="21"/>
    </w:rPr>
  </w:style>
  <w:style w:type="character" w:styleId="FollowedHyperlink">
    <w:name w:val="FollowedHyperlink"/>
    <w:basedOn w:val="DefaultParagraphFont"/>
    <w:uiPriority w:val="99"/>
    <w:semiHidden/>
    <w:unhideWhenUsed/>
    <w:rsid w:val="00AE1326"/>
    <w:rPr>
      <w:color w:val="954F72" w:themeColor="followedHyperlink"/>
      <w:u w:val="single"/>
    </w:rPr>
  </w:style>
  <w:style w:type="table" w:customStyle="1" w:styleId="table-style-blauw-100-outline">
    <w:name w:val="table-style-blauw-100-outline"/>
    <w:basedOn w:val="TableNormal"/>
    <w:rsid w:val="00AE1326"/>
    <w:pPr>
      <w:spacing w:line="280" w:lineRule="atLeast"/>
    </w:pPr>
    <w:rPr>
      <w:rFonts w:ascii="Arial" w:hAnsi="Arial"/>
      <w:color w:val="000000"/>
      <w:sz w:val="16"/>
      <w:lang w:val="nl-NL"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Lines/>
        <w:widowControl/>
        <w:suppressLineNumbers w:val="0"/>
        <w:wordWrap/>
      </w:pPr>
      <w:rPr>
        <w:rFonts w:ascii="Arial" w:hAnsi="Arial" w:cs="Arial" w:hint="default"/>
        <w:b/>
        <w:i w:val="0"/>
        <w:color w:val="FFFFFF"/>
        <w:sz w:val="16"/>
        <w:szCs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cBorders>
      </w:tcPr>
    </w:tblStylePr>
    <w:tblStylePr w:type="band2Horz">
      <w:tblPr/>
      <w:tcPr>
        <w:tcBorders>
          <w:top w:val="single" w:sz="4" w:space="0" w:color="A6A6A6"/>
        </w:tcBorders>
      </w:tcPr>
    </w:tblStylePr>
  </w:style>
  <w:style w:type="table" w:customStyle="1" w:styleId="TabelEcorys1">
    <w:name w:val="TabelEcorys1"/>
    <w:basedOn w:val="TableNormal"/>
    <w:uiPriority w:val="59"/>
    <w:rsid w:val="00AE132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unhideWhenUsed/>
    <w:rsid w:val="00AE1326"/>
    <w:rPr>
      <w:rFonts w:ascii="Times New Roman" w:hAnsi="Times New Roman"/>
      <w:sz w:val="24"/>
    </w:rPr>
  </w:style>
  <w:style w:type="character" w:customStyle="1" w:styleId="DocumentMapChar">
    <w:name w:val="Document Map Char"/>
    <w:basedOn w:val="DefaultParagraphFont"/>
    <w:link w:val="DocumentMap"/>
    <w:semiHidden/>
    <w:rsid w:val="00AE1326"/>
    <w:rPr>
      <w:rFonts w:ascii="Times New Roman" w:hAnsi="Times New Roman"/>
      <w:sz w:val="24"/>
    </w:rPr>
  </w:style>
  <w:style w:type="paragraph" w:customStyle="1" w:styleId="PEFAfigurecaption">
    <w:name w:val="PEFA figure caption"/>
    <w:basedOn w:val="Normal"/>
    <w:rsid w:val="00AE1326"/>
    <w:rPr>
      <w:b/>
    </w:rPr>
  </w:style>
  <w:style w:type="paragraph" w:styleId="EndnoteText">
    <w:name w:val="endnote text"/>
    <w:basedOn w:val="Normal"/>
    <w:link w:val="EndnoteTextChar"/>
    <w:uiPriority w:val="99"/>
    <w:unhideWhenUsed/>
    <w:rsid w:val="00AE1326"/>
    <w:rPr>
      <w:sz w:val="20"/>
      <w:szCs w:val="20"/>
    </w:rPr>
  </w:style>
  <w:style w:type="character" w:customStyle="1" w:styleId="EndnoteTextChar">
    <w:name w:val="Endnote Text Char"/>
    <w:basedOn w:val="DefaultParagraphFont"/>
    <w:link w:val="EndnoteText"/>
    <w:uiPriority w:val="99"/>
    <w:rsid w:val="00AE1326"/>
    <w:rPr>
      <w:sz w:val="20"/>
      <w:szCs w:val="20"/>
    </w:rPr>
  </w:style>
  <w:style w:type="character" w:styleId="EndnoteReference">
    <w:name w:val="endnote reference"/>
    <w:basedOn w:val="DefaultParagraphFont"/>
    <w:uiPriority w:val="99"/>
    <w:semiHidden/>
    <w:unhideWhenUsed/>
    <w:rsid w:val="00AE1326"/>
    <w:rPr>
      <w:vertAlign w:val="superscript"/>
    </w:rPr>
  </w:style>
  <w:style w:type="table" w:customStyle="1" w:styleId="TableGrid4">
    <w:name w:val="Table Grid4"/>
    <w:basedOn w:val="TableNormal"/>
    <w:next w:val="TableGrid"/>
    <w:uiPriority w:val="59"/>
    <w:rsid w:val="00AE1326"/>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E1326"/>
  </w:style>
  <w:style w:type="paragraph" w:customStyle="1" w:styleId="Brdtext-hllihop">
    <w:name w:val="Brödtext - håll ihop"/>
    <w:basedOn w:val="BodyText"/>
    <w:next w:val="BodyText"/>
    <w:link w:val="Brdtext-hllihopChar"/>
    <w:rsid w:val="00AE1326"/>
    <w:pPr>
      <w:keepNext/>
      <w:widowControl w:val="0"/>
      <w:adjustRightInd w:val="0"/>
      <w:spacing w:after="240"/>
      <w:textAlignment w:val="baseline"/>
    </w:pPr>
    <w:rPr>
      <w:rFonts w:ascii="Garamond" w:hAnsi="Garamond"/>
      <w:spacing w:val="-5"/>
      <w:sz w:val="24"/>
      <w:szCs w:val="20"/>
      <w:lang w:val="en-GB"/>
    </w:rPr>
  </w:style>
  <w:style w:type="character" w:customStyle="1" w:styleId="Brdtext-hllihopChar">
    <w:name w:val="Brödtext - håll ihop Char"/>
    <w:basedOn w:val="DefaultParagraphFont"/>
    <w:link w:val="Brdtext-hllihop"/>
    <w:rsid w:val="00AE1326"/>
    <w:rPr>
      <w:rFonts w:ascii="Garamond" w:hAnsi="Garamond"/>
      <w:spacing w:val="-5"/>
      <w:sz w:val="24"/>
      <w:szCs w:val="20"/>
      <w:lang w:val="en-GB"/>
    </w:rPr>
  </w:style>
  <w:style w:type="character" w:customStyle="1" w:styleId="BalloonTextChar1">
    <w:name w:val="Balloon Text Char1"/>
    <w:basedOn w:val="DefaultParagraphFont"/>
    <w:uiPriority w:val="99"/>
    <w:semiHidden/>
    <w:rsid w:val="00AE1326"/>
    <w:rPr>
      <w:rFonts w:ascii="Tahoma" w:hAnsi="Tahoma" w:cs="Tahoma"/>
      <w:sz w:val="16"/>
      <w:szCs w:val="16"/>
    </w:rPr>
  </w:style>
  <w:style w:type="character" w:styleId="PlaceholderText">
    <w:name w:val="Placeholder Text"/>
    <w:basedOn w:val="DefaultParagraphFont"/>
    <w:uiPriority w:val="99"/>
    <w:unhideWhenUsed/>
    <w:rsid w:val="00AE1326"/>
    <w:rPr>
      <w:color w:val="808080"/>
    </w:rPr>
  </w:style>
  <w:style w:type="numbering" w:customStyle="1" w:styleId="NoList3">
    <w:name w:val="No List3"/>
    <w:next w:val="NoList"/>
    <w:uiPriority w:val="99"/>
    <w:semiHidden/>
    <w:unhideWhenUsed/>
    <w:rsid w:val="00AE1326"/>
  </w:style>
  <w:style w:type="paragraph" w:customStyle="1" w:styleId="font0">
    <w:name w:val="font0"/>
    <w:basedOn w:val="Normal"/>
    <w:rsid w:val="00AE1326"/>
    <w:pPr>
      <w:spacing w:before="100" w:beforeAutospacing="1" w:after="100" w:afterAutospacing="1"/>
    </w:pPr>
    <w:rPr>
      <w:rFonts w:ascii="Arial" w:hAnsi="Arial" w:cs="Arial"/>
      <w:sz w:val="20"/>
      <w:szCs w:val="20"/>
    </w:rPr>
  </w:style>
  <w:style w:type="paragraph" w:customStyle="1" w:styleId="font5">
    <w:name w:val="font5"/>
    <w:basedOn w:val="Normal"/>
    <w:rsid w:val="00AE1326"/>
    <w:pPr>
      <w:spacing w:before="100" w:beforeAutospacing="1" w:after="100" w:afterAutospacing="1"/>
    </w:pPr>
    <w:rPr>
      <w:rFonts w:ascii="Arial" w:hAnsi="Arial" w:cs="Arial"/>
      <w:b/>
      <w:bCs/>
      <w:sz w:val="20"/>
      <w:szCs w:val="20"/>
    </w:rPr>
  </w:style>
  <w:style w:type="paragraph" w:customStyle="1" w:styleId="font6">
    <w:name w:val="font6"/>
    <w:basedOn w:val="Normal"/>
    <w:rsid w:val="00AE1326"/>
    <w:pPr>
      <w:spacing w:before="100" w:beforeAutospacing="1" w:after="100" w:afterAutospacing="1"/>
    </w:pPr>
    <w:rPr>
      <w:rFonts w:ascii="Arial" w:hAnsi="Arial" w:cs="Arial"/>
      <w:sz w:val="20"/>
      <w:szCs w:val="20"/>
    </w:rPr>
  </w:style>
  <w:style w:type="paragraph" w:customStyle="1" w:styleId="xl65">
    <w:name w:val="xl65"/>
    <w:basedOn w:val="Normal"/>
    <w:rsid w:val="00AE1326"/>
    <w:pPr>
      <w:pBdr>
        <w:left w:val="single" w:sz="4" w:space="0" w:color="auto"/>
      </w:pBdr>
      <w:spacing w:before="100" w:beforeAutospacing="1" w:after="100" w:afterAutospacing="1"/>
    </w:pPr>
    <w:rPr>
      <w:rFonts w:ascii="Times New Roman" w:hAnsi="Times New Roman"/>
      <w:sz w:val="24"/>
    </w:rPr>
  </w:style>
  <w:style w:type="paragraph" w:customStyle="1" w:styleId="xl66">
    <w:name w:val="xl66"/>
    <w:basedOn w:val="Normal"/>
    <w:rsid w:val="00AE1326"/>
    <w:pPr>
      <w:pBdr>
        <w:right w:val="single" w:sz="4" w:space="0" w:color="auto"/>
      </w:pBdr>
      <w:spacing w:before="100" w:beforeAutospacing="1" w:after="100" w:afterAutospacing="1"/>
    </w:pPr>
    <w:rPr>
      <w:rFonts w:ascii="Times New Roman" w:hAnsi="Times New Roman"/>
      <w:sz w:val="24"/>
    </w:rPr>
  </w:style>
  <w:style w:type="paragraph" w:customStyle="1" w:styleId="xl67">
    <w:name w:val="xl67"/>
    <w:basedOn w:val="Normal"/>
    <w:rsid w:val="00AE1326"/>
    <w:pPr>
      <w:pBdr>
        <w:bottom w:val="single" w:sz="4" w:space="0" w:color="auto"/>
      </w:pBdr>
      <w:spacing w:before="100" w:beforeAutospacing="1" w:after="100" w:afterAutospacing="1"/>
    </w:pPr>
    <w:rPr>
      <w:rFonts w:ascii="Times New Roman" w:hAnsi="Times New Roman"/>
      <w:sz w:val="24"/>
    </w:rPr>
  </w:style>
  <w:style w:type="paragraph" w:customStyle="1" w:styleId="xl68">
    <w:name w:val="xl68"/>
    <w:basedOn w:val="Normal"/>
    <w:rsid w:val="00AE1326"/>
    <w:pPr>
      <w:spacing w:before="100" w:beforeAutospacing="1" w:after="100" w:afterAutospacing="1"/>
    </w:pPr>
    <w:rPr>
      <w:rFonts w:ascii="Arial" w:hAnsi="Arial" w:cs="Arial"/>
      <w:b/>
      <w:bCs/>
      <w:sz w:val="24"/>
    </w:rPr>
  </w:style>
  <w:style w:type="paragraph" w:customStyle="1" w:styleId="xl69">
    <w:name w:val="xl69"/>
    <w:basedOn w:val="Normal"/>
    <w:rsid w:val="00AE1326"/>
    <w:pPr>
      <w:spacing w:before="100" w:beforeAutospacing="1" w:after="100" w:afterAutospacing="1"/>
    </w:pPr>
    <w:rPr>
      <w:rFonts w:ascii="Arial" w:hAnsi="Arial" w:cs="Arial"/>
      <w:sz w:val="24"/>
    </w:rPr>
  </w:style>
  <w:style w:type="paragraph" w:customStyle="1" w:styleId="xl70">
    <w:name w:val="xl70"/>
    <w:basedOn w:val="Normal"/>
    <w:rsid w:val="00AE1326"/>
    <w:pPr>
      <w:pBdr>
        <w:top w:val="single" w:sz="4" w:space="0" w:color="auto"/>
      </w:pBdr>
      <w:spacing w:before="100" w:beforeAutospacing="1" w:after="100" w:afterAutospacing="1"/>
    </w:pPr>
    <w:rPr>
      <w:rFonts w:ascii="Times New Roman" w:hAnsi="Times New Roman"/>
      <w:sz w:val="24"/>
    </w:rPr>
  </w:style>
  <w:style w:type="paragraph" w:customStyle="1" w:styleId="xl71">
    <w:name w:val="xl71"/>
    <w:basedOn w:val="Normal"/>
    <w:rsid w:val="00AE1326"/>
    <w:pPr>
      <w:pBdr>
        <w:top w:val="single" w:sz="4" w:space="0" w:color="auto"/>
      </w:pBdr>
      <w:spacing w:before="100" w:beforeAutospacing="1" w:after="100" w:afterAutospacing="1"/>
    </w:pPr>
    <w:rPr>
      <w:rFonts w:ascii="Arial" w:hAnsi="Arial" w:cs="Arial"/>
      <w:b/>
      <w:bCs/>
      <w:sz w:val="24"/>
    </w:rPr>
  </w:style>
  <w:style w:type="paragraph" w:customStyle="1" w:styleId="xl72">
    <w:name w:val="xl72"/>
    <w:basedOn w:val="Normal"/>
    <w:rsid w:val="00AE1326"/>
    <w:pPr>
      <w:pBdr>
        <w:top w:val="single" w:sz="4" w:space="0" w:color="auto"/>
        <w:left w:val="single" w:sz="4" w:space="0" w:color="auto"/>
      </w:pBdr>
      <w:spacing w:before="100" w:beforeAutospacing="1" w:after="100" w:afterAutospacing="1"/>
      <w:jc w:val="right"/>
    </w:pPr>
    <w:rPr>
      <w:rFonts w:ascii="Arial" w:hAnsi="Arial" w:cs="Arial"/>
      <w:b/>
      <w:bCs/>
      <w:sz w:val="24"/>
    </w:rPr>
  </w:style>
  <w:style w:type="paragraph" w:customStyle="1" w:styleId="xl73">
    <w:name w:val="xl73"/>
    <w:basedOn w:val="Normal"/>
    <w:rsid w:val="00AE1326"/>
    <w:pPr>
      <w:pBdr>
        <w:left w:val="single" w:sz="4" w:space="0" w:color="auto"/>
      </w:pBdr>
      <w:spacing w:before="100" w:beforeAutospacing="1" w:after="100" w:afterAutospacing="1"/>
      <w:jc w:val="center"/>
    </w:pPr>
    <w:rPr>
      <w:rFonts w:ascii="Times New Roman" w:hAnsi="Times New Roman"/>
      <w:sz w:val="24"/>
    </w:rPr>
  </w:style>
  <w:style w:type="paragraph" w:customStyle="1" w:styleId="xl74">
    <w:name w:val="xl74"/>
    <w:basedOn w:val="Normal"/>
    <w:rsid w:val="00AE1326"/>
    <w:pPr>
      <w:spacing w:before="100" w:beforeAutospacing="1" w:after="100" w:afterAutospacing="1"/>
      <w:jc w:val="center"/>
    </w:pPr>
    <w:rPr>
      <w:rFonts w:ascii="Times New Roman" w:hAnsi="Times New Roman"/>
      <w:sz w:val="24"/>
    </w:rPr>
  </w:style>
  <w:style w:type="paragraph" w:customStyle="1" w:styleId="xl75">
    <w:name w:val="xl75"/>
    <w:basedOn w:val="Normal"/>
    <w:rsid w:val="00AE1326"/>
    <w:pPr>
      <w:pBdr>
        <w:right w:val="single" w:sz="4" w:space="0" w:color="auto"/>
      </w:pBdr>
      <w:spacing w:before="100" w:beforeAutospacing="1" w:after="100" w:afterAutospacing="1"/>
      <w:jc w:val="center"/>
    </w:pPr>
    <w:rPr>
      <w:rFonts w:ascii="Times New Roman" w:hAnsi="Times New Roman"/>
      <w:sz w:val="24"/>
    </w:rPr>
  </w:style>
  <w:style w:type="paragraph" w:customStyle="1" w:styleId="xl76">
    <w:name w:val="xl76"/>
    <w:basedOn w:val="Normal"/>
    <w:rsid w:val="00AE1326"/>
    <w:pPr>
      <w:spacing w:before="100" w:beforeAutospacing="1" w:after="100" w:afterAutospacing="1"/>
    </w:pPr>
    <w:rPr>
      <w:rFonts w:ascii="Times New Roman" w:hAnsi="Times New Roman"/>
      <w:sz w:val="24"/>
    </w:rPr>
  </w:style>
  <w:style w:type="paragraph" w:customStyle="1" w:styleId="xl77">
    <w:name w:val="xl77"/>
    <w:basedOn w:val="Normal"/>
    <w:rsid w:val="00AE1326"/>
    <w:pPr>
      <w:spacing w:before="100" w:beforeAutospacing="1" w:after="100" w:afterAutospacing="1"/>
      <w:jc w:val="center"/>
    </w:pPr>
    <w:rPr>
      <w:rFonts w:ascii="Arial" w:hAnsi="Arial" w:cs="Arial"/>
      <w:b/>
      <w:bCs/>
      <w:sz w:val="24"/>
    </w:rPr>
  </w:style>
  <w:style w:type="paragraph" w:customStyle="1" w:styleId="xl78">
    <w:name w:val="xl78"/>
    <w:basedOn w:val="Normal"/>
    <w:rsid w:val="00AE1326"/>
    <w:pPr>
      <w:pBdr>
        <w:top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0">
    <w:name w:val="xl80"/>
    <w:basedOn w:val="Normal"/>
    <w:rsid w:val="00AE1326"/>
    <w:pPr>
      <w:spacing w:before="100" w:beforeAutospacing="1" w:after="100" w:afterAutospacing="1"/>
      <w:jc w:val="center"/>
    </w:pPr>
    <w:rPr>
      <w:rFonts w:ascii="Times New Roman" w:hAnsi="Times New Roman"/>
      <w:sz w:val="24"/>
    </w:rPr>
  </w:style>
  <w:style w:type="paragraph" w:customStyle="1" w:styleId="xl81">
    <w:name w:val="xl81"/>
    <w:basedOn w:val="Normal"/>
    <w:rsid w:val="00AE1326"/>
    <w:pPr>
      <w:pBdr>
        <w:top w:val="single" w:sz="4" w:space="0" w:color="auto"/>
      </w:pBdr>
      <w:spacing w:before="100" w:beforeAutospacing="1" w:after="100" w:afterAutospacing="1"/>
    </w:pPr>
    <w:rPr>
      <w:rFonts w:ascii="Times New Roman" w:hAnsi="Times New Roman"/>
      <w:sz w:val="24"/>
    </w:rPr>
  </w:style>
  <w:style w:type="paragraph" w:customStyle="1" w:styleId="xl83">
    <w:name w:val="xl83"/>
    <w:basedOn w:val="Normal"/>
    <w:rsid w:val="00AE1326"/>
    <w:pPr>
      <w:pBdr>
        <w:bottom w:val="single" w:sz="4" w:space="0" w:color="auto"/>
      </w:pBdr>
      <w:spacing w:before="100" w:beforeAutospacing="1" w:after="100" w:afterAutospacing="1"/>
    </w:pPr>
    <w:rPr>
      <w:rFonts w:ascii="Times New Roman" w:hAnsi="Times New Roman"/>
      <w:sz w:val="24"/>
    </w:rPr>
  </w:style>
  <w:style w:type="paragraph" w:customStyle="1" w:styleId="xl84">
    <w:name w:val="xl84"/>
    <w:basedOn w:val="Normal"/>
    <w:rsid w:val="00AE1326"/>
    <w:pPr>
      <w:spacing w:before="100" w:beforeAutospacing="1" w:after="100" w:afterAutospacing="1"/>
      <w:jc w:val="center"/>
    </w:pPr>
    <w:rPr>
      <w:rFonts w:ascii="Times New Roman" w:hAnsi="Times New Roman"/>
      <w:sz w:val="24"/>
    </w:rPr>
  </w:style>
  <w:style w:type="paragraph" w:customStyle="1" w:styleId="xl85">
    <w:name w:val="xl85"/>
    <w:basedOn w:val="Normal"/>
    <w:rsid w:val="00AE1326"/>
    <w:pPr>
      <w:pBdr>
        <w:bottom w:val="single" w:sz="4" w:space="0" w:color="auto"/>
      </w:pBdr>
      <w:spacing w:before="100" w:beforeAutospacing="1" w:after="100" w:afterAutospacing="1"/>
    </w:pPr>
    <w:rPr>
      <w:rFonts w:ascii="Arial" w:hAnsi="Arial" w:cs="Arial"/>
      <w:b/>
      <w:bCs/>
      <w:sz w:val="24"/>
    </w:rPr>
  </w:style>
  <w:style w:type="paragraph" w:customStyle="1" w:styleId="xl86">
    <w:name w:val="xl86"/>
    <w:basedOn w:val="Normal"/>
    <w:rsid w:val="00AE1326"/>
    <w:pPr>
      <w:pBdr>
        <w:top w:val="single" w:sz="4" w:space="0" w:color="auto"/>
      </w:pBdr>
      <w:spacing w:before="100" w:beforeAutospacing="1" w:after="100" w:afterAutospacing="1"/>
    </w:pPr>
    <w:rPr>
      <w:rFonts w:ascii="Times New Roman" w:hAnsi="Times New Roman"/>
      <w:sz w:val="24"/>
    </w:rPr>
  </w:style>
  <w:style w:type="paragraph" w:customStyle="1" w:styleId="xl87">
    <w:name w:val="xl87"/>
    <w:basedOn w:val="Normal"/>
    <w:rsid w:val="00AE1326"/>
    <w:pPr>
      <w:pBdr>
        <w:right w:val="single" w:sz="4" w:space="0" w:color="auto"/>
      </w:pBdr>
      <w:spacing w:before="100" w:beforeAutospacing="1" w:after="100" w:afterAutospacing="1"/>
    </w:pPr>
    <w:rPr>
      <w:rFonts w:ascii="Times New Roman" w:hAnsi="Times New Roman"/>
      <w:sz w:val="24"/>
    </w:rPr>
  </w:style>
  <w:style w:type="paragraph" w:customStyle="1" w:styleId="xl88">
    <w:name w:val="xl88"/>
    <w:basedOn w:val="Normal"/>
    <w:rsid w:val="00AE1326"/>
    <w:pPr>
      <w:pBdr>
        <w:left w:val="single" w:sz="4" w:space="0" w:color="auto"/>
      </w:pBdr>
      <w:spacing w:before="100" w:beforeAutospacing="1" w:after="100" w:afterAutospacing="1"/>
    </w:pPr>
    <w:rPr>
      <w:rFonts w:ascii="Arial" w:hAnsi="Arial" w:cs="Arial"/>
      <w:b/>
      <w:bCs/>
      <w:sz w:val="24"/>
    </w:rPr>
  </w:style>
  <w:style w:type="paragraph" w:customStyle="1" w:styleId="xl89">
    <w:name w:val="xl89"/>
    <w:basedOn w:val="Normal"/>
    <w:rsid w:val="00AE1326"/>
    <w:pPr>
      <w:pBdr>
        <w:left w:val="single" w:sz="4" w:space="0" w:color="auto"/>
        <w:bottom w:val="single" w:sz="4" w:space="0" w:color="auto"/>
      </w:pBdr>
      <w:spacing w:before="100" w:beforeAutospacing="1" w:after="100" w:afterAutospacing="1"/>
      <w:jc w:val="right"/>
    </w:pPr>
    <w:rPr>
      <w:rFonts w:ascii="Arial" w:hAnsi="Arial" w:cs="Arial"/>
      <w:b/>
      <w:bCs/>
      <w:sz w:val="24"/>
    </w:rPr>
  </w:style>
  <w:style w:type="paragraph" w:customStyle="1" w:styleId="xl90">
    <w:name w:val="xl90"/>
    <w:basedOn w:val="Normal"/>
    <w:rsid w:val="00AE1326"/>
    <w:pPr>
      <w:shd w:val="clear" w:color="auto" w:fill="FFFF00"/>
      <w:spacing w:before="100" w:beforeAutospacing="1" w:after="100" w:afterAutospacing="1"/>
    </w:pPr>
    <w:rPr>
      <w:rFonts w:ascii="Times New Roman" w:hAnsi="Times New Roman"/>
      <w:sz w:val="24"/>
    </w:rPr>
  </w:style>
  <w:style w:type="paragraph" w:customStyle="1" w:styleId="xl91">
    <w:name w:val="xl91"/>
    <w:basedOn w:val="Normal"/>
    <w:rsid w:val="00AE1326"/>
    <w:pPr>
      <w:pBdr>
        <w:top w:val="single" w:sz="4" w:space="0" w:color="auto"/>
        <w:left w:val="single" w:sz="4" w:space="0" w:color="auto"/>
      </w:pBdr>
      <w:spacing w:before="100" w:beforeAutospacing="1" w:after="100" w:afterAutospacing="1"/>
      <w:jc w:val="right"/>
    </w:pPr>
    <w:rPr>
      <w:rFonts w:ascii="Times New Roman" w:hAnsi="Times New Roman"/>
      <w:sz w:val="24"/>
    </w:rPr>
  </w:style>
  <w:style w:type="paragraph" w:customStyle="1" w:styleId="xl92">
    <w:name w:val="xl92"/>
    <w:basedOn w:val="Normal"/>
    <w:rsid w:val="00AE1326"/>
    <w:pPr>
      <w:pBdr>
        <w:top w:val="single" w:sz="4" w:space="0" w:color="auto"/>
        <w:right w:val="single" w:sz="4" w:space="0" w:color="auto"/>
      </w:pBdr>
      <w:shd w:val="clear" w:color="auto" w:fill="FFFF00"/>
      <w:spacing w:before="100" w:beforeAutospacing="1" w:after="100" w:afterAutospacing="1"/>
      <w:jc w:val="right"/>
    </w:pPr>
    <w:rPr>
      <w:rFonts w:ascii="Times New Roman" w:hAnsi="Times New Roman"/>
      <w:sz w:val="24"/>
    </w:rPr>
  </w:style>
  <w:style w:type="paragraph" w:customStyle="1" w:styleId="xl93">
    <w:name w:val="xl93"/>
    <w:basedOn w:val="Normal"/>
    <w:rsid w:val="00AE1326"/>
    <w:pPr>
      <w:pBdr>
        <w:left w:val="single" w:sz="4" w:space="0" w:color="auto"/>
      </w:pBdr>
      <w:spacing w:before="100" w:beforeAutospacing="1" w:after="100" w:afterAutospacing="1"/>
      <w:jc w:val="right"/>
    </w:pPr>
    <w:rPr>
      <w:rFonts w:ascii="Times New Roman" w:hAnsi="Times New Roman"/>
      <w:sz w:val="24"/>
    </w:rPr>
  </w:style>
  <w:style w:type="paragraph" w:customStyle="1" w:styleId="xl94">
    <w:name w:val="xl94"/>
    <w:basedOn w:val="Normal"/>
    <w:rsid w:val="00AE1326"/>
    <w:pPr>
      <w:pBdr>
        <w:right w:val="single" w:sz="4" w:space="0" w:color="auto"/>
      </w:pBdr>
      <w:shd w:val="clear" w:color="auto" w:fill="FFFF00"/>
      <w:spacing w:before="100" w:beforeAutospacing="1" w:after="100" w:afterAutospacing="1"/>
      <w:jc w:val="right"/>
    </w:pPr>
    <w:rPr>
      <w:rFonts w:ascii="Times New Roman" w:hAnsi="Times New Roman"/>
      <w:sz w:val="24"/>
    </w:rPr>
  </w:style>
  <w:style w:type="paragraph" w:customStyle="1" w:styleId="xl95">
    <w:name w:val="xl95"/>
    <w:basedOn w:val="Normal"/>
    <w:rsid w:val="00AE1326"/>
    <w:pPr>
      <w:pBdr>
        <w:left w:val="single" w:sz="4" w:space="0" w:color="auto"/>
        <w:bottom w:val="single" w:sz="4" w:space="0" w:color="auto"/>
      </w:pBdr>
      <w:spacing w:before="100" w:beforeAutospacing="1" w:after="100" w:afterAutospacing="1"/>
      <w:jc w:val="right"/>
    </w:pPr>
    <w:rPr>
      <w:rFonts w:ascii="Times New Roman" w:hAnsi="Times New Roman"/>
      <w:sz w:val="24"/>
    </w:rPr>
  </w:style>
  <w:style w:type="paragraph" w:customStyle="1" w:styleId="xl96">
    <w:name w:val="xl96"/>
    <w:basedOn w:val="Normal"/>
    <w:rsid w:val="00AE1326"/>
    <w:pPr>
      <w:pBdr>
        <w:bottom w:val="single" w:sz="4" w:space="0" w:color="auto"/>
        <w:right w:val="single" w:sz="4" w:space="0" w:color="auto"/>
      </w:pBdr>
      <w:shd w:val="clear" w:color="auto" w:fill="FFFF00"/>
      <w:spacing w:before="100" w:beforeAutospacing="1" w:after="100" w:afterAutospacing="1"/>
      <w:jc w:val="right"/>
    </w:pPr>
    <w:rPr>
      <w:rFonts w:ascii="Times New Roman" w:hAnsi="Times New Roman"/>
      <w:sz w:val="24"/>
    </w:rPr>
  </w:style>
  <w:style w:type="paragraph" w:customStyle="1" w:styleId="xl97">
    <w:name w:val="xl97"/>
    <w:basedOn w:val="Normal"/>
    <w:rsid w:val="00AE1326"/>
    <w:pPr>
      <w:pBdr>
        <w:top w:val="single" w:sz="4" w:space="0" w:color="auto"/>
        <w:left w:val="single" w:sz="4" w:space="0" w:color="auto"/>
      </w:pBdr>
      <w:spacing w:before="100" w:beforeAutospacing="1" w:after="100" w:afterAutospacing="1"/>
    </w:pPr>
    <w:rPr>
      <w:rFonts w:ascii="Times New Roman" w:hAnsi="Times New Roman"/>
      <w:sz w:val="24"/>
    </w:rPr>
  </w:style>
  <w:style w:type="paragraph" w:customStyle="1" w:styleId="xl98">
    <w:name w:val="xl98"/>
    <w:basedOn w:val="Normal"/>
    <w:rsid w:val="00AE1326"/>
    <w:pPr>
      <w:pBdr>
        <w:bottom w:val="single" w:sz="4" w:space="0" w:color="auto"/>
      </w:pBdr>
      <w:shd w:val="clear" w:color="auto" w:fill="FFFF00"/>
      <w:spacing w:before="100" w:beforeAutospacing="1" w:after="100" w:afterAutospacing="1"/>
    </w:pPr>
    <w:rPr>
      <w:rFonts w:ascii="Times New Roman" w:hAnsi="Times New Roman"/>
      <w:sz w:val="24"/>
    </w:rPr>
  </w:style>
  <w:style w:type="paragraph" w:customStyle="1" w:styleId="xl99">
    <w:name w:val="xl99"/>
    <w:basedOn w:val="Normal"/>
    <w:rsid w:val="00AE1326"/>
    <w:pPr>
      <w:pBdr>
        <w:right w:val="single" w:sz="4" w:space="0" w:color="auto"/>
      </w:pBdr>
      <w:spacing w:before="100" w:beforeAutospacing="1" w:after="100" w:afterAutospacing="1"/>
    </w:pPr>
    <w:rPr>
      <w:rFonts w:ascii="Times New Roman" w:hAnsi="Times New Roman"/>
      <w:sz w:val="24"/>
    </w:rPr>
  </w:style>
  <w:style w:type="paragraph" w:customStyle="1" w:styleId="xl100">
    <w:name w:val="xl100"/>
    <w:basedOn w:val="Normal"/>
    <w:rsid w:val="00AE1326"/>
    <w:pPr>
      <w:pBdr>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01">
    <w:name w:val="xl101"/>
    <w:basedOn w:val="Normal"/>
    <w:rsid w:val="00AE1326"/>
    <w:pPr>
      <w:spacing w:before="100" w:beforeAutospacing="1" w:after="100" w:afterAutospacing="1"/>
      <w:jc w:val="center"/>
    </w:pPr>
    <w:rPr>
      <w:rFonts w:ascii="Arial" w:hAnsi="Arial" w:cs="Arial"/>
      <w:b/>
      <w:bCs/>
      <w:sz w:val="24"/>
    </w:rPr>
  </w:style>
  <w:style w:type="paragraph" w:customStyle="1" w:styleId="xl102">
    <w:name w:val="xl102"/>
    <w:basedOn w:val="Normal"/>
    <w:rsid w:val="00AE1326"/>
    <w:pPr>
      <w:spacing w:before="100" w:beforeAutospacing="1" w:after="100" w:afterAutospacing="1"/>
      <w:jc w:val="center"/>
    </w:pPr>
    <w:rPr>
      <w:rFonts w:ascii="Times New Roman" w:hAnsi="Times New Roman"/>
      <w:sz w:val="24"/>
    </w:rPr>
  </w:style>
  <w:style w:type="paragraph" w:customStyle="1" w:styleId="xl103">
    <w:name w:val="xl103"/>
    <w:basedOn w:val="Normal"/>
    <w:rsid w:val="00AE1326"/>
    <w:pPr>
      <w:spacing w:before="100" w:beforeAutospacing="1" w:after="100" w:afterAutospacing="1"/>
      <w:jc w:val="center"/>
    </w:pPr>
    <w:rPr>
      <w:rFonts w:ascii="Times New Roman" w:hAnsi="Times New Roman"/>
      <w:sz w:val="24"/>
    </w:rPr>
  </w:style>
  <w:style w:type="paragraph" w:customStyle="1" w:styleId="xl104">
    <w:name w:val="xl104"/>
    <w:basedOn w:val="Normal"/>
    <w:rsid w:val="00AE1326"/>
    <w:pPr>
      <w:pBdr>
        <w:right w:val="single" w:sz="4" w:space="0" w:color="auto"/>
      </w:pBdr>
      <w:spacing w:before="100" w:beforeAutospacing="1" w:after="100" w:afterAutospacing="1"/>
      <w:jc w:val="center"/>
    </w:pPr>
    <w:rPr>
      <w:rFonts w:ascii="Times New Roman" w:hAnsi="Times New Roman"/>
      <w:sz w:val="24"/>
    </w:rPr>
  </w:style>
  <w:style w:type="paragraph" w:customStyle="1" w:styleId="xl105">
    <w:name w:val="xl105"/>
    <w:basedOn w:val="Normal"/>
    <w:rsid w:val="00AE1326"/>
    <w:pPr>
      <w:pBdr>
        <w:bottom w:val="single" w:sz="4" w:space="0" w:color="auto"/>
      </w:pBdr>
      <w:shd w:val="clear" w:color="auto" w:fill="FFFF00"/>
      <w:spacing w:before="100" w:beforeAutospacing="1" w:after="100" w:afterAutospacing="1"/>
    </w:pPr>
    <w:rPr>
      <w:rFonts w:ascii="Arial" w:hAnsi="Arial" w:cs="Arial"/>
      <w:b/>
      <w:bCs/>
      <w:sz w:val="24"/>
    </w:rPr>
  </w:style>
  <w:style w:type="paragraph" w:customStyle="1" w:styleId="xl106">
    <w:name w:val="xl106"/>
    <w:basedOn w:val="Normal"/>
    <w:rsid w:val="00AE1326"/>
    <w:pPr>
      <w:pBdr>
        <w:bottom w:val="single" w:sz="4" w:space="0" w:color="auto"/>
      </w:pBdr>
      <w:spacing w:before="100" w:beforeAutospacing="1" w:after="100" w:afterAutospacing="1"/>
    </w:pPr>
    <w:rPr>
      <w:rFonts w:ascii="Times New Roman" w:hAnsi="Times New Roman"/>
      <w:sz w:val="24"/>
    </w:rPr>
  </w:style>
  <w:style w:type="paragraph" w:customStyle="1" w:styleId="xl107">
    <w:name w:val="xl107"/>
    <w:basedOn w:val="Normal"/>
    <w:rsid w:val="00AE1326"/>
    <w:pPr>
      <w:spacing w:before="100" w:beforeAutospacing="1" w:after="100" w:afterAutospacing="1"/>
      <w:jc w:val="right"/>
    </w:pPr>
    <w:rPr>
      <w:rFonts w:ascii="Times New Roman" w:hAnsi="Times New Roman"/>
      <w:sz w:val="24"/>
    </w:rPr>
  </w:style>
  <w:style w:type="paragraph" w:customStyle="1" w:styleId="xl108">
    <w:name w:val="xl108"/>
    <w:basedOn w:val="Normal"/>
    <w:rsid w:val="00AE1326"/>
    <w:pPr>
      <w:spacing w:before="100" w:beforeAutospacing="1" w:after="100" w:afterAutospacing="1"/>
      <w:jc w:val="right"/>
    </w:pPr>
    <w:rPr>
      <w:rFonts w:ascii="Times New Roman" w:hAnsi="Times New Roman"/>
      <w:sz w:val="24"/>
    </w:rPr>
  </w:style>
  <w:style w:type="paragraph" w:customStyle="1" w:styleId="xl109">
    <w:name w:val="xl109"/>
    <w:basedOn w:val="Normal"/>
    <w:rsid w:val="00AE1326"/>
    <w:pPr>
      <w:pBdr>
        <w:right w:val="single" w:sz="4" w:space="0" w:color="auto"/>
      </w:pBdr>
      <w:spacing w:before="100" w:beforeAutospacing="1" w:after="100" w:afterAutospacing="1"/>
    </w:pPr>
    <w:rPr>
      <w:rFonts w:ascii="Times New Roman" w:hAnsi="Times New Roman"/>
      <w:sz w:val="24"/>
    </w:rPr>
  </w:style>
  <w:style w:type="paragraph" w:customStyle="1" w:styleId="xl110">
    <w:name w:val="xl110"/>
    <w:basedOn w:val="Normal"/>
    <w:rsid w:val="00AE1326"/>
    <w:pPr>
      <w:shd w:val="clear" w:color="auto" w:fill="FFFF00"/>
      <w:spacing w:before="100" w:beforeAutospacing="1" w:after="100" w:afterAutospacing="1"/>
      <w:jc w:val="center"/>
    </w:pPr>
    <w:rPr>
      <w:rFonts w:ascii="Arial" w:hAnsi="Arial" w:cs="Arial"/>
      <w:b/>
      <w:bCs/>
      <w:sz w:val="24"/>
    </w:rPr>
  </w:style>
  <w:style w:type="paragraph" w:customStyle="1" w:styleId="xl111">
    <w:name w:val="xl111"/>
    <w:basedOn w:val="Normal"/>
    <w:rsid w:val="00AE1326"/>
    <w:pPr>
      <w:spacing w:before="100" w:beforeAutospacing="1" w:after="100" w:afterAutospacing="1"/>
      <w:jc w:val="right"/>
    </w:pPr>
    <w:rPr>
      <w:rFonts w:ascii="Times New Roman" w:hAnsi="Times New Roman"/>
      <w:sz w:val="24"/>
    </w:rPr>
  </w:style>
  <w:style w:type="paragraph" w:customStyle="1" w:styleId="xl112">
    <w:name w:val="xl112"/>
    <w:basedOn w:val="Normal"/>
    <w:rsid w:val="00AE1326"/>
    <w:pPr>
      <w:spacing w:before="100" w:beforeAutospacing="1" w:after="100" w:afterAutospacing="1"/>
      <w:jc w:val="right"/>
    </w:pPr>
    <w:rPr>
      <w:rFonts w:ascii="Times New Roman" w:hAnsi="Times New Roman"/>
      <w:sz w:val="24"/>
    </w:rPr>
  </w:style>
  <w:style w:type="paragraph" w:customStyle="1" w:styleId="xl113">
    <w:name w:val="xl113"/>
    <w:basedOn w:val="Normal"/>
    <w:rsid w:val="00AE1326"/>
    <w:pPr>
      <w:shd w:val="clear" w:color="auto" w:fill="FFFF00"/>
      <w:spacing w:before="100" w:beforeAutospacing="1" w:after="100" w:afterAutospacing="1"/>
    </w:pPr>
    <w:rPr>
      <w:rFonts w:ascii="Arial" w:hAnsi="Arial" w:cs="Arial"/>
      <w:b/>
      <w:bCs/>
      <w:sz w:val="24"/>
    </w:rPr>
  </w:style>
  <w:style w:type="paragraph" w:customStyle="1" w:styleId="xl114">
    <w:name w:val="xl114"/>
    <w:basedOn w:val="Normal"/>
    <w:rsid w:val="00AE1326"/>
    <w:pPr>
      <w:shd w:val="clear" w:color="auto" w:fill="FFFF00"/>
      <w:spacing w:before="100" w:beforeAutospacing="1" w:after="100" w:afterAutospacing="1"/>
      <w:jc w:val="center"/>
    </w:pPr>
    <w:rPr>
      <w:rFonts w:ascii="Times New Roman" w:hAnsi="Times New Roman"/>
      <w:sz w:val="24"/>
    </w:rPr>
  </w:style>
  <w:style w:type="paragraph" w:customStyle="1" w:styleId="xl115">
    <w:name w:val="xl115"/>
    <w:basedOn w:val="Normal"/>
    <w:rsid w:val="00AE1326"/>
    <w:pPr>
      <w:spacing w:before="100" w:beforeAutospacing="1" w:after="100" w:afterAutospacing="1"/>
      <w:jc w:val="center"/>
    </w:pPr>
    <w:rPr>
      <w:rFonts w:ascii="Times New Roman" w:hAnsi="Times New Roman"/>
      <w:sz w:val="24"/>
    </w:rPr>
  </w:style>
  <w:style w:type="paragraph" w:customStyle="1" w:styleId="xl116">
    <w:name w:val="xl116"/>
    <w:basedOn w:val="Normal"/>
    <w:rsid w:val="00AE1326"/>
    <w:pPr>
      <w:shd w:val="clear" w:color="auto" w:fill="FFFF00"/>
      <w:spacing w:before="100" w:beforeAutospacing="1" w:after="100" w:afterAutospacing="1"/>
      <w:jc w:val="center"/>
    </w:pPr>
    <w:rPr>
      <w:rFonts w:ascii="Times New Roman" w:hAnsi="Times New Roman"/>
      <w:sz w:val="24"/>
    </w:rPr>
  </w:style>
  <w:style w:type="paragraph" w:customStyle="1" w:styleId="xl117">
    <w:name w:val="xl117"/>
    <w:basedOn w:val="Normal"/>
    <w:rsid w:val="00AE1326"/>
    <w:pPr>
      <w:shd w:val="clear" w:color="auto" w:fill="FFFF00"/>
      <w:spacing w:before="100" w:beforeAutospacing="1" w:after="100" w:afterAutospacing="1"/>
      <w:jc w:val="center"/>
    </w:pPr>
    <w:rPr>
      <w:rFonts w:ascii="Times New Roman" w:hAnsi="Times New Roman"/>
      <w:sz w:val="24"/>
    </w:rPr>
  </w:style>
  <w:style w:type="paragraph" w:customStyle="1" w:styleId="xl118">
    <w:name w:val="xl118"/>
    <w:basedOn w:val="Normal"/>
    <w:rsid w:val="00AE1326"/>
    <w:pPr>
      <w:pBdr>
        <w:top w:val="single" w:sz="4" w:space="0" w:color="auto"/>
      </w:pBdr>
      <w:spacing w:before="100" w:beforeAutospacing="1" w:after="100" w:afterAutospacing="1"/>
      <w:jc w:val="right"/>
    </w:pPr>
    <w:rPr>
      <w:rFonts w:ascii="Times New Roman" w:hAnsi="Times New Roman"/>
      <w:sz w:val="24"/>
    </w:rPr>
  </w:style>
  <w:style w:type="paragraph" w:customStyle="1" w:styleId="xl119">
    <w:name w:val="xl119"/>
    <w:basedOn w:val="Normal"/>
    <w:rsid w:val="00AE1326"/>
    <w:pPr>
      <w:pBdr>
        <w:top w:val="single" w:sz="4" w:space="0" w:color="auto"/>
      </w:pBdr>
      <w:spacing w:before="100" w:beforeAutospacing="1" w:after="100" w:afterAutospacing="1"/>
      <w:jc w:val="right"/>
    </w:pPr>
    <w:rPr>
      <w:rFonts w:ascii="Times New Roman" w:hAnsi="Times New Roman"/>
      <w:sz w:val="24"/>
    </w:rPr>
  </w:style>
  <w:style w:type="paragraph" w:customStyle="1" w:styleId="xl120">
    <w:name w:val="xl120"/>
    <w:basedOn w:val="Normal"/>
    <w:rsid w:val="00AE1326"/>
    <w:pPr>
      <w:pBdr>
        <w:top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121">
    <w:name w:val="xl121"/>
    <w:basedOn w:val="Normal"/>
    <w:rsid w:val="00AE1326"/>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122">
    <w:name w:val="xl122"/>
    <w:basedOn w:val="Normal"/>
    <w:rsid w:val="00AE1326"/>
    <w:pPr>
      <w:pBdr>
        <w:left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123">
    <w:name w:val="xl123"/>
    <w:basedOn w:val="Normal"/>
    <w:rsid w:val="00AE1326"/>
    <w:pPr>
      <w:pBdr>
        <w:left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24">
    <w:name w:val="xl124"/>
    <w:basedOn w:val="Normal"/>
    <w:rsid w:val="00AE1326"/>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125">
    <w:name w:val="xl125"/>
    <w:basedOn w:val="Normal"/>
    <w:rsid w:val="00AE1326"/>
    <w:pPr>
      <w:pBdr>
        <w:left w:val="single" w:sz="4" w:space="0" w:color="auto"/>
      </w:pBdr>
      <w:spacing w:before="100" w:beforeAutospacing="1" w:after="100" w:afterAutospacing="1"/>
      <w:jc w:val="center"/>
    </w:pPr>
    <w:rPr>
      <w:rFonts w:ascii="Times New Roman" w:hAnsi="Times New Roman"/>
      <w:sz w:val="24"/>
    </w:rPr>
  </w:style>
  <w:style w:type="paragraph" w:customStyle="1" w:styleId="xl126">
    <w:name w:val="xl126"/>
    <w:basedOn w:val="Normal"/>
    <w:rsid w:val="00AE1326"/>
    <w:pPr>
      <w:spacing w:before="100" w:beforeAutospacing="1" w:after="100" w:afterAutospacing="1"/>
      <w:jc w:val="center"/>
    </w:pPr>
    <w:rPr>
      <w:rFonts w:ascii="Times New Roman" w:hAnsi="Times New Roman"/>
      <w:sz w:val="24"/>
    </w:rPr>
  </w:style>
  <w:style w:type="paragraph" w:customStyle="1" w:styleId="xl127">
    <w:name w:val="xl127"/>
    <w:basedOn w:val="Normal"/>
    <w:rsid w:val="00AE1326"/>
    <w:pPr>
      <w:pBdr>
        <w:right w:val="single" w:sz="4" w:space="0" w:color="auto"/>
      </w:pBdr>
      <w:spacing w:before="100" w:beforeAutospacing="1" w:after="100" w:afterAutospacing="1"/>
      <w:jc w:val="center"/>
    </w:pPr>
    <w:rPr>
      <w:rFonts w:ascii="Times New Roman" w:hAnsi="Times New Roman"/>
      <w:sz w:val="24"/>
    </w:rPr>
  </w:style>
  <w:style w:type="paragraph" w:customStyle="1" w:styleId="xl128">
    <w:name w:val="xl128"/>
    <w:basedOn w:val="Normal"/>
    <w:rsid w:val="00AE1326"/>
    <w:pPr>
      <w:pBdr>
        <w:bottom w:val="single" w:sz="4" w:space="0" w:color="auto"/>
      </w:pBdr>
      <w:spacing w:before="100" w:beforeAutospacing="1" w:after="100" w:afterAutospacing="1"/>
      <w:jc w:val="center"/>
    </w:pPr>
    <w:rPr>
      <w:rFonts w:ascii="Times New Roman" w:hAnsi="Times New Roman"/>
      <w:sz w:val="24"/>
    </w:rPr>
  </w:style>
  <w:style w:type="paragraph" w:customStyle="1" w:styleId="xl129">
    <w:name w:val="xl129"/>
    <w:basedOn w:val="Normal"/>
    <w:rsid w:val="00AE1326"/>
    <w:pPr>
      <w:pBdr>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130">
    <w:name w:val="xl130"/>
    <w:basedOn w:val="Normal"/>
    <w:rsid w:val="00AE1326"/>
    <w:pPr>
      <w:pBdr>
        <w:left w:val="single" w:sz="4" w:space="0" w:color="auto"/>
        <w:bottom w:val="single" w:sz="4" w:space="0" w:color="auto"/>
      </w:pBdr>
      <w:spacing w:before="100" w:beforeAutospacing="1" w:after="100" w:afterAutospacing="1"/>
      <w:jc w:val="center"/>
    </w:pPr>
    <w:rPr>
      <w:rFonts w:ascii="Times New Roman" w:hAnsi="Times New Roman"/>
      <w:sz w:val="24"/>
    </w:rPr>
  </w:style>
  <w:style w:type="paragraph" w:customStyle="1" w:styleId="xl131">
    <w:name w:val="xl131"/>
    <w:basedOn w:val="Normal"/>
    <w:rsid w:val="00AE1326"/>
    <w:pPr>
      <w:pBdr>
        <w:top w:val="single" w:sz="4" w:space="0" w:color="auto"/>
        <w:left w:val="single" w:sz="4" w:space="0" w:color="auto"/>
      </w:pBdr>
      <w:spacing w:before="100" w:beforeAutospacing="1" w:after="100" w:afterAutospacing="1"/>
      <w:jc w:val="center"/>
    </w:pPr>
    <w:rPr>
      <w:rFonts w:ascii="Times New Roman" w:hAnsi="Times New Roman"/>
      <w:sz w:val="24"/>
    </w:rPr>
  </w:style>
  <w:style w:type="paragraph" w:customStyle="1" w:styleId="xl132">
    <w:name w:val="xl132"/>
    <w:basedOn w:val="Normal"/>
    <w:rsid w:val="00AE1326"/>
    <w:pPr>
      <w:pBdr>
        <w:top w:val="single" w:sz="4" w:space="0" w:color="auto"/>
      </w:pBdr>
      <w:spacing w:before="100" w:beforeAutospacing="1" w:after="100" w:afterAutospacing="1"/>
      <w:jc w:val="center"/>
    </w:pPr>
    <w:rPr>
      <w:rFonts w:ascii="Times New Roman" w:hAnsi="Times New Roman"/>
      <w:sz w:val="24"/>
    </w:rPr>
  </w:style>
  <w:style w:type="paragraph" w:customStyle="1" w:styleId="xl133">
    <w:name w:val="xl133"/>
    <w:basedOn w:val="Normal"/>
    <w:rsid w:val="00AE1326"/>
    <w:pPr>
      <w:pBdr>
        <w:top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134">
    <w:name w:val="xl134"/>
    <w:basedOn w:val="Normal"/>
    <w:rsid w:val="00AE1326"/>
    <w:pPr>
      <w:spacing w:before="100" w:beforeAutospacing="1" w:after="100" w:afterAutospacing="1"/>
    </w:pPr>
    <w:rPr>
      <w:rFonts w:ascii="Arial" w:hAnsi="Arial" w:cs="Arial"/>
      <w:sz w:val="24"/>
    </w:rPr>
  </w:style>
  <w:style w:type="paragraph" w:customStyle="1" w:styleId="xl135">
    <w:name w:val="xl135"/>
    <w:basedOn w:val="Normal"/>
    <w:rsid w:val="00AE1326"/>
    <w:pPr>
      <w:spacing w:before="100" w:beforeAutospacing="1" w:after="100" w:afterAutospacing="1"/>
    </w:pPr>
    <w:rPr>
      <w:rFonts w:ascii="Times New Roman" w:hAnsi="Times New Roman"/>
      <w:sz w:val="24"/>
    </w:rPr>
  </w:style>
  <w:style w:type="paragraph" w:customStyle="1" w:styleId="xl136">
    <w:name w:val="xl136"/>
    <w:basedOn w:val="Normal"/>
    <w:rsid w:val="00AE1326"/>
    <w:pPr>
      <w:spacing w:before="100" w:beforeAutospacing="1" w:after="100" w:afterAutospacing="1"/>
    </w:pPr>
    <w:rPr>
      <w:rFonts w:ascii="Arial" w:hAnsi="Arial" w:cs="Arial"/>
      <w:sz w:val="24"/>
    </w:rPr>
  </w:style>
  <w:style w:type="paragraph" w:customStyle="1" w:styleId="xl137">
    <w:name w:val="xl137"/>
    <w:basedOn w:val="Normal"/>
    <w:rsid w:val="00AE1326"/>
    <w:pPr>
      <w:spacing w:before="100" w:beforeAutospacing="1" w:after="100" w:afterAutospacing="1"/>
    </w:pPr>
    <w:rPr>
      <w:rFonts w:ascii="Times New Roman" w:hAnsi="Times New Roman"/>
      <w:sz w:val="24"/>
    </w:rPr>
  </w:style>
  <w:style w:type="table" w:customStyle="1" w:styleId="TabelEcorys2">
    <w:name w:val="TabelEcorys2"/>
    <w:basedOn w:val="TableNormal"/>
    <w:next w:val="TableGrid"/>
    <w:uiPriority w:val="59"/>
    <w:rsid w:val="00AE1326"/>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blauw-100-outline1">
    <w:name w:val="table-style-blauw-100-outline1"/>
    <w:basedOn w:val="TableNormal"/>
    <w:rsid w:val="00AE1326"/>
    <w:pPr>
      <w:spacing w:line="280" w:lineRule="atLeast"/>
    </w:pPr>
    <w:rPr>
      <w:rFonts w:ascii="Arial" w:hAnsi="Arial"/>
      <w:color w:val="000000"/>
      <w:sz w:val="16"/>
      <w:lang w:val="nl-NL"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Lines/>
        <w:widowControl/>
        <w:suppressLineNumbers w:val="0"/>
        <w:wordWrap/>
      </w:pPr>
      <w:rPr>
        <w:rFonts w:ascii="Arial" w:hAnsi="Arial" w:cs="Arial" w:hint="default"/>
        <w:b/>
        <w:i w:val="0"/>
        <w:color w:val="FFFFFF"/>
        <w:sz w:val="16"/>
        <w:szCs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cBorders>
      </w:tcPr>
    </w:tblStylePr>
    <w:tblStylePr w:type="band2Horz">
      <w:tblPr/>
      <w:tcPr>
        <w:tcBorders>
          <w:top w:val="single" w:sz="4" w:space="0" w:color="A6A6A6"/>
        </w:tcBorders>
      </w:tcPr>
    </w:tblStylePr>
  </w:style>
  <w:style w:type="table" w:customStyle="1" w:styleId="TabelEcorys11">
    <w:name w:val="TabelEcorys11"/>
    <w:basedOn w:val="TableNormal"/>
    <w:uiPriority w:val="59"/>
    <w:rsid w:val="00AE1326"/>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uiPriority w:val="99"/>
    <w:rsid w:val="00AE1326"/>
    <w:rPr>
      <w:sz w:val="20"/>
      <w:szCs w:val="20"/>
      <w:lang w:val="en-GB"/>
    </w:rPr>
  </w:style>
  <w:style w:type="table" w:customStyle="1" w:styleId="TableGrid12">
    <w:name w:val="Table Grid12"/>
    <w:basedOn w:val="TableNormal"/>
    <w:next w:val="TableGrid"/>
    <w:uiPriority w:val="59"/>
    <w:rsid w:val="00AE132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slov1">
    <w:name w:val="Naslov 1"/>
    <w:basedOn w:val="Normal"/>
    <w:link w:val="Naslov1Char"/>
    <w:qFormat/>
    <w:rsid w:val="00AE1326"/>
    <w:rPr>
      <w:b/>
      <w:color w:val="26456B"/>
      <w:sz w:val="32"/>
    </w:rPr>
  </w:style>
  <w:style w:type="character" w:customStyle="1" w:styleId="Naslov1Char">
    <w:name w:val="Naslov 1 Char"/>
    <w:basedOn w:val="DefaultParagraphFont"/>
    <w:link w:val="Naslov1"/>
    <w:rsid w:val="00AE1326"/>
    <w:rPr>
      <w:b/>
      <w:color w:val="26456B"/>
      <w:sz w:val="32"/>
    </w:rPr>
  </w:style>
  <w:style w:type="paragraph" w:customStyle="1" w:styleId="Naslov2">
    <w:name w:val="Naslov 2"/>
    <w:basedOn w:val="ListParagraph"/>
    <w:link w:val="Naslov2Char"/>
    <w:qFormat/>
    <w:rsid w:val="00AE1326"/>
    <w:pPr>
      <w:numPr>
        <w:ilvl w:val="1"/>
        <w:numId w:val="14"/>
      </w:numPr>
    </w:pPr>
    <w:rPr>
      <w:color w:val="26456B"/>
      <w:sz w:val="28"/>
    </w:rPr>
  </w:style>
  <w:style w:type="character" w:customStyle="1" w:styleId="Naslov2Char">
    <w:name w:val="Naslov 2 Char"/>
    <w:basedOn w:val="ListParagraphChar"/>
    <w:link w:val="Naslov2"/>
    <w:rsid w:val="00AE1326"/>
    <w:rPr>
      <w:color w:val="26456B"/>
      <w:sz w:val="28"/>
    </w:rPr>
  </w:style>
  <w:style w:type="paragraph" w:customStyle="1" w:styleId="TableParagraph">
    <w:name w:val="Table Paragraph"/>
    <w:basedOn w:val="Normal"/>
    <w:uiPriority w:val="1"/>
    <w:qFormat/>
    <w:rsid w:val="00AE1326"/>
    <w:pPr>
      <w:widowControl w:val="0"/>
    </w:pPr>
  </w:style>
  <w:style w:type="paragraph" w:customStyle="1" w:styleId="xl79">
    <w:name w:val="xl79"/>
    <w:basedOn w:val="Normal"/>
    <w:rsid w:val="00AE1326"/>
    <w:pPr>
      <w:pBdr>
        <w:top w:val="single" w:sz="4" w:space="0" w:color="auto"/>
        <w:left w:val="single" w:sz="4" w:space="0" w:color="auto"/>
        <w:bottom w:val="single" w:sz="4" w:space="0" w:color="auto"/>
        <w:right w:val="single" w:sz="4" w:space="0" w:color="auto"/>
      </w:pBdr>
      <w:shd w:val="clear" w:color="000000" w:fill="F16423"/>
      <w:spacing w:before="100" w:beforeAutospacing="1" w:after="100" w:afterAutospacing="1" w:line="240" w:lineRule="auto"/>
      <w:jc w:val="both"/>
      <w:textAlignment w:val="top"/>
    </w:pPr>
    <w:rPr>
      <w:rFonts w:ascii="Times New Roman" w:eastAsia="Times New Roman" w:hAnsi="Times New Roman" w:cs="Times New Roman"/>
      <w:b/>
      <w:bCs/>
      <w:sz w:val="24"/>
      <w:szCs w:val="24"/>
      <w:lang w:val="es-ES" w:eastAsia="es-ES"/>
    </w:rPr>
  </w:style>
  <w:style w:type="paragraph" w:customStyle="1" w:styleId="xl82">
    <w:name w:val="xl82"/>
    <w:basedOn w:val="Normal"/>
    <w:rsid w:val="00AE1326"/>
    <w:pPr>
      <w:pBdr>
        <w:top w:val="single" w:sz="4" w:space="0" w:color="auto"/>
        <w:left w:val="single" w:sz="4" w:space="0" w:color="auto"/>
        <w:bottom w:val="single" w:sz="4" w:space="0" w:color="auto"/>
        <w:right w:val="single" w:sz="4" w:space="0" w:color="auto"/>
      </w:pBdr>
      <w:shd w:val="clear" w:color="000000" w:fill="F16423"/>
      <w:spacing w:before="100" w:beforeAutospacing="1" w:after="100" w:afterAutospacing="1" w:line="240" w:lineRule="auto"/>
      <w:jc w:val="both"/>
      <w:textAlignment w:val="top"/>
    </w:pPr>
    <w:rPr>
      <w:rFonts w:ascii="Times New Roman" w:eastAsia="Times New Roman" w:hAnsi="Times New Roman" w:cs="Times New Roman"/>
      <w:sz w:val="24"/>
      <w:szCs w:val="24"/>
      <w:lang w:val="es-ES" w:eastAsia="es-ES"/>
    </w:rPr>
  </w:style>
  <w:style w:type="paragraph" w:customStyle="1" w:styleId="xl138">
    <w:name w:val="xl138"/>
    <w:basedOn w:val="Normal"/>
    <w:rsid w:val="00AE1326"/>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val="es-ES" w:eastAsia="es-ES"/>
    </w:rPr>
  </w:style>
  <w:style w:type="paragraph" w:customStyle="1" w:styleId="xl139">
    <w:name w:val="xl139"/>
    <w:basedOn w:val="Normal"/>
    <w:rsid w:val="00AE1326"/>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140">
    <w:name w:val="xl140"/>
    <w:basedOn w:val="Normal"/>
    <w:rsid w:val="00AE1326"/>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141">
    <w:name w:val="xl141"/>
    <w:basedOn w:val="Normal"/>
    <w:rsid w:val="00AE1326"/>
    <w:pPr>
      <w:pBdr>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142">
    <w:name w:val="xl142"/>
    <w:basedOn w:val="Normal"/>
    <w:rsid w:val="00AE1326"/>
    <w:pPr>
      <w:pBdr>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143">
    <w:name w:val="xl143"/>
    <w:basedOn w:val="Normal"/>
    <w:rsid w:val="00AE1326"/>
    <w:pPr>
      <w:pBdr>
        <w:top w:val="single" w:sz="8" w:space="0" w:color="auto"/>
        <w:left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24"/>
      <w:szCs w:val="24"/>
      <w:lang w:val="es-ES" w:eastAsia="es-ES"/>
    </w:rPr>
  </w:style>
  <w:style w:type="paragraph" w:customStyle="1" w:styleId="xl144">
    <w:name w:val="xl144"/>
    <w:basedOn w:val="Normal"/>
    <w:rsid w:val="00AE1326"/>
    <w:pPr>
      <w:pBdr>
        <w:top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24"/>
      <w:szCs w:val="24"/>
      <w:lang w:val="es-ES" w:eastAsia="es-ES"/>
    </w:rPr>
  </w:style>
  <w:style w:type="paragraph" w:customStyle="1" w:styleId="xl145">
    <w:name w:val="xl145"/>
    <w:basedOn w:val="Normal"/>
    <w:rsid w:val="00AE1326"/>
    <w:pPr>
      <w:pBdr>
        <w:top w:val="single" w:sz="8" w:space="0" w:color="auto"/>
        <w:right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24"/>
      <w:szCs w:val="24"/>
      <w:lang w:val="es-ES" w:eastAsia="es-ES"/>
    </w:rPr>
  </w:style>
  <w:style w:type="paragraph" w:customStyle="1" w:styleId="xl146">
    <w:name w:val="xl146"/>
    <w:basedOn w:val="Normal"/>
    <w:rsid w:val="00AE1326"/>
    <w:pPr>
      <w:pBdr>
        <w:left w:val="single" w:sz="8" w:space="0" w:color="auto"/>
        <w:bottom w:val="single" w:sz="8"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24"/>
      <w:szCs w:val="24"/>
      <w:lang w:val="es-ES" w:eastAsia="es-ES"/>
    </w:rPr>
  </w:style>
  <w:style w:type="paragraph" w:customStyle="1" w:styleId="xl147">
    <w:name w:val="xl147"/>
    <w:basedOn w:val="Normal"/>
    <w:rsid w:val="00AE1326"/>
    <w:pPr>
      <w:pBdr>
        <w:bottom w:val="single" w:sz="8"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sz w:val="24"/>
      <w:szCs w:val="24"/>
      <w:lang w:val="es-ES" w:eastAsia="es-ES"/>
    </w:rPr>
  </w:style>
  <w:style w:type="paragraph" w:customStyle="1" w:styleId="xl148">
    <w:name w:val="xl148"/>
    <w:basedOn w:val="Normal"/>
    <w:rsid w:val="00AE1326"/>
    <w:pPr>
      <w:pBdr>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sz w:val="24"/>
      <w:szCs w:val="24"/>
      <w:lang w:val="es-ES" w:eastAsia="es-ES"/>
    </w:rPr>
  </w:style>
  <w:style w:type="paragraph" w:customStyle="1" w:styleId="xl149">
    <w:name w:val="xl149"/>
    <w:basedOn w:val="Normal"/>
    <w:rsid w:val="00AE1326"/>
    <w:pPr>
      <w:pBdr>
        <w:top w:val="single" w:sz="8" w:space="0" w:color="auto"/>
        <w:lef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150">
    <w:name w:val="xl150"/>
    <w:basedOn w:val="Normal"/>
    <w:rsid w:val="00AE1326"/>
    <w:pPr>
      <w:pBdr>
        <w:top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151">
    <w:name w:val="xl151"/>
    <w:basedOn w:val="Normal"/>
    <w:rsid w:val="00AE1326"/>
    <w:pPr>
      <w:pBdr>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152">
    <w:name w:val="xl152"/>
    <w:basedOn w:val="Normal"/>
    <w:rsid w:val="00AE1326"/>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msonormal0">
    <w:name w:val="msonormal"/>
    <w:basedOn w:val="Normal"/>
    <w:rsid w:val="00AE13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nexheading">
    <w:name w:val="Annex heading"/>
    <w:basedOn w:val="Heading2"/>
    <w:link w:val="AnnexheadingChar"/>
    <w:qFormat/>
    <w:rsid w:val="000A2DD8"/>
    <w:rPr>
      <w:rFonts w:asciiTheme="minorHAnsi" w:hAnsiTheme="minorHAnsi"/>
    </w:rPr>
  </w:style>
  <w:style w:type="character" w:customStyle="1" w:styleId="AnnexheadingChar">
    <w:name w:val="Annex heading Char"/>
    <w:basedOn w:val="Heading2Char"/>
    <w:link w:val="Annexheading"/>
    <w:rsid w:val="000A2DD8"/>
    <w:rPr>
      <w:rFonts w:ascii="Andes" w:hAnsi="Andes" w:cstheme="minorHAnsi"/>
      <w:color w:val="26456B"/>
      <w:sz w:val="24"/>
      <w:u w:val="single"/>
    </w:rPr>
  </w:style>
  <w:style w:type="table" w:customStyle="1" w:styleId="TabelEcorys3">
    <w:name w:val="TabelEcorys3"/>
    <w:basedOn w:val="TableNormal"/>
    <w:next w:val="TableGrid"/>
    <w:uiPriority w:val="39"/>
    <w:rsid w:val="004E02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4">
    <w:name w:val="TabelEcorys4"/>
    <w:basedOn w:val="TableNormal"/>
    <w:next w:val="TableGrid"/>
    <w:uiPriority w:val="39"/>
    <w:rsid w:val="004A728B"/>
    <w:pPr>
      <w:spacing w:line="256"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5">
    <w:name w:val="TabelEcorys5"/>
    <w:basedOn w:val="TableNormal"/>
    <w:next w:val="TableGrid"/>
    <w:uiPriority w:val="39"/>
    <w:rsid w:val="001716A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6">
    <w:name w:val="TabelEcorys6"/>
    <w:basedOn w:val="TableNormal"/>
    <w:next w:val="TableGrid"/>
    <w:uiPriority w:val="39"/>
    <w:rsid w:val="005514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Text1">
    <w:name w:val="Para. Text 1"/>
    <w:basedOn w:val="Normal"/>
    <w:link w:val="ParaText1Char"/>
    <w:qFormat/>
    <w:rsid w:val="001D6A46"/>
    <w:pPr>
      <w:jc w:val="both"/>
    </w:pPr>
  </w:style>
  <w:style w:type="character" w:customStyle="1" w:styleId="ParaText1Char">
    <w:name w:val="Para. Text 1 Char"/>
    <w:basedOn w:val="DefaultParagraphFont"/>
    <w:link w:val="ParaText1"/>
    <w:rsid w:val="001D6A46"/>
  </w:style>
  <w:style w:type="table" w:customStyle="1" w:styleId="TabelEcorys51">
    <w:name w:val="TabelEcorys51"/>
    <w:basedOn w:val="TableNormal"/>
    <w:next w:val="TableGrid"/>
    <w:uiPriority w:val="39"/>
    <w:rsid w:val="001C42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Ecorys7">
    <w:name w:val="TabelEcorys7"/>
    <w:basedOn w:val="TableNormal"/>
    <w:next w:val="TableGrid"/>
    <w:uiPriority w:val="39"/>
    <w:rsid w:val="00CF0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hart title,quarterly chart caption,quarterly chart caption Char Char,IEQ Table-Figure-Box Caption,Caption SEETO,Beskrivning Char,Beskrivning Char1 Char,Beskrivning Char Char Char,Beskrivning Char1 Char Char Char,Caption Char2,Caption Char1 Char"/>
    <w:basedOn w:val="Normal"/>
    <w:next w:val="Normal"/>
    <w:link w:val="CaptionChar"/>
    <w:uiPriority w:val="35"/>
    <w:unhideWhenUsed/>
    <w:qFormat/>
    <w:rsid w:val="008A69F6"/>
    <w:pPr>
      <w:spacing w:after="120" w:line="276" w:lineRule="auto"/>
      <w:jc w:val="center"/>
    </w:pPr>
    <w:rPr>
      <w:rFonts w:ascii="Century Gothic" w:eastAsia="Calibri" w:hAnsi="Century Gothic" w:cs="Times New Roman"/>
      <w:b/>
      <w:bCs/>
      <w:color w:val="003399"/>
      <w:sz w:val="20"/>
      <w:szCs w:val="18"/>
    </w:rPr>
  </w:style>
  <w:style w:type="character" w:customStyle="1" w:styleId="CaptionChar">
    <w:name w:val="Caption Char"/>
    <w:aliases w:val="chart title Char,quarterly chart caption Char,quarterly chart caption Char Char Char,IEQ Table-Figure-Box Caption Char,Caption SEETO Char,Beskrivning Char Char,Beskrivning Char1 Char Char,Beskrivning Char Char Char Char,Caption Char2 Char"/>
    <w:basedOn w:val="DefaultParagraphFont"/>
    <w:link w:val="Caption"/>
    <w:uiPriority w:val="35"/>
    <w:locked/>
    <w:rsid w:val="008A69F6"/>
    <w:rPr>
      <w:rFonts w:ascii="Century Gothic" w:eastAsia="Calibri" w:hAnsi="Century Gothic" w:cs="Times New Roman"/>
      <w:b/>
      <w:bCs/>
      <w:color w:val="003399"/>
      <w:sz w:val="20"/>
      <w:szCs w:val="18"/>
    </w:rPr>
  </w:style>
  <w:style w:type="paragraph" w:customStyle="1" w:styleId="BVIfnrCharChar">
    <w:name w:val="BVI fnr Char Char"/>
    <w:aliases w:val="BVI fnr Car Car Char Char,BVI fnr Car Char Char,BVI fnr Car Car Car Car Char Char,BVI fnr Car Car Car Car Char Char Char1"/>
    <w:basedOn w:val="Normal"/>
    <w:link w:val="FootnoteReference"/>
    <w:uiPriority w:val="99"/>
    <w:rsid w:val="008A69F6"/>
    <w:pPr>
      <w:spacing w:after="240" w:line="240" w:lineRule="exact"/>
      <w:jc w:val="both"/>
    </w:pPr>
    <w:rPr>
      <w:vertAlign w:val="superscript"/>
    </w:rPr>
  </w:style>
  <w:style w:type="character" w:styleId="LineNumber">
    <w:name w:val="line number"/>
    <w:basedOn w:val="DefaultParagraphFont"/>
    <w:semiHidden/>
    <w:unhideWhenUsed/>
    <w:rsid w:val="003E0CAD"/>
  </w:style>
  <w:style w:type="paragraph" w:customStyle="1" w:styleId="DefaultText">
    <w:name w:val="Default Text"/>
    <w:basedOn w:val="Normal"/>
    <w:link w:val="DefaultTextChar"/>
    <w:uiPriority w:val="99"/>
    <w:qFormat/>
    <w:rsid w:val="003E0CAD"/>
    <w:pPr>
      <w:spacing w:after="0" w:line="280" w:lineRule="atLeast"/>
    </w:pPr>
    <w:rPr>
      <w:rFonts w:ascii="Arial" w:eastAsia="Times New Roman" w:hAnsi="Arial" w:cs="Times New Roman"/>
      <w:sz w:val="18"/>
      <w:szCs w:val="24"/>
      <w:lang w:val="en-GB" w:eastAsia="nl-NL"/>
    </w:rPr>
  </w:style>
  <w:style w:type="character" w:customStyle="1" w:styleId="DefaultTextChar">
    <w:name w:val="Default Text Char"/>
    <w:basedOn w:val="DefaultParagraphFont"/>
    <w:link w:val="DefaultText"/>
    <w:uiPriority w:val="99"/>
    <w:rsid w:val="003E0CAD"/>
    <w:rPr>
      <w:rFonts w:ascii="Arial" w:eastAsia="Times New Roman" w:hAnsi="Arial" w:cs="Times New Roman"/>
      <w:sz w:val="18"/>
      <w:szCs w:val="24"/>
      <w:lang w:val="en-GB" w:eastAsia="nl-NL"/>
    </w:rPr>
  </w:style>
  <w:style w:type="table" w:customStyle="1" w:styleId="TabelEcorys25">
    <w:name w:val="TabelEcorys25"/>
    <w:basedOn w:val="TableNormal"/>
    <w:next w:val="TableGrid"/>
    <w:uiPriority w:val="59"/>
    <w:rsid w:val="00517B9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1098">
      <w:bodyDiv w:val="1"/>
      <w:marLeft w:val="0"/>
      <w:marRight w:val="0"/>
      <w:marTop w:val="0"/>
      <w:marBottom w:val="0"/>
      <w:divBdr>
        <w:top w:val="none" w:sz="0" w:space="0" w:color="auto"/>
        <w:left w:val="none" w:sz="0" w:space="0" w:color="auto"/>
        <w:bottom w:val="none" w:sz="0" w:space="0" w:color="auto"/>
        <w:right w:val="none" w:sz="0" w:space="0" w:color="auto"/>
      </w:divBdr>
    </w:div>
    <w:div w:id="73288149">
      <w:bodyDiv w:val="1"/>
      <w:marLeft w:val="0"/>
      <w:marRight w:val="0"/>
      <w:marTop w:val="0"/>
      <w:marBottom w:val="0"/>
      <w:divBdr>
        <w:top w:val="none" w:sz="0" w:space="0" w:color="auto"/>
        <w:left w:val="none" w:sz="0" w:space="0" w:color="auto"/>
        <w:bottom w:val="none" w:sz="0" w:space="0" w:color="auto"/>
        <w:right w:val="none" w:sz="0" w:space="0" w:color="auto"/>
      </w:divBdr>
    </w:div>
    <w:div w:id="372312807">
      <w:bodyDiv w:val="1"/>
      <w:marLeft w:val="0"/>
      <w:marRight w:val="0"/>
      <w:marTop w:val="0"/>
      <w:marBottom w:val="0"/>
      <w:divBdr>
        <w:top w:val="none" w:sz="0" w:space="0" w:color="auto"/>
        <w:left w:val="none" w:sz="0" w:space="0" w:color="auto"/>
        <w:bottom w:val="none" w:sz="0" w:space="0" w:color="auto"/>
        <w:right w:val="none" w:sz="0" w:space="0" w:color="auto"/>
      </w:divBdr>
    </w:div>
    <w:div w:id="566459260">
      <w:bodyDiv w:val="1"/>
      <w:marLeft w:val="0"/>
      <w:marRight w:val="0"/>
      <w:marTop w:val="0"/>
      <w:marBottom w:val="0"/>
      <w:divBdr>
        <w:top w:val="none" w:sz="0" w:space="0" w:color="auto"/>
        <w:left w:val="none" w:sz="0" w:space="0" w:color="auto"/>
        <w:bottom w:val="none" w:sz="0" w:space="0" w:color="auto"/>
        <w:right w:val="none" w:sz="0" w:space="0" w:color="auto"/>
      </w:divBdr>
    </w:div>
    <w:div w:id="654913835">
      <w:bodyDiv w:val="1"/>
      <w:marLeft w:val="0"/>
      <w:marRight w:val="0"/>
      <w:marTop w:val="0"/>
      <w:marBottom w:val="0"/>
      <w:divBdr>
        <w:top w:val="none" w:sz="0" w:space="0" w:color="auto"/>
        <w:left w:val="none" w:sz="0" w:space="0" w:color="auto"/>
        <w:bottom w:val="none" w:sz="0" w:space="0" w:color="auto"/>
        <w:right w:val="none" w:sz="0" w:space="0" w:color="auto"/>
      </w:divBdr>
    </w:div>
    <w:div w:id="1246570023">
      <w:bodyDiv w:val="1"/>
      <w:marLeft w:val="0"/>
      <w:marRight w:val="0"/>
      <w:marTop w:val="0"/>
      <w:marBottom w:val="0"/>
      <w:divBdr>
        <w:top w:val="none" w:sz="0" w:space="0" w:color="auto"/>
        <w:left w:val="none" w:sz="0" w:space="0" w:color="auto"/>
        <w:bottom w:val="none" w:sz="0" w:space="0" w:color="auto"/>
        <w:right w:val="none" w:sz="0" w:space="0" w:color="auto"/>
      </w:divBdr>
    </w:div>
    <w:div w:id="1406566009">
      <w:bodyDiv w:val="1"/>
      <w:marLeft w:val="0"/>
      <w:marRight w:val="0"/>
      <w:marTop w:val="0"/>
      <w:marBottom w:val="0"/>
      <w:divBdr>
        <w:top w:val="none" w:sz="0" w:space="0" w:color="auto"/>
        <w:left w:val="none" w:sz="0" w:space="0" w:color="auto"/>
        <w:bottom w:val="none" w:sz="0" w:space="0" w:color="auto"/>
        <w:right w:val="none" w:sz="0" w:space="0" w:color="auto"/>
      </w:divBdr>
    </w:div>
    <w:div w:id="1485203073">
      <w:bodyDiv w:val="1"/>
      <w:marLeft w:val="0"/>
      <w:marRight w:val="0"/>
      <w:marTop w:val="0"/>
      <w:marBottom w:val="0"/>
      <w:divBdr>
        <w:top w:val="none" w:sz="0" w:space="0" w:color="auto"/>
        <w:left w:val="none" w:sz="0" w:space="0" w:color="auto"/>
        <w:bottom w:val="none" w:sz="0" w:space="0" w:color="auto"/>
        <w:right w:val="none" w:sz="0" w:space="0" w:color="auto"/>
      </w:divBdr>
    </w:div>
    <w:div w:id="191176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efa.org/sites/default/files/resources/downloads/49357-PEFA-Framework-E-v2.pdf" TargetMode="External"/><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footer" Target="footer4.xml"/><Relationship Id="rId21" Type="http://schemas.openxmlformats.org/officeDocument/2006/relationships/image" Target="media/image10.png"/><Relationship Id="rId34" Type="http://schemas.openxmlformats.org/officeDocument/2006/relationships/image" Target="media/image22.png"/><Relationship Id="rId42" Type="http://schemas.openxmlformats.org/officeDocument/2006/relationships/footer" Target="footer5.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7.png"/><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image" Target="media/image20.png"/><Relationship Id="rId37" Type="http://schemas.openxmlformats.org/officeDocument/2006/relationships/footer" Target="footer2.xml"/><Relationship Id="rId40" Type="http://schemas.openxmlformats.org/officeDocument/2006/relationships/hyperlink" Target="https://pefa.org/sites/default/files/Guidance%20on%20performance%20changes%20from%202011%20or%202005%20versions%20in%20PEFA%202016%20FINAL%20edited_0.pdf" TargetMode="Externa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footer" Target="footer1.xml"/><Relationship Id="rId36" Type="http://schemas.openxmlformats.org/officeDocument/2006/relationships/image" Target="media/image24.png"/><Relationship Id="rId49" Type="http://schemas.openxmlformats.org/officeDocument/2006/relationships/customXml" Target="../customXml/item6.xm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image" Target="media/image19.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efa.org" TargetMode="External"/><Relationship Id="rId14" Type="http://schemas.openxmlformats.org/officeDocument/2006/relationships/hyperlink" Target="http://pefa.org/sites/default/files/resources/downloads/PEFA%20Handbook%20Volume%202%20-%20second%20edition%20publication.pdf" TargetMode="Externa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fontTable" Target="fontTable.xml"/><Relationship Id="rId48" Type="http://schemas.openxmlformats.org/officeDocument/2006/relationships/customXml" Target="../customXml/item5.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www.pefa.org/" TargetMode="External"/><Relationship Id="rId25" Type="http://schemas.openxmlformats.org/officeDocument/2006/relationships/image" Target="media/image14.png"/><Relationship Id="rId33" Type="http://schemas.openxmlformats.org/officeDocument/2006/relationships/image" Target="media/image21.png"/><Relationship Id="rId38" Type="http://schemas.openxmlformats.org/officeDocument/2006/relationships/footer" Target="footer3.xml"/><Relationship Id="rId46" Type="http://schemas.openxmlformats.org/officeDocument/2006/relationships/customXml" Target="../customXml/item3.xml"/><Relationship Id="rId20" Type="http://schemas.openxmlformats.org/officeDocument/2006/relationships/image" Target="media/image9.png"/><Relationship Id="rId41" Type="http://schemas.openxmlformats.org/officeDocument/2006/relationships/hyperlink" Target="http://www.pefa.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pefa.org/resources/calculation-sheets-pefa-performance-indicators-pi-1-pi-2-and-pi-23-november-2018" TargetMode="External"/><Relationship Id="rId2" Type="http://schemas.openxmlformats.org/officeDocument/2006/relationships/hyperlink" Target="http://pefa.org/sites/default/files/resources/downloads/PEFA%20Handbook%20Volume%202%20-%20second%20edition%20publication.pdf" TargetMode="External"/><Relationship Id="rId1" Type="http://schemas.openxmlformats.org/officeDocument/2006/relationships/hyperlink" Target="https://pefa.org/sites/default/files/20180917-PEFA%202016%20-%20Tracking%20PFM%20Performance%20-%20Revised%20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BDocument" ma:contentTypeID="0x010100F4C63C3BD852AE468EAEFD0E6C57C64F02003C9BA7B35AA74D43A2B826010B14A739" ma:contentTypeVersion="4" ma:contentTypeDescription="" ma:contentTypeScope="" ma:versionID="309092dc73ace02836f28beed825b746">
  <xsd:schema xmlns:xsd="http://www.w3.org/2001/XMLSchema" xmlns:xs="http://www.w3.org/2001/XMLSchema" xmlns:p="http://schemas.microsoft.com/office/2006/metadata/properties" xmlns:ns3="3e02667f-0271-471b-bd6e-11a2e16def1d" targetNamespace="http://schemas.microsoft.com/office/2006/metadata/properties" ma:root="true" ma:fieldsID="b0944989812db3a3ee4593f1d1167bf0" ns3:_="">
    <xsd:import namespace="3e02667f-0271-471b-bd6e-11a2e16def1d"/>
    <xsd:element name="properties">
      <xsd:complexType>
        <xsd:sequence>
          <xsd:element name="documentManagement">
            <xsd:complexType>
              <xsd:all>
                <xsd:element ref="ns3:WBDocs_Document_Date"/>
                <xsd:element ref="ns3:WBDocs_Information_Classification"/>
                <xsd:element ref="ns3:fbe16eaccf4749f086104f7c67297f76" minOccurs="0"/>
                <xsd:element ref="ns3:TaxCatchAll" minOccurs="0"/>
                <xsd:element ref="ns3:TaxCatchAllLabel" minOccurs="0"/>
                <xsd:element ref="ns3:WBDocs_Wb_Created_By" minOccurs="0"/>
                <xsd:element ref="ns3:WBDOCS_Wb_Modified_By" minOccurs="0"/>
                <xsd:element ref="ns3:SystemData" minOccurs="0"/>
                <xsd:element ref="ns3:_dlc_DocId" minOccurs="0"/>
                <xsd:element ref="ns3:_dlc_DocIdUrl" minOccurs="0"/>
                <xsd:element ref="ns3:_dlc_DocIdPersistId" minOccurs="0"/>
                <xsd:element ref="ns3:WBDocs_Access_To_Info_Comments" minOccurs="0"/>
                <xsd:element ref="ns3:WBDocs_Access_To_Info_Exception" minOccurs="0"/>
                <xsd:element ref="ns3:WBDocs_Actions" minOccurs="0"/>
                <xsd:element ref="ns3:WBDocs_Addressee" minOccurs="0"/>
                <xsd:element ref="ns3:WBDocs_Archives_Accession_No" minOccurs="0"/>
                <xsd:element ref="ns3:WBDocs_Archives_Box_No" minOccurs="0"/>
                <xsd:element ref="ns3:WBDocs_Author_or_Sender" minOccurs="0"/>
                <xsd:element ref="ns3:n51c50147e554be9a5479ee6e2785bf7" minOccurs="0"/>
                <xsd:element ref="ns3:WBDocs_Correspondence_Log_No" minOccurs="0"/>
                <xsd:element ref="ns3:d744a75525f04a8c9e54f4ed11bfe7c0" minOccurs="0"/>
                <xsd:element ref="ns3:WBDocs_Int_Creator_Name" minOccurs="0"/>
                <xsd:element ref="ns3:WBDocs_Emailid" minOccurs="0"/>
                <xsd:element ref="ns3:WBDocs_Esignature_Code" minOccurs="0"/>
                <xsd:element ref="ns3:WBDocs_Exception_Approver" minOccurs="0"/>
                <xsd:element ref="ns3:WBDocs_External_Web_Description" minOccurs="0"/>
                <xsd:element ref="ns3:WBDocs_Fiscal_Year" minOccurs="0"/>
                <xsd:element ref="ns3:WBDocs_Int_Creation_Date" minOccurs="0"/>
                <xsd:element ref="ns3:WBDocs_Internal_Exception_Approver" minOccurs="0"/>
                <xsd:element ref="ns3:WBDocs_Int_Public_Classification_Approver" minOccurs="0"/>
                <xsd:element ref="ns3:WBDocs_Int_Public_Classification_Approver_Alternate" minOccurs="0"/>
                <xsd:element ref="ns3:JSONData" minOccurs="0"/>
                <xsd:element ref="ns3:WBDocs_Keyword" minOccurs="0"/>
                <xsd:element ref="ns3:m23003d518f743f49dcbc82909afe93a" minOccurs="0"/>
                <xsd:element ref="ns3:o1cb080a3dca4eb8a0fd03c7cc8bf8f7" minOccurs="0"/>
                <xsd:element ref="ns3:WBDocs_Int_Modifier" minOccurs="0"/>
                <xsd:element ref="ns3:WBDocs_Int_Modify_Date" minOccurs="0"/>
                <xsd:element ref="ns3:i008215bacac45029ee8cafff4c8e93b" minOccurs="0"/>
                <xsd:element ref="ns3:WBDocs_Int_Owner_Name" minOccurs="0"/>
                <xsd:element ref="ns3:WBDocs_Profile_Template" minOccurs="0"/>
                <xsd:element ref="ns3:WBDocs_Public_Classification_Approver" minOccurs="0"/>
                <xsd:element ref="ns3:WBDocs_Public_Classification_Approver_Alternate" minOccurs="0"/>
                <xsd:element ref="ns3:WBDocs_Publish_To_External_Web_Date" minOccurs="0"/>
                <xsd:element ref="ns3:WBDocs_Reference_No" minOccurs="0"/>
                <xsd:element ref="ns3:WBDocs_Send_Email_To" minOccurs="0"/>
                <xsd:element ref="ns3:WBDocs_Subfolder" minOccurs="0"/>
                <xsd:element ref="ns3:WBDocs_Team" minOccurs="0"/>
                <xsd:element ref="ns3:hbe71f8dfd024405860d37e862f27a82" minOccurs="0"/>
                <xsd:element ref="ns3:WBDocs_Wbdocsid" minOccurs="0"/>
                <xsd:element ref="ns3:WBDocs_Who_Has_Edit_Access" minOccurs="0"/>
                <xsd:element ref="ns3:WBDocs_Who_Has_Read_Access" minOccurs="0"/>
                <xsd:element ref="ns3:TaxKeywordTaxHTField" minOccurs="0"/>
                <xsd:element ref="ns3:pf1bc08d06b541998378c6b8090400d8" minOccurs="0"/>
                <xsd:element ref="ns3:WBDocs_Cc" minOccurs="0"/>
                <xsd:element ref="ns3:WBDocs_To" minOccurs="0"/>
                <xsd:element ref="ns3:OneCMS_Abstract" minOccurs="0"/>
                <xsd:element ref="ns3:OneCMS_Category" minOccurs="0"/>
                <xsd:element ref="ns3:OneCMS_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ma:displayName="Document Date" ma:default="[today]" ma:format="DateTime" ma:internalName="WBDocs_Document_Dat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fbe16eaccf4749f086104f7c67297f76" ma:index="9" nillable="true" ma:taxonomy="true" ma:internalName="fbe16eaccf4749f086104f7c67297f76" ma:taxonomyFieldName="Organization" ma:displayName="Organization" ma:default="3;#World Bank|bc205cc9-8a56-48a3-9f30-b099e7707c1b" ma:fieldId="{fbe16eac-cf47-49f0-8610-4f7c67297f76}" ma:taxonomyMulti="true" ma:sspId="2a6c10d7-b926-4fc0-945e-3cbf5049f6bd" ma:termSetId="f1062a45-b171-4440-8f47-0528c2ab8fc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4f186be-f1f7-4bcb-a670-f4c9d965ae12}" ma:internalName="TaxCatchAll" ma:showField="CatchAllData" ma:web="a657b6ae-e44f-4705-a383-b5c1fb1771d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4f186be-f1f7-4bcb-a670-f4c9d965ae12}" ma:internalName="TaxCatchAllLabel" ma:readOnly="true" ma:showField="CatchAllDataLabel" ma:web="a657b6ae-e44f-4705-a383-b5c1fb1771dc">
      <xsd:complexType>
        <xsd:complexContent>
          <xsd:extension base="dms:MultiChoiceLookup">
            <xsd:sequence>
              <xsd:element name="Value" type="dms:Lookup" maxOccurs="unbounded" minOccurs="0" nillable="true"/>
            </xsd:sequence>
          </xsd:extension>
        </xsd:complexContent>
      </xsd:complexType>
    </xsd:element>
    <xsd:element name="WBDocs_Wb_Created_By" ma:index="13" nillable="true" ma:displayName="WB Created By" ma:hidden="true" ma:SearchPeopleOnly="false" ma:SharePointGroup="0" ma:internalName="WBDocs_Wb_Created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DOCS_Wb_Modified_By" ma:index="14" nillable="true" ma:displayName="WB Modified By" ma:hidden="true" ma:internalName="WBDOCS_Wb_Modified_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ystemData" ma:index="16" nillable="true" ma:displayName="SystemData" ma:hidden="true" ma:internalName="SystemData" ma:readOnly="false">
      <xsd:simpleType>
        <xsd:restriction base="dms:Note"/>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WBDocs_Access_To_Info_Comments" ma:index="20" nillable="true" ma:displayName="Access to Info Comments" ma:hidden="true" ma:internalName="WBDocs_Access_To_Info_Comments" ma:readOnly="false">
      <xsd:simpleType>
        <xsd:restriction base="dms:Note"/>
      </xsd:simpleType>
    </xsd:element>
    <xsd:element name="WBDocs_Access_To_Info_Exception" ma:index="21" nillable="true" ma:displayName="Access to Info Exception" ma:default="12. Not Assessed" ma:format="Dropdown" ma:hidden="true" ma:internalName="WBDocs_Access_To_Info_Exception" ma:readOnly="false">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restriction>
      </xsd:simpleType>
    </xsd:element>
    <xsd:element name="WBDocs_Actions" ma:index="22" nillable="true" ma:displayName="Actions" ma:hidden="true" ma:internalName="WBDocs_Actions" ma:readOnly="false">
      <xsd:simpleType>
        <xsd:restriction base="dms:Text"/>
      </xsd:simpleType>
    </xsd:element>
    <xsd:element name="WBDocs_Addressee" ma:index="23" nillable="true" ma:displayName="Addressee" ma:hidden="true" ma:internalName="WBDocs_Addressee" ma:readOnly="false">
      <xsd:simpleType>
        <xsd:restriction base="dms:Text"/>
      </xsd:simpleType>
    </xsd:element>
    <xsd:element name="WBDocs_Archives_Accession_No" ma:index="24" nillable="true" ma:displayName="Archives Accession No" ma:hidden="true" ma:internalName="WBDocs_Archives_Accession_No" ma:readOnly="false">
      <xsd:simpleType>
        <xsd:restriction base="dms:Text"/>
      </xsd:simpleType>
    </xsd:element>
    <xsd:element name="WBDocs_Archives_Box_No" ma:index="25" nillable="true" ma:displayName="Archives Box No" ma:hidden="true" ma:internalName="WBDocs_Archives_Box_No" ma:readOnly="false">
      <xsd:simpleType>
        <xsd:restriction base="dms:Text"/>
      </xsd:simpleType>
    </xsd:element>
    <xsd:element name="WBDocs_Author_or_Sender" ma:index="26" nillable="true" ma:displayName="Author or Sender" ma:hidden="true" ma:SearchPeopleOnly="false" ma:SharePointGroup="0" ma:internalName="WBDocs_Author_or_Send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51c50147e554be9a5479ee6e2785bf7" ma:index="27" nillable="true" ma:taxonomy="true" ma:internalName="n51c50147e554be9a5479ee6e2785bf7" ma:taxonomyFieldName="WBDocs_Category" ma:displayName="Category" ma:readOnly="false" ma:default="" ma:fieldId="{751c5014-7e55-4be9-a547-9ee6e2785bf7}" ma:taxonomyMulti="true" ma:sspId="2a6c10d7-b926-4fc0-945e-3cbf5049f6bd" ma:termSetId="fe5d0590-9a37-47b6-bc2b-3c53aa671283" ma:anchorId="00000000-0000-0000-0000-000000000000" ma:open="false" ma:isKeyword="false">
      <xsd:complexType>
        <xsd:sequence>
          <xsd:element ref="pc:Terms" minOccurs="0" maxOccurs="1"/>
        </xsd:sequence>
      </xsd:complexType>
    </xsd:element>
    <xsd:element name="WBDocs_Correspondence_Log_No" ma:index="29" nillable="true" ma:displayName="Correspondence Log no" ma:hidden="true" ma:internalName="WBDocs_Correspondence_Log_No" ma:readOnly="false">
      <xsd:simpleType>
        <xsd:restriction base="dms:Text"/>
      </xsd:simpleType>
    </xsd:element>
    <xsd:element name="d744a75525f04a8c9e54f4ed11bfe7c0" ma:index="30" nillable="true" ma:taxonomy="true" ma:internalName="d744a75525f04a8c9e54f4ed11bfe7c0" ma:taxonomyFieldName="WBDocs_Country" ma:displayName="Country" ma:readOnly="false" ma:default="" ma:fieldId="{d744a755-25f0-4a8c-9e54-f4ed11bfe7c0}" ma:taxonomyMulti="true" ma:sspId="2a6c10d7-b926-4fc0-945e-3cbf5049f6bd" ma:termSetId="5b557a74-2ed1-4f9b-90d0-a207a2948e5f" ma:anchorId="00000000-0000-0000-0000-000000000000" ma:open="false" ma:isKeyword="false">
      <xsd:complexType>
        <xsd:sequence>
          <xsd:element ref="pc:Terms" minOccurs="0" maxOccurs="1"/>
        </xsd:sequence>
      </xsd:complexType>
    </xsd:element>
    <xsd:element name="WBDocs_Int_Creator_Name" ma:index="32" nillable="true" ma:displayName="Creator Name" ma:hidden="true" ma:internalName="WBDocs_Int_Creator_Name" ma:readOnly="false">
      <xsd:simpleType>
        <xsd:restriction base="dms:Text"/>
      </xsd:simpleType>
    </xsd:element>
    <xsd:element name="WBDocs_Emailid" ma:index="34" nillable="true" ma:displayName="Emailid" ma:hidden="true" ma:internalName="WBDocs_Emailid" ma:readOnly="false">
      <xsd:simpleType>
        <xsd:restriction base="dms:Text"/>
      </xsd:simpleType>
    </xsd:element>
    <xsd:element name="WBDocs_Esignature_Code" ma:index="35" nillable="true" ma:displayName="Esignature Code" ma:hidden="true" ma:internalName="WBDocs_Esignature_Code" ma:readOnly="false">
      <xsd:simpleType>
        <xsd:restriction base="dms:Text"/>
      </xsd:simpleType>
    </xsd:element>
    <xsd:element name="WBDocs_Exception_Approver" ma:index="36" nillable="true" ma:displayName="Exception Approver" ma:hidden="true" ma:internalName="WBDocs_Exception_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Docs_External_Web_Description" ma:index="37" nillable="true" ma:displayName="External Web Description" ma:hidden="true" ma:internalName="WBDocs_External_Web_Description" ma:readOnly="false">
      <xsd:simpleType>
        <xsd:restriction base="dms:Note"/>
      </xsd:simpleType>
    </xsd:element>
    <xsd:element name="WBDocs_Fiscal_Year" ma:index="38" nillable="true" ma:displayName="Fiscal Year" ma:format="Dropdown" ma:hidden="true" ma:internalName="WBDocs_Fiscal_Year" ma:readOnly="false">
      <xsd:simpleType>
        <xsd:restriction base="dms:Choice">
          <xsd:enumeration value="FY88"/>
          <xsd:enumeration value="FY89"/>
          <xsd:enumeration value="FY90"/>
          <xsd:enumeration value="FY91"/>
          <xsd:enumeration value="FY92"/>
          <xsd:enumeration value="FY93"/>
          <xsd:enumeration value="FY94"/>
          <xsd:enumeration value="FY95"/>
          <xsd:enumeration value="FY96"/>
          <xsd:enumeration value="FY97"/>
          <xsd:enumeration value="FY98"/>
          <xsd:enumeration value="FY99"/>
          <xsd:enumeration value="FY00"/>
          <xsd:enumeration value="FY01"/>
          <xsd:enumeration value="FY02"/>
          <xsd:enumeration value="FY03"/>
          <xsd:enumeration value="FY04"/>
          <xsd:enumeration value="FY05"/>
          <xsd:enumeration value="FY06"/>
          <xsd:enumeration value="FY07"/>
          <xsd:enumeration value="FY08"/>
          <xsd:enumeration value="FY09"/>
          <xsd:enumeration value="FY10"/>
          <xsd:enumeration value="FY11"/>
          <xsd:enumeration value="FY12"/>
          <xsd:enumeration value="FY13"/>
          <xsd:enumeration value="FY14"/>
          <xsd:enumeration value="FY15"/>
          <xsd:enumeration value="FY16"/>
          <xsd:enumeration value="FY17"/>
          <xsd:enumeration value="FY18"/>
          <xsd:enumeration value="FY19"/>
          <xsd:enumeration value="FY20"/>
        </xsd:restriction>
      </xsd:simpleType>
    </xsd:element>
    <xsd:element name="WBDocs_Int_Creation_Date" ma:index="39" nillable="true" ma:displayName="Internal Creation Date" ma:format="DateOnly" ma:hidden="true" ma:internalName="WBDocs_Int_Creation_Date" ma:readOnly="false">
      <xsd:simpleType>
        <xsd:restriction base="dms:DateTime"/>
      </xsd:simpleType>
    </xsd:element>
    <xsd:element name="WBDocs_Internal_Exception_Approver" ma:index="40" nillable="true" ma:displayName="Internal Exception Approver" ma:hidden="true" ma:internalName="WBDocs_Internal_Exception_Approver" ma:readOnly="false">
      <xsd:simpleType>
        <xsd:restriction base="dms:Text"/>
      </xsd:simpleType>
    </xsd:element>
    <xsd:element name="WBDocs_Int_Public_Classification_Approver" ma:index="41" nillable="true" ma:displayName="Internal Public Classification Approver" ma:hidden="true" ma:internalName="WBDocs_Int_Public_Classification_Approver" ma:readOnly="false">
      <xsd:simpleType>
        <xsd:restriction base="dms:Text"/>
      </xsd:simpleType>
    </xsd:element>
    <xsd:element name="WBDocs_Int_Public_Classification_Approver_Alternate" ma:index="42" nillable="true" ma:displayName="Internal Public Classification Approver Alternate" ma:hidden="true" ma:internalName="WBDocs_Int_Public_Classification_Approver_Alternate" ma:readOnly="false">
      <xsd:simpleType>
        <xsd:restriction base="dms:Text"/>
      </xsd:simpleType>
    </xsd:element>
    <xsd:element name="JSONData" ma:index="43" nillable="true" ma:displayName="JSONData" ma:internalName="JSONData" ma:readOnly="false">
      <xsd:simpleType>
        <xsd:restriction base="dms:Note"/>
      </xsd:simpleType>
    </xsd:element>
    <xsd:element name="WBDocs_Keyword" ma:index="44" nillable="true" ma:displayName="Keyword" ma:hidden="true" ma:internalName="WBDocs_Keyword" ma:readOnly="false">
      <xsd:simpleType>
        <xsd:restriction base="dms:Note"/>
      </xsd:simpleType>
    </xsd:element>
    <xsd:element name="m23003d518f743f49dcbc82909afe93a" ma:index="45" nillable="true" ma:taxonomy="true" ma:internalName="m23003d518f743f49dcbc82909afe93a" ma:taxonomyFieldName="WBDocs_Language" ma:displayName="Language" ma:readOnly="false" ma:default="" ma:fieldId="{623003d5-18f7-43f4-9dcb-c82909afe93a}" ma:taxonomyMulti="true" ma:sspId="2a6c10d7-b926-4fc0-945e-3cbf5049f6bd" ma:termSetId="eec26d95-2741-4993-be53-ce892dff855b" ma:anchorId="00000000-0000-0000-0000-000000000000" ma:open="false" ma:isKeyword="false">
      <xsd:complexType>
        <xsd:sequence>
          <xsd:element ref="pc:Terms" minOccurs="0" maxOccurs="1"/>
        </xsd:sequence>
      </xsd:complexType>
    </xsd:element>
    <xsd:element name="o1cb080a3dca4eb8a0fd03c7cc8bf8f7" ma:index="47"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WBDocs_Int_Modifier" ma:index="49" nillable="true" ma:displayName="Modifier" ma:hidden="true" ma:internalName="WBDocs_Int_Modifier" ma:readOnly="false">
      <xsd:simpleType>
        <xsd:restriction base="dms:Text"/>
      </xsd:simpleType>
    </xsd:element>
    <xsd:element name="WBDocs_Int_Modify_Date" ma:index="50" nillable="true" ma:displayName="Modify Date" ma:format="DateOnly" ma:hidden="true" ma:internalName="WBDocs_Int_Modify_Date" ma:readOnly="false">
      <xsd:simpleType>
        <xsd:restriction base="dms:DateTime"/>
      </xsd:simpleType>
    </xsd:element>
    <xsd:element name="i008215bacac45029ee8cafff4c8e93b" ma:index="51" nillable="true" ma:taxonomy="true" ma:internalName="i008215bacac45029ee8cafff4c8e93b" ma:taxonomyFieldName="WBDocs_Originating_Unit" ma:displayName="Originating unit" ma:readOnly="false" ma:default="5;#EA1G2|eccd389d-4f66-4494-8eaa-cd8e94c9963f;#6;#EA2G2|c7b3c88d-0687-4992-ac30-380edcf2a407;#7;#EA1G1|9401fb78-5417-4768-9943-d9a568d2a3e2;#8;#EA2G1|f2c5176f-f21a-4370-bc65-cb08c1df243a"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WBDocs_Int_Owner_Name" ma:index="53" nillable="true" ma:displayName="Owner Name" ma:hidden="true" ma:internalName="WBDocs_Int_Owner_Name" ma:readOnly="false">
      <xsd:simpleType>
        <xsd:restriction base="dms:Text"/>
      </xsd:simpleType>
    </xsd:element>
    <xsd:element name="WBDocs_Profile_Template" ma:index="54" nillable="true" ma:displayName="Profile Template" ma:default="Admin" ma:format="Dropdown" ma:hidden="true" ma:internalName="WBDocs_Profile_Template" ma:readOnly="false">
      <xsd:simpleType>
        <xsd:restriction base="dms:Choice">
          <xsd:enumeration value="Admin"/>
          <xsd:enumeration value="Project"/>
        </xsd:restriction>
      </xsd:simpleType>
    </xsd:element>
    <xsd:element name="WBDocs_Public_Classification_Approver" ma:index="55" nillable="true" ma:displayName="Public Classification Approver" ma:hidden="true" ma:internalName="WBDocs_Public_Classification_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Docs_Public_Classification_Approver_Alternate" ma:index="56" nillable="true" ma:displayName="Public Classification Approver Alternate" ma:hidden="true" ma:internalName="WBDocs_Public_Classification_Approver_Alternate"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Docs_Publish_To_External_Web_Date" ma:index="57" nillable="true" ma:displayName="Publish to External Web Date" ma:hidden="true" ma:internalName="WBDocs_Publish_To_External_Web_Date" ma:readOnly="false">
      <xsd:simpleType>
        <xsd:restriction base="dms:DateTime"/>
      </xsd:simpleType>
    </xsd:element>
    <xsd:element name="WBDocs_Reference_No" ma:index="58" nillable="true" ma:displayName="Reference No" ma:hidden="true" ma:internalName="WBDocs_Reference_No" ma:readOnly="false">
      <xsd:simpleType>
        <xsd:restriction base="dms:Text"/>
      </xsd:simpleType>
    </xsd:element>
    <xsd:element name="WBDocs_Send_Email_To" ma:index="59" nillable="true" ma:displayName="Send email to" ma:hidden="true" ma:internalName="WBDocs_Send_Email_To" ma:readOnly="false">
      <xsd:simpleType>
        <xsd:restriction base="dms:Text"/>
      </xsd:simpleType>
    </xsd:element>
    <xsd:element name="WBDocs_Subfolder" ma:index="60" nillable="true" ma:displayName="Subfolder" ma:hidden="true" ma:internalName="WBDocs_Subfolder" ma:readOnly="false">
      <xsd:simpleType>
        <xsd:restriction base="dms:Text"/>
      </xsd:simpleType>
    </xsd:element>
    <xsd:element name="WBDocs_Team" ma:index="61" nillable="true" ma:displayName="Team" ma:format="Dropdown" ma:hidden="true" ma:internalName="WBDocs_Team" ma:readOnly="false">
      <xsd:simpleType>
        <xsd:restriction base="dms:Choice">
          <xsd:enumeration value="CFRAR - Chennai"/>
          <xsd:enumeration value="CFRCF - Other"/>
          <xsd:enumeration value="CFRCR - Data"/>
          <xsd:enumeration value="CFRCR - LLP"/>
          <xsd:enumeration value="CFRCR - Other"/>
          <xsd:enumeration value="CFRCR - Paris Club"/>
          <xsd:enumeration value="CFRMC - Credit"/>
          <xsd:enumeration value="CFRMC - Market"/>
          <xsd:enumeration value="CFRPA - ACS"/>
          <xsd:enumeration value="CFRPA - Analytical Team (AT)"/>
          <xsd:enumeration value="CFRPA - CSG"/>
          <xsd:enumeration value="CFRPA - Corporate Planning (CP)"/>
          <xsd:enumeration value="CFRPA - DM"/>
          <xsd:enumeration value="CFRPA - Enablers"/>
          <xsd:enumeration value="CFRPA - ITC"/>
          <xsd:enumeration value="CFRPA - MIS"/>
          <xsd:enumeration value="CFRPA - Other"/>
          <xsd:enumeration value="CFRPA - Performance Analysis (PA)"/>
          <xsd:enumeration value="CFRPA - Policy and Process Improvement (PPI)"/>
          <xsd:enumeration value="CFRPA - Project Management Office (PMO)"/>
          <xsd:enumeration value="CFRVP - Front Office"/>
        </xsd:restriction>
      </xsd:simpleType>
    </xsd:element>
    <xsd:element name="hbe71f8dfd024405860d37e862f27a82" ma:index="62" nillable="true" ma:taxonomy="true" ma:internalName="hbe71f8dfd024405860d37e862f27a82" ma:taxonomyFieldName="WBDocs_Topic" ma:displayName="Topic" ma:readOnly="false" ma:default="" ma:fieldId="{1be71f8d-fd02-4405-860d-37e862f27a82}" ma:taxonomyMulti="true" ma:sspId="2a6c10d7-b926-4fc0-945e-3cbf5049f6bd" ma:termSetId="0f813b42-54c7-45e9-92b4-e97016e39e8b" ma:anchorId="00000000-0000-0000-0000-000000000000" ma:open="false" ma:isKeyword="false">
      <xsd:complexType>
        <xsd:sequence>
          <xsd:element ref="pc:Terms" minOccurs="0" maxOccurs="1"/>
        </xsd:sequence>
      </xsd:complexType>
    </xsd:element>
    <xsd:element name="WBDocs_Wbdocsid" ma:index="64" nillable="true" ma:displayName="Wbdocsid" ma:hidden="true" ma:internalName="WBDocs_Wbdocsid" ma:readOnly="false">
      <xsd:simpleType>
        <xsd:restriction base="dms:Text"/>
      </xsd:simpleType>
    </xsd:element>
    <xsd:element name="WBDocs_Who_Has_Edit_Access" ma:index="65" nillable="true" ma:displayName="Who has edit access" ma:hidden="true" ma:internalName="WBDocs_Who_Has_Edit_Acces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BDocs_Who_Has_Read_Access" ma:index="66" nillable="true" ma:displayName="Who has read access" ma:hidden="true" ma:internalName="WBDocs_Who_Has_Read_Acces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67" nillable="true" ma:taxonomy="true" ma:internalName="TaxKeywordTaxHTField" ma:taxonomyFieldName="TaxKeyword" ma:displayName="Enterprise Keywords" ma:readOnly="false" ma:fieldId="{23f27201-bee3-471e-b2e7-b64fd8b7ca38}" ma:taxonomyMulti="true" ma:sspId="2a6c10d7-b926-4fc0-945e-3cbf5049f6bd" ma:termSetId="00000000-0000-0000-0000-000000000000" ma:anchorId="00000000-0000-0000-0000-000000000000" ma:open="true" ma:isKeyword="true">
      <xsd:complexType>
        <xsd:sequence>
          <xsd:element ref="pc:Terms" minOccurs="0" maxOccurs="1"/>
        </xsd:sequence>
      </xsd:complexType>
    </xsd:element>
    <xsd:element name="pf1bc08d06b541998378c6b8090400d8" ma:index="69" nillable="true" ma:taxonomy="true" ma:internalName="pf1bc08d06b541998378c6b8090400d8" ma:taxonomyFieldName="WBDocs_Business_Function" ma:displayName="Business Function" ma:default="" ma:fieldId="{9f1bc08d-06b5-4199-8378-c6b8090400d8}" ma:taxonomyMulti="true" ma:sspId="2a6c10d7-b926-4fc0-945e-3cbf5049f6bd" ma:termSetId="db3575e5-83ce-417a-a0d0-81b3c1db79e8" ma:anchorId="00000000-0000-0000-0000-000000000000" ma:open="false" ma:isKeyword="false">
      <xsd:complexType>
        <xsd:sequence>
          <xsd:element ref="pc:Terms" minOccurs="0" maxOccurs="1"/>
        </xsd:sequence>
      </xsd:complexType>
    </xsd:element>
    <xsd:element name="WBDocs_Cc" ma:index="71" nillable="true" ma:displayName="Cc" ma:hidden="true" ma:internalName="WBDocs_Cc" ma:readOnly="false">
      <xsd:simpleType>
        <xsd:restriction base="dms:Text"/>
      </xsd:simpleType>
    </xsd:element>
    <xsd:element name="WBDocs_To" ma:index="72" nillable="true" ma:displayName="To" ma:hidden="true" ma:internalName="WBDocs_To" ma:readOnly="false">
      <xsd:simpleType>
        <xsd:restriction base="dms:Text"/>
      </xsd:simpleType>
    </xsd:element>
    <xsd:element name="OneCMS_Abstract" ma:index="73" nillable="true" ma:displayName="Abstract" ma:internalName="OneCMS_Abstract" ma:readOnly="false">
      <xsd:simpleType>
        <xsd:restriction base="dms:Text"/>
      </xsd:simpleType>
    </xsd:element>
    <xsd:element name="OneCMS_Category" ma:index="74" nillable="true" ma:displayName="Category" ma:internalName="OneCMS_Category" ma:readOnly="false">
      <xsd:simpleType>
        <xsd:restriction base="dms:Text"/>
      </xsd:simpleType>
    </xsd:element>
    <xsd:element name="OneCMS_Subcategory" ma:index="75" nillable="true" ma:displayName="Subcategory" ma:internalName="OneCMS_Subcategor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6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a6c10d7-b926-4fc0-945e-3cbf5049f6bd" ContentTypeId="0x010100F4C63C3BD852AE468EAEFD0E6C57C64F02"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008215bacac45029ee8cafff4c8e93b xmlns="3e02667f-0271-471b-bd6e-11a2e16def1d">
      <Terms xmlns="http://schemas.microsoft.com/office/infopath/2007/PartnerControls">
        <TermInfo xmlns="http://schemas.microsoft.com/office/infopath/2007/PartnerControls">
          <TermName xmlns="http://schemas.microsoft.com/office/infopath/2007/PartnerControls">EA1G2</TermName>
          <TermId xmlns="http://schemas.microsoft.com/office/infopath/2007/PartnerControls">eccd389d-4f66-4494-8eaa-cd8e94c9963f</TermId>
        </TermInfo>
        <TermInfo xmlns="http://schemas.microsoft.com/office/infopath/2007/PartnerControls">
          <TermName xmlns="http://schemas.microsoft.com/office/infopath/2007/PartnerControls">EA2G2</TermName>
          <TermId xmlns="http://schemas.microsoft.com/office/infopath/2007/PartnerControls">c7b3c88d-0687-4992-ac30-380edcf2a407</TermId>
        </TermInfo>
        <TermInfo xmlns="http://schemas.microsoft.com/office/infopath/2007/PartnerControls">
          <TermName xmlns="http://schemas.microsoft.com/office/infopath/2007/PartnerControls">EA1G1</TermName>
          <TermId xmlns="http://schemas.microsoft.com/office/infopath/2007/PartnerControls">9401fb78-5417-4768-9943-d9a568d2a3e2</TermId>
        </TermInfo>
        <TermInfo xmlns="http://schemas.microsoft.com/office/infopath/2007/PartnerControls">
          <TermName xmlns="http://schemas.microsoft.com/office/infopath/2007/PartnerControls">EA2G1</TermName>
          <TermId xmlns="http://schemas.microsoft.com/office/infopath/2007/PartnerControls">f2c5176f-f21a-4370-bc65-cb08c1df243a</TermId>
        </TermInfo>
      </Terms>
    </i008215bacac45029ee8cafff4c8e93b>
    <fbe16eaccf4749f086104f7c67297f76 xmlns="3e02667f-0271-471b-bd6e-11a2e16def1d">
      <Terms xmlns="http://schemas.microsoft.com/office/infopath/2007/PartnerControls">
        <TermInfo xmlns="http://schemas.microsoft.com/office/infopath/2007/PartnerControls">
          <TermName xmlns="http://schemas.microsoft.com/office/infopath/2007/PartnerControls">World Bank</TermName>
          <TermId xmlns="http://schemas.microsoft.com/office/infopath/2007/PartnerControls">bc205cc9-8a56-48a3-9f30-b099e7707c1b</TermId>
        </TermInfo>
      </Terms>
    </fbe16eaccf4749f086104f7c67297f76>
    <WBDocs_Document_Date xmlns="3e02667f-0271-471b-bd6e-11a2e16def1d">2020-03-02T10:12:07+00:00</WBDocs_Document_Date>
    <WBDocs_Access_To_Info_Exception xmlns="3e02667f-0271-471b-bd6e-11a2e16def1d">12. Not Assessed</WBDocs_Access_To_Info_Exception>
    <TaxCatchAll xmlns="3e02667f-0271-471b-bd6e-11a2e16def1d">
      <Value>6</Value>
      <Value>5</Value>
      <Value>3</Value>
      <Value>8</Value>
      <Value>7</Value>
    </TaxCatchAll>
    <WBDocs_Information_Classification xmlns="3e02667f-0271-471b-bd6e-11a2e16def1d">Official Use Only</WBDocs_Information_Classification>
    <WBDocs_Profile_Template xmlns="3e02667f-0271-471b-bd6e-11a2e16def1d">Admin</WBDocs_Profile_Template>
    <SystemData xmlns="3e02667f-0271-471b-bd6e-11a2e16def1d" xsi:nil="true"/>
    <WBDocs_Esignature_Code xmlns="3e02667f-0271-471b-bd6e-11a2e16def1d" xsi:nil="true"/>
    <o1cb080a3dca4eb8a0fd03c7cc8bf8f7 xmlns="3e02667f-0271-471b-bd6e-11a2e16def1d">
      <Terms xmlns="http://schemas.microsoft.com/office/infopath/2007/PartnerControls"/>
    </o1cb080a3dca4eb8a0fd03c7cc8bf8f7>
    <WBDocs_Int_Modify_Date xmlns="3e02667f-0271-471b-bd6e-11a2e16def1d" xsi:nil="true"/>
    <WBDocs_Archives_Box_No xmlns="3e02667f-0271-471b-bd6e-11a2e16def1d" xsi:nil="true"/>
    <WBDocs_Team xmlns="3e02667f-0271-471b-bd6e-11a2e16def1d" xsi:nil="true"/>
    <WBDocs_Reference_No xmlns="3e02667f-0271-471b-bd6e-11a2e16def1d" xsi:nil="true"/>
    <TaxKeywordTaxHTField xmlns="3e02667f-0271-471b-bd6e-11a2e16def1d">
      <Terms xmlns="http://schemas.microsoft.com/office/infopath/2007/PartnerControls"/>
    </TaxKeywordTaxHTField>
    <WBDocs_Correspondence_Log_No xmlns="3e02667f-0271-471b-bd6e-11a2e16def1d" xsi:nil="true"/>
    <WBDocs_Public_Classification_Approver_Alternate xmlns="3e02667f-0271-471b-bd6e-11a2e16def1d">
      <UserInfo>
        <DisplayName/>
        <AccountId xsi:nil="true"/>
        <AccountType/>
      </UserInfo>
    </WBDocs_Public_Classification_Approver_Alternate>
    <WBDocs_Actions xmlns="3e02667f-0271-471b-bd6e-11a2e16def1d" xsi:nil="true"/>
    <WBDocs_Author_or_Sender xmlns="3e02667f-0271-471b-bd6e-11a2e16def1d">
      <UserInfo>
        <DisplayName/>
        <AccountId xsi:nil="true"/>
        <AccountType/>
      </UserInfo>
    </WBDocs_Author_or_Sender>
    <WBDocs_Keyword xmlns="3e02667f-0271-471b-bd6e-11a2e16def1d" xsi:nil="true"/>
    <m23003d518f743f49dcbc82909afe93a xmlns="3e02667f-0271-471b-bd6e-11a2e16def1d">
      <Terms xmlns="http://schemas.microsoft.com/office/infopath/2007/PartnerControls"/>
    </m23003d518f743f49dcbc82909afe93a>
    <WBDocs_Who_Has_Edit_Access xmlns="3e02667f-0271-471b-bd6e-11a2e16def1d">
      <UserInfo>
        <DisplayName/>
        <AccountId xsi:nil="true"/>
        <AccountType/>
      </UserInfo>
    </WBDocs_Who_Has_Edit_Access>
    <WBDocs_Wb_Created_By xmlns="3e02667f-0271-471b-bd6e-11a2e16def1d">
      <UserInfo>
        <DisplayName/>
        <AccountId xsi:nil="true"/>
        <AccountType/>
      </UserInfo>
    </WBDocs_Wb_Created_By>
    <WBDocs_Fiscal_Year xmlns="3e02667f-0271-471b-bd6e-11a2e16def1d" xsi:nil="true"/>
    <JSONData xmlns="3e02667f-0271-471b-bd6e-11a2e16def1d" xsi:nil="true"/>
    <WBDocs_Archives_Accession_No xmlns="3e02667f-0271-471b-bd6e-11a2e16def1d" xsi:nil="true"/>
    <WBDocs_Exception_Approver xmlns="3e02667f-0271-471b-bd6e-11a2e16def1d">
      <UserInfo>
        <DisplayName/>
        <AccountId xsi:nil="true"/>
        <AccountType/>
      </UserInfo>
    </WBDocs_Exception_Approver>
    <WBDocs_Internal_Exception_Approver xmlns="3e02667f-0271-471b-bd6e-11a2e16def1d" xsi:nil="true"/>
    <WBDocs_To xmlns="3e02667f-0271-471b-bd6e-11a2e16def1d" xsi:nil="true"/>
    <WBDocs_Int_Owner_Name xmlns="3e02667f-0271-471b-bd6e-11a2e16def1d" xsi:nil="true"/>
    <pf1bc08d06b541998378c6b8090400d8 xmlns="3e02667f-0271-471b-bd6e-11a2e16def1d">
      <Terms xmlns="http://schemas.microsoft.com/office/infopath/2007/PartnerControls"/>
    </pf1bc08d06b541998378c6b8090400d8>
    <d744a75525f04a8c9e54f4ed11bfe7c0 xmlns="3e02667f-0271-471b-bd6e-11a2e16def1d">
      <Terms xmlns="http://schemas.microsoft.com/office/infopath/2007/PartnerControls"/>
    </d744a75525f04a8c9e54f4ed11bfe7c0>
    <WBDocs_Int_Public_Classification_Approver xmlns="3e02667f-0271-471b-bd6e-11a2e16def1d" xsi:nil="true"/>
    <WBDocs_Subfolder xmlns="3e02667f-0271-471b-bd6e-11a2e16def1d" xsi:nil="true"/>
    <n51c50147e554be9a5479ee6e2785bf7 xmlns="3e02667f-0271-471b-bd6e-11a2e16def1d">
      <Terms xmlns="http://schemas.microsoft.com/office/infopath/2007/PartnerControls"/>
    </n51c50147e554be9a5479ee6e2785bf7>
    <WBDocs_Access_To_Info_Comments xmlns="3e02667f-0271-471b-bd6e-11a2e16def1d" xsi:nil="true"/>
    <WBDocs_Int_Modifier xmlns="3e02667f-0271-471b-bd6e-11a2e16def1d" xsi:nil="true"/>
    <WBDocs_Public_Classification_Approver xmlns="3e02667f-0271-471b-bd6e-11a2e16def1d">
      <UserInfo>
        <DisplayName/>
        <AccountId xsi:nil="true"/>
        <AccountType/>
      </UserInfo>
    </WBDocs_Public_Classification_Approver>
    <hbe71f8dfd024405860d37e862f27a82 xmlns="3e02667f-0271-471b-bd6e-11a2e16def1d">
      <Terms xmlns="http://schemas.microsoft.com/office/infopath/2007/PartnerControls"/>
    </hbe71f8dfd024405860d37e862f27a82>
    <OneCMS_Subcategory xmlns="3e02667f-0271-471b-bd6e-11a2e16def1d" xsi:nil="true"/>
    <WBDocs_Int_Creation_Date xmlns="3e02667f-0271-471b-bd6e-11a2e16def1d" xsi:nil="true"/>
    <WBDOCS_Wb_Modified_By xmlns="3e02667f-0271-471b-bd6e-11a2e16def1d">
      <UserInfo>
        <DisplayName/>
        <AccountId xsi:nil="true"/>
        <AccountType/>
      </UserInfo>
    </WBDOCS_Wb_Modified_By>
    <WBDocs_Int_Creator_Name xmlns="3e02667f-0271-471b-bd6e-11a2e16def1d" xsi:nil="true"/>
    <WBDocs_Int_Public_Classification_Approver_Alternate xmlns="3e02667f-0271-471b-bd6e-11a2e16def1d" xsi:nil="true"/>
    <WBDocs_Wbdocsid xmlns="3e02667f-0271-471b-bd6e-11a2e16def1d" xsi:nil="true"/>
    <WBDocs_Cc xmlns="3e02667f-0271-471b-bd6e-11a2e16def1d" xsi:nil="true"/>
    <WBDocs_Addressee xmlns="3e02667f-0271-471b-bd6e-11a2e16def1d" xsi:nil="true"/>
    <WBDocs_External_Web_Description xmlns="3e02667f-0271-471b-bd6e-11a2e16def1d" xsi:nil="true"/>
    <OneCMS_Abstract xmlns="3e02667f-0271-471b-bd6e-11a2e16def1d" xsi:nil="true"/>
    <WBDocs_Emailid xmlns="3e02667f-0271-471b-bd6e-11a2e16def1d" xsi:nil="true"/>
    <WBDocs_Publish_To_External_Web_Date xmlns="3e02667f-0271-471b-bd6e-11a2e16def1d" xsi:nil="true"/>
    <WBDocs_Send_Email_To xmlns="3e02667f-0271-471b-bd6e-11a2e16def1d" xsi:nil="true"/>
    <WBDocs_Who_Has_Read_Access xmlns="3e02667f-0271-471b-bd6e-11a2e16def1d">
      <UserInfo>
        <DisplayName/>
        <AccountId xsi:nil="true"/>
        <AccountType/>
      </UserInfo>
    </WBDocs_Who_Has_Read_Access>
    <OneCMS_Category xmlns="3e02667f-0271-471b-bd6e-11a2e16def1d" xsi:nil="true"/>
  </documentManagement>
</p:properties>
</file>

<file path=customXml/itemProps1.xml><?xml version="1.0" encoding="utf-8"?>
<ds:datastoreItem xmlns:ds="http://schemas.openxmlformats.org/officeDocument/2006/customXml" ds:itemID="{DAE6F130-1FBE-4874-9E30-8EC4388A0A96}">
  <ds:schemaRefs>
    <ds:schemaRef ds:uri="http://schemas.openxmlformats.org/officeDocument/2006/bibliography"/>
  </ds:schemaRefs>
</ds:datastoreItem>
</file>

<file path=customXml/itemProps2.xml><?xml version="1.0" encoding="utf-8"?>
<ds:datastoreItem xmlns:ds="http://schemas.openxmlformats.org/officeDocument/2006/customXml" ds:itemID="{133D4EDD-3E8E-467C-A5DC-01325267E9BC}"/>
</file>

<file path=customXml/itemProps3.xml><?xml version="1.0" encoding="utf-8"?>
<ds:datastoreItem xmlns:ds="http://schemas.openxmlformats.org/officeDocument/2006/customXml" ds:itemID="{B21284AB-0AE9-43EC-8B5E-8BEDAAD44679}"/>
</file>

<file path=customXml/itemProps4.xml><?xml version="1.0" encoding="utf-8"?>
<ds:datastoreItem xmlns:ds="http://schemas.openxmlformats.org/officeDocument/2006/customXml" ds:itemID="{9B491C3E-125A-4525-9BE7-36CC7DDA7F0B}"/>
</file>

<file path=customXml/itemProps5.xml><?xml version="1.0" encoding="utf-8"?>
<ds:datastoreItem xmlns:ds="http://schemas.openxmlformats.org/officeDocument/2006/customXml" ds:itemID="{7207B816-5C7C-48AF-BD0C-4D7A84AD6A64}"/>
</file>

<file path=customXml/itemProps6.xml><?xml version="1.0" encoding="utf-8"?>
<ds:datastoreItem xmlns:ds="http://schemas.openxmlformats.org/officeDocument/2006/customXml" ds:itemID="{202A88D6-5CCD-4F49-B9A7-B306EF792F20}"/>
</file>

<file path=docProps/app.xml><?xml version="1.0" encoding="utf-8"?>
<Properties xmlns="http://schemas.openxmlformats.org/officeDocument/2006/extended-properties" xmlns:vt="http://schemas.openxmlformats.org/officeDocument/2006/docPropsVTypes">
  <Template>Normal.dotm</Template>
  <TotalTime>1</TotalTime>
  <Pages>118</Pages>
  <Words>24669</Words>
  <Characters>140617</Characters>
  <Application>Microsoft Office Word</Application>
  <DocSecurity>0</DocSecurity>
  <Lines>1171</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Holy Tiana Rame</dc:creator>
  <cp:keywords/>
  <dc:description/>
  <cp:lastModifiedBy>Holy Tiana Rame</cp:lastModifiedBy>
  <cp:revision>2</cp:revision>
  <cp:lastPrinted>2018-08-28T20:14:00Z</cp:lastPrinted>
  <dcterms:created xsi:type="dcterms:W3CDTF">2020-03-01T19:30:00Z</dcterms:created>
  <dcterms:modified xsi:type="dcterms:W3CDTF">2020-03-01T19:30:00Z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0x010100F4C63C3BD852AE468EAEFD0E6C57C64F02003C9BA7B35AA74D43A2B826010B14A739</vt:lpwstr>
  </property>
  <property fmtid="{D5CDD505-2E9C-101B-9397-08002B2CF9AE}" pid="3" name="WBDocs_Originating_Unit">
    <vt:lpwstr>5;#EA1G2|eccd389d-4f66-4494-8eaa-cd8e94c9963f;#6;#EA2G2|c7b3c88d-0687-4992-ac30-380edcf2a407;#7;#EA1G1|9401fb78-5417-4768-9943-d9a568d2a3e2;#8;#EA2G1|f2c5176f-f21a-4370-bc65-cb08c1df243a</vt:lpwstr>
  </property>
  <property fmtid="{D5CDD505-2E9C-101B-9397-08002B2CF9AE}" pid="4" name="Organization">
    <vt:lpwstr>3;#World Bank|bc205cc9-8a56-48a3-9f30-b099e7707c1b</vt:lpwstr>
  </property>
  <property fmtid="{D5CDD505-2E9C-101B-9397-08002B2CF9AE}" pid="5" name="TaxKeyword">
    <vt:lpwstr/>
  </property>
</Properties>
</file>