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2E080D0" w14:textId="77777777" w:rsidR="00FF0149" w:rsidRPr="00F16DDB" w:rsidRDefault="00FF0149" w:rsidP="00FF0149">
      <w:pPr>
        <w:jc w:val="left"/>
        <w:rPr>
          <w:b/>
          <w:sz w:val="40"/>
          <w:szCs w:val="40"/>
        </w:rPr>
      </w:pPr>
      <w:bookmarkStart w:id="0" w:name="_GoBack"/>
      <w:bookmarkEnd w:id="0"/>
      <w:r w:rsidRPr="00F16DDB">
        <w:rPr>
          <w:b/>
          <w:sz w:val="40"/>
          <w:szCs w:val="40"/>
        </w:rPr>
        <w:t>________________________________________________</w:t>
      </w:r>
    </w:p>
    <w:p w14:paraId="29BAA59F" w14:textId="77777777" w:rsidR="00FF0149" w:rsidRPr="00F16DDB" w:rsidRDefault="00FF0149" w:rsidP="00FF0149">
      <w:pPr>
        <w:autoSpaceDE w:val="0"/>
        <w:autoSpaceDN w:val="0"/>
        <w:adjustRightInd w:val="0"/>
        <w:jc w:val="left"/>
        <w:rPr>
          <w:color w:val="000000"/>
          <w:szCs w:val="22"/>
        </w:rPr>
      </w:pP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6B1DB9A8" w14:textId="77777777" w:rsidTr="003164D5">
        <w:tc>
          <w:tcPr>
            <w:tcW w:w="10170" w:type="dxa"/>
            <w:tcBorders>
              <w:top w:val="nil"/>
              <w:left w:val="nil"/>
              <w:bottom w:val="nil"/>
              <w:right w:val="nil"/>
            </w:tcBorders>
            <w:hideMark/>
          </w:tcPr>
          <w:p w14:paraId="1F646FB2" w14:textId="356D4588" w:rsidR="00FF0149" w:rsidRPr="002D2A4F" w:rsidRDefault="00FF0149" w:rsidP="0022729F">
            <w:pPr>
              <w:jc w:val="center"/>
              <w:rPr>
                <w:rFonts w:ascii="Calibri" w:eastAsia="MS Gothic" w:hAnsi="Calibri"/>
                <w:b/>
                <w:sz w:val="36"/>
                <w:szCs w:val="32"/>
              </w:rPr>
            </w:pPr>
            <w:r w:rsidRPr="005959AD">
              <w:rPr>
                <w:b/>
                <w:sz w:val="36"/>
                <w:szCs w:val="36"/>
              </w:rPr>
              <w:t>Template and instructions for the preparation of a PEFA assessment concept note or terms of reference</w:t>
            </w:r>
            <w:r w:rsidR="008220D9">
              <w:rPr>
                <w:b/>
                <w:sz w:val="36"/>
                <w:szCs w:val="36"/>
              </w:rPr>
              <w:t xml:space="preserve"> for subnational governments</w:t>
            </w:r>
          </w:p>
        </w:tc>
      </w:tr>
      <w:tr w:rsidR="00FF0149" w:rsidRPr="002D2A4F" w14:paraId="1753FCE4" w14:textId="77777777" w:rsidTr="003164D5">
        <w:tc>
          <w:tcPr>
            <w:tcW w:w="10170" w:type="dxa"/>
            <w:tcBorders>
              <w:top w:val="nil"/>
              <w:left w:val="nil"/>
              <w:bottom w:val="single" w:sz="4" w:space="0" w:color="auto"/>
              <w:right w:val="nil"/>
            </w:tcBorders>
          </w:tcPr>
          <w:p w14:paraId="6E68527F" w14:textId="600AD98B" w:rsidR="00FF0149" w:rsidRDefault="00FF0149" w:rsidP="003164D5">
            <w:pPr>
              <w:jc w:val="left"/>
              <w:rPr>
                <w:rFonts w:ascii="Calibri" w:hAnsi="Calibri"/>
                <w:i/>
                <w:color w:val="C00000"/>
                <w:szCs w:val="22"/>
              </w:rPr>
            </w:pPr>
            <w:r w:rsidRPr="00740CED">
              <w:rPr>
                <w:rFonts w:ascii="Calibri" w:hAnsi="Calibri"/>
                <w:i/>
                <w:color w:val="C00000"/>
                <w:szCs w:val="22"/>
              </w:rPr>
              <w:t>This generic template for preparing a concept note</w:t>
            </w:r>
            <w:r w:rsidR="00960CFD">
              <w:rPr>
                <w:rFonts w:ascii="Calibri" w:hAnsi="Calibri"/>
                <w:i/>
                <w:color w:val="C00000"/>
                <w:szCs w:val="22"/>
              </w:rPr>
              <w:t xml:space="preserve"> (CN)</w:t>
            </w:r>
            <w:r w:rsidRPr="00740CED">
              <w:rPr>
                <w:rFonts w:ascii="Calibri" w:hAnsi="Calibri"/>
                <w:i/>
                <w:color w:val="C00000"/>
                <w:szCs w:val="22"/>
              </w:rPr>
              <w:t xml:space="preserve"> or terms of reference</w:t>
            </w:r>
            <w:r w:rsidR="00F46272">
              <w:rPr>
                <w:rFonts w:ascii="Calibri" w:hAnsi="Calibri"/>
                <w:i/>
                <w:color w:val="C00000"/>
                <w:szCs w:val="22"/>
              </w:rPr>
              <w:t xml:space="preserve"> (ToR)</w:t>
            </w:r>
            <w:r w:rsidRPr="00740CED">
              <w:rPr>
                <w:rFonts w:ascii="Calibri" w:hAnsi="Calibri"/>
                <w:i/>
                <w:color w:val="C00000"/>
                <w:szCs w:val="22"/>
              </w:rPr>
              <w:t xml:space="preserve"> for a public expenditure and financial accountability (PEFA) </w:t>
            </w:r>
            <w:r w:rsidRPr="00171A8F">
              <w:rPr>
                <w:rFonts w:ascii="Calibri" w:hAnsi="Calibri"/>
                <w:i/>
                <w:color w:val="C00000"/>
                <w:szCs w:val="22"/>
              </w:rPr>
              <w:t xml:space="preserve">assessment should be used as a guide only. The content of the concept note or terms of reference should be adapted as necessary to the needs of </w:t>
            </w:r>
            <w:r w:rsidR="00AF2EDA" w:rsidRPr="00171A8F">
              <w:rPr>
                <w:rFonts w:ascii="Calibri" w:hAnsi="Calibri"/>
                <w:i/>
                <w:color w:val="C00000"/>
                <w:szCs w:val="22"/>
              </w:rPr>
              <w:t>subnational government</w:t>
            </w:r>
            <w:r w:rsidR="000D45AB">
              <w:rPr>
                <w:rFonts w:ascii="Calibri" w:hAnsi="Calibri"/>
                <w:i/>
                <w:color w:val="C00000"/>
                <w:szCs w:val="22"/>
              </w:rPr>
              <w:t xml:space="preserve"> (SNG)</w:t>
            </w:r>
            <w:r w:rsidR="00AF2EDA" w:rsidRPr="00171A8F">
              <w:rPr>
                <w:rFonts w:ascii="Calibri" w:hAnsi="Calibri"/>
                <w:i/>
                <w:color w:val="C00000"/>
                <w:szCs w:val="22"/>
              </w:rPr>
              <w:t xml:space="preserve">, national </w:t>
            </w:r>
            <w:r w:rsidRPr="00171A8F">
              <w:rPr>
                <w:rFonts w:ascii="Calibri" w:hAnsi="Calibri"/>
                <w:i/>
                <w:color w:val="C00000"/>
                <w:szCs w:val="22"/>
              </w:rPr>
              <w:t xml:space="preserve">government or assessment sponsors. </w:t>
            </w:r>
            <w:r w:rsidR="00AF2EDA" w:rsidRPr="00171A8F">
              <w:rPr>
                <w:rFonts w:ascii="Calibri" w:hAnsi="Calibri"/>
                <w:i/>
                <w:color w:val="C00000"/>
                <w:szCs w:val="22"/>
              </w:rPr>
              <w:t xml:space="preserve">This template is adapted to both assessment of </w:t>
            </w:r>
            <w:r w:rsidR="00F46272">
              <w:rPr>
                <w:rFonts w:ascii="Calibri" w:hAnsi="Calibri"/>
                <w:i/>
                <w:color w:val="C00000"/>
                <w:szCs w:val="22"/>
              </w:rPr>
              <w:t xml:space="preserve">a </w:t>
            </w:r>
            <w:r w:rsidR="00AF2EDA" w:rsidRPr="00171A8F">
              <w:rPr>
                <w:rFonts w:ascii="Calibri" w:hAnsi="Calibri"/>
                <w:i/>
                <w:color w:val="C00000"/>
                <w:szCs w:val="22"/>
              </w:rPr>
              <w:t xml:space="preserve">set of subnational governments and assessments of a sole subnational government. </w:t>
            </w:r>
            <w:r w:rsidRPr="00171A8F">
              <w:rPr>
                <w:rFonts w:ascii="Calibri" w:hAnsi="Calibri"/>
                <w:i/>
                <w:color w:val="C00000"/>
                <w:szCs w:val="22"/>
              </w:rPr>
              <w:t xml:space="preserve">Guidance </w:t>
            </w:r>
            <w:r w:rsidRPr="00740CED">
              <w:rPr>
                <w:rFonts w:ascii="Calibri" w:hAnsi="Calibri"/>
                <w:i/>
                <w:color w:val="C00000"/>
                <w:szCs w:val="22"/>
              </w:rPr>
              <w:t>on content is provided in red. Do not include the red text in the final terms of reference.</w:t>
            </w:r>
            <w:r>
              <w:rPr>
                <w:rFonts w:ascii="Calibri" w:hAnsi="Calibri"/>
                <w:i/>
                <w:color w:val="C00000"/>
                <w:szCs w:val="22"/>
              </w:rPr>
              <w:t xml:space="preserve"> </w:t>
            </w:r>
          </w:p>
          <w:p w14:paraId="1F2548A6" w14:textId="77777777" w:rsidR="00F46272" w:rsidRDefault="00F46272" w:rsidP="003164D5">
            <w:pPr>
              <w:jc w:val="left"/>
              <w:rPr>
                <w:rFonts w:ascii="Calibri" w:hAnsi="Calibri"/>
                <w:i/>
                <w:color w:val="C00000"/>
                <w:szCs w:val="22"/>
              </w:rPr>
            </w:pPr>
          </w:p>
          <w:p w14:paraId="4E6692AC" w14:textId="4CCBCEEB" w:rsidR="00625E5B" w:rsidRDefault="00625E5B" w:rsidP="00625E5B">
            <w:pPr>
              <w:jc w:val="left"/>
              <w:rPr>
                <w:rFonts w:ascii="Calibri" w:hAnsi="Calibri"/>
                <w:i/>
                <w:color w:val="C00000"/>
                <w:szCs w:val="22"/>
              </w:rPr>
            </w:pPr>
            <w:r>
              <w:rPr>
                <w:rFonts w:ascii="Calibri" w:hAnsi="Calibri"/>
                <w:i/>
                <w:color w:val="C00000"/>
              </w:rPr>
              <w:t xml:space="preserve">For </w:t>
            </w:r>
            <w:r w:rsidRPr="002D55AE">
              <w:rPr>
                <w:rFonts w:ascii="Calibri" w:hAnsi="Calibri"/>
                <w:i/>
                <w:color w:val="C00000"/>
                <w:szCs w:val="22"/>
              </w:rPr>
              <w:t>guidance on the key phases and steps in the PEFA assessment process</w:t>
            </w:r>
            <w:r w:rsidRPr="002D55AE">
              <w:rPr>
                <w:rFonts w:ascii="Calibri" w:hAnsi="Calibri"/>
                <w:i/>
                <w:color w:val="C00000"/>
              </w:rPr>
              <w:t xml:space="preserve"> </w:t>
            </w:r>
            <w:r>
              <w:rPr>
                <w:rFonts w:ascii="Calibri" w:hAnsi="Calibri"/>
                <w:i/>
                <w:color w:val="C00000"/>
              </w:rPr>
              <w:t xml:space="preserve">including </w:t>
            </w:r>
            <w:r w:rsidRPr="002D55AE">
              <w:rPr>
                <w:rFonts w:ascii="Calibri" w:hAnsi="Calibri"/>
                <w:i/>
                <w:color w:val="C00000"/>
                <w:szCs w:val="22"/>
              </w:rPr>
              <w:t>planning and preparation; fieldwork</w:t>
            </w:r>
            <w:r w:rsidR="00F46272">
              <w:rPr>
                <w:rFonts w:ascii="Calibri" w:hAnsi="Calibri"/>
                <w:i/>
                <w:color w:val="C00000"/>
                <w:szCs w:val="22"/>
              </w:rPr>
              <w:t>, including</w:t>
            </w:r>
            <w:r w:rsidRPr="002D55AE">
              <w:rPr>
                <w:rFonts w:ascii="Calibri" w:hAnsi="Calibri"/>
                <w:i/>
                <w:color w:val="C00000"/>
                <w:szCs w:val="22"/>
              </w:rPr>
              <w:t xml:space="preserve"> collecting and analyzing data; requirements for preparing and approving the PEFA report; and establishing a dialogue with stakeholders on preparing PFM reform initiatives in response to the assessment findings</w:t>
            </w:r>
            <w:r>
              <w:rPr>
                <w:rFonts w:ascii="Calibri" w:hAnsi="Calibri"/>
                <w:i/>
                <w:color w:val="C00000"/>
              </w:rPr>
              <w:t>, you can refer to Volume I of the Handbook (PEFA assessment process) available on the PEFA website (</w:t>
            </w:r>
            <w:hyperlink r:id="rId8" w:history="1">
              <w:r w:rsidRPr="0055144E">
                <w:rPr>
                  <w:rStyle w:val="Hyperlink"/>
                  <w:rFonts w:ascii="Calibri" w:hAnsi="Calibri"/>
                  <w:i/>
                  <w:szCs w:val="22"/>
                </w:rPr>
                <w:t>https://pefa.org/sites/default/files/16_10_18PEFA%20Handbook%20Volume%20I%20-%20Assessment%20Process_edited%20%28final%29.pdf</w:t>
              </w:r>
            </w:hyperlink>
            <w:r>
              <w:rPr>
                <w:rFonts w:ascii="Calibri" w:hAnsi="Calibri"/>
                <w:i/>
                <w:color w:val="C00000"/>
                <w:szCs w:val="22"/>
              </w:rPr>
              <w:t>)</w:t>
            </w:r>
          </w:p>
          <w:p w14:paraId="3331C4B4" w14:textId="77777777" w:rsidR="00FF0149" w:rsidRPr="002D2A4F" w:rsidRDefault="00FF0149" w:rsidP="00625E5B">
            <w:pPr>
              <w:jc w:val="left"/>
              <w:rPr>
                <w:rFonts w:ascii="Calibri" w:hAnsi="Calibri"/>
                <w:szCs w:val="22"/>
              </w:rPr>
            </w:pPr>
          </w:p>
        </w:tc>
      </w:tr>
      <w:tr w:rsidR="00FF0149" w:rsidRPr="002D2A4F" w14:paraId="62F53BC5" w14:textId="77777777" w:rsidTr="003164D5">
        <w:tc>
          <w:tcPr>
            <w:tcW w:w="10170" w:type="dxa"/>
            <w:tcBorders>
              <w:top w:val="single" w:sz="4" w:space="0" w:color="auto"/>
              <w:left w:val="nil"/>
              <w:bottom w:val="nil"/>
              <w:right w:val="nil"/>
            </w:tcBorders>
          </w:tcPr>
          <w:p w14:paraId="0C1985F5" w14:textId="77777777" w:rsidR="00FF0149" w:rsidRPr="005959AD" w:rsidRDefault="00FF0149" w:rsidP="005959AD">
            <w:pPr>
              <w:jc w:val="center"/>
              <w:rPr>
                <w:b/>
                <w:sz w:val="36"/>
                <w:szCs w:val="36"/>
              </w:rPr>
            </w:pPr>
            <w:r w:rsidRPr="005959AD">
              <w:rPr>
                <w:b/>
                <w:sz w:val="36"/>
                <w:szCs w:val="36"/>
              </w:rPr>
              <w:t>PEFA assessment concept note</w:t>
            </w:r>
          </w:p>
          <w:p w14:paraId="4A34B449" w14:textId="77777777" w:rsidR="00FF0149" w:rsidRPr="002D2A4F" w:rsidRDefault="00FF0149" w:rsidP="003164D5">
            <w:pPr>
              <w:jc w:val="left"/>
              <w:rPr>
                <w:sz w:val="32"/>
              </w:rPr>
            </w:pPr>
          </w:p>
        </w:tc>
      </w:tr>
      <w:tr w:rsidR="009F746B" w:rsidRPr="002D2A4F" w14:paraId="066C386F" w14:textId="77777777" w:rsidTr="003164D5">
        <w:tc>
          <w:tcPr>
            <w:tcW w:w="10170" w:type="dxa"/>
            <w:tcBorders>
              <w:top w:val="nil"/>
              <w:left w:val="nil"/>
              <w:bottom w:val="nil"/>
              <w:right w:val="nil"/>
            </w:tcBorders>
            <w:hideMark/>
          </w:tcPr>
          <w:p w14:paraId="096FE98A" w14:textId="77777777" w:rsidR="009F746B" w:rsidRPr="0027598B" w:rsidRDefault="009F746B" w:rsidP="009F746B">
            <w:pPr>
              <w:pStyle w:val="ListParagraph"/>
              <w:numPr>
                <w:ilvl w:val="0"/>
                <w:numId w:val="48"/>
              </w:numPr>
              <w:jc w:val="left"/>
              <w:rPr>
                <w:rFonts w:ascii="Calibri" w:hAnsi="Calibri"/>
                <w:i/>
                <w:color w:val="C00000"/>
                <w:szCs w:val="22"/>
              </w:rPr>
            </w:pPr>
            <w:r>
              <w:rPr>
                <w:b/>
                <w:color w:val="244061" w:themeColor="accent1" w:themeShade="80"/>
                <w:sz w:val="28"/>
                <w:szCs w:val="28"/>
              </w:rPr>
              <w:t>Background and context</w:t>
            </w:r>
          </w:p>
          <w:p w14:paraId="255F17B2" w14:textId="2B3832CD" w:rsidR="0027598B" w:rsidRPr="00171A8F" w:rsidRDefault="0027598B" w:rsidP="0027598B">
            <w:pPr>
              <w:jc w:val="left"/>
              <w:rPr>
                <w:rFonts w:ascii="Calibri" w:hAnsi="Calibri"/>
                <w:i/>
                <w:color w:val="C00000"/>
                <w:szCs w:val="22"/>
              </w:rPr>
            </w:pPr>
            <w:r w:rsidRPr="00740CED">
              <w:rPr>
                <w:rFonts w:ascii="Calibri" w:hAnsi="Calibri"/>
                <w:i/>
                <w:color w:val="C00000"/>
                <w:szCs w:val="22"/>
              </w:rPr>
              <w:t>Under the subheadings below, describe the economic, fiscal, and political c</w:t>
            </w:r>
            <w:r w:rsidR="0061760F">
              <w:rPr>
                <w:rFonts w:ascii="Calibri" w:hAnsi="Calibri"/>
                <w:i/>
                <w:color w:val="C00000"/>
                <w:szCs w:val="22"/>
              </w:rPr>
              <w:t xml:space="preserve">ontext for the PEFA assessment  as well as intergovernmental fiscal relations in the country. </w:t>
            </w:r>
            <w:r w:rsidRPr="00740CED">
              <w:rPr>
                <w:rFonts w:ascii="Calibri" w:hAnsi="Calibri"/>
                <w:i/>
                <w:color w:val="C00000"/>
                <w:szCs w:val="22"/>
              </w:rPr>
              <w:t xml:space="preserve">Include information about population size, average income per </w:t>
            </w:r>
            <w:r w:rsidRPr="00171A8F">
              <w:rPr>
                <w:rFonts w:ascii="Calibri" w:hAnsi="Calibri"/>
                <w:i/>
                <w:color w:val="C00000"/>
                <w:szCs w:val="22"/>
              </w:rPr>
              <w:t>capita, and other key characteristics of the subnational governement(s) and the country to which it (they) belong. In case of a set of assessment</w:t>
            </w:r>
            <w:r w:rsidR="00AD2A15" w:rsidRPr="00171A8F">
              <w:rPr>
                <w:rFonts w:ascii="Calibri" w:hAnsi="Calibri"/>
                <w:i/>
                <w:color w:val="C00000"/>
                <w:szCs w:val="22"/>
              </w:rPr>
              <w:t>s</w:t>
            </w:r>
            <w:r w:rsidRPr="00171A8F">
              <w:rPr>
                <w:rFonts w:ascii="Calibri" w:hAnsi="Calibri"/>
                <w:i/>
                <w:color w:val="C00000"/>
                <w:szCs w:val="22"/>
              </w:rPr>
              <w:t>, explain the rationale for sampling the subnational governments</w:t>
            </w:r>
            <w:r w:rsidR="0061760F" w:rsidRPr="00171A8F">
              <w:rPr>
                <w:rFonts w:ascii="Calibri" w:hAnsi="Calibri"/>
                <w:i/>
                <w:color w:val="C00000"/>
                <w:szCs w:val="22"/>
              </w:rPr>
              <w:t xml:space="preserve"> and the criteria on the basis of which the subnational government (s) has/have been selected. </w:t>
            </w:r>
          </w:p>
          <w:p w14:paraId="4C1CC2DB" w14:textId="77777777" w:rsidR="002B3986" w:rsidRPr="0027598B" w:rsidRDefault="002B3986" w:rsidP="0027598B">
            <w:pPr>
              <w:jc w:val="left"/>
              <w:rPr>
                <w:rFonts w:ascii="Calibri" w:hAnsi="Calibri"/>
                <w:i/>
                <w:color w:val="C00000"/>
                <w:szCs w:val="22"/>
              </w:rPr>
            </w:pPr>
          </w:p>
        </w:tc>
      </w:tr>
      <w:tr w:rsidR="009F746B" w:rsidRPr="002D2A4F" w14:paraId="07514831" w14:textId="77777777" w:rsidTr="001121A4">
        <w:tc>
          <w:tcPr>
            <w:tcW w:w="10170" w:type="dxa"/>
            <w:tcBorders>
              <w:top w:val="nil"/>
              <w:left w:val="nil"/>
              <w:bottom w:val="single" w:sz="4" w:space="0" w:color="auto"/>
              <w:right w:val="nil"/>
            </w:tcBorders>
            <w:hideMark/>
          </w:tcPr>
          <w:p w14:paraId="00BDAAE2" w14:textId="124BC769" w:rsidR="009F746B" w:rsidRPr="009F746B" w:rsidRDefault="009F746B" w:rsidP="002F76E4">
            <w:pPr>
              <w:ind w:left="335"/>
              <w:rPr>
                <w:b/>
                <w:color w:val="244061" w:themeColor="accent1" w:themeShade="80"/>
                <w:sz w:val="24"/>
              </w:rPr>
            </w:pPr>
            <w:r w:rsidRPr="00171A8F">
              <w:rPr>
                <w:b/>
                <w:color w:val="244061" w:themeColor="accent1" w:themeShade="80"/>
                <w:sz w:val="24"/>
              </w:rPr>
              <w:t xml:space="preserve">1.1 </w:t>
            </w:r>
            <w:r w:rsidR="002F76E4">
              <w:rPr>
                <w:b/>
                <w:color w:val="244061" w:themeColor="accent1" w:themeShade="80"/>
                <w:sz w:val="24"/>
              </w:rPr>
              <w:t>Presentation of the assessed SNG(s) and explanation of the selection criteria</w:t>
            </w:r>
          </w:p>
        </w:tc>
      </w:tr>
      <w:tr w:rsidR="009F746B" w:rsidRPr="002D2A4F" w14:paraId="1B251C66" w14:textId="77777777" w:rsidTr="001121A4">
        <w:tc>
          <w:tcPr>
            <w:tcW w:w="10170" w:type="dxa"/>
            <w:tcBorders>
              <w:top w:val="single" w:sz="4" w:space="0" w:color="auto"/>
              <w:left w:val="single" w:sz="4" w:space="0" w:color="auto"/>
              <w:bottom w:val="single" w:sz="4" w:space="0" w:color="auto"/>
              <w:right w:val="single" w:sz="4" w:space="0" w:color="auto"/>
            </w:tcBorders>
          </w:tcPr>
          <w:p w14:paraId="544B3A18" w14:textId="7B48F074" w:rsidR="009F746B" w:rsidRPr="00171A8F" w:rsidRDefault="009F746B" w:rsidP="009F746B">
            <w:pPr>
              <w:jc w:val="left"/>
              <w:rPr>
                <w:rFonts w:ascii="Calibri" w:hAnsi="Calibri"/>
                <w:i/>
                <w:color w:val="C00000"/>
                <w:szCs w:val="22"/>
              </w:rPr>
            </w:pPr>
            <w:r w:rsidRPr="00171A8F">
              <w:rPr>
                <w:rFonts w:ascii="Calibri" w:hAnsi="Calibri"/>
                <w:i/>
                <w:color w:val="C00000"/>
                <w:szCs w:val="22"/>
              </w:rPr>
              <w:t xml:space="preserve">Briefly </w:t>
            </w:r>
            <w:r w:rsidR="00630177" w:rsidRPr="00171A8F">
              <w:rPr>
                <w:rFonts w:ascii="Calibri" w:hAnsi="Calibri"/>
                <w:i/>
                <w:color w:val="C00000"/>
                <w:szCs w:val="22"/>
              </w:rPr>
              <w:t xml:space="preserve">explain and </w:t>
            </w:r>
            <w:r w:rsidRPr="00171A8F">
              <w:rPr>
                <w:rFonts w:ascii="Calibri" w:hAnsi="Calibri"/>
                <w:i/>
                <w:color w:val="C00000"/>
                <w:szCs w:val="22"/>
              </w:rPr>
              <w:t xml:space="preserve">describe </w:t>
            </w:r>
            <w:r w:rsidR="00F91877" w:rsidRPr="00171A8F">
              <w:rPr>
                <w:rFonts w:ascii="Calibri" w:hAnsi="Calibri"/>
                <w:i/>
                <w:color w:val="C00000"/>
                <w:szCs w:val="22"/>
              </w:rPr>
              <w:t>the sample of subnational governments that will be assessed</w:t>
            </w:r>
            <w:r w:rsidRPr="00171A8F">
              <w:rPr>
                <w:rFonts w:ascii="Calibri" w:hAnsi="Calibri"/>
                <w:i/>
                <w:color w:val="C00000"/>
                <w:szCs w:val="22"/>
              </w:rPr>
              <w:t xml:space="preserve">. </w:t>
            </w:r>
            <w:r w:rsidR="00F91877" w:rsidRPr="00171A8F">
              <w:rPr>
                <w:rFonts w:ascii="Calibri" w:hAnsi="Calibri"/>
                <w:i/>
                <w:color w:val="C00000"/>
                <w:szCs w:val="22"/>
              </w:rPr>
              <w:t>Provide a table with the name of the subnational governments, their respective population</w:t>
            </w:r>
            <w:r w:rsidR="00F46272">
              <w:rPr>
                <w:rFonts w:ascii="Calibri" w:hAnsi="Calibri"/>
                <w:i/>
                <w:color w:val="C00000"/>
                <w:szCs w:val="22"/>
              </w:rPr>
              <w:t xml:space="preserve"> and</w:t>
            </w:r>
            <w:r w:rsidR="00F46272" w:rsidRPr="00171A8F">
              <w:rPr>
                <w:rFonts w:ascii="Calibri" w:hAnsi="Calibri"/>
                <w:i/>
                <w:color w:val="C00000"/>
                <w:szCs w:val="22"/>
              </w:rPr>
              <w:t xml:space="preserve"> </w:t>
            </w:r>
            <w:r w:rsidR="00630177" w:rsidRPr="00171A8F">
              <w:rPr>
                <w:rFonts w:ascii="Calibri" w:hAnsi="Calibri"/>
                <w:i/>
                <w:color w:val="C00000"/>
                <w:szCs w:val="22"/>
              </w:rPr>
              <w:t xml:space="preserve">the </w:t>
            </w:r>
            <w:r w:rsidR="00AF2EDA" w:rsidRPr="00171A8F">
              <w:rPr>
                <w:rFonts w:ascii="Calibri" w:hAnsi="Calibri"/>
                <w:i/>
                <w:color w:val="C00000"/>
                <w:szCs w:val="22"/>
              </w:rPr>
              <w:t>tier</w:t>
            </w:r>
            <w:r w:rsidR="00630177" w:rsidRPr="00171A8F">
              <w:rPr>
                <w:rFonts w:ascii="Calibri" w:hAnsi="Calibri"/>
                <w:i/>
                <w:color w:val="C00000"/>
                <w:szCs w:val="22"/>
              </w:rPr>
              <w:t xml:space="preserve"> of government they belong to. In the table or in the narrative, provide all information </w:t>
            </w:r>
            <w:r w:rsidR="009630C8" w:rsidRPr="00171A8F">
              <w:rPr>
                <w:rFonts w:ascii="Calibri" w:hAnsi="Calibri"/>
                <w:i/>
                <w:color w:val="C00000"/>
                <w:szCs w:val="22"/>
              </w:rPr>
              <w:t xml:space="preserve">and criteria </w:t>
            </w:r>
            <w:r w:rsidR="00630177" w:rsidRPr="00171A8F">
              <w:rPr>
                <w:rFonts w:ascii="Calibri" w:hAnsi="Calibri"/>
                <w:i/>
                <w:color w:val="C00000"/>
                <w:szCs w:val="22"/>
              </w:rPr>
              <w:t>which w</w:t>
            </w:r>
            <w:r w:rsidR="00AD2A15" w:rsidRPr="00171A8F">
              <w:rPr>
                <w:rFonts w:ascii="Calibri" w:hAnsi="Calibri"/>
                <w:i/>
                <w:color w:val="C00000"/>
                <w:szCs w:val="22"/>
              </w:rPr>
              <w:t>ere</w:t>
            </w:r>
            <w:r w:rsidR="00630177" w:rsidRPr="00171A8F">
              <w:rPr>
                <w:rFonts w:ascii="Calibri" w:hAnsi="Calibri"/>
                <w:i/>
                <w:color w:val="C00000"/>
                <w:szCs w:val="22"/>
              </w:rPr>
              <w:t xml:space="preserve"> used to select the subnational governments (e.g., economy, geographical situation, </w:t>
            </w:r>
            <w:r w:rsidR="0061760F" w:rsidRPr="00171A8F">
              <w:rPr>
                <w:rFonts w:ascii="Calibri" w:hAnsi="Calibri"/>
                <w:i/>
                <w:color w:val="C00000"/>
                <w:szCs w:val="22"/>
              </w:rPr>
              <w:t xml:space="preserve">rural or urban, </w:t>
            </w:r>
            <w:r w:rsidR="00630177" w:rsidRPr="00171A8F">
              <w:rPr>
                <w:rFonts w:ascii="Calibri" w:hAnsi="Calibri"/>
                <w:i/>
                <w:color w:val="C00000"/>
                <w:szCs w:val="22"/>
              </w:rPr>
              <w:t xml:space="preserve">administrative status, political </w:t>
            </w:r>
            <w:r w:rsidR="0061760F" w:rsidRPr="00171A8F">
              <w:rPr>
                <w:rFonts w:ascii="Calibri" w:hAnsi="Calibri"/>
                <w:i/>
                <w:color w:val="C00000"/>
                <w:szCs w:val="22"/>
              </w:rPr>
              <w:t>representation</w:t>
            </w:r>
            <w:r w:rsidR="00630177" w:rsidRPr="00171A8F">
              <w:rPr>
                <w:rFonts w:ascii="Calibri" w:hAnsi="Calibri"/>
                <w:i/>
                <w:color w:val="C00000"/>
                <w:szCs w:val="22"/>
              </w:rPr>
              <w:t xml:space="preserve">). </w:t>
            </w:r>
          </w:p>
          <w:p w14:paraId="65009C32" w14:textId="77777777" w:rsidR="00AF2EDA" w:rsidRPr="00171A8F" w:rsidRDefault="00AF2EDA" w:rsidP="009F746B">
            <w:pPr>
              <w:jc w:val="left"/>
              <w:rPr>
                <w:rFonts w:ascii="Calibri" w:hAnsi="Calibri"/>
                <w:i/>
                <w:color w:val="C00000"/>
                <w:szCs w:val="22"/>
              </w:rPr>
            </w:pPr>
          </w:p>
          <w:p w14:paraId="008509F7" w14:textId="77777777" w:rsidR="009F746B" w:rsidRDefault="00683DDA" w:rsidP="00625E5B">
            <w:pPr>
              <w:jc w:val="left"/>
              <w:rPr>
                <w:rFonts w:ascii="Calibri" w:hAnsi="Calibri"/>
                <w:i/>
                <w:color w:val="C00000"/>
                <w:szCs w:val="22"/>
              </w:rPr>
            </w:pPr>
            <w:r w:rsidRPr="00171A8F">
              <w:rPr>
                <w:rFonts w:ascii="Calibri" w:hAnsi="Calibri"/>
                <w:i/>
                <w:color w:val="C00000"/>
                <w:szCs w:val="22"/>
              </w:rPr>
              <w:t xml:space="preserve">If the assessment </w:t>
            </w:r>
            <w:r w:rsidR="00230222" w:rsidRPr="00171A8F">
              <w:rPr>
                <w:rFonts w:ascii="Calibri" w:hAnsi="Calibri"/>
                <w:i/>
                <w:color w:val="C00000"/>
                <w:szCs w:val="22"/>
              </w:rPr>
              <w:t xml:space="preserve">relates to a single SNG, this section should provide all information mentioned above relevant to </w:t>
            </w:r>
            <w:r w:rsidR="00AF2EDA" w:rsidRPr="00171A8F">
              <w:rPr>
                <w:rFonts w:ascii="Calibri" w:hAnsi="Calibri"/>
                <w:i/>
                <w:color w:val="C00000"/>
                <w:szCs w:val="22"/>
              </w:rPr>
              <w:t xml:space="preserve">briefly </w:t>
            </w:r>
            <w:r w:rsidR="00230222" w:rsidRPr="00171A8F">
              <w:rPr>
                <w:rFonts w:ascii="Calibri" w:hAnsi="Calibri"/>
                <w:i/>
                <w:color w:val="C00000"/>
                <w:szCs w:val="22"/>
              </w:rPr>
              <w:t xml:space="preserve">present the </w:t>
            </w:r>
            <w:r w:rsidR="009630C8" w:rsidRPr="00171A8F">
              <w:rPr>
                <w:rFonts w:ascii="Calibri" w:hAnsi="Calibri"/>
                <w:i/>
                <w:color w:val="C00000"/>
                <w:szCs w:val="22"/>
              </w:rPr>
              <w:t xml:space="preserve">background and </w:t>
            </w:r>
            <w:r w:rsidR="00230222" w:rsidRPr="00171A8F">
              <w:rPr>
                <w:rFonts w:ascii="Calibri" w:hAnsi="Calibri"/>
                <w:i/>
                <w:color w:val="C00000"/>
                <w:szCs w:val="22"/>
              </w:rPr>
              <w:t xml:space="preserve">context of the </w:t>
            </w:r>
            <w:r w:rsidR="009630C8" w:rsidRPr="00171A8F">
              <w:rPr>
                <w:rFonts w:ascii="Calibri" w:hAnsi="Calibri"/>
                <w:i/>
                <w:color w:val="C00000"/>
                <w:szCs w:val="22"/>
              </w:rPr>
              <w:t xml:space="preserve">select </w:t>
            </w:r>
            <w:r w:rsidR="00230222" w:rsidRPr="00171A8F">
              <w:rPr>
                <w:rFonts w:ascii="Calibri" w:hAnsi="Calibri"/>
                <w:i/>
                <w:color w:val="C00000"/>
                <w:szCs w:val="22"/>
              </w:rPr>
              <w:t>SNG.</w:t>
            </w:r>
          </w:p>
          <w:p w14:paraId="65B9920E" w14:textId="2C0CC241" w:rsidR="00625E5B" w:rsidRPr="002D2A4F" w:rsidRDefault="00625E5B" w:rsidP="00625E5B">
            <w:pPr>
              <w:jc w:val="left"/>
              <w:rPr>
                <w:rFonts w:ascii="Calibri" w:hAnsi="Calibri"/>
                <w:b/>
                <w:bCs/>
                <w:color w:val="C00000"/>
                <w:sz w:val="20"/>
                <w:szCs w:val="20"/>
                <w:lang w:val="en-GB" w:eastAsia="nl-NL"/>
              </w:rPr>
            </w:pPr>
          </w:p>
        </w:tc>
      </w:tr>
      <w:tr w:rsidR="009F746B" w:rsidRPr="002D2A4F" w14:paraId="574E5E09" w14:textId="77777777" w:rsidTr="002A0BE6">
        <w:tc>
          <w:tcPr>
            <w:tcW w:w="10170" w:type="dxa"/>
            <w:tcBorders>
              <w:top w:val="nil"/>
              <w:left w:val="nil"/>
              <w:bottom w:val="nil"/>
              <w:right w:val="nil"/>
            </w:tcBorders>
          </w:tcPr>
          <w:p w14:paraId="3CADE8A2" w14:textId="77777777" w:rsidR="009F746B" w:rsidRDefault="009F746B" w:rsidP="00630177">
            <w:pPr>
              <w:ind w:left="335"/>
              <w:rPr>
                <w:b/>
                <w:color w:val="244061" w:themeColor="accent1" w:themeShade="80"/>
                <w:sz w:val="24"/>
              </w:rPr>
            </w:pPr>
          </w:p>
          <w:p w14:paraId="74F14EF1" w14:textId="77777777" w:rsidR="007258B6" w:rsidRDefault="007258B6" w:rsidP="00630177">
            <w:pPr>
              <w:ind w:left="335"/>
              <w:rPr>
                <w:b/>
                <w:color w:val="244061" w:themeColor="accent1" w:themeShade="80"/>
                <w:sz w:val="24"/>
              </w:rPr>
            </w:pPr>
          </w:p>
          <w:p w14:paraId="4009E977" w14:textId="080CFA77" w:rsidR="007258B6" w:rsidRPr="009F746B" w:rsidRDefault="007258B6" w:rsidP="00630177">
            <w:pPr>
              <w:ind w:left="335"/>
              <w:rPr>
                <w:b/>
                <w:color w:val="244061" w:themeColor="accent1" w:themeShade="80"/>
                <w:sz w:val="24"/>
              </w:rPr>
            </w:pPr>
          </w:p>
        </w:tc>
      </w:tr>
      <w:tr w:rsidR="002A0BE6" w:rsidRPr="002D2A4F" w14:paraId="551E23F0" w14:textId="77777777" w:rsidTr="002A0BE6">
        <w:tblPrEx>
          <w:tblCellMar>
            <w:left w:w="108" w:type="dxa"/>
            <w:right w:w="108" w:type="dxa"/>
          </w:tblCellMar>
        </w:tblPrEx>
        <w:tc>
          <w:tcPr>
            <w:tcW w:w="10170" w:type="dxa"/>
            <w:tcBorders>
              <w:top w:val="nil"/>
              <w:left w:val="nil"/>
              <w:right w:val="nil"/>
            </w:tcBorders>
          </w:tcPr>
          <w:p w14:paraId="78399BE2" w14:textId="7DDC89D1" w:rsidR="002A0BE6" w:rsidRPr="002D2A4F" w:rsidRDefault="002A0BE6" w:rsidP="002A0BE6">
            <w:pPr>
              <w:ind w:left="245"/>
              <w:rPr>
                <w:color w:val="365F91"/>
              </w:rPr>
            </w:pPr>
            <w:r>
              <w:rPr>
                <w:b/>
                <w:color w:val="244061" w:themeColor="accent1" w:themeShade="80"/>
                <w:sz w:val="24"/>
              </w:rPr>
              <w:lastRenderedPageBreak/>
              <w:t>1.2 Economic performance</w:t>
            </w:r>
          </w:p>
        </w:tc>
      </w:tr>
      <w:tr w:rsidR="002A0BE6" w:rsidRPr="002D2A4F" w14:paraId="019EEAD4" w14:textId="77777777" w:rsidTr="002A0BE6">
        <w:tblPrEx>
          <w:tblCellMar>
            <w:left w:w="108" w:type="dxa"/>
            <w:right w:w="108" w:type="dxa"/>
          </w:tblCellMar>
        </w:tblPrEx>
        <w:tc>
          <w:tcPr>
            <w:tcW w:w="10170" w:type="dxa"/>
          </w:tcPr>
          <w:p w14:paraId="3671A105" w14:textId="0AC595FC" w:rsidR="002A0BE6" w:rsidRPr="00113BC9" w:rsidRDefault="002A0BE6" w:rsidP="002A0BE6">
            <w:pPr>
              <w:jc w:val="left"/>
              <w:rPr>
                <w:rFonts w:ascii="Calibri" w:hAnsi="Calibri"/>
                <w:i/>
                <w:color w:val="C00000"/>
                <w:szCs w:val="22"/>
              </w:rPr>
            </w:pPr>
            <w:r w:rsidRPr="00113BC9">
              <w:rPr>
                <w:rFonts w:ascii="Calibri" w:hAnsi="Calibri"/>
                <w:i/>
                <w:color w:val="C00000"/>
                <w:szCs w:val="22"/>
              </w:rPr>
              <w:t>Briefly describe recent economic performance</w:t>
            </w:r>
            <w:r w:rsidR="007258B6">
              <w:rPr>
                <w:rFonts w:ascii="Calibri" w:hAnsi="Calibri"/>
                <w:i/>
                <w:color w:val="C00000"/>
                <w:szCs w:val="22"/>
              </w:rPr>
              <w:t xml:space="preserve"> at national level</w:t>
            </w:r>
            <w:r w:rsidRPr="00113BC9">
              <w:rPr>
                <w:rFonts w:ascii="Calibri" w:hAnsi="Calibri"/>
                <w:i/>
                <w:color w:val="C00000"/>
                <w:szCs w:val="22"/>
              </w:rPr>
              <w:t>. Highlight the most important economic sectors and any recent events that have impacted on their performance (e.g., natural disasters, external economic shocks).</w:t>
            </w:r>
            <w:r w:rsidR="007258B6">
              <w:rPr>
                <w:rFonts w:ascii="Calibri" w:hAnsi="Calibri"/>
                <w:i/>
                <w:color w:val="C00000"/>
                <w:szCs w:val="22"/>
              </w:rPr>
              <w:t xml:space="preserve"> Briefly describe the most important economic characteristics and sectors for the assessed subnational government(s).</w:t>
            </w:r>
          </w:p>
          <w:p w14:paraId="166F7EDD" w14:textId="0C085355" w:rsidR="002A0BE6" w:rsidRPr="00171A8F" w:rsidRDefault="002A0BE6" w:rsidP="002A0BE6">
            <w:pPr>
              <w:jc w:val="left"/>
              <w:rPr>
                <w:rFonts w:ascii="Calibri" w:hAnsi="Calibri"/>
                <w:i/>
                <w:color w:val="C00000"/>
                <w:szCs w:val="22"/>
              </w:rPr>
            </w:pPr>
          </w:p>
          <w:p w14:paraId="4E6295D0" w14:textId="4B8B407B" w:rsidR="002A0BE6" w:rsidRDefault="002A0BE6" w:rsidP="002A0BE6">
            <w:pPr>
              <w:jc w:val="left"/>
              <w:rPr>
                <w:rFonts w:ascii="Calibri" w:hAnsi="Calibri"/>
                <w:szCs w:val="22"/>
              </w:rPr>
            </w:pPr>
          </w:p>
          <w:p w14:paraId="383589DF" w14:textId="77777777" w:rsidR="007258B6" w:rsidRDefault="007258B6" w:rsidP="002A0BE6">
            <w:pPr>
              <w:jc w:val="left"/>
              <w:rPr>
                <w:rFonts w:ascii="Calibri" w:hAnsi="Calibri"/>
                <w:szCs w:val="22"/>
              </w:rPr>
            </w:pPr>
          </w:p>
          <w:p w14:paraId="3D15C515" w14:textId="63C7FFD1" w:rsidR="007258B6" w:rsidRDefault="007258B6" w:rsidP="002A0BE6">
            <w:pPr>
              <w:jc w:val="left"/>
              <w:rPr>
                <w:rFonts w:ascii="Calibri" w:hAnsi="Calibri"/>
                <w:szCs w:val="22"/>
              </w:rPr>
            </w:pPr>
          </w:p>
          <w:p w14:paraId="0AADE925" w14:textId="77777777" w:rsidR="007258B6" w:rsidRPr="00171A8F" w:rsidRDefault="007258B6" w:rsidP="002A0BE6">
            <w:pPr>
              <w:jc w:val="left"/>
              <w:rPr>
                <w:rFonts w:ascii="Calibri" w:hAnsi="Calibri"/>
                <w:szCs w:val="22"/>
              </w:rPr>
            </w:pPr>
          </w:p>
          <w:p w14:paraId="371A28E0" w14:textId="77777777" w:rsidR="002A0BE6" w:rsidRPr="002D2A4F" w:rsidRDefault="002A0BE6" w:rsidP="002A0BE6">
            <w:pPr>
              <w:jc w:val="left"/>
            </w:pPr>
          </w:p>
        </w:tc>
      </w:tr>
    </w:tbl>
    <w:p w14:paraId="747A5702" w14:textId="0C68E088" w:rsidR="00FF0149" w:rsidRDefault="00FF0149" w:rsidP="00FF0149"/>
    <w:p w14:paraId="2E7A8AFD" w14:textId="77777777" w:rsidR="007258B6" w:rsidRDefault="007258B6" w:rsidP="00FF0149"/>
    <w:tbl>
      <w:tblPr>
        <w:tblStyle w:val="TableGrid4"/>
        <w:tblW w:w="10170" w:type="dxa"/>
        <w:tblCellMar>
          <w:left w:w="115" w:type="dxa"/>
          <w:right w:w="115" w:type="dxa"/>
        </w:tblCellMar>
        <w:tblLook w:val="04A0" w:firstRow="1" w:lastRow="0" w:firstColumn="1" w:lastColumn="0" w:noHBand="0" w:noVBand="1"/>
      </w:tblPr>
      <w:tblGrid>
        <w:gridCol w:w="6912"/>
        <w:gridCol w:w="851"/>
        <w:gridCol w:w="2407"/>
      </w:tblGrid>
      <w:tr w:rsidR="00FF0149" w:rsidRPr="002D2A4F" w14:paraId="17EFD337" w14:textId="77777777" w:rsidTr="003164D5">
        <w:tc>
          <w:tcPr>
            <w:tcW w:w="10170" w:type="dxa"/>
            <w:gridSpan w:val="3"/>
            <w:tcBorders>
              <w:top w:val="nil"/>
              <w:left w:val="nil"/>
              <w:bottom w:val="single" w:sz="4" w:space="0" w:color="auto"/>
              <w:right w:val="nil"/>
            </w:tcBorders>
          </w:tcPr>
          <w:p w14:paraId="15DE9B13" w14:textId="4C2843C7" w:rsidR="00FF0149" w:rsidRPr="002D2A4F" w:rsidRDefault="007258B6" w:rsidP="00A7656B">
            <w:pPr>
              <w:ind w:left="245"/>
              <w:rPr>
                <w:color w:val="365F91"/>
              </w:rPr>
            </w:pPr>
            <w:r>
              <w:rPr>
                <w:b/>
                <w:color w:val="244061" w:themeColor="accent1" w:themeShade="80"/>
                <w:sz w:val="24"/>
              </w:rPr>
              <w:t>1.3</w:t>
            </w:r>
            <w:r w:rsidR="00A7656B">
              <w:rPr>
                <w:b/>
                <w:color w:val="244061" w:themeColor="accent1" w:themeShade="80"/>
                <w:sz w:val="24"/>
              </w:rPr>
              <w:t xml:space="preserve"> </w:t>
            </w:r>
            <w:r w:rsidR="00FF0149" w:rsidRPr="00A7656B">
              <w:rPr>
                <w:b/>
                <w:color w:val="244061" w:themeColor="accent1" w:themeShade="80"/>
                <w:sz w:val="24"/>
              </w:rPr>
              <w:t>Fiscal management</w:t>
            </w:r>
            <w:r w:rsidR="005B0E3C">
              <w:rPr>
                <w:b/>
                <w:color w:val="244061" w:themeColor="accent1" w:themeShade="80"/>
                <w:sz w:val="24"/>
              </w:rPr>
              <w:t xml:space="preserve"> at the subnational level</w:t>
            </w:r>
          </w:p>
        </w:tc>
      </w:tr>
      <w:tr w:rsidR="00FF0149" w:rsidRPr="002D2A4F" w14:paraId="19237ABF" w14:textId="77777777" w:rsidTr="003164D5">
        <w:tc>
          <w:tcPr>
            <w:tcW w:w="10170" w:type="dxa"/>
            <w:gridSpan w:val="3"/>
            <w:tcBorders>
              <w:top w:val="single" w:sz="4" w:space="0" w:color="auto"/>
              <w:left w:val="single" w:sz="4" w:space="0" w:color="auto"/>
              <w:bottom w:val="nil"/>
              <w:right w:val="single" w:sz="4" w:space="0" w:color="auto"/>
            </w:tcBorders>
          </w:tcPr>
          <w:p w14:paraId="4200468C" w14:textId="0A2B5766" w:rsidR="00FE7195" w:rsidRDefault="00FF0149" w:rsidP="00863E9B">
            <w:pPr>
              <w:jc w:val="left"/>
              <w:rPr>
                <w:rFonts w:ascii="Calibri" w:hAnsi="Calibri"/>
                <w:i/>
                <w:color w:val="C00000"/>
                <w:szCs w:val="22"/>
              </w:rPr>
            </w:pPr>
            <w:r w:rsidRPr="00171A8F">
              <w:rPr>
                <w:rFonts w:ascii="Calibri" w:hAnsi="Calibri"/>
                <w:i/>
                <w:color w:val="C00000"/>
                <w:szCs w:val="22"/>
              </w:rPr>
              <w:t xml:space="preserve">Briefly describe </w:t>
            </w:r>
            <w:r w:rsidR="001121A4" w:rsidRPr="00171A8F">
              <w:rPr>
                <w:rFonts w:ascii="Calibri" w:hAnsi="Calibri"/>
                <w:i/>
                <w:color w:val="C00000"/>
                <w:szCs w:val="22"/>
              </w:rPr>
              <w:t>the</w:t>
            </w:r>
            <w:r w:rsidR="00863E9B" w:rsidRPr="00171A8F">
              <w:rPr>
                <w:rFonts w:ascii="Calibri" w:hAnsi="Calibri"/>
                <w:i/>
                <w:color w:val="C00000"/>
                <w:szCs w:val="22"/>
              </w:rPr>
              <w:t xml:space="preserve"> importance of the subnational governement’s </w:t>
            </w:r>
            <w:r w:rsidR="005923D7">
              <w:rPr>
                <w:rFonts w:ascii="Calibri" w:hAnsi="Calibri"/>
                <w:i/>
                <w:color w:val="C00000"/>
                <w:szCs w:val="22"/>
              </w:rPr>
              <w:t xml:space="preserve">public </w:t>
            </w:r>
            <w:r w:rsidR="00863E9B" w:rsidRPr="00171A8F">
              <w:rPr>
                <w:rFonts w:ascii="Calibri" w:hAnsi="Calibri"/>
                <w:i/>
                <w:color w:val="C00000"/>
                <w:szCs w:val="22"/>
              </w:rPr>
              <w:t xml:space="preserve">sector in </w:t>
            </w:r>
            <w:r w:rsidR="00567E6F">
              <w:rPr>
                <w:rFonts w:ascii="Calibri" w:hAnsi="Calibri"/>
                <w:i/>
                <w:color w:val="C00000"/>
                <w:szCs w:val="22"/>
              </w:rPr>
              <w:t xml:space="preserve">country’s </w:t>
            </w:r>
            <w:r w:rsidR="00863E9B" w:rsidRPr="00171A8F">
              <w:rPr>
                <w:rFonts w:ascii="Calibri" w:hAnsi="Calibri"/>
                <w:i/>
                <w:color w:val="C00000"/>
                <w:szCs w:val="22"/>
              </w:rPr>
              <w:t xml:space="preserve">public revenue and expenditure and identify recent fiscal initiatives in terms of allocating revenue or expenditure to the subnational sector. </w:t>
            </w:r>
          </w:p>
          <w:p w14:paraId="699B815F" w14:textId="77777777" w:rsidR="00FE7195" w:rsidRDefault="00FE7195" w:rsidP="00863E9B">
            <w:pPr>
              <w:jc w:val="left"/>
              <w:rPr>
                <w:rFonts w:ascii="Calibri" w:hAnsi="Calibri"/>
                <w:i/>
                <w:color w:val="C00000"/>
                <w:szCs w:val="22"/>
              </w:rPr>
            </w:pPr>
          </w:p>
          <w:p w14:paraId="66869801" w14:textId="6D36C7CA" w:rsidR="00863E9B" w:rsidRPr="00171A8F" w:rsidRDefault="00863E9B" w:rsidP="00863E9B">
            <w:pPr>
              <w:jc w:val="left"/>
              <w:rPr>
                <w:rFonts w:ascii="Calibri" w:hAnsi="Calibri"/>
                <w:i/>
                <w:color w:val="C00000"/>
                <w:szCs w:val="22"/>
              </w:rPr>
            </w:pPr>
            <w:r w:rsidRPr="00171A8F">
              <w:rPr>
                <w:rFonts w:ascii="Calibri" w:hAnsi="Calibri"/>
                <w:i/>
                <w:color w:val="C00000"/>
                <w:szCs w:val="22"/>
              </w:rPr>
              <w:t>Complete table 1 in the last two completed fiscal years (FY T refers to the last full fiscal year and FY T-1 refers to the year before FY T).</w:t>
            </w:r>
          </w:p>
          <w:p w14:paraId="548252F3" w14:textId="77777777" w:rsidR="006179D9" w:rsidRPr="00171A8F" w:rsidRDefault="006179D9" w:rsidP="00863E9B">
            <w:pPr>
              <w:jc w:val="left"/>
              <w:rPr>
                <w:rFonts w:ascii="Calibri" w:hAnsi="Calibri"/>
                <w:i/>
                <w:color w:val="C00000"/>
                <w:szCs w:val="22"/>
              </w:rPr>
            </w:pPr>
          </w:p>
          <w:p w14:paraId="26B52665" w14:textId="1EA072FE" w:rsidR="00FF0149" w:rsidRDefault="00863E9B" w:rsidP="003164D5">
            <w:pPr>
              <w:jc w:val="left"/>
              <w:rPr>
                <w:rFonts w:ascii="Calibri" w:hAnsi="Calibri"/>
                <w:i/>
                <w:color w:val="C00000"/>
                <w:szCs w:val="22"/>
              </w:rPr>
            </w:pPr>
            <w:r w:rsidRPr="00171A8F">
              <w:rPr>
                <w:rFonts w:ascii="Calibri" w:hAnsi="Calibri"/>
                <w:i/>
                <w:color w:val="C00000"/>
                <w:szCs w:val="22"/>
              </w:rPr>
              <w:t>Briefly describe</w:t>
            </w:r>
            <w:r w:rsidR="001121A4" w:rsidRPr="00171A8F">
              <w:rPr>
                <w:rFonts w:ascii="Calibri" w:hAnsi="Calibri"/>
                <w:i/>
                <w:color w:val="C00000"/>
                <w:szCs w:val="22"/>
              </w:rPr>
              <w:t xml:space="preserve"> </w:t>
            </w:r>
            <w:r w:rsidR="00FF0149" w:rsidRPr="00171A8F">
              <w:rPr>
                <w:rFonts w:ascii="Calibri" w:hAnsi="Calibri"/>
                <w:i/>
                <w:color w:val="C00000"/>
                <w:szCs w:val="22"/>
              </w:rPr>
              <w:t xml:space="preserve">recent fiscal performance—including fiscal deficit and debt— </w:t>
            </w:r>
            <w:r w:rsidRPr="00171A8F">
              <w:rPr>
                <w:rFonts w:ascii="Calibri" w:hAnsi="Calibri"/>
                <w:i/>
                <w:color w:val="C00000"/>
                <w:szCs w:val="22"/>
              </w:rPr>
              <w:t>for each of the subnational governments included in the sample.</w:t>
            </w:r>
            <w:r w:rsidR="00861456" w:rsidRPr="00171A8F">
              <w:rPr>
                <w:rFonts w:ascii="Calibri" w:hAnsi="Calibri"/>
                <w:i/>
                <w:color w:val="C00000"/>
                <w:szCs w:val="22"/>
              </w:rPr>
              <w:t xml:space="preserve"> Briefly describe if the subnational government(s) is/are authorized or not to borrow or issue gu</w:t>
            </w:r>
            <w:r w:rsidR="00AD2A15" w:rsidRPr="00171A8F">
              <w:rPr>
                <w:rFonts w:ascii="Calibri" w:hAnsi="Calibri"/>
                <w:i/>
                <w:color w:val="C00000"/>
                <w:szCs w:val="22"/>
              </w:rPr>
              <w:t>a</w:t>
            </w:r>
            <w:r w:rsidR="00861456" w:rsidRPr="00171A8F">
              <w:rPr>
                <w:rFonts w:ascii="Calibri" w:hAnsi="Calibri"/>
                <w:i/>
                <w:color w:val="C00000"/>
                <w:szCs w:val="22"/>
              </w:rPr>
              <w:t>rantees.</w:t>
            </w:r>
          </w:p>
          <w:p w14:paraId="0C6846EE" w14:textId="77777777" w:rsidR="00FE7195" w:rsidRPr="00171A8F" w:rsidRDefault="00FE7195" w:rsidP="003164D5">
            <w:pPr>
              <w:jc w:val="left"/>
              <w:rPr>
                <w:rFonts w:ascii="Calibri" w:hAnsi="Calibri"/>
                <w:i/>
                <w:color w:val="C00000"/>
                <w:szCs w:val="22"/>
              </w:rPr>
            </w:pPr>
          </w:p>
          <w:p w14:paraId="0E8EBCAC" w14:textId="2133E3FF" w:rsidR="00FF0149" w:rsidRDefault="00FF0149" w:rsidP="003164D5">
            <w:pPr>
              <w:jc w:val="left"/>
              <w:rPr>
                <w:rFonts w:ascii="Calibri" w:hAnsi="Calibri"/>
                <w:i/>
                <w:color w:val="C00000"/>
                <w:szCs w:val="22"/>
              </w:rPr>
            </w:pPr>
            <w:r w:rsidRPr="00171A8F">
              <w:rPr>
                <w:rFonts w:ascii="Calibri" w:hAnsi="Calibri"/>
                <w:i/>
                <w:color w:val="C00000"/>
                <w:szCs w:val="22"/>
              </w:rPr>
              <w:t xml:space="preserve">Complete table </w:t>
            </w:r>
            <w:r w:rsidR="00863E9B" w:rsidRPr="00171A8F">
              <w:rPr>
                <w:rFonts w:ascii="Calibri" w:hAnsi="Calibri"/>
                <w:i/>
                <w:color w:val="C00000"/>
                <w:szCs w:val="22"/>
              </w:rPr>
              <w:t>2</w:t>
            </w:r>
            <w:r w:rsidRPr="00171A8F">
              <w:rPr>
                <w:rFonts w:ascii="Calibri" w:hAnsi="Calibri"/>
                <w:i/>
                <w:color w:val="C00000"/>
                <w:szCs w:val="22"/>
              </w:rPr>
              <w:t xml:space="preserve"> for</w:t>
            </w:r>
            <w:r w:rsidR="00863E9B" w:rsidRPr="00171A8F">
              <w:rPr>
                <w:rFonts w:ascii="Calibri" w:hAnsi="Calibri"/>
                <w:i/>
                <w:color w:val="C00000"/>
                <w:szCs w:val="22"/>
              </w:rPr>
              <w:t xml:space="preserve"> each of the assessed SNG’s</w:t>
            </w:r>
            <w:r w:rsidRPr="00171A8F">
              <w:rPr>
                <w:rFonts w:ascii="Calibri" w:hAnsi="Calibri"/>
                <w:i/>
                <w:color w:val="C00000"/>
                <w:szCs w:val="22"/>
              </w:rPr>
              <w:t xml:space="preserve">  fiscal data in the last completed fiscal years.</w:t>
            </w:r>
          </w:p>
          <w:p w14:paraId="5EBE7917" w14:textId="54E4A911" w:rsidR="007258B6" w:rsidRDefault="007258B6" w:rsidP="003164D5">
            <w:pPr>
              <w:jc w:val="left"/>
              <w:rPr>
                <w:rFonts w:ascii="Calibri" w:hAnsi="Calibri"/>
                <w:i/>
                <w:color w:val="C00000"/>
                <w:szCs w:val="22"/>
              </w:rPr>
            </w:pPr>
          </w:p>
          <w:p w14:paraId="6336DF2B" w14:textId="6B8DC50C" w:rsidR="007258B6" w:rsidRDefault="007258B6" w:rsidP="003164D5">
            <w:pPr>
              <w:jc w:val="left"/>
              <w:rPr>
                <w:rFonts w:ascii="Calibri" w:hAnsi="Calibri"/>
                <w:i/>
                <w:color w:val="C00000"/>
                <w:szCs w:val="22"/>
              </w:rPr>
            </w:pPr>
          </w:p>
          <w:p w14:paraId="38CD498E" w14:textId="714EEFBF" w:rsidR="007258B6" w:rsidRDefault="007258B6" w:rsidP="003164D5">
            <w:pPr>
              <w:jc w:val="left"/>
              <w:rPr>
                <w:rFonts w:ascii="Calibri" w:hAnsi="Calibri"/>
                <w:i/>
                <w:color w:val="C00000"/>
                <w:szCs w:val="22"/>
              </w:rPr>
            </w:pPr>
          </w:p>
          <w:p w14:paraId="7C506FF7" w14:textId="5FA7CB64" w:rsidR="007258B6" w:rsidRDefault="007258B6" w:rsidP="003164D5">
            <w:pPr>
              <w:jc w:val="left"/>
              <w:rPr>
                <w:rFonts w:ascii="Calibri" w:hAnsi="Calibri"/>
                <w:i/>
                <w:color w:val="C00000"/>
                <w:szCs w:val="22"/>
              </w:rPr>
            </w:pPr>
          </w:p>
          <w:p w14:paraId="4332929F" w14:textId="77777777" w:rsidR="007258B6" w:rsidRPr="00171A8F" w:rsidRDefault="007258B6" w:rsidP="003164D5">
            <w:pPr>
              <w:jc w:val="left"/>
              <w:rPr>
                <w:rFonts w:ascii="Calibri" w:hAnsi="Calibri"/>
                <w:i/>
                <w:color w:val="C00000"/>
                <w:szCs w:val="22"/>
              </w:rPr>
            </w:pPr>
          </w:p>
          <w:p w14:paraId="420D73E2" w14:textId="77777777" w:rsidR="00FF0149" w:rsidRPr="002D2A4F" w:rsidRDefault="00FF0149" w:rsidP="005923D7">
            <w:pPr>
              <w:jc w:val="left"/>
            </w:pPr>
          </w:p>
        </w:tc>
      </w:tr>
      <w:tr w:rsidR="00FF0149" w:rsidRPr="002D2A4F" w14:paraId="0D1ADEFC" w14:textId="77777777" w:rsidTr="003164D5">
        <w:tc>
          <w:tcPr>
            <w:tcW w:w="10170" w:type="dxa"/>
            <w:gridSpan w:val="3"/>
            <w:tcBorders>
              <w:top w:val="single" w:sz="4" w:space="0" w:color="auto"/>
              <w:left w:val="nil"/>
              <w:bottom w:val="nil"/>
              <w:right w:val="nil"/>
            </w:tcBorders>
            <w:shd w:val="clear" w:color="auto" w:fill="FFFFFF"/>
          </w:tcPr>
          <w:p w14:paraId="2B8BE36B" w14:textId="77777777" w:rsidR="00FF0149" w:rsidRDefault="00FF0149" w:rsidP="003164D5">
            <w:pPr>
              <w:jc w:val="left"/>
              <w:rPr>
                <w:b/>
                <w:bCs/>
                <w:szCs w:val="22"/>
              </w:rPr>
            </w:pPr>
          </w:p>
          <w:p w14:paraId="113A855C" w14:textId="3BA7B307" w:rsidR="007258B6" w:rsidRPr="0014430F" w:rsidRDefault="007258B6" w:rsidP="003164D5">
            <w:pPr>
              <w:jc w:val="left"/>
              <w:rPr>
                <w:b/>
                <w:bCs/>
                <w:szCs w:val="22"/>
              </w:rPr>
            </w:pPr>
          </w:p>
        </w:tc>
      </w:tr>
      <w:tr w:rsidR="00FF0149" w:rsidRPr="002D2A4F" w14:paraId="3D335388" w14:textId="77777777" w:rsidTr="003164D5">
        <w:tc>
          <w:tcPr>
            <w:tcW w:w="10170" w:type="dxa"/>
            <w:gridSpan w:val="3"/>
            <w:tcBorders>
              <w:top w:val="nil"/>
              <w:left w:val="nil"/>
              <w:bottom w:val="single" w:sz="4" w:space="0" w:color="auto"/>
              <w:right w:val="nil"/>
            </w:tcBorders>
            <w:shd w:val="clear" w:color="auto" w:fill="FFFFFF"/>
          </w:tcPr>
          <w:p w14:paraId="5AE924BD" w14:textId="77777777" w:rsidR="00FF0149" w:rsidRPr="00236F36" w:rsidRDefault="00FF0149" w:rsidP="00230222">
            <w:pPr>
              <w:jc w:val="left"/>
              <w:rPr>
                <w:b/>
                <w:bCs/>
                <w:sz w:val="20"/>
                <w:szCs w:val="20"/>
              </w:rPr>
            </w:pPr>
            <w:r w:rsidRPr="0014430F">
              <w:rPr>
                <w:b/>
                <w:bCs/>
                <w:szCs w:val="22"/>
              </w:rPr>
              <w:t xml:space="preserve">Table 1. </w:t>
            </w:r>
            <w:r w:rsidRPr="0014430F">
              <w:rPr>
                <w:b/>
                <w:bCs/>
                <w:color w:val="C00000"/>
                <w:szCs w:val="22"/>
              </w:rPr>
              <w:t xml:space="preserve">&lt;Country&gt; </w:t>
            </w:r>
            <w:r w:rsidR="00230222">
              <w:rPr>
                <w:b/>
                <w:bCs/>
                <w:szCs w:val="22"/>
              </w:rPr>
              <w:t xml:space="preserve">subnational governments </w:t>
            </w:r>
            <w:r w:rsidR="001121A4">
              <w:rPr>
                <w:b/>
                <w:bCs/>
                <w:szCs w:val="22"/>
              </w:rPr>
              <w:t>revenue and expenditure</w:t>
            </w:r>
            <w:r w:rsidRPr="0014430F">
              <w:rPr>
                <w:b/>
                <w:bCs/>
                <w:szCs w:val="22"/>
              </w:rPr>
              <w:t xml:space="preserve"> </w:t>
            </w:r>
            <w:r w:rsidRPr="0014430F">
              <w:rPr>
                <w:b/>
                <w:bCs/>
                <w:color w:val="C00000"/>
                <w:szCs w:val="22"/>
              </w:rPr>
              <w:t xml:space="preserve">&lt;T-1&gt; </w:t>
            </w:r>
            <w:r w:rsidRPr="0014430F">
              <w:rPr>
                <w:b/>
                <w:bCs/>
                <w:szCs w:val="22"/>
              </w:rPr>
              <w:t xml:space="preserve">to </w:t>
            </w:r>
            <w:r w:rsidRPr="0014430F">
              <w:rPr>
                <w:b/>
                <w:bCs/>
                <w:color w:val="C00000"/>
                <w:szCs w:val="22"/>
              </w:rPr>
              <w:t>&lt;T&gt;</w:t>
            </w:r>
          </w:p>
        </w:tc>
      </w:tr>
      <w:tr w:rsidR="00FF0149" w:rsidRPr="002D2A4F" w14:paraId="19B806CC" w14:textId="77777777" w:rsidTr="003164D5">
        <w:tc>
          <w:tcPr>
            <w:tcW w:w="6912" w:type="dxa"/>
            <w:tcBorders>
              <w:top w:val="single" w:sz="4" w:space="0" w:color="auto"/>
              <w:left w:val="single" w:sz="4" w:space="0" w:color="auto"/>
              <w:bottom w:val="single" w:sz="4" w:space="0" w:color="auto"/>
              <w:right w:val="single" w:sz="4" w:space="0" w:color="auto"/>
            </w:tcBorders>
            <w:shd w:val="clear" w:color="auto" w:fill="DBE5F1"/>
            <w:hideMark/>
          </w:tcPr>
          <w:p w14:paraId="75185F52" w14:textId="77777777" w:rsidR="00FF0149" w:rsidRPr="00236F36" w:rsidRDefault="00FF0149" w:rsidP="003164D5">
            <w:pPr>
              <w:jc w:val="left"/>
              <w:rPr>
                <w:b/>
                <w:bCs/>
                <w:sz w:val="20"/>
                <w:szCs w:val="20"/>
              </w:rPr>
            </w:pPr>
            <w:r w:rsidRPr="00236F36">
              <w:rPr>
                <w:b/>
                <w:bCs/>
                <w:sz w:val="18"/>
                <w:szCs w:val="18"/>
              </w:rPr>
              <w:t>Element</w:t>
            </w:r>
          </w:p>
        </w:tc>
        <w:tc>
          <w:tcPr>
            <w:tcW w:w="851" w:type="dxa"/>
            <w:tcBorders>
              <w:top w:val="single" w:sz="4" w:space="0" w:color="auto"/>
              <w:left w:val="single" w:sz="4" w:space="0" w:color="auto"/>
              <w:bottom w:val="single" w:sz="4" w:space="0" w:color="auto"/>
              <w:right w:val="single" w:sz="4" w:space="0" w:color="auto"/>
            </w:tcBorders>
            <w:shd w:val="clear" w:color="auto" w:fill="DBE5F1"/>
            <w:hideMark/>
          </w:tcPr>
          <w:p w14:paraId="430DC19A" w14:textId="77777777" w:rsidR="00FF0149" w:rsidRPr="00236F36" w:rsidRDefault="00FF0149" w:rsidP="003164D5">
            <w:pPr>
              <w:jc w:val="left"/>
              <w:rPr>
                <w:b/>
                <w:bCs/>
                <w:color w:val="C00000"/>
                <w:sz w:val="18"/>
                <w:szCs w:val="18"/>
              </w:rPr>
            </w:pPr>
            <w:r w:rsidRPr="00236F36">
              <w:rPr>
                <w:b/>
                <w:bCs/>
                <w:color w:val="C00000"/>
                <w:sz w:val="18"/>
                <w:szCs w:val="18"/>
              </w:rPr>
              <w:t>FY T-1</w:t>
            </w: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14:paraId="01C911AF" w14:textId="77777777" w:rsidR="00FF0149" w:rsidRPr="00236F36" w:rsidRDefault="00FF0149" w:rsidP="003164D5">
            <w:pPr>
              <w:jc w:val="left"/>
              <w:rPr>
                <w:b/>
                <w:bCs/>
                <w:color w:val="C00000"/>
                <w:sz w:val="18"/>
                <w:szCs w:val="18"/>
              </w:rPr>
            </w:pPr>
            <w:r w:rsidRPr="00236F36">
              <w:rPr>
                <w:b/>
                <w:bCs/>
                <w:color w:val="C00000"/>
                <w:sz w:val="18"/>
                <w:szCs w:val="18"/>
              </w:rPr>
              <w:t>FY T</w:t>
            </w:r>
          </w:p>
        </w:tc>
      </w:tr>
      <w:tr w:rsidR="00FF0149" w:rsidRPr="002D2A4F" w14:paraId="49359510"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43E977A2" w14:textId="77777777" w:rsidR="00FF0149" w:rsidRPr="009A0699" w:rsidRDefault="00FF0149" w:rsidP="003164D5">
            <w:pPr>
              <w:keepNext/>
              <w:outlineLvl w:val="6"/>
              <w:rPr>
                <w:color w:val="C00000"/>
                <w:sz w:val="18"/>
                <w:szCs w:val="18"/>
              </w:rPr>
            </w:pPr>
            <w:r w:rsidRPr="009A0699">
              <w:rPr>
                <w:color w:val="C00000"/>
                <w:sz w:val="18"/>
                <w:szCs w:val="18"/>
              </w:rPr>
              <w:t>Total</w:t>
            </w:r>
            <w:r w:rsidR="001121A4" w:rsidRPr="009A0699">
              <w:rPr>
                <w:color w:val="C00000"/>
                <w:sz w:val="18"/>
                <w:szCs w:val="18"/>
              </w:rPr>
              <w:t xml:space="preserve"> national</w:t>
            </w:r>
            <w:r w:rsidRPr="009A0699">
              <w:rPr>
                <w:color w:val="C00000"/>
                <w:sz w:val="18"/>
                <w:szCs w:val="18"/>
              </w:rPr>
              <w:t xml:space="preserve"> revenue</w:t>
            </w:r>
          </w:p>
        </w:tc>
        <w:tc>
          <w:tcPr>
            <w:tcW w:w="851" w:type="dxa"/>
            <w:tcBorders>
              <w:top w:val="single" w:sz="4" w:space="0" w:color="auto"/>
              <w:left w:val="single" w:sz="4" w:space="0" w:color="auto"/>
              <w:bottom w:val="single" w:sz="4" w:space="0" w:color="auto"/>
              <w:right w:val="single" w:sz="4" w:space="0" w:color="auto"/>
            </w:tcBorders>
          </w:tcPr>
          <w:p w14:paraId="6E9F632E" w14:textId="77777777" w:rsidR="00FF0149" w:rsidRPr="00236F36" w:rsidRDefault="00FF0149" w:rsidP="003164D5">
            <w:pPr>
              <w:keepNext/>
              <w:outlineLvl w:val="6"/>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73ACDA0A" w14:textId="77777777" w:rsidR="00FF0149" w:rsidRPr="00236F36" w:rsidRDefault="00FF0149" w:rsidP="003164D5">
            <w:pPr>
              <w:keepNext/>
              <w:outlineLvl w:val="6"/>
              <w:rPr>
                <w:sz w:val="18"/>
                <w:szCs w:val="18"/>
              </w:rPr>
            </w:pPr>
          </w:p>
        </w:tc>
      </w:tr>
      <w:tr w:rsidR="00FF0149" w:rsidRPr="002D2A4F" w14:paraId="4780DAEB"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27A46227" w14:textId="77777777" w:rsidR="00FF0149" w:rsidRPr="009A0699" w:rsidRDefault="001121A4" w:rsidP="003164D5">
            <w:pPr>
              <w:jc w:val="left"/>
              <w:rPr>
                <w:i/>
                <w:iCs/>
                <w:color w:val="C00000"/>
                <w:sz w:val="18"/>
                <w:szCs w:val="18"/>
              </w:rPr>
            </w:pPr>
            <w:r w:rsidRPr="009A0699">
              <w:rPr>
                <w:color w:val="C00000"/>
                <w:sz w:val="18"/>
                <w:szCs w:val="18"/>
              </w:rPr>
              <w:t xml:space="preserve">Total </w:t>
            </w:r>
            <w:r w:rsidR="00863E9B" w:rsidRPr="009A0699">
              <w:rPr>
                <w:color w:val="C00000"/>
                <w:sz w:val="18"/>
                <w:szCs w:val="18"/>
              </w:rPr>
              <w:t xml:space="preserve">national </w:t>
            </w:r>
            <w:r w:rsidRPr="009A0699">
              <w:rPr>
                <w:color w:val="C00000"/>
                <w:sz w:val="18"/>
                <w:szCs w:val="18"/>
              </w:rPr>
              <w:t>expenditure</w:t>
            </w:r>
          </w:p>
        </w:tc>
        <w:tc>
          <w:tcPr>
            <w:tcW w:w="851" w:type="dxa"/>
            <w:tcBorders>
              <w:top w:val="single" w:sz="4" w:space="0" w:color="auto"/>
              <w:left w:val="single" w:sz="4" w:space="0" w:color="auto"/>
              <w:bottom w:val="single" w:sz="4" w:space="0" w:color="auto"/>
              <w:right w:val="single" w:sz="4" w:space="0" w:color="auto"/>
            </w:tcBorders>
          </w:tcPr>
          <w:p w14:paraId="685635C0"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E5900CF" w14:textId="77777777" w:rsidR="00FF0149" w:rsidRPr="00236F36" w:rsidRDefault="00FF0149" w:rsidP="003164D5">
            <w:pPr>
              <w:jc w:val="left"/>
              <w:rPr>
                <w:i/>
                <w:iCs/>
                <w:sz w:val="18"/>
                <w:szCs w:val="18"/>
              </w:rPr>
            </w:pPr>
          </w:p>
        </w:tc>
      </w:tr>
      <w:tr w:rsidR="00FF0149" w:rsidRPr="002D2A4F" w14:paraId="43F92691"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355B3B6B" w14:textId="77777777" w:rsidR="00FF0149" w:rsidRPr="009A0699" w:rsidRDefault="005B0E3C" w:rsidP="001121A4">
            <w:pPr>
              <w:jc w:val="left"/>
              <w:rPr>
                <w:i/>
                <w:iCs/>
                <w:color w:val="C00000"/>
                <w:sz w:val="18"/>
                <w:szCs w:val="18"/>
              </w:rPr>
            </w:pPr>
            <w:r w:rsidRPr="009A0699">
              <w:rPr>
                <w:i/>
                <w:iCs/>
                <w:color w:val="C00000"/>
                <w:sz w:val="18"/>
                <w:szCs w:val="18"/>
              </w:rPr>
              <w:t>–</w:t>
            </w:r>
            <w:r w:rsidR="001121A4" w:rsidRPr="009A0699">
              <w:rPr>
                <w:i/>
                <w:iCs/>
                <w:color w:val="C00000"/>
                <w:sz w:val="18"/>
                <w:szCs w:val="18"/>
              </w:rPr>
              <w:t xml:space="preserve"> T</w:t>
            </w:r>
            <w:r w:rsidRPr="009A0699">
              <w:rPr>
                <w:i/>
                <w:iCs/>
                <w:color w:val="C00000"/>
                <w:sz w:val="18"/>
                <w:szCs w:val="18"/>
              </w:rPr>
              <w:t>rans</w:t>
            </w:r>
            <w:r w:rsidR="001121A4" w:rsidRPr="009A0699">
              <w:rPr>
                <w:i/>
                <w:iCs/>
                <w:color w:val="C00000"/>
                <w:sz w:val="18"/>
                <w:szCs w:val="18"/>
              </w:rPr>
              <w:t>fers to tier 1 of SNGs</w:t>
            </w:r>
          </w:p>
        </w:tc>
        <w:tc>
          <w:tcPr>
            <w:tcW w:w="851" w:type="dxa"/>
            <w:tcBorders>
              <w:top w:val="single" w:sz="4" w:space="0" w:color="auto"/>
              <w:left w:val="single" w:sz="4" w:space="0" w:color="auto"/>
              <w:bottom w:val="single" w:sz="4" w:space="0" w:color="auto"/>
              <w:right w:val="single" w:sz="4" w:space="0" w:color="auto"/>
            </w:tcBorders>
          </w:tcPr>
          <w:p w14:paraId="08034DBE"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01CA2BA6" w14:textId="77777777" w:rsidR="00FF0149" w:rsidRPr="00236F36" w:rsidRDefault="00FF0149" w:rsidP="003164D5">
            <w:pPr>
              <w:jc w:val="left"/>
              <w:rPr>
                <w:i/>
                <w:iCs/>
                <w:sz w:val="18"/>
                <w:szCs w:val="18"/>
              </w:rPr>
            </w:pPr>
          </w:p>
        </w:tc>
      </w:tr>
      <w:tr w:rsidR="005B0E3C" w:rsidRPr="002D2A4F" w14:paraId="653D1744" w14:textId="77777777" w:rsidTr="003164D5">
        <w:tc>
          <w:tcPr>
            <w:tcW w:w="6912" w:type="dxa"/>
            <w:tcBorders>
              <w:top w:val="single" w:sz="4" w:space="0" w:color="auto"/>
              <w:left w:val="single" w:sz="4" w:space="0" w:color="auto"/>
              <w:bottom w:val="single" w:sz="4" w:space="0" w:color="auto"/>
              <w:right w:val="single" w:sz="4" w:space="0" w:color="auto"/>
            </w:tcBorders>
          </w:tcPr>
          <w:p w14:paraId="48496969" w14:textId="77777777" w:rsidR="005B0E3C" w:rsidRPr="009A0699" w:rsidRDefault="001121A4" w:rsidP="001121A4">
            <w:pPr>
              <w:jc w:val="left"/>
              <w:rPr>
                <w:i/>
                <w:iCs/>
                <w:color w:val="C00000"/>
                <w:sz w:val="18"/>
                <w:szCs w:val="18"/>
              </w:rPr>
            </w:pPr>
            <w:r w:rsidRPr="009A0699">
              <w:rPr>
                <w:i/>
                <w:iCs/>
                <w:color w:val="C00000"/>
                <w:sz w:val="18"/>
                <w:szCs w:val="18"/>
              </w:rPr>
              <w:t>– Transfers to tier 2 of SNGs</w:t>
            </w:r>
          </w:p>
        </w:tc>
        <w:tc>
          <w:tcPr>
            <w:tcW w:w="851" w:type="dxa"/>
            <w:tcBorders>
              <w:top w:val="single" w:sz="4" w:space="0" w:color="auto"/>
              <w:left w:val="single" w:sz="4" w:space="0" w:color="auto"/>
              <w:bottom w:val="single" w:sz="4" w:space="0" w:color="auto"/>
              <w:right w:val="single" w:sz="4" w:space="0" w:color="auto"/>
            </w:tcBorders>
          </w:tcPr>
          <w:p w14:paraId="435DBEBB" w14:textId="77777777" w:rsidR="005B0E3C" w:rsidRPr="00236F36" w:rsidRDefault="005B0E3C" w:rsidP="005B0E3C">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7E6AE0C0" w14:textId="77777777" w:rsidR="005B0E3C" w:rsidRPr="00236F36" w:rsidRDefault="005B0E3C" w:rsidP="005B0E3C">
            <w:pPr>
              <w:jc w:val="left"/>
              <w:rPr>
                <w:i/>
                <w:iCs/>
                <w:sz w:val="18"/>
                <w:szCs w:val="18"/>
              </w:rPr>
            </w:pPr>
          </w:p>
        </w:tc>
      </w:tr>
      <w:tr w:rsidR="00FF0149" w:rsidRPr="002D2A4F" w14:paraId="6A32A285"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73B26CBC" w14:textId="77777777" w:rsidR="00FF0149" w:rsidRPr="009A0699" w:rsidRDefault="001121A4" w:rsidP="001121A4">
            <w:pPr>
              <w:keepNext/>
              <w:outlineLvl w:val="6"/>
              <w:rPr>
                <w:color w:val="C00000"/>
                <w:sz w:val="18"/>
                <w:szCs w:val="18"/>
              </w:rPr>
            </w:pPr>
            <w:r w:rsidRPr="009A0699">
              <w:rPr>
                <w:i/>
                <w:iCs/>
                <w:color w:val="C00000"/>
                <w:sz w:val="18"/>
                <w:szCs w:val="18"/>
              </w:rPr>
              <w:t>– …</w:t>
            </w:r>
          </w:p>
        </w:tc>
        <w:tc>
          <w:tcPr>
            <w:tcW w:w="851" w:type="dxa"/>
            <w:tcBorders>
              <w:top w:val="single" w:sz="4" w:space="0" w:color="auto"/>
              <w:left w:val="single" w:sz="4" w:space="0" w:color="auto"/>
              <w:bottom w:val="single" w:sz="4" w:space="0" w:color="auto"/>
              <w:right w:val="single" w:sz="4" w:space="0" w:color="auto"/>
            </w:tcBorders>
          </w:tcPr>
          <w:p w14:paraId="1F024AC1" w14:textId="77777777" w:rsidR="00FF0149" w:rsidRPr="00236F36" w:rsidRDefault="00FF0149" w:rsidP="003164D5">
            <w:pPr>
              <w:keepNext/>
              <w:outlineLvl w:val="6"/>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5FA9BAA" w14:textId="77777777" w:rsidR="00FF0149" w:rsidRPr="00236F36" w:rsidRDefault="00FF0149" w:rsidP="003164D5">
            <w:pPr>
              <w:keepNext/>
              <w:outlineLvl w:val="6"/>
              <w:rPr>
                <w:sz w:val="18"/>
                <w:szCs w:val="18"/>
              </w:rPr>
            </w:pPr>
          </w:p>
        </w:tc>
      </w:tr>
      <w:tr w:rsidR="00FF0149" w:rsidRPr="002D2A4F" w14:paraId="2415C551"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3391B962" w14:textId="77777777" w:rsidR="00FF0149" w:rsidRPr="009A0699" w:rsidRDefault="001121A4" w:rsidP="001121A4">
            <w:pPr>
              <w:jc w:val="left"/>
              <w:rPr>
                <w:color w:val="C00000"/>
                <w:sz w:val="18"/>
                <w:szCs w:val="18"/>
              </w:rPr>
            </w:pPr>
            <w:r w:rsidRPr="009A0699">
              <w:rPr>
                <w:color w:val="C00000"/>
                <w:sz w:val="18"/>
                <w:szCs w:val="18"/>
              </w:rPr>
              <w:t>Total own revenue of SNGs</w:t>
            </w:r>
          </w:p>
        </w:tc>
        <w:tc>
          <w:tcPr>
            <w:tcW w:w="851" w:type="dxa"/>
            <w:tcBorders>
              <w:top w:val="single" w:sz="4" w:space="0" w:color="auto"/>
              <w:left w:val="single" w:sz="4" w:space="0" w:color="auto"/>
              <w:bottom w:val="single" w:sz="4" w:space="0" w:color="auto"/>
              <w:right w:val="single" w:sz="4" w:space="0" w:color="auto"/>
            </w:tcBorders>
          </w:tcPr>
          <w:p w14:paraId="7881C21C" w14:textId="77777777"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500A063" w14:textId="77777777" w:rsidR="00FF0149" w:rsidRPr="00236F36" w:rsidRDefault="00FF0149" w:rsidP="003164D5">
            <w:pPr>
              <w:jc w:val="left"/>
              <w:rPr>
                <w:sz w:val="18"/>
                <w:szCs w:val="18"/>
              </w:rPr>
            </w:pPr>
          </w:p>
        </w:tc>
      </w:tr>
      <w:tr w:rsidR="001121A4" w:rsidRPr="002D2A4F" w14:paraId="6D8BF016"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723F759C" w14:textId="77777777" w:rsidR="001121A4" w:rsidRPr="009A0699" w:rsidRDefault="001121A4" w:rsidP="001121A4">
            <w:pPr>
              <w:jc w:val="left"/>
              <w:rPr>
                <w:i/>
                <w:iCs/>
                <w:color w:val="C00000"/>
                <w:sz w:val="18"/>
                <w:szCs w:val="18"/>
              </w:rPr>
            </w:pPr>
            <w:r w:rsidRPr="009A0699">
              <w:rPr>
                <w:i/>
                <w:iCs/>
                <w:color w:val="C00000"/>
                <w:sz w:val="18"/>
                <w:szCs w:val="18"/>
              </w:rPr>
              <w:t>– Revenue of tier 1 of SNGs</w:t>
            </w:r>
          </w:p>
        </w:tc>
        <w:tc>
          <w:tcPr>
            <w:tcW w:w="851" w:type="dxa"/>
            <w:tcBorders>
              <w:top w:val="single" w:sz="4" w:space="0" w:color="auto"/>
              <w:left w:val="single" w:sz="4" w:space="0" w:color="auto"/>
              <w:bottom w:val="single" w:sz="4" w:space="0" w:color="auto"/>
              <w:right w:val="single" w:sz="4" w:space="0" w:color="auto"/>
            </w:tcBorders>
          </w:tcPr>
          <w:p w14:paraId="078FE2ED" w14:textId="77777777" w:rsidR="001121A4" w:rsidRPr="00236F36" w:rsidRDefault="001121A4" w:rsidP="001121A4">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6015E50" w14:textId="77777777" w:rsidR="001121A4" w:rsidRPr="00236F36" w:rsidRDefault="001121A4" w:rsidP="001121A4">
            <w:pPr>
              <w:jc w:val="left"/>
              <w:rPr>
                <w:sz w:val="18"/>
                <w:szCs w:val="18"/>
              </w:rPr>
            </w:pPr>
          </w:p>
        </w:tc>
      </w:tr>
      <w:tr w:rsidR="001121A4" w:rsidRPr="002D2A4F" w14:paraId="1B954615"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2C8671B5" w14:textId="77777777" w:rsidR="001121A4" w:rsidRPr="009A0699" w:rsidRDefault="001121A4" w:rsidP="001121A4">
            <w:pPr>
              <w:jc w:val="left"/>
              <w:rPr>
                <w:i/>
                <w:iCs/>
                <w:color w:val="C00000"/>
                <w:sz w:val="18"/>
                <w:szCs w:val="18"/>
              </w:rPr>
            </w:pPr>
            <w:r w:rsidRPr="009A0699">
              <w:rPr>
                <w:i/>
                <w:iCs/>
                <w:color w:val="C00000"/>
                <w:sz w:val="18"/>
                <w:szCs w:val="18"/>
              </w:rPr>
              <w:t>– Revenue of tier 2 of SNGs</w:t>
            </w:r>
          </w:p>
        </w:tc>
        <w:tc>
          <w:tcPr>
            <w:tcW w:w="851" w:type="dxa"/>
            <w:tcBorders>
              <w:top w:val="single" w:sz="4" w:space="0" w:color="auto"/>
              <w:left w:val="single" w:sz="4" w:space="0" w:color="auto"/>
              <w:bottom w:val="single" w:sz="4" w:space="0" w:color="auto"/>
              <w:right w:val="single" w:sz="4" w:space="0" w:color="auto"/>
            </w:tcBorders>
          </w:tcPr>
          <w:p w14:paraId="3CC4EE04" w14:textId="77777777" w:rsidR="001121A4" w:rsidRPr="00236F36" w:rsidRDefault="001121A4" w:rsidP="001121A4">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69EBF14F" w14:textId="77777777" w:rsidR="001121A4" w:rsidRPr="00236F36" w:rsidRDefault="001121A4" w:rsidP="001121A4">
            <w:pPr>
              <w:jc w:val="left"/>
              <w:rPr>
                <w:sz w:val="18"/>
                <w:szCs w:val="18"/>
              </w:rPr>
            </w:pPr>
          </w:p>
        </w:tc>
      </w:tr>
      <w:tr w:rsidR="001121A4" w:rsidRPr="002D2A4F" w14:paraId="0ACDFA6E"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48AE5A10" w14:textId="77777777" w:rsidR="001121A4" w:rsidRPr="009A0699" w:rsidRDefault="001121A4" w:rsidP="001121A4">
            <w:pPr>
              <w:keepNext/>
              <w:outlineLvl w:val="6"/>
              <w:rPr>
                <w:color w:val="C00000"/>
                <w:sz w:val="18"/>
                <w:szCs w:val="18"/>
              </w:rPr>
            </w:pPr>
            <w:r w:rsidRPr="009A0699">
              <w:rPr>
                <w:i/>
                <w:iCs/>
                <w:color w:val="C00000"/>
                <w:sz w:val="18"/>
                <w:szCs w:val="18"/>
              </w:rPr>
              <w:t>– …</w:t>
            </w:r>
          </w:p>
        </w:tc>
        <w:tc>
          <w:tcPr>
            <w:tcW w:w="851" w:type="dxa"/>
            <w:tcBorders>
              <w:top w:val="single" w:sz="4" w:space="0" w:color="auto"/>
              <w:left w:val="single" w:sz="4" w:space="0" w:color="auto"/>
              <w:bottom w:val="single" w:sz="4" w:space="0" w:color="auto"/>
              <w:right w:val="single" w:sz="4" w:space="0" w:color="auto"/>
            </w:tcBorders>
          </w:tcPr>
          <w:p w14:paraId="63C1E7C2" w14:textId="77777777" w:rsidR="001121A4" w:rsidRPr="00236F36" w:rsidRDefault="001121A4" w:rsidP="001121A4">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0E4F66A" w14:textId="77777777" w:rsidR="001121A4" w:rsidRPr="00236F36" w:rsidRDefault="001121A4" w:rsidP="001121A4">
            <w:pPr>
              <w:jc w:val="left"/>
              <w:rPr>
                <w:i/>
                <w:iCs/>
                <w:sz w:val="18"/>
                <w:szCs w:val="18"/>
              </w:rPr>
            </w:pPr>
          </w:p>
        </w:tc>
      </w:tr>
      <w:tr w:rsidR="00863E9B" w:rsidRPr="002D2A4F" w14:paraId="272B3D2B" w14:textId="77777777" w:rsidTr="003164D5">
        <w:tc>
          <w:tcPr>
            <w:tcW w:w="6912" w:type="dxa"/>
            <w:tcBorders>
              <w:top w:val="single" w:sz="4" w:space="0" w:color="auto"/>
              <w:left w:val="single" w:sz="4" w:space="0" w:color="auto"/>
              <w:bottom w:val="single" w:sz="4" w:space="0" w:color="auto"/>
              <w:right w:val="single" w:sz="4" w:space="0" w:color="auto"/>
            </w:tcBorders>
          </w:tcPr>
          <w:p w14:paraId="1B0D1119" w14:textId="77777777" w:rsidR="00863E9B" w:rsidRPr="009A0699" w:rsidRDefault="00863E9B" w:rsidP="001121A4">
            <w:pPr>
              <w:keepNext/>
              <w:outlineLvl w:val="6"/>
              <w:rPr>
                <w:iCs/>
                <w:color w:val="C00000"/>
                <w:sz w:val="18"/>
                <w:szCs w:val="18"/>
              </w:rPr>
            </w:pPr>
            <w:r w:rsidRPr="009A0699">
              <w:rPr>
                <w:iCs/>
                <w:color w:val="C00000"/>
                <w:sz w:val="18"/>
                <w:szCs w:val="18"/>
              </w:rPr>
              <w:t>Total expenditure of SNGS</w:t>
            </w:r>
          </w:p>
        </w:tc>
        <w:tc>
          <w:tcPr>
            <w:tcW w:w="851" w:type="dxa"/>
            <w:tcBorders>
              <w:top w:val="single" w:sz="4" w:space="0" w:color="auto"/>
              <w:left w:val="single" w:sz="4" w:space="0" w:color="auto"/>
              <w:bottom w:val="single" w:sz="4" w:space="0" w:color="auto"/>
              <w:right w:val="single" w:sz="4" w:space="0" w:color="auto"/>
            </w:tcBorders>
          </w:tcPr>
          <w:p w14:paraId="5F55BC54" w14:textId="77777777" w:rsidR="00863E9B" w:rsidRPr="00236F36" w:rsidRDefault="00863E9B" w:rsidP="001121A4">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7726D0F5" w14:textId="77777777" w:rsidR="00863E9B" w:rsidRPr="00236F36" w:rsidRDefault="00863E9B" w:rsidP="001121A4">
            <w:pPr>
              <w:jc w:val="left"/>
              <w:rPr>
                <w:i/>
                <w:iCs/>
                <w:sz w:val="18"/>
                <w:szCs w:val="18"/>
              </w:rPr>
            </w:pPr>
          </w:p>
        </w:tc>
      </w:tr>
      <w:tr w:rsidR="00863E9B" w:rsidRPr="002D2A4F" w14:paraId="088B58CE" w14:textId="77777777" w:rsidTr="003164D5">
        <w:tc>
          <w:tcPr>
            <w:tcW w:w="6912" w:type="dxa"/>
            <w:tcBorders>
              <w:top w:val="single" w:sz="4" w:space="0" w:color="auto"/>
              <w:left w:val="single" w:sz="4" w:space="0" w:color="auto"/>
              <w:bottom w:val="single" w:sz="4" w:space="0" w:color="auto"/>
              <w:right w:val="single" w:sz="4" w:space="0" w:color="auto"/>
            </w:tcBorders>
          </w:tcPr>
          <w:p w14:paraId="40D65F55" w14:textId="77777777" w:rsidR="00863E9B" w:rsidRPr="009A0699" w:rsidRDefault="00863E9B" w:rsidP="00863E9B">
            <w:pPr>
              <w:jc w:val="left"/>
              <w:rPr>
                <w:i/>
                <w:iCs/>
                <w:color w:val="C00000"/>
                <w:sz w:val="18"/>
                <w:szCs w:val="18"/>
              </w:rPr>
            </w:pPr>
            <w:r w:rsidRPr="009A0699">
              <w:rPr>
                <w:i/>
                <w:iCs/>
                <w:color w:val="C00000"/>
                <w:sz w:val="18"/>
                <w:szCs w:val="18"/>
              </w:rPr>
              <w:t>– Expenditure of tier 1 of SNGs</w:t>
            </w:r>
          </w:p>
        </w:tc>
        <w:tc>
          <w:tcPr>
            <w:tcW w:w="851" w:type="dxa"/>
            <w:tcBorders>
              <w:top w:val="single" w:sz="4" w:space="0" w:color="auto"/>
              <w:left w:val="single" w:sz="4" w:space="0" w:color="auto"/>
              <w:bottom w:val="single" w:sz="4" w:space="0" w:color="auto"/>
              <w:right w:val="single" w:sz="4" w:space="0" w:color="auto"/>
            </w:tcBorders>
          </w:tcPr>
          <w:p w14:paraId="7B140901" w14:textId="77777777" w:rsidR="00863E9B" w:rsidRPr="00236F36" w:rsidRDefault="00863E9B" w:rsidP="00863E9B">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AAA765B" w14:textId="77777777" w:rsidR="00863E9B" w:rsidRPr="00236F36" w:rsidRDefault="00863E9B" w:rsidP="00863E9B">
            <w:pPr>
              <w:jc w:val="left"/>
              <w:rPr>
                <w:i/>
                <w:iCs/>
                <w:sz w:val="18"/>
                <w:szCs w:val="18"/>
              </w:rPr>
            </w:pPr>
          </w:p>
        </w:tc>
      </w:tr>
      <w:tr w:rsidR="00863E9B" w:rsidRPr="002D2A4F" w14:paraId="51D48023" w14:textId="77777777" w:rsidTr="003164D5">
        <w:tc>
          <w:tcPr>
            <w:tcW w:w="6912" w:type="dxa"/>
            <w:tcBorders>
              <w:top w:val="single" w:sz="4" w:space="0" w:color="auto"/>
              <w:left w:val="single" w:sz="4" w:space="0" w:color="auto"/>
              <w:bottom w:val="single" w:sz="4" w:space="0" w:color="auto"/>
              <w:right w:val="single" w:sz="4" w:space="0" w:color="auto"/>
            </w:tcBorders>
          </w:tcPr>
          <w:p w14:paraId="64DA7ED9" w14:textId="77777777" w:rsidR="00863E9B" w:rsidRPr="009A0699" w:rsidRDefault="00863E9B" w:rsidP="00863E9B">
            <w:pPr>
              <w:jc w:val="left"/>
              <w:rPr>
                <w:i/>
                <w:iCs/>
                <w:color w:val="C00000"/>
                <w:sz w:val="18"/>
                <w:szCs w:val="18"/>
              </w:rPr>
            </w:pPr>
            <w:r w:rsidRPr="009A0699">
              <w:rPr>
                <w:i/>
                <w:iCs/>
                <w:color w:val="C00000"/>
                <w:sz w:val="18"/>
                <w:szCs w:val="18"/>
              </w:rPr>
              <w:t>– Expenditure of tier 2 of SNGs</w:t>
            </w:r>
          </w:p>
        </w:tc>
        <w:tc>
          <w:tcPr>
            <w:tcW w:w="851" w:type="dxa"/>
            <w:tcBorders>
              <w:top w:val="single" w:sz="4" w:space="0" w:color="auto"/>
              <w:left w:val="single" w:sz="4" w:space="0" w:color="auto"/>
              <w:bottom w:val="single" w:sz="4" w:space="0" w:color="auto"/>
              <w:right w:val="single" w:sz="4" w:space="0" w:color="auto"/>
            </w:tcBorders>
          </w:tcPr>
          <w:p w14:paraId="2D412486" w14:textId="77777777" w:rsidR="00863E9B" w:rsidRPr="00236F36" w:rsidRDefault="00863E9B" w:rsidP="00863E9B">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722EC6A" w14:textId="77777777" w:rsidR="00863E9B" w:rsidRPr="00236F36" w:rsidRDefault="00863E9B" w:rsidP="00863E9B">
            <w:pPr>
              <w:jc w:val="left"/>
              <w:rPr>
                <w:i/>
                <w:iCs/>
                <w:sz w:val="18"/>
                <w:szCs w:val="18"/>
              </w:rPr>
            </w:pPr>
          </w:p>
        </w:tc>
      </w:tr>
      <w:tr w:rsidR="00863E9B" w:rsidRPr="002D2A4F" w14:paraId="2C2DDCBC" w14:textId="77777777" w:rsidTr="003164D5">
        <w:tc>
          <w:tcPr>
            <w:tcW w:w="6912" w:type="dxa"/>
            <w:tcBorders>
              <w:top w:val="single" w:sz="4" w:space="0" w:color="auto"/>
              <w:left w:val="single" w:sz="4" w:space="0" w:color="auto"/>
              <w:bottom w:val="single" w:sz="4" w:space="0" w:color="auto"/>
              <w:right w:val="single" w:sz="4" w:space="0" w:color="auto"/>
            </w:tcBorders>
          </w:tcPr>
          <w:p w14:paraId="6044B28D" w14:textId="77777777" w:rsidR="00863E9B" w:rsidRPr="009A0699" w:rsidRDefault="00863E9B" w:rsidP="00863E9B">
            <w:pPr>
              <w:keepNext/>
              <w:outlineLvl w:val="6"/>
              <w:rPr>
                <w:color w:val="C00000"/>
                <w:sz w:val="18"/>
                <w:szCs w:val="18"/>
              </w:rPr>
            </w:pPr>
            <w:r w:rsidRPr="009A0699">
              <w:rPr>
                <w:i/>
                <w:iCs/>
                <w:color w:val="C00000"/>
                <w:sz w:val="18"/>
                <w:szCs w:val="18"/>
              </w:rPr>
              <w:t>– …</w:t>
            </w:r>
          </w:p>
        </w:tc>
        <w:tc>
          <w:tcPr>
            <w:tcW w:w="851" w:type="dxa"/>
            <w:tcBorders>
              <w:top w:val="single" w:sz="4" w:space="0" w:color="auto"/>
              <w:left w:val="single" w:sz="4" w:space="0" w:color="auto"/>
              <w:bottom w:val="single" w:sz="4" w:space="0" w:color="auto"/>
              <w:right w:val="single" w:sz="4" w:space="0" w:color="auto"/>
            </w:tcBorders>
          </w:tcPr>
          <w:p w14:paraId="4682C462" w14:textId="77777777" w:rsidR="00863E9B" w:rsidRPr="00236F36" w:rsidRDefault="00863E9B" w:rsidP="00863E9B">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1B4B26E" w14:textId="77777777" w:rsidR="00863E9B" w:rsidRPr="00236F36" w:rsidRDefault="00863E9B" w:rsidP="00863E9B">
            <w:pPr>
              <w:jc w:val="left"/>
              <w:rPr>
                <w:i/>
                <w:iCs/>
                <w:sz w:val="18"/>
                <w:szCs w:val="18"/>
              </w:rPr>
            </w:pPr>
          </w:p>
        </w:tc>
      </w:tr>
      <w:tr w:rsidR="00863E9B" w:rsidRPr="002D2A4F" w14:paraId="3E062900" w14:textId="77777777" w:rsidTr="003164D5">
        <w:tc>
          <w:tcPr>
            <w:tcW w:w="10170" w:type="dxa"/>
            <w:gridSpan w:val="3"/>
            <w:tcBorders>
              <w:top w:val="single" w:sz="4" w:space="0" w:color="auto"/>
              <w:left w:val="nil"/>
              <w:bottom w:val="nil"/>
              <w:right w:val="nil"/>
            </w:tcBorders>
          </w:tcPr>
          <w:p w14:paraId="7679E9AA" w14:textId="77777777" w:rsidR="00863E9B" w:rsidRPr="002D2A4F" w:rsidRDefault="00863E9B" w:rsidP="00863E9B">
            <w:pPr>
              <w:jc w:val="left"/>
              <w:rPr>
                <w:iCs/>
                <w:sz w:val="18"/>
                <w:szCs w:val="18"/>
              </w:rPr>
            </w:pPr>
          </w:p>
        </w:tc>
      </w:tr>
    </w:tbl>
    <w:p w14:paraId="0D5FC3CA" w14:textId="77777777" w:rsidR="00230222" w:rsidRDefault="00230222" w:rsidP="00FF0149">
      <w:r w:rsidRPr="0014430F">
        <w:rPr>
          <w:b/>
          <w:bCs/>
          <w:szCs w:val="22"/>
        </w:rPr>
        <w:lastRenderedPageBreak/>
        <w:t xml:space="preserve">Table </w:t>
      </w:r>
      <w:r>
        <w:rPr>
          <w:b/>
          <w:bCs/>
          <w:szCs w:val="22"/>
        </w:rPr>
        <w:t>2</w:t>
      </w:r>
      <w:r w:rsidRPr="0014430F">
        <w:rPr>
          <w:b/>
          <w:bCs/>
          <w:szCs w:val="22"/>
        </w:rPr>
        <w:t xml:space="preserve">. </w:t>
      </w:r>
      <w:r w:rsidRPr="0014430F">
        <w:rPr>
          <w:b/>
          <w:bCs/>
          <w:color w:val="C00000"/>
          <w:szCs w:val="22"/>
        </w:rPr>
        <w:t>&lt;</w:t>
      </w:r>
      <w:r w:rsidR="003211B6">
        <w:rPr>
          <w:b/>
          <w:bCs/>
          <w:color w:val="C00000"/>
          <w:szCs w:val="22"/>
        </w:rPr>
        <w:t>Subnational governments</w:t>
      </w:r>
      <w:r w:rsidRPr="0014430F">
        <w:rPr>
          <w:b/>
          <w:bCs/>
          <w:color w:val="C00000"/>
          <w:szCs w:val="22"/>
        </w:rPr>
        <w:t xml:space="preserve">&gt; </w:t>
      </w:r>
      <w:r w:rsidRPr="0014430F">
        <w:rPr>
          <w:b/>
          <w:bCs/>
          <w:szCs w:val="22"/>
        </w:rPr>
        <w:t xml:space="preserve">aggregate fiscal data, </w:t>
      </w:r>
      <w:r w:rsidRPr="0014430F">
        <w:rPr>
          <w:b/>
          <w:bCs/>
          <w:color w:val="C00000"/>
          <w:szCs w:val="22"/>
        </w:rPr>
        <w:t xml:space="preserve">&lt;T-1&gt; </w:t>
      </w:r>
      <w:r w:rsidRPr="0014430F">
        <w:rPr>
          <w:b/>
          <w:bCs/>
          <w:szCs w:val="22"/>
        </w:rPr>
        <w:t xml:space="preserve">to </w:t>
      </w:r>
      <w:r w:rsidRPr="0014430F">
        <w:rPr>
          <w:b/>
          <w:bCs/>
          <w:color w:val="C00000"/>
          <w:szCs w:val="22"/>
        </w:rPr>
        <w:t>&lt;T&gt;</w:t>
      </w:r>
    </w:p>
    <w:tbl>
      <w:tblPr>
        <w:tblStyle w:val="TableGrid4"/>
        <w:tblW w:w="10160" w:type="dxa"/>
        <w:tblCellMar>
          <w:left w:w="115" w:type="dxa"/>
          <w:right w:w="115" w:type="dxa"/>
        </w:tblCellMar>
        <w:tblLook w:val="04A0" w:firstRow="1" w:lastRow="0" w:firstColumn="1" w:lastColumn="0" w:noHBand="0" w:noVBand="1"/>
      </w:tblPr>
      <w:tblGrid>
        <w:gridCol w:w="6141"/>
        <w:gridCol w:w="804"/>
        <w:gridCol w:w="769"/>
        <w:gridCol w:w="803"/>
        <w:gridCol w:w="791"/>
        <w:gridCol w:w="852"/>
      </w:tblGrid>
      <w:tr w:rsidR="00863E9B" w:rsidRPr="002D2A4F" w14:paraId="3339C2F8" w14:textId="77777777" w:rsidTr="00863E9B">
        <w:tc>
          <w:tcPr>
            <w:tcW w:w="6141" w:type="dxa"/>
            <w:tcBorders>
              <w:top w:val="single" w:sz="4" w:space="0" w:color="auto"/>
              <w:left w:val="single" w:sz="4" w:space="0" w:color="auto"/>
              <w:bottom w:val="single" w:sz="4" w:space="0" w:color="auto"/>
              <w:right w:val="single" w:sz="4" w:space="0" w:color="auto"/>
            </w:tcBorders>
            <w:shd w:val="clear" w:color="auto" w:fill="DBE5F1"/>
            <w:hideMark/>
          </w:tcPr>
          <w:p w14:paraId="2DE6C73E" w14:textId="77777777" w:rsidR="00863E9B" w:rsidRPr="00236F36" w:rsidRDefault="00863E9B" w:rsidP="001121A4">
            <w:pPr>
              <w:jc w:val="left"/>
              <w:rPr>
                <w:b/>
                <w:bCs/>
                <w:sz w:val="20"/>
                <w:szCs w:val="20"/>
              </w:rPr>
            </w:pPr>
            <w:r w:rsidRPr="00236F36">
              <w:rPr>
                <w:b/>
                <w:bCs/>
                <w:sz w:val="18"/>
                <w:szCs w:val="18"/>
              </w:rPr>
              <w:t>Element</w:t>
            </w:r>
          </w:p>
        </w:tc>
        <w:tc>
          <w:tcPr>
            <w:tcW w:w="804" w:type="dxa"/>
            <w:tcBorders>
              <w:top w:val="single" w:sz="4" w:space="0" w:color="auto"/>
              <w:left w:val="single" w:sz="4" w:space="0" w:color="auto"/>
              <w:bottom w:val="single" w:sz="4" w:space="0" w:color="auto"/>
              <w:right w:val="single" w:sz="4" w:space="0" w:color="auto"/>
            </w:tcBorders>
            <w:shd w:val="clear" w:color="auto" w:fill="DBE5F1"/>
          </w:tcPr>
          <w:p w14:paraId="09766B78" w14:textId="77777777" w:rsidR="00863E9B" w:rsidRPr="00236F36" w:rsidRDefault="00863E9B" w:rsidP="001121A4">
            <w:pPr>
              <w:jc w:val="left"/>
              <w:rPr>
                <w:b/>
                <w:bCs/>
                <w:color w:val="C00000"/>
                <w:sz w:val="18"/>
                <w:szCs w:val="18"/>
              </w:rPr>
            </w:pPr>
            <w:r>
              <w:rPr>
                <w:b/>
                <w:bCs/>
                <w:color w:val="C00000"/>
                <w:sz w:val="18"/>
                <w:szCs w:val="18"/>
              </w:rPr>
              <w:t>SNG 1</w:t>
            </w:r>
          </w:p>
        </w:tc>
        <w:tc>
          <w:tcPr>
            <w:tcW w:w="769" w:type="dxa"/>
            <w:tcBorders>
              <w:top w:val="single" w:sz="4" w:space="0" w:color="auto"/>
              <w:left w:val="single" w:sz="4" w:space="0" w:color="auto"/>
              <w:bottom w:val="single" w:sz="4" w:space="0" w:color="auto"/>
              <w:right w:val="single" w:sz="4" w:space="0" w:color="auto"/>
            </w:tcBorders>
            <w:shd w:val="clear" w:color="auto" w:fill="DBE5F1"/>
          </w:tcPr>
          <w:p w14:paraId="1F059B2F" w14:textId="77777777" w:rsidR="00863E9B" w:rsidRDefault="00863E9B" w:rsidP="001121A4">
            <w:pPr>
              <w:jc w:val="left"/>
              <w:rPr>
                <w:b/>
                <w:bCs/>
                <w:color w:val="C00000"/>
                <w:sz w:val="18"/>
                <w:szCs w:val="18"/>
              </w:rPr>
            </w:pPr>
            <w:r>
              <w:rPr>
                <w:b/>
                <w:bCs/>
                <w:color w:val="C00000"/>
                <w:sz w:val="18"/>
                <w:szCs w:val="18"/>
              </w:rPr>
              <w:t>SNG 2</w:t>
            </w:r>
          </w:p>
        </w:tc>
        <w:tc>
          <w:tcPr>
            <w:tcW w:w="803" w:type="dxa"/>
            <w:tcBorders>
              <w:top w:val="single" w:sz="4" w:space="0" w:color="auto"/>
              <w:left w:val="single" w:sz="4" w:space="0" w:color="auto"/>
              <w:bottom w:val="single" w:sz="4" w:space="0" w:color="auto"/>
              <w:right w:val="single" w:sz="4" w:space="0" w:color="auto"/>
            </w:tcBorders>
            <w:shd w:val="clear" w:color="auto" w:fill="DBE5F1"/>
          </w:tcPr>
          <w:p w14:paraId="351F2394" w14:textId="77777777" w:rsidR="00863E9B" w:rsidRPr="00236F36" w:rsidRDefault="00863E9B" w:rsidP="00863E9B">
            <w:pPr>
              <w:jc w:val="left"/>
              <w:rPr>
                <w:b/>
                <w:bCs/>
                <w:color w:val="C00000"/>
                <w:sz w:val="18"/>
                <w:szCs w:val="18"/>
              </w:rPr>
            </w:pPr>
            <w:r>
              <w:rPr>
                <w:b/>
                <w:bCs/>
                <w:color w:val="C00000"/>
                <w:sz w:val="18"/>
                <w:szCs w:val="18"/>
              </w:rPr>
              <w:t>SNG 3</w:t>
            </w:r>
          </w:p>
        </w:tc>
        <w:tc>
          <w:tcPr>
            <w:tcW w:w="791" w:type="dxa"/>
            <w:tcBorders>
              <w:top w:val="single" w:sz="4" w:space="0" w:color="auto"/>
              <w:left w:val="single" w:sz="4" w:space="0" w:color="auto"/>
              <w:bottom w:val="single" w:sz="4" w:space="0" w:color="auto"/>
              <w:right w:val="single" w:sz="4" w:space="0" w:color="auto"/>
            </w:tcBorders>
            <w:shd w:val="clear" w:color="auto" w:fill="DBE5F1"/>
            <w:hideMark/>
          </w:tcPr>
          <w:p w14:paraId="06A4C5E0" w14:textId="77777777" w:rsidR="00863E9B" w:rsidRPr="00236F36" w:rsidRDefault="00863E9B" w:rsidP="00863E9B">
            <w:pPr>
              <w:jc w:val="center"/>
              <w:rPr>
                <w:b/>
                <w:bCs/>
                <w:color w:val="C00000"/>
                <w:sz w:val="18"/>
                <w:szCs w:val="18"/>
              </w:rPr>
            </w:pPr>
            <w:r>
              <w:rPr>
                <w:b/>
                <w:bCs/>
                <w:color w:val="C00000"/>
                <w:sz w:val="18"/>
                <w:szCs w:val="18"/>
              </w:rPr>
              <w:t>…</w:t>
            </w:r>
          </w:p>
        </w:tc>
        <w:tc>
          <w:tcPr>
            <w:tcW w:w="852" w:type="dxa"/>
            <w:tcBorders>
              <w:top w:val="single" w:sz="4" w:space="0" w:color="auto"/>
              <w:left w:val="single" w:sz="4" w:space="0" w:color="auto"/>
              <w:bottom w:val="single" w:sz="4" w:space="0" w:color="auto"/>
              <w:right w:val="single" w:sz="4" w:space="0" w:color="auto"/>
            </w:tcBorders>
            <w:shd w:val="clear" w:color="auto" w:fill="DBE5F1"/>
            <w:hideMark/>
          </w:tcPr>
          <w:p w14:paraId="7A47E56F" w14:textId="77777777" w:rsidR="00863E9B" w:rsidRPr="00236F36" w:rsidRDefault="00863E9B" w:rsidP="001121A4">
            <w:pPr>
              <w:jc w:val="left"/>
              <w:rPr>
                <w:b/>
                <w:bCs/>
                <w:color w:val="C00000"/>
                <w:sz w:val="18"/>
                <w:szCs w:val="18"/>
              </w:rPr>
            </w:pPr>
            <w:r>
              <w:rPr>
                <w:b/>
                <w:bCs/>
                <w:color w:val="C00000"/>
                <w:sz w:val="18"/>
                <w:szCs w:val="18"/>
              </w:rPr>
              <w:t>SNG X</w:t>
            </w:r>
          </w:p>
        </w:tc>
      </w:tr>
      <w:tr w:rsidR="00863E9B" w:rsidRPr="002D2A4F" w14:paraId="115056F0"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49F97072" w14:textId="77777777" w:rsidR="00863E9B" w:rsidRPr="009A0699" w:rsidRDefault="00863E9B" w:rsidP="001121A4">
            <w:pPr>
              <w:keepNext/>
              <w:outlineLvl w:val="6"/>
              <w:rPr>
                <w:color w:val="C00000"/>
                <w:sz w:val="18"/>
                <w:szCs w:val="18"/>
              </w:rPr>
            </w:pPr>
            <w:r w:rsidRPr="009A0699">
              <w:rPr>
                <w:color w:val="C00000"/>
                <w:sz w:val="18"/>
                <w:szCs w:val="18"/>
              </w:rPr>
              <w:t>Total revenue</w:t>
            </w:r>
          </w:p>
        </w:tc>
        <w:tc>
          <w:tcPr>
            <w:tcW w:w="804" w:type="dxa"/>
            <w:tcBorders>
              <w:top w:val="single" w:sz="4" w:space="0" w:color="auto"/>
              <w:left w:val="single" w:sz="4" w:space="0" w:color="auto"/>
              <w:bottom w:val="single" w:sz="4" w:space="0" w:color="auto"/>
              <w:right w:val="single" w:sz="4" w:space="0" w:color="auto"/>
            </w:tcBorders>
          </w:tcPr>
          <w:p w14:paraId="015BA2C7" w14:textId="77777777" w:rsidR="00863E9B" w:rsidRPr="00236F36" w:rsidRDefault="00863E9B" w:rsidP="001121A4">
            <w:pPr>
              <w:keepNext/>
              <w:outlineLvl w:val="6"/>
              <w:rPr>
                <w:sz w:val="18"/>
                <w:szCs w:val="18"/>
              </w:rPr>
            </w:pPr>
          </w:p>
        </w:tc>
        <w:tc>
          <w:tcPr>
            <w:tcW w:w="769" w:type="dxa"/>
            <w:tcBorders>
              <w:top w:val="single" w:sz="4" w:space="0" w:color="auto"/>
              <w:left w:val="single" w:sz="4" w:space="0" w:color="auto"/>
              <w:bottom w:val="single" w:sz="4" w:space="0" w:color="auto"/>
              <w:right w:val="single" w:sz="4" w:space="0" w:color="auto"/>
            </w:tcBorders>
          </w:tcPr>
          <w:p w14:paraId="33806C35" w14:textId="77777777" w:rsidR="00863E9B" w:rsidRPr="00236F36" w:rsidRDefault="00863E9B" w:rsidP="001121A4">
            <w:pPr>
              <w:keepNext/>
              <w:outlineLvl w:val="6"/>
              <w:rPr>
                <w:sz w:val="18"/>
                <w:szCs w:val="18"/>
              </w:rPr>
            </w:pPr>
          </w:p>
        </w:tc>
        <w:tc>
          <w:tcPr>
            <w:tcW w:w="803" w:type="dxa"/>
            <w:tcBorders>
              <w:top w:val="single" w:sz="4" w:space="0" w:color="auto"/>
              <w:left w:val="single" w:sz="4" w:space="0" w:color="auto"/>
              <w:bottom w:val="single" w:sz="4" w:space="0" w:color="auto"/>
              <w:right w:val="single" w:sz="4" w:space="0" w:color="auto"/>
            </w:tcBorders>
          </w:tcPr>
          <w:p w14:paraId="60C404C5" w14:textId="77777777" w:rsidR="00863E9B" w:rsidRPr="00236F36" w:rsidRDefault="00863E9B" w:rsidP="001121A4">
            <w:pPr>
              <w:keepNext/>
              <w:outlineLvl w:val="6"/>
              <w:rPr>
                <w:sz w:val="18"/>
                <w:szCs w:val="18"/>
              </w:rPr>
            </w:pPr>
          </w:p>
        </w:tc>
        <w:tc>
          <w:tcPr>
            <w:tcW w:w="791" w:type="dxa"/>
            <w:tcBorders>
              <w:top w:val="single" w:sz="4" w:space="0" w:color="auto"/>
              <w:left w:val="single" w:sz="4" w:space="0" w:color="auto"/>
              <w:bottom w:val="single" w:sz="4" w:space="0" w:color="auto"/>
              <w:right w:val="single" w:sz="4" w:space="0" w:color="auto"/>
            </w:tcBorders>
          </w:tcPr>
          <w:p w14:paraId="5AF7E4E6" w14:textId="77777777" w:rsidR="00863E9B" w:rsidRPr="00236F36" w:rsidRDefault="00863E9B" w:rsidP="001121A4">
            <w:pPr>
              <w:keepNext/>
              <w:outlineLvl w:val="6"/>
              <w:rPr>
                <w:sz w:val="18"/>
                <w:szCs w:val="18"/>
              </w:rPr>
            </w:pPr>
          </w:p>
        </w:tc>
        <w:tc>
          <w:tcPr>
            <w:tcW w:w="852" w:type="dxa"/>
            <w:tcBorders>
              <w:top w:val="single" w:sz="4" w:space="0" w:color="auto"/>
              <w:left w:val="single" w:sz="4" w:space="0" w:color="auto"/>
              <w:bottom w:val="single" w:sz="4" w:space="0" w:color="auto"/>
              <w:right w:val="single" w:sz="4" w:space="0" w:color="auto"/>
            </w:tcBorders>
          </w:tcPr>
          <w:p w14:paraId="7315404A" w14:textId="77777777" w:rsidR="00863E9B" w:rsidRPr="00236F36" w:rsidRDefault="00863E9B" w:rsidP="001121A4">
            <w:pPr>
              <w:keepNext/>
              <w:outlineLvl w:val="6"/>
              <w:rPr>
                <w:sz w:val="18"/>
                <w:szCs w:val="18"/>
              </w:rPr>
            </w:pPr>
          </w:p>
        </w:tc>
      </w:tr>
      <w:tr w:rsidR="00863E9B" w:rsidRPr="002D2A4F" w14:paraId="065C8286"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5223F8FF" w14:textId="77777777" w:rsidR="00863E9B" w:rsidRPr="009A0699" w:rsidRDefault="00863E9B" w:rsidP="001121A4">
            <w:pPr>
              <w:jc w:val="left"/>
              <w:rPr>
                <w:i/>
                <w:iCs/>
                <w:color w:val="C00000"/>
                <w:sz w:val="18"/>
                <w:szCs w:val="18"/>
              </w:rPr>
            </w:pPr>
            <w:r w:rsidRPr="009A0699">
              <w:rPr>
                <w:i/>
                <w:iCs/>
                <w:color w:val="C00000"/>
                <w:sz w:val="18"/>
                <w:szCs w:val="18"/>
              </w:rPr>
              <w:t>– Own revenue</w:t>
            </w:r>
          </w:p>
        </w:tc>
        <w:tc>
          <w:tcPr>
            <w:tcW w:w="804" w:type="dxa"/>
            <w:tcBorders>
              <w:top w:val="single" w:sz="4" w:space="0" w:color="auto"/>
              <w:left w:val="single" w:sz="4" w:space="0" w:color="auto"/>
              <w:bottom w:val="single" w:sz="4" w:space="0" w:color="auto"/>
              <w:right w:val="single" w:sz="4" w:space="0" w:color="auto"/>
            </w:tcBorders>
          </w:tcPr>
          <w:p w14:paraId="4914373D" w14:textId="77777777" w:rsidR="00863E9B" w:rsidRPr="00236F36" w:rsidRDefault="00863E9B" w:rsidP="001121A4">
            <w:pPr>
              <w:jc w:val="left"/>
              <w:rPr>
                <w:i/>
                <w:iCs/>
                <w:sz w:val="18"/>
                <w:szCs w:val="18"/>
              </w:rPr>
            </w:pPr>
          </w:p>
        </w:tc>
        <w:tc>
          <w:tcPr>
            <w:tcW w:w="769" w:type="dxa"/>
            <w:tcBorders>
              <w:top w:val="single" w:sz="4" w:space="0" w:color="auto"/>
              <w:left w:val="single" w:sz="4" w:space="0" w:color="auto"/>
              <w:bottom w:val="single" w:sz="4" w:space="0" w:color="auto"/>
              <w:right w:val="single" w:sz="4" w:space="0" w:color="auto"/>
            </w:tcBorders>
          </w:tcPr>
          <w:p w14:paraId="2797E884" w14:textId="77777777" w:rsidR="00863E9B" w:rsidRPr="00236F36" w:rsidRDefault="00863E9B" w:rsidP="001121A4">
            <w:pPr>
              <w:jc w:val="left"/>
              <w:rPr>
                <w:i/>
                <w:iCs/>
                <w:sz w:val="18"/>
                <w:szCs w:val="18"/>
              </w:rPr>
            </w:pPr>
          </w:p>
        </w:tc>
        <w:tc>
          <w:tcPr>
            <w:tcW w:w="803" w:type="dxa"/>
            <w:tcBorders>
              <w:top w:val="single" w:sz="4" w:space="0" w:color="auto"/>
              <w:left w:val="single" w:sz="4" w:space="0" w:color="auto"/>
              <w:bottom w:val="single" w:sz="4" w:space="0" w:color="auto"/>
              <w:right w:val="single" w:sz="4" w:space="0" w:color="auto"/>
            </w:tcBorders>
          </w:tcPr>
          <w:p w14:paraId="09BFE321" w14:textId="77777777" w:rsidR="00863E9B" w:rsidRPr="00236F36" w:rsidRDefault="00863E9B" w:rsidP="001121A4">
            <w:pPr>
              <w:jc w:val="left"/>
              <w:rPr>
                <w:i/>
                <w:iCs/>
                <w:sz w:val="18"/>
                <w:szCs w:val="18"/>
              </w:rPr>
            </w:pPr>
          </w:p>
        </w:tc>
        <w:tc>
          <w:tcPr>
            <w:tcW w:w="791" w:type="dxa"/>
            <w:tcBorders>
              <w:top w:val="single" w:sz="4" w:space="0" w:color="auto"/>
              <w:left w:val="single" w:sz="4" w:space="0" w:color="auto"/>
              <w:bottom w:val="single" w:sz="4" w:space="0" w:color="auto"/>
              <w:right w:val="single" w:sz="4" w:space="0" w:color="auto"/>
            </w:tcBorders>
          </w:tcPr>
          <w:p w14:paraId="21790DEE" w14:textId="77777777" w:rsidR="00863E9B" w:rsidRPr="00236F36" w:rsidRDefault="00863E9B" w:rsidP="001121A4">
            <w:pPr>
              <w:jc w:val="left"/>
              <w:rPr>
                <w:i/>
                <w:iCs/>
                <w:sz w:val="18"/>
                <w:szCs w:val="18"/>
              </w:rPr>
            </w:pPr>
          </w:p>
        </w:tc>
        <w:tc>
          <w:tcPr>
            <w:tcW w:w="852" w:type="dxa"/>
            <w:tcBorders>
              <w:top w:val="single" w:sz="4" w:space="0" w:color="auto"/>
              <w:left w:val="single" w:sz="4" w:space="0" w:color="auto"/>
              <w:bottom w:val="single" w:sz="4" w:space="0" w:color="auto"/>
              <w:right w:val="single" w:sz="4" w:space="0" w:color="auto"/>
            </w:tcBorders>
          </w:tcPr>
          <w:p w14:paraId="3C182BFE" w14:textId="77777777" w:rsidR="00863E9B" w:rsidRPr="00236F36" w:rsidRDefault="00863E9B" w:rsidP="001121A4">
            <w:pPr>
              <w:jc w:val="left"/>
              <w:rPr>
                <w:i/>
                <w:iCs/>
                <w:sz w:val="18"/>
                <w:szCs w:val="18"/>
              </w:rPr>
            </w:pPr>
          </w:p>
        </w:tc>
      </w:tr>
      <w:tr w:rsidR="00863E9B" w:rsidRPr="002D2A4F" w14:paraId="423A5871"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2607FA97" w14:textId="77777777" w:rsidR="00863E9B" w:rsidRPr="009A0699" w:rsidRDefault="00863E9B" w:rsidP="001121A4">
            <w:pPr>
              <w:jc w:val="left"/>
              <w:rPr>
                <w:i/>
                <w:iCs/>
                <w:color w:val="C00000"/>
                <w:sz w:val="18"/>
                <w:szCs w:val="18"/>
              </w:rPr>
            </w:pPr>
            <w:r w:rsidRPr="009A0699">
              <w:rPr>
                <w:i/>
                <w:iCs/>
                <w:color w:val="C00000"/>
                <w:sz w:val="18"/>
                <w:szCs w:val="18"/>
              </w:rPr>
              <w:t>– Transfers from CG</w:t>
            </w:r>
          </w:p>
        </w:tc>
        <w:tc>
          <w:tcPr>
            <w:tcW w:w="804" w:type="dxa"/>
            <w:tcBorders>
              <w:top w:val="single" w:sz="4" w:space="0" w:color="auto"/>
              <w:left w:val="single" w:sz="4" w:space="0" w:color="auto"/>
              <w:bottom w:val="single" w:sz="4" w:space="0" w:color="auto"/>
              <w:right w:val="single" w:sz="4" w:space="0" w:color="auto"/>
            </w:tcBorders>
          </w:tcPr>
          <w:p w14:paraId="1B253744" w14:textId="77777777" w:rsidR="00863E9B" w:rsidRPr="00236F36" w:rsidRDefault="00863E9B" w:rsidP="001121A4">
            <w:pPr>
              <w:jc w:val="left"/>
              <w:rPr>
                <w:i/>
                <w:iCs/>
                <w:sz w:val="18"/>
                <w:szCs w:val="18"/>
              </w:rPr>
            </w:pPr>
          </w:p>
        </w:tc>
        <w:tc>
          <w:tcPr>
            <w:tcW w:w="769" w:type="dxa"/>
            <w:tcBorders>
              <w:top w:val="single" w:sz="4" w:space="0" w:color="auto"/>
              <w:left w:val="single" w:sz="4" w:space="0" w:color="auto"/>
              <w:bottom w:val="single" w:sz="4" w:space="0" w:color="auto"/>
              <w:right w:val="single" w:sz="4" w:space="0" w:color="auto"/>
            </w:tcBorders>
          </w:tcPr>
          <w:p w14:paraId="7DC5FF52" w14:textId="77777777" w:rsidR="00863E9B" w:rsidRPr="00236F36" w:rsidRDefault="00863E9B" w:rsidP="001121A4">
            <w:pPr>
              <w:jc w:val="left"/>
              <w:rPr>
                <w:i/>
                <w:iCs/>
                <w:sz w:val="18"/>
                <w:szCs w:val="18"/>
              </w:rPr>
            </w:pPr>
          </w:p>
        </w:tc>
        <w:tc>
          <w:tcPr>
            <w:tcW w:w="803" w:type="dxa"/>
            <w:tcBorders>
              <w:top w:val="single" w:sz="4" w:space="0" w:color="auto"/>
              <w:left w:val="single" w:sz="4" w:space="0" w:color="auto"/>
              <w:bottom w:val="single" w:sz="4" w:space="0" w:color="auto"/>
              <w:right w:val="single" w:sz="4" w:space="0" w:color="auto"/>
            </w:tcBorders>
          </w:tcPr>
          <w:p w14:paraId="2FE0E1E7" w14:textId="77777777" w:rsidR="00863E9B" w:rsidRPr="00236F36" w:rsidRDefault="00863E9B" w:rsidP="001121A4">
            <w:pPr>
              <w:jc w:val="left"/>
              <w:rPr>
                <w:i/>
                <w:iCs/>
                <w:sz w:val="18"/>
                <w:szCs w:val="18"/>
              </w:rPr>
            </w:pPr>
          </w:p>
        </w:tc>
        <w:tc>
          <w:tcPr>
            <w:tcW w:w="791" w:type="dxa"/>
            <w:tcBorders>
              <w:top w:val="single" w:sz="4" w:space="0" w:color="auto"/>
              <w:left w:val="single" w:sz="4" w:space="0" w:color="auto"/>
              <w:bottom w:val="single" w:sz="4" w:space="0" w:color="auto"/>
              <w:right w:val="single" w:sz="4" w:space="0" w:color="auto"/>
            </w:tcBorders>
          </w:tcPr>
          <w:p w14:paraId="61473129" w14:textId="77777777" w:rsidR="00863E9B" w:rsidRPr="00236F36" w:rsidRDefault="00863E9B" w:rsidP="001121A4">
            <w:pPr>
              <w:jc w:val="left"/>
              <w:rPr>
                <w:i/>
                <w:iCs/>
                <w:sz w:val="18"/>
                <w:szCs w:val="18"/>
              </w:rPr>
            </w:pPr>
          </w:p>
        </w:tc>
        <w:tc>
          <w:tcPr>
            <w:tcW w:w="852" w:type="dxa"/>
            <w:tcBorders>
              <w:top w:val="single" w:sz="4" w:space="0" w:color="auto"/>
              <w:left w:val="single" w:sz="4" w:space="0" w:color="auto"/>
              <w:bottom w:val="single" w:sz="4" w:space="0" w:color="auto"/>
              <w:right w:val="single" w:sz="4" w:space="0" w:color="auto"/>
            </w:tcBorders>
          </w:tcPr>
          <w:p w14:paraId="0335CE5C" w14:textId="77777777" w:rsidR="00863E9B" w:rsidRPr="00236F36" w:rsidRDefault="00863E9B" w:rsidP="001121A4">
            <w:pPr>
              <w:jc w:val="left"/>
              <w:rPr>
                <w:i/>
                <w:iCs/>
                <w:sz w:val="18"/>
                <w:szCs w:val="18"/>
              </w:rPr>
            </w:pPr>
          </w:p>
        </w:tc>
      </w:tr>
      <w:tr w:rsidR="00863E9B" w:rsidRPr="002D2A4F" w14:paraId="16782CDD" w14:textId="77777777" w:rsidTr="00863E9B">
        <w:tc>
          <w:tcPr>
            <w:tcW w:w="6141" w:type="dxa"/>
            <w:tcBorders>
              <w:top w:val="single" w:sz="4" w:space="0" w:color="auto"/>
              <w:left w:val="single" w:sz="4" w:space="0" w:color="auto"/>
              <w:bottom w:val="single" w:sz="4" w:space="0" w:color="auto"/>
              <w:right w:val="single" w:sz="4" w:space="0" w:color="auto"/>
            </w:tcBorders>
          </w:tcPr>
          <w:p w14:paraId="535FC9A8" w14:textId="77777777" w:rsidR="00863E9B" w:rsidRPr="009A0699" w:rsidRDefault="00863E9B" w:rsidP="001121A4">
            <w:pPr>
              <w:jc w:val="left"/>
              <w:rPr>
                <w:i/>
                <w:iCs/>
                <w:color w:val="C00000"/>
                <w:sz w:val="18"/>
                <w:szCs w:val="18"/>
              </w:rPr>
            </w:pPr>
            <w:r w:rsidRPr="009A0699">
              <w:rPr>
                <w:i/>
                <w:iCs/>
                <w:color w:val="C00000"/>
                <w:sz w:val="18"/>
                <w:szCs w:val="18"/>
              </w:rPr>
              <w:t>– Other</w:t>
            </w:r>
          </w:p>
        </w:tc>
        <w:tc>
          <w:tcPr>
            <w:tcW w:w="804" w:type="dxa"/>
            <w:tcBorders>
              <w:top w:val="single" w:sz="4" w:space="0" w:color="auto"/>
              <w:left w:val="single" w:sz="4" w:space="0" w:color="auto"/>
              <w:bottom w:val="single" w:sz="4" w:space="0" w:color="auto"/>
              <w:right w:val="single" w:sz="4" w:space="0" w:color="auto"/>
            </w:tcBorders>
          </w:tcPr>
          <w:p w14:paraId="1CC82460" w14:textId="77777777" w:rsidR="00863E9B" w:rsidRPr="00236F36" w:rsidRDefault="00863E9B" w:rsidP="001121A4">
            <w:pPr>
              <w:jc w:val="left"/>
              <w:rPr>
                <w:i/>
                <w:iCs/>
                <w:sz w:val="18"/>
                <w:szCs w:val="18"/>
              </w:rPr>
            </w:pPr>
          </w:p>
        </w:tc>
        <w:tc>
          <w:tcPr>
            <w:tcW w:w="769" w:type="dxa"/>
            <w:tcBorders>
              <w:top w:val="single" w:sz="4" w:space="0" w:color="auto"/>
              <w:left w:val="single" w:sz="4" w:space="0" w:color="auto"/>
              <w:bottom w:val="single" w:sz="4" w:space="0" w:color="auto"/>
              <w:right w:val="single" w:sz="4" w:space="0" w:color="auto"/>
            </w:tcBorders>
          </w:tcPr>
          <w:p w14:paraId="45283165" w14:textId="77777777" w:rsidR="00863E9B" w:rsidRPr="00236F36" w:rsidRDefault="00863E9B" w:rsidP="001121A4">
            <w:pPr>
              <w:jc w:val="left"/>
              <w:rPr>
                <w:i/>
                <w:iCs/>
                <w:sz w:val="18"/>
                <w:szCs w:val="18"/>
              </w:rPr>
            </w:pPr>
          </w:p>
        </w:tc>
        <w:tc>
          <w:tcPr>
            <w:tcW w:w="803" w:type="dxa"/>
            <w:tcBorders>
              <w:top w:val="single" w:sz="4" w:space="0" w:color="auto"/>
              <w:left w:val="single" w:sz="4" w:space="0" w:color="auto"/>
              <w:bottom w:val="single" w:sz="4" w:space="0" w:color="auto"/>
              <w:right w:val="single" w:sz="4" w:space="0" w:color="auto"/>
            </w:tcBorders>
          </w:tcPr>
          <w:p w14:paraId="31FBC436" w14:textId="77777777" w:rsidR="00863E9B" w:rsidRPr="00236F36" w:rsidRDefault="00863E9B" w:rsidP="001121A4">
            <w:pPr>
              <w:jc w:val="left"/>
              <w:rPr>
                <w:i/>
                <w:iCs/>
                <w:sz w:val="18"/>
                <w:szCs w:val="18"/>
              </w:rPr>
            </w:pPr>
          </w:p>
        </w:tc>
        <w:tc>
          <w:tcPr>
            <w:tcW w:w="791" w:type="dxa"/>
            <w:tcBorders>
              <w:top w:val="single" w:sz="4" w:space="0" w:color="auto"/>
              <w:left w:val="single" w:sz="4" w:space="0" w:color="auto"/>
              <w:bottom w:val="single" w:sz="4" w:space="0" w:color="auto"/>
              <w:right w:val="single" w:sz="4" w:space="0" w:color="auto"/>
            </w:tcBorders>
          </w:tcPr>
          <w:p w14:paraId="22A32143" w14:textId="77777777" w:rsidR="00863E9B" w:rsidRPr="00236F36" w:rsidRDefault="00863E9B" w:rsidP="001121A4">
            <w:pPr>
              <w:jc w:val="left"/>
              <w:rPr>
                <w:i/>
                <w:iCs/>
                <w:sz w:val="18"/>
                <w:szCs w:val="18"/>
              </w:rPr>
            </w:pPr>
          </w:p>
        </w:tc>
        <w:tc>
          <w:tcPr>
            <w:tcW w:w="852" w:type="dxa"/>
            <w:tcBorders>
              <w:top w:val="single" w:sz="4" w:space="0" w:color="auto"/>
              <w:left w:val="single" w:sz="4" w:space="0" w:color="auto"/>
              <w:bottom w:val="single" w:sz="4" w:space="0" w:color="auto"/>
              <w:right w:val="single" w:sz="4" w:space="0" w:color="auto"/>
            </w:tcBorders>
          </w:tcPr>
          <w:p w14:paraId="673FD26A" w14:textId="77777777" w:rsidR="00863E9B" w:rsidRPr="00236F36" w:rsidRDefault="00863E9B" w:rsidP="001121A4">
            <w:pPr>
              <w:jc w:val="left"/>
              <w:rPr>
                <w:i/>
                <w:iCs/>
                <w:sz w:val="18"/>
                <w:szCs w:val="18"/>
              </w:rPr>
            </w:pPr>
          </w:p>
        </w:tc>
      </w:tr>
      <w:tr w:rsidR="00863E9B" w:rsidRPr="002D2A4F" w14:paraId="654FFC96"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1B5DD388" w14:textId="77777777" w:rsidR="00863E9B" w:rsidRPr="009A0699" w:rsidRDefault="00863E9B" w:rsidP="001121A4">
            <w:pPr>
              <w:keepNext/>
              <w:outlineLvl w:val="6"/>
              <w:rPr>
                <w:color w:val="C00000"/>
                <w:sz w:val="18"/>
                <w:szCs w:val="18"/>
              </w:rPr>
            </w:pPr>
            <w:r w:rsidRPr="009A0699">
              <w:rPr>
                <w:color w:val="C00000"/>
                <w:sz w:val="18"/>
                <w:szCs w:val="18"/>
              </w:rPr>
              <w:t>Total expenditure</w:t>
            </w:r>
          </w:p>
        </w:tc>
        <w:tc>
          <w:tcPr>
            <w:tcW w:w="804" w:type="dxa"/>
            <w:tcBorders>
              <w:top w:val="single" w:sz="4" w:space="0" w:color="auto"/>
              <w:left w:val="single" w:sz="4" w:space="0" w:color="auto"/>
              <w:bottom w:val="single" w:sz="4" w:space="0" w:color="auto"/>
              <w:right w:val="single" w:sz="4" w:space="0" w:color="auto"/>
            </w:tcBorders>
          </w:tcPr>
          <w:p w14:paraId="7988D98D" w14:textId="77777777" w:rsidR="00863E9B" w:rsidRPr="00236F36" w:rsidRDefault="00863E9B" w:rsidP="001121A4">
            <w:pPr>
              <w:keepNext/>
              <w:outlineLvl w:val="6"/>
              <w:rPr>
                <w:sz w:val="18"/>
                <w:szCs w:val="18"/>
              </w:rPr>
            </w:pPr>
          </w:p>
        </w:tc>
        <w:tc>
          <w:tcPr>
            <w:tcW w:w="769" w:type="dxa"/>
            <w:tcBorders>
              <w:top w:val="single" w:sz="4" w:space="0" w:color="auto"/>
              <w:left w:val="single" w:sz="4" w:space="0" w:color="auto"/>
              <w:bottom w:val="single" w:sz="4" w:space="0" w:color="auto"/>
              <w:right w:val="single" w:sz="4" w:space="0" w:color="auto"/>
            </w:tcBorders>
          </w:tcPr>
          <w:p w14:paraId="120EEB90" w14:textId="77777777" w:rsidR="00863E9B" w:rsidRPr="00236F36" w:rsidRDefault="00863E9B" w:rsidP="001121A4">
            <w:pPr>
              <w:keepNext/>
              <w:outlineLvl w:val="6"/>
              <w:rPr>
                <w:sz w:val="18"/>
                <w:szCs w:val="18"/>
              </w:rPr>
            </w:pPr>
          </w:p>
        </w:tc>
        <w:tc>
          <w:tcPr>
            <w:tcW w:w="803" w:type="dxa"/>
            <w:tcBorders>
              <w:top w:val="single" w:sz="4" w:space="0" w:color="auto"/>
              <w:left w:val="single" w:sz="4" w:space="0" w:color="auto"/>
              <w:bottom w:val="single" w:sz="4" w:space="0" w:color="auto"/>
              <w:right w:val="single" w:sz="4" w:space="0" w:color="auto"/>
            </w:tcBorders>
          </w:tcPr>
          <w:p w14:paraId="616FB82B" w14:textId="77777777" w:rsidR="00863E9B" w:rsidRPr="00236F36" w:rsidRDefault="00863E9B" w:rsidP="001121A4">
            <w:pPr>
              <w:keepNext/>
              <w:outlineLvl w:val="6"/>
              <w:rPr>
                <w:sz w:val="18"/>
                <w:szCs w:val="18"/>
              </w:rPr>
            </w:pPr>
          </w:p>
        </w:tc>
        <w:tc>
          <w:tcPr>
            <w:tcW w:w="791" w:type="dxa"/>
            <w:tcBorders>
              <w:top w:val="single" w:sz="4" w:space="0" w:color="auto"/>
              <w:left w:val="single" w:sz="4" w:space="0" w:color="auto"/>
              <w:bottom w:val="single" w:sz="4" w:space="0" w:color="auto"/>
              <w:right w:val="single" w:sz="4" w:space="0" w:color="auto"/>
            </w:tcBorders>
          </w:tcPr>
          <w:p w14:paraId="15F9470E" w14:textId="77777777" w:rsidR="00863E9B" w:rsidRPr="00236F36" w:rsidRDefault="00863E9B" w:rsidP="001121A4">
            <w:pPr>
              <w:keepNext/>
              <w:outlineLvl w:val="6"/>
              <w:rPr>
                <w:sz w:val="18"/>
                <w:szCs w:val="18"/>
              </w:rPr>
            </w:pPr>
          </w:p>
        </w:tc>
        <w:tc>
          <w:tcPr>
            <w:tcW w:w="852" w:type="dxa"/>
            <w:tcBorders>
              <w:top w:val="single" w:sz="4" w:space="0" w:color="auto"/>
              <w:left w:val="single" w:sz="4" w:space="0" w:color="auto"/>
              <w:bottom w:val="single" w:sz="4" w:space="0" w:color="auto"/>
              <w:right w:val="single" w:sz="4" w:space="0" w:color="auto"/>
            </w:tcBorders>
          </w:tcPr>
          <w:p w14:paraId="17279A1D" w14:textId="77777777" w:rsidR="00863E9B" w:rsidRPr="00236F36" w:rsidRDefault="00863E9B" w:rsidP="001121A4">
            <w:pPr>
              <w:keepNext/>
              <w:outlineLvl w:val="6"/>
              <w:rPr>
                <w:sz w:val="18"/>
                <w:szCs w:val="18"/>
              </w:rPr>
            </w:pPr>
          </w:p>
        </w:tc>
      </w:tr>
      <w:tr w:rsidR="00863E9B" w:rsidRPr="002D2A4F" w14:paraId="43391B43"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4899ED38" w14:textId="77777777" w:rsidR="00863E9B" w:rsidRPr="009A0699" w:rsidRDefault="00863E9B" w:rsidP="001121A4">
            <w:pPr>
              <w:jc w:val="left"/>
              <w:rPr>
                <w:color w:val="C00000"/>
                <w:sz w:val="18"/>
                <w:szCs w:val="18"/>
              </w:rPr>
            </w:pPr>
            <w:r w:rsidRPr="009A0699">
              <w:rPr>
                <w:color w:val="C00000"/>
                <w:sz w:val="18"/>
                <w:szCs w:val="18"/>
              </w:rPr>
              <w:t>Aggregate deficit (incl. grants)</w:t>
            </w:r>
          </w:p>
        </w:tc>
        <w:tc>
          <w:tcPr>
            <w:tcW w:w="804" w:type="dxa"/>
            <w:tcBorders>
              <w:top w:val="single" w:sz="4" w:space="0" w:color="auto"/>
              <w:left w:val="single" w:sz="4" w:space="0" w:color="auto"/>
              <w:bottom w:val="single" w:sz="4" w:space="0" w:color="auto"/>
              <w:right w:val="single" w:sz="4" w:space="0" w:color="auto"/>
            </w:tcBorders>
          </w:tcPr>
          <w:p w14:paraId="542E584E" w14:textId="77777777" w:rsidR="00863E9B" w:rsidRPr="00236F36" w:rsidRDefault="00863E9B" w:rsidP="001121A4">
            <w:pPr>
              <w:jc w:val="left"/>
              <w:rPr>
                <w:sz w:val="18"/>
                <w:szCs w:val="18"/>
              </w:rPr>
            </w:pPr>
          </w:p>
        </w:tc>
        <w:tc>
          <w:tcPr>
            <w:tcW w:w="769" w:type="dxa"/>
            <w:tcBorders>
              <w:top w:val="single" w:sz="4" w:space="0" w:color="auto"/>
              <w:left w:val="single" w:sz="4" w:space="0" w:color="auto"/>
              <w:bottom w:val="single" w:sz="4" w:space="0" w:color="auto"/>
              <w:right w:val="single" w:sz="4" w:space="0" w:color="auto"/>
            </w:tcBorders>
          </w:tcPr>
          <w:p w14:paraId="10FE95CF" w14:textId="77777777" w:rsidR="00863E9B" w:rsidRPr="00236F36" w:rsidRDefault="00863E9B" w:rsidP="001121A4">
            <w:pPr>
              <w:jc w:val="left"/>
              <w:rPr>
                <w:sz w:val="18"/>
                <w:szCs w:val="18"/>
              </w:rPr>
            </w:pPr>
          </w:p>
        </w:tc>
        <w:tc>
          <w:tcPr>
            <w:tcW w:w="803" w:type="dxa"/>
            <w:tcBorders>
              <w:top w:val="single" w:sz="4" w:space="0" w:color="auto"/>
              <w:left w:val="single" w:sz="4" w:space="0" w:color="auto"/>
              <w:bottom w:val="single" w:sz="4" w:space="0" w:color="auto"/>
              <w:right w:val="single" w:sz="4" w:space="0" w:color="auto"/>
            </w:tcBorders>
          </w:tcPr>
          <w:p w14:paraId="11C5E824" w14:textId="77777777" w:rsidR="00863E9B" w:rsidRPr="00236F36" w:rsidRDefault="00863E9B" w:rsidP="001121A4">
            <w:pPr>
              <w:jc w:val="left"/>
              <w:rPr>
                <w:sz w:val="18"/>
                <w:szCs w:val="18"/>
              </w:rPr>
            </w:pPr>
          </w:p>
        </w:tc>
        <w:tc>
          <w:tcPr>
            <w:tcW w:w="791" w:type="dxa"/>
            <w:tcBorders>
              <w:top w:val="single" w:sz="4" w:space="0" w:color="auto"/>
              <w:left w:val="single" w:sz="4" w:space="0" w:color="auto"/>
              <w:bottom w:val="single" w:sz="4" w:space="0" w:color="auto"/>
              <w:right w:val="single" w:sz="4" w:space="0" w:color="auto"/>
            </w:tcBorders>
          </w:tcPr>
          <w:p w14:paraId="70675A8F" w14:textId="77777777" w:rsidR="00863E9B" w:rsidRPr="00236F36" w:rsidRDefault="00863E9B" w:rsidP="001121A4">
            <w:pPr>
              <w:jc w:val="left"/>
              <w:rPr>
                <w:sz w:val="18"/>
                <w:szCs w:val="18"/>
              </w:rPr>
            </w:pPr>
          </w:p>
        </w:tc>
        <w:tc>
          <w:tcPr>
            <w:tcW w:w="852" w:type="dxa"/>
            <w:tcBorders>
              <w:top w:val="single" w:sz="4" w:space="0" w:color="auto"/>
              <w:left w:val="single" w:sz="4" w:space="0" w:color="auto"/>
              <w:bottom w:val="single" w:sz="4" w:space="0" w:color="auto"/>
              <w:right w:val="single" w:sz="4" w:space="0" w:color="auto"/>
            </w:tcBorders>
          </w:tcPr>
          <w:p w14:paraId="480A039B" w14:textId="77777777" w:rsidR="00863E9B" w:rsidRPr="00236F36" w:rsidRDefault="00863E9B" w:rsidP="001121A4">
            <w:pPr>
              <w:jc w:val="left"/>
              <w:rPr>
                <w:sz w:val="18"/>
                <w:szCs w:val="18"/>
              </w:rPr>
            </w:pPr>
          </w:p>
        </w:tc>
      </w:tr>
      <w:tr w:rsidR="00863E9B" w:rsidRPr="002D2A4F" w14:paraId="6C24E6F0"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00D7BDE6" w14:textId="77777777" w:rsidR="00863E9B" w:rsidRPr="009A0699" w:rsidRDefault="00863E9B" w:rsidP="001121A4">
            <w:pPr>
              <w:jc w:val="left"/>
              <w:rPr>
                <w:color w:val="C00000"/>
                <w:sz w:val="18"/>
                <w:szCs w:val="18"/>
              </w:rPr>
            </w:pPr>
            <w:r w:rsidRPr="009A0699">
              <w:rPr>
                <w:color w:val="C00000"/>
                <w:sz w:val="18"/>
                <w:szCs w:val="18"/>
              </w:rPr>
              <w:t>Primary deficit</w:t>
            </w:r>
          </w:p>
        </w:tc>
        <w:tc>
          <w:tcPr>
            <w:tcW w:w="804" w:type="dxa"/>
            <w:tcBorders>
              <w:top w:val="single" w:sz="4" w:space="0" w:color="auto"/>
              <w:left w:val="single" w:sz="4" w:space="0" w:color="auto"/>
              <w:bottom w:val="single" w:sz="4" w:space="0" w:color="auto"/>
              <w:right w:val="single" w:sz="4" w:space="0" w:color="auto"/>
            </w:tcBorders>
          </w:tcPr>
          <w:p w14:paraId="6F9CCAE3" w14:textId="77777777" w:rsidR="00863E9B" w:rsidRPr="00236F36" w:rsidRDefault="00863E9B" w:rsidP="001121A4">
            <w:pPr>
              <w:jc w:val="left"/>
              <w:rPr>
                <w:sz w:val="18"/>
                <w:szCs w:val="18"/>
              </w:rPr>
            </w:pPr>
          </w:p>
        </w:tc>
        <w:tc>
          <w:tcPr>
            <w:tcW w:w="769" w:type="dxa"/>
            <w:tcBorders>
              <w:top w:val="single" w:sz="4" w:space="0" w:color="auto"/>
              <w:left w:val="single" w:sz="4" w:space="0" w:color="auto"/>
              <w:bottom w:val="single" w:sz="4" w:space="0" w:color="auto"/>
              <w:right w:val="single" w:sz="4" w:space="0" w:color="auto"/>
            </w:tcBorders>
          </w:tcPr>
          <w:p w14:paraId="6D20585B" w14:textId="77777777" w:rsidR="00863E9B" w:rsidRPr="00236F36" w:rsidRDefault="00863E9B" w:rsidP="001121A4">
            <w:pPr>
              <w:jc w:val="left"/>
              <w:rPr>
                <w:sz w:val="18"/>
                <w:szCs w:val="18"/>
              </w:rPr>
            </w:pPr>
          </w:p>
        </w:tc>
        <w:tc>
          <w:tcPr>
            <w:tcW w:w="803" w:type="dxa"/>
            <w:tcBorders>
              <w:top w:val="single" w:sz="4" w:space="0" w:color="auto"/>
              <w:left w:val="single" w:sz="4" w:space="0" w:color="auto"/>
              <w:bottom w:val="single" w:sz="4" w:space="0" w:color="auto"/>
              <w:right w:val="single" w:sz="4" w:space="0" w:color="auto"/>
            </w:tcBorders>
          </w:tcPr>
          <w:p w14:paraId="0CEA8409" w14:textId="77777777" w:rsidR="00863E9B" w:rsidRPr="00236F36" w:rsidRDefault="00863E9B" w:rsidP="001121A4">
            <w:pPr>
              <w:jc w:val="left"/>
              <w:rPr>
                <w:sz w:val="18"/>
                <w:szCs w:val="18"/>
              </w:rPr>
            </w:pPr>
          </w:p>
        </w:tc>
        <w:tc>
          <w:tcPr>
            <w:tcW w:w="791" w:type="dxa"/>
            <w:tcBorders>
              <w:top w:val="single" w:sz="4" w:space="0" w:color="auto"/>
              <w:left w:val="single" w:sz="4" w:space="0" w:color="auto"/>
              <w:bottom w:val="single" w:sz="4" w:space="0" w:color="auto"/>
              <w:right w:val="single" w:sz="4" w:space="0" w:color="auto"/>
            </w:tcBorders>
          </w:tcPr>
          <w:p w14:paraId="1BD8132E" w14:textId="77777777" w:rsidR="00863E9B" w:rsidRPr="00236F36" w:rsidRDefault="00863E9B" w:rsidP="001121A4">
            <w:pPr>
              <w:jc w:val="left"/>
              <w:rPr>
                <w:sz w:val="18"/>
                <w:szCs w:val="18"/>
              </w:rPr>
            </w:pPr>
          </w:p>
        </w:tc>
        <w:tc>
          <w:tcPr>
            <w:tcW w:w="852" w:type="dxa"/>
            <w:tcBorders>
              <w:top w:val="single" w:sz="4" w:space="0" w:color="auto"/>
              <w:left w:val="single" w:sz="4" w:space="0" w:color="auto"/>
              <w:bottom w:val="single" w:sz="4" w:space="0" w:color="auto"/>
              <w:right w:val="single" w:sz="4" w:space="0" w:color="auto"/>
            </w:tcBorders>
          </w:tcPr>
          <w:p w14:paraId="4B64913E" w14:textId="77777777" w:rsidR="00863E9B" w:rsidRPr="00236F36" w:rsidRDefault="00863E9B" w:rsidP="001121A4">
            <w:pPr>
              <w:jc w:val="left"/>
              <w:rPr>
                <w:sz w:val="18"/>
                <w:szCs w:val="18"/>
              </w:rPr>
            </w:pPr>
          </w:p>
        </w:tc>
      </w:tr>
      <w:tr w:rsidR="00863E9B" w:rsidRPr="002D2A4F" w14:paraId="69F11922"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5EBC8936" w14:textId="77777777" w:rsidR="00863E9B" w:rsidRPr="009A0699" w:rsidRDefault="00863E9B" w:rsidP="001121A4">
            <w:pPr>
              <w:jc w:val="left"/>
              <w:rPr>
                <w:color w:val="C00000"/>
                <w:sz w:val="18"/>
                <w:szCs w:val="18"/>
              </w:rPr>
            </w:pPr>
            <w:r w:rsidRPr="009A0699">
              <w:rPr>
                <w:color w:val="C00000"/>
                <w:sz w:val="18"/>
                <w:szCs w:val="18"/>
              </w:rPr>
              <w:t>Net financing</w:t>
            </w:r>
          </w:p>
        </w:tc>
        <w:tc>
          <w:tcPr>
            <w:tcW w:w="804" w:type="dxa"/>
            <w:tcBorders>
              <w:top w:val="single" w:sz="4" w:space="0" w:color="auto"/>
              <w:left w:val="single" w:sz="4" w:space="0" w:color="auto"/>
              <w:bottom w:val="single" w:sz="4" w:space="0" w:color="auto"/>
              <w:right w:val="single" w:sz="4" w:space="0" w:color="auto"/>
            </w:tcBorders>
          </w:tcPr>
          <w:p w14:paraId="01E8B88F" w14:textId="77777777" w:rsidR="00863E9B" w:rsidRPr="00236F36" w:rsidRDefault="00863E9B" w:rsidP="001121A4">
            <w:pPr>
              <w:jc w:val="left"/>
              <w:rPr>
                <w:sz w:val="18"/>
                <w:szCs w:val="18"/>
              </w:rPr>
            </w:pPr>
          </w:p>
        </w:tc>
        <w:tc>
          <w:tcPr>
            <w:tcW w:w="769" w:type="dxa"/>
            <w:tcBorders>
              <w:top w:val="single" w:sz="4" w:space="0" w:color="auto"/>
              <w:left w:val="single" w:sz="4" w:space="0" w:color="auto"/>
              <w:bottom w:val="single" w:sz="4" w:space="0" w:color="auto"/>
              <w:right w:val="single" w:sz="4" w:space="0" w:color="auto"/>
            </w:tcBorders>
          </w:tcPr>
          <w:p w14:paraId="57FCF48E" w14:textId="77777777" w:rsidR="00863E9B" w:rsidRPr="00236F36" w:rsidRDefault="00863E9B" w:rsidP="001121A4">
            <w:pPr>
              <w:jc w:val="left"/>
              <w:rPr>
                <w:sz w:val="18"/>
                <w:szCs w:val="18"/>
              </w:rPr>
            </w:pPr>
          </w:p>
        </w:tc>
        <w:tc>
          <w:tcPr>
            <w:tcW w:w="803" w:type="dxa"/>
            <w:tcBorders>
              <w:top w:val="single" w:sz="4" w:space="0" w:color="auto"/>
              <w:left w:val="single" w:sz="4" w:space="0" w:color="auto"/>
              <w:bottom w:val="single" w:sz="4" w:space="0" w:color="auto"/>
              <w:right w:val="single" w:sz="4" w:space="0" w:color="auto"/>
            </w:tcBorders>
          </w:tcPr>
          <w:p w14:paraId="1E3EC4AE" w14:textId="77777777" w:rsidR="00863E9B" w:rsidRPr="00236F36" w:rsidRDefault="00863E9B" w:rsidP="001121A4">
            <w:pPr>
              <w:jc w:val="left"/>
              <w:rPr>
                <w:sz w:val="18"/>
                <w:szCs w:val="18"/>
              </w:rPr>
            </w:pPr>
          </w:p>
        </w:tc>
        <w:tc>
          <w:tcPr>
            <w:tcW w:w="791" w:type="dxa"/>
            <w:tcBorders>
              <w:top w:val="single" w:sz="4" w:space="0" w:color="auto"/>
              <w:left w:val="single" w:sz="4" w:space="0" w:color="auto"/>
              <w:bottom w:val="single" w:sz="4" w:space="0" w:color="auto"/>
              <w:right w:val="single" w:sz="4" w:space="0" w:color="auto"/>
            </w:tcBorders>
          </w:tcPr>
          <w:p w14:paraId="690C1090" w14:textId="77777777" w:rsidR="00863E9B" w:rsidRPr="00236F36" w:rsidRDefault="00863E9B" w:rsidP="001121A4">
            <w:pPr>
              <w:jc w:val="left"/>
              <w:rPr>
                <w:sz w:val="18"/>
                <w:szCs w:val="18"/>
              </w:rPr>
            </w:pPr>
          </w:p>
        </w:tc>
        <w:tc>
          <w:tcPr>
            <w:tcW w:w="852" w:type="dxa"/>
            <w:tcBorders>
              <w:top w:val="single" w:sz="4" w:space="0" w:color="auto"/>
              <w:left w:val="single" w:sz="4" w:space="0" w:color="auto"/>
              <w:bottom w:val="single" w:sz="4" w:space="0" w:color="auto"/>
              <w:right w:val="single" w:sz="4" w:space="0" w:color="auto"/>
            </w:tcBorders>
          </w:tcPr>
          <w:p w14:paraId="0EE45DD9" w14:textId="77777777" w:rsidR="00863E9B" w:rsidRPr="00236F36" w:rsidRDefault="00863E9B" w:rsidP="001121A4">
            <w:pPr>
              <w:jc w:val="left"/>
              <w:rPr>
                <w:sz w:val="18"/>
                <w:szCs w:val="18"/>
              </w:rPr>
            </w:pPr>
          </w:p>
        </w:tc>
      </w:tr>
      <w:tr w:rsidR="00863E9B" w:rsidRPr="002D2A4F" w14:paraId="7CAE17D6"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615E1C3E" w14:textId="77777777" w:rsidR="00863E9B" w:rsidRPr="009A0699" w:rsidRDefault="00863E9B" w:rsidP="001121A4">
            <w:pPr>
              <w:jc w:val="left"/>
              <w:rPr>
                <w:i/>
                <w:iCs/>
                <w:color w:val="C00000"/>
                <w:sz w:val="18"/>
                <w:szCs w:val="18"/>
              </w:rPr>
            </w:pPr>
            <w:r w:rsidRPr="009A0699">
              <w:rPr>
                <w:i/>
                <w:iCs/>
                <w:color w:val="C00000"/>
                <w:sz w:val="18"/>
                <w:szCs w:val="18"/>
              </w:rPr>
              <w:t>– External</w:t>
            </w:r>
          </w:p>
        </w:tc>
        <w:tc>
          <w:tcPr>
            <w:tcW w:w="804" w:type="dxa"/>
            <w:tcBorders>
              <w:top w:val="single" w:sz="4" w:space="0" w:color="auto"/>
              <w:left w:val="single" w:sz="4" w:space="0" w:color="auto"/>
              <w:bottom w:val="single" w:sz="4" w:space="0" w:color="auto"/>
              <w:right w:val="single" w:sz="4" w:space="0" w:color="auto"/>
            </w:tcBorders>
          </w:tcPr>
          <w:p w14:paraId="726E7021" w14:textId="77777777" w:rsidR="00863E9B" w:rsidRPr="00236F36" w:rsidRDefault="00863E9B" w:rsidP="001121A4">
            <w:pPr>
              <w:jc w:val="left"/>
              <w:rPr>
                <w:i/>
                <w:iCs/>
                <w:sz w:val="18"/>
                <w:szCs w:val="18"/>
              </w:rPr>
            </w:pPr>
          </w:p>
        </w:tc>
        <w:tc>
          <w:tcPr>
            <w:tcW w:w="769" w:type="dxa"/>
            <w:tcBorders>
              <w:top w:val="single" w:sz="4" w:space="0" w:color="auto"/>
              <w:left w:val="single" w:sz="4" w:space="0" w:color="auto"/>
              <w:bottom w:val="single" w:sz="4" w:space="0" w:color="auto"/>
              <w:right w:val="single" w:sz="4" w:space="0" w:color="auto"/>
            </w:tcBorders>
          </w:tcPr>
          <w:p w14:paraId="11D09AA0" w14:textId="77777777" w:rsidR="00863E9B" w:rsidRPr="00236F36" w:rsidRDefault="00863E9B" w:rsidP="001121A4">
            <w:pPr>
              <w:jc w:val="left"/>
              <w:rPr>
                <w:i/>
                <w:iCs/>
                <w:sz w:val="18"/>
                <w:szCs w:val="18"/>
              </w:rPr>
            </w:pPr>
          </w:p>
        </w:tc>
        <w:tc>
          <w:tcPr>
            <w:tcW w:w="803" w:type="dxa"/>
            <w:tcBorders>
              <w:top w:val="single" w:sz="4" w:space="0" w:color="auto"/>
              <w:left w:val="single" w:sz="4" w:space="0" w:color="auto"/>
              <w:bottom w:val="single" w:sz="4" w:space="0" w:color="auto"/>
              <w:right w:val="single" w:sz="4" w:space="0" w:color="auto"/>
            </w:tcBorders>
          </w:tcPr>
          <w:p w14:paraId="0AC8B0B0" w14:textId="77777777" w:rsidR="00863E9B" w:rsidRPr="00236F36" w:rsidRDefault="00863E9B" w:rsidP="001121A4">
            <w:pPr>
              <w:jc w:val="left"/>
              <w:rPr>
                <w:i/>
                <w:iCs/>
                <w:sz w:val="18"/>
                <w:szCs w:val="18"/>
              </w:rPr>
            </w:pPr>
          </w:p>
        </w:tc>
        <w:tc>
          <w:tcPr>
            <w:tcW w:w="791" w:type="dxa"/>
            <w:tcBorders>
              <w:top w:val="single" w:sz="4" w:space="0" w:color="auto"/>
              <w:left w:val="single" w:sz="4" w:space="0" w:color="auto"/>
              <w:bottom w:val="single" w:sz="4" w:space="0" w:color="auto"/>
              <w:right w:val="single" w:sz="4" w:space="0" w:color="auto"/>
            </w:tcBorders>
          </w:tcPr>
          <w:p w14:paraId="502F0B21" w14:textId="77777777" w:rsidR="00863E9B" w:rsidRPr="00236F36" w:rsidRDefault="00863E9B" w:rsidP="001121A4">
            <w:pPr>
              <w:jc w:val="left"/>
              <w:rPr>
                <w:i/>
                <w:iCs/>
                <w:sz w:val="18"/>
                <w:szCs w:val="18"/>
              </w:rPr>
            </w:pPr>
          </w:p>
        </w:tc>
        <w:tc>
          <w:tcPr>
            <w:tcW w:w="852" w:type="dxa"/>
            <w:tcBorders>
              <w:top w:val="single" w:sz="4" w:space="0" w:color="auto"/>
              <w:left w:val="single" w:sz="4" w:space="0" w:color="auto"/>
              <w:bottom w:val="single" w:sz="4" w:space="0" w:color="auto"/>
              <w:right w:val="single" w:sz="4" w:space="0" w:color="auto"/>
            </w:tcBorders>
          </w:tcPr>
          <w:p w14:paraId="37CADDDC" w14:textId="77777777" w:rsidR="00863E9B" w:rsidRPr="00236F36" w:rsidRDefault="00863E9B" w:rsidP="001121A4">
            <w:pPr>
              <w:jc w:val="left"/>
              <w:rPr>
                <w:i/>
                <w:iCs/>
                <w:sz w:val="18"/>
                <w:szCs w:val="18"/>
              </w:rPr>
            </w:pPr>
          </w:p>
        </w:tc>
      </w:tr>
      <w:tr w:rsidR="00863E9B" w:rsidRPr="002D2A4F" w14:paraId="3243E133"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3DD5618E" w14:textId="77777777" w:rsidR="00863E9B" w:rsidRPr="009A0699" w:rsidRDefault="00863E9B" w:rsidP="001121A4">
            <w:pPr>
              <w:jc w:val="left"/>
              <w:rPr>
                <w:i/>
                <w:iCs/>
                <w:color w:val="C00000"/>
                <w:sz w:val="18"/>
                <w:szCs w:val="18"/>
              </w:rPr>
            </w:pPr>
            <w:r w:rsidRPr="009A0699">
              <w:rPr>
                <w:i/>
                <w:iCs/>
                <w:color w:val="C00000"/>
                <w:sz w:val="18"/>
                <w:szCs w:val="18"/>
              </w:rPr>
              <w:t>– Domestic</w:t>
            </w:r>
          </w:p>
        </w:tc>
        <w:tc>
          <w:tcPr>
            <w:tcW w:w="804" w:type="dxa"/>
            <w:tcBorders>
              <w:top w:val="single" w:sz="4" w:space="0" w:color="auto"/>
              <w:left w:val="single" w:sz="4" w:space="0" w:color="auto"/>
              <w:bottom w:val="single" w:sz="4" w:space="0" w:color="auto"/>
              <w:right w:val="single" w:sz="4" w:space="0" w:color="auto"/>
            </w:tcBorders>
          </w:tcPr>
          <w:p w14:paraId="3E0C6552" w14:textId="77777777" w:rsidR="00863E9B" w:rsidRPr="00236F36" w:rsidRDefault="00863E9B" w:rsidP="001121A4">
            <w:pPr>
              <w:jc w:val="left"/>
              <w:rPr>
                <w:i/>
                <w:iCs/>
                <w:sz w:val="18"/>
                <w:szCs w:val="18"/>
              </w:rPr>
            </w:pPr>
          </w:p>
        </w:tc>
        <w:tc>
          <w:tcPr>
            <w:tcW w:w="769" w:type="dxa"/>
            <w:tcBorders>
              <w:top w:val="single" w:sz="4" w:space="0" w:color="auto"/>
              <w:left w:val="single" w:sz="4" w:space="0" w:color="auto"/>
              <w:bottom w:val="single" w:sz="4" w:space="0" w:color="auto"/>
              <w:right w:val="single" w:sz="4" w:space="0" w:color="auto"/>
            </w:tcBorders>
          </w:tcPr>
          <w:p w14:paraId="7C97C15E" w14:textId="77777777" w:rsidR="00863E9B" w:rsidRPr="00236F36" w:rsidRDefault="00863E9B" w:rsidP="001121A4">
            <w:pPr>
              <w:jc w:val="left"/>
              <w:rPr>
                <w:i/>
                <w:iCs/>
                <w:sz w:val="18"/>
                <w:szCs w:val="18"/>
              </w:rPr>
            </w:pPr>
          </w:p>
        </w:tc>
        <w:tc>
          <w:tcPr>
            <w:tcW w:w="803" w:type="dxa"/>
            <w:tcBorders>
              <w:top w:val="single" w:sz="4" w:space="0" w:color="auto"/>
              <w:left w:val="single" w:sz="4" w:space="0" w:color="auto"/>
              <w:bottom w:val="single" w:sz="4" w:space="0" w:color="auto"/>
              <w:right w:val="single" w:sz="4" w:space="0" w:color="auto"/>
            </w:tcBorders>
          </w:tcPr>
          <w:p w14:paraId="64E23765" w14:textId="77777777" w:rsidR="00863E9B" w:rsidRPr="00236F36" w:rsidRDefault="00863E9B" w:rsidP="001121A4">
            <w:pPr>
              <w:jc w:val="left"/>
              <w:rPr>
                <w:i/>
                <w:iCs/>
                <w:sz w:val="18"/>
                <w:szCs w:val="18"/>
              </w:rPr>
            </w:pPr>
          </w:p>
        </w:tc>
        <w:tc>
          <w:tcPr>
            <w:tcW w:w="791" w:type="dxa"/>
            <w:tcBorders>
              <w:top w:val="single" w:sz="4" w:space="0" w:color="auto"/>
              <w:left w:val="single" w:sz="4" w:space="0" w:color="auto"/>
              <w:bottom w:val="single" w:sz="4" w:space="0" w:color="auto"/>
              <w:right w:val="single" w:sz="4" w:space="0" w:color="auto"/>
            </w:tcBorders>
          </w:tcPr>
          <w:p w14:paraId="55740E75" w14:textId="77777777" w:rsidR="00863E9B" w:rsidRPr="00236F36" w:rsidRDefault="00863E9B" w:rsidP="001121A4">
            <w:pPr>
              <w:jc w:val="left"/>
              <w:rPr>
                <w:i/>
                <w:iCs/>
                <w:sz w:val="18"/>
                <w:szCs w:val="18"/>
              </w:rPr>
            </w:pPr>
          </w:p>
        </w:tc>
        <w:tc>
          <w:tcPr>
            <w:tcW w:w="852" w:type="dxa"/>
            <w:tcBorders>
              <w:top w:val="single" w:sz="4" w:space="0" w:color="auto"/>
              <w:left w:val="single" w:sz="4" w:space="0" w:color="auto"/>
              <w:bottom w:val="single" w:sz="4" w:space="0" w:color="auto"/>
              <w:right w:val="single" w:sz="4" w:space="0" w:color="auto"/>
            </w:tcBorders>
          </w:tcPr>
          <w:p w14:paraId="605B8681" w14:textId="77777777" w:rsidR="00863E9B" w:rsidRPr="00236F36" w:rsidRDefault="00863E9B" w:rsidP="001121A4">
            <w:pPr>
              <w:jc w:val="left"/>
              <w:rPr>
                <w:i/>
                <w:iCs/>
                <w:sz w:val="18"/>
                <w:szCs w:val="18"/>
              </w:rPr>
            </w:pPr>
          </w:p>
        </w:tc>
      </w:tr>
      <w:tr w:rsidR="00863E9B" w:rsidRPr="002D2A4F" w14:paraId="287CED06" w14:textId="77777777" w:rsidTr="00863E9B">
        <w:tc>
          <w:tcPr>
            <w:tcW w:w="6141" w:type="dxa"/>
            <w:tcBorders>
              <w:top w:val="single" w:sz="4" w:space="0" w:color="auto"/>
              <w:left w:val="single" w:sz="4" w:space="0" w:color="auto"/>
              <w:bottom w:val="single" w:sz="4" w:space="0" w:color="auto"/>
              <w:right w:val="single" w:sz="4" w:space="0" w:color="auto"/>
            </w:tcBorders>
            <w:hideMark/>
          </w:tcPr>
          <w:p w14:paraId="71232F4D" w14:textId="77777777" w:rsidR="00863E9B" w:rsidRPr="009A0699" w:rsidRDefault="00863E9B" w:rsidP="001121A4">
            <w:pPr>
              <w:jc w:val="left"/>
              <w:rPr>
                <w:iCs/>
                <w:color w:val="C00000"/>
                <w:sz w:val="18"/>
                <w:szCs w:val="18"/>
              </w:rPr>
            </w:pPr>
            <w:r w:rsidRPr="009A0699">
              <w:rPr>
                <w:iCs/>
                <w:color w:val="C00000"/>
                <w:sz w:val="18"/>
                <w:szCs w:val="18"/>
              </w:rPr>
              <w:t>Public debt</w:t>
            </w:r>
          </w:p>
        </w:tc>
        <w:tc>
          <w:tcPr>
            <w:tcW w:w="804" w:type="dxa"/>
            <w:tcBorders>
              <w:top w:val="single" w:sz="4" w:space="0" w:color="auto"/>
              <w:left w:val="single" w:sz="4" w:space="0" w:color="auto"/>
              <w:bottom w:val="single" w:sz="4" w:space="0" w:color="auto"/>
              <w:right w:val="single" w:sz="4" w:space="0" w:color="auto"/>
            </w:tcBorders>
          </w:tcPr>
          <w:p w14:paraId="6DDA8BA4" w14:textId="77777777" w:rsidR="00863E9B" w:rsidRPr="00236F36" w:rsidRDefault="00863E9B" w:rsidP="001121A4">
            <w:pPr>
              <w:jc w:val="left"/>
              <w:rPr>
                <w:iCs/>
                <w:sz w:val="18"/>
                <w:szCs w:val="18"/>
              </w:rPr>
            </w:pPr>
          </w:p>
        </w:tc>
        <w:tc>
          <w:tcPr>
            <w:tcW w:w="769" w:type="dxa"/>
            <w:tcBorders>
              <w:top w:val="single" w:sz="4" w:space="0" w:color="auto"/>
              <w:left w:val="single" w:sz="4" w:space="0" w:color="auto"/>
              <w:bottom w:val="single" w:sz="4" w:space="0" w:color="auto"/>
              <w:right w:val="single" w:sz="4" w:space="0" w:color="auto"/>
            </w:tcBorders>
          </w:tcPr>
          <w:p w14:paraId="742BF75B" w14:textId="77777777" w:rsidR="00863E9B" w:rsidRPr="00236F36" w:rsidRDefault="00863E9B" w:rsidP="001121A4">
            <w:pPr>
              <w:jc w:val="left"/>
              <w:rPr>
                <w:iCs/>
                <w:sz w:val="18"/>
                <w:szCs w:val="18"/>
              </w:rPr>
            </w:pPr>
          </w:p>
        </w:tc>
        <w:tc>
          <w:tcPr>
            <w:tcW w:w="803" w:type="dxa"/>
            <w:tcBorders>
              <w:top w:val="single" w:sz="4" w:space="0" w:color="auto"/>
              <w:left w:val="single" w:sz="4" w:space="0" w:color="auto"/>
              <w:bottom w:val="single" w:sz="4" w:space="0" w:color="auto"/>
              <w:right w:val="single" w:sz="4" w:space="0" w:color="auto"/>
            </w:tcBorders>
          </w:tcPr>
          <w:p w14:paraId="55BD43BC" w14:textId="77777777" w:rsidR="00863E9B" w:rsidRPr="00236F36" w:rsidRDefault="00863E9B" w:rsidP="001121A4">
            <w:pPr>
              <w:jc w:val="left"/>
              <w:rPr>
                <w:iCs/>
                <w:sz w:val="18"/>
                <w:szCs w:val="18"/>
              </w:rPr>
            </w:pPr>
          </w:p>
        </w:tc>
        <w:tc>
          <w:tcPr>
            <w:tcW w:w="791" w:type="dxa"/>
            <w:tcBorders>
              <w:top w:val="single" w:sz="4" w:space="0" w:color="auto"/>
              <w:left w:val="single" w:sz="4" w:space="0" w:color="auto"/>
              <w:bottom w:val="single" w:sz="4" w:space="0" w:color="auto"/>
              <w:right w:val="single" w:sz="4" w:space="0" w:color="auto"/>
            </w:tcBorders>
          </w:tcPr>
          <w:p w14:paraId="58DC6FDE" w14:textId="77777777" w:rsidR="00863E9B" w:rsidRPr="00236F36" w:rsidRDefault="00863E9B" w:rsidP="001121A4">
            <w:pPr>
              <w:jc w:val="left"/>
              <w:rPr>
                <w:iCs/>
                <w:sz w:val="18"/>
                <w:szCs w:val="18"/>
              </w:rPr>
            </w:pPr>
          </w:p>
        </w:tc>
        <w:tc>
          <w:tcPr>
            <w:tcW w:w="852" w:type="dxa"/>
            <w:tcBorders>
              <w:top w:val="single" w:sz="4" w:space="0" w:color="auto"/>
              <w:left w:val="single" w:sz="4" w:space="0" w:color="auto"/>
              <w:bottom w:val="single" w:sz="4" w:space="0" w:color="auto"/>
              <w:right w:val="single" w:sz="4" w:space="0" w:color="auto"/>
            </w:tcBorders>
          </w:tcPr>
          <w:p w14:paraId="1BBC790F" w14:textId="77777777" w:rsidR="00863E9B" w:rsidRPr="00236F36" w:rsidRDefault="00863E9B" w:rsidP="001121A4">
            <w:pPr>
              <w:jc w:val="left"/>
              <w:rPr>
                <w:iCs/>
                <w:sz w:val="18"/>
                <w:szCs w:val="18"/>
              </w:rPr>
            </w:pPr>
          </w:p>
        </w:tc>
      </w:tr>
    </w:tbl>
    <w:p w14:paraId="5B9DB7F9" w14:textId="77777777"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5A6B3904" w14:textId="77777777" w:rsidTr="003164D5">
        <w:tc>
          <w:tcPr>
            <w:tcW w:w="10170" w:type="dxa"/>
            <w:tcBorders>
              <w:top w:val="nil"/>
              <w:left w:val="nil"/>
              <w:bottom w:val="single" w:sz="4" w:space="0" w:color="auto"/>
              <w:right w:val="nil"/>
            </w:tcBorders>
            <w:hideMark/>
          </w:tcPr>
          <w:p w14:paraId="4CA7BF85" w14:textId="1FDF9793" w:rsidR="00FF0149" w:rsidRPr="00DB123A" w:rsidRDefault="007258B6" w:rsidP="001F2F50">
            <w:pPr>
              <w:ind w:left="335"/>
              <w:rPr>
                <w:rFonts w:ascii="Calibri" w:eastAsia="MS Gothic" w:hAnsi="Calibri"/>
                <w:bCs/>
                <w:iCs/>
                <w:color w:val="F79646" w:themeColor="accent6"/>
                <w:sz w:val="18"/>
                <w:szCs w:val="18"/>
              </w:rPr>
            </w:pPr>
            <w:r>
              <w:rPr>
                <w:b/>
                <w:color w:val="244061" w:themeColor="accent1" w:themeShade="80"/>
                <w:sz w:val="24"/>
              </w:rPr>
              <w:lastRenderedPageBreak/>
              <w:t>1.4</w:t>
            </w:r>
            <w:r w:rsidR="00A7656B" w:rsidRPr="00171A8F">
              <w:rPr>
                <w:b/>
                <w:color w:val="244061" w:themeColor="accent1" w:themeShade="80"/>
                <w:sz w:val="24"/>
              </w:rPr>
              <w:t xml:space="preserve"> </w:t>
            </w:r>
            <w:r w:rsidR="00215136" w:rsidRPr="00171A8F">
              <w:rPr>
                <w:b/>
                <w:color w:val="244061" w:themeColor="accent1" w:themeShade="80"/>
                <w:sz w:val="24"/>
              </w:rPr>
              <w:t xml:space="preserve">Governance, </w:t>
            </w:r>
            <w:r w:rsidR="00FF0149" w:rsidRPr="00171A8F">
              <w:rPr>
                <w:b/>
                <w:color w:val="244061" w:themeColor="accent1" w:themeShade="80"/>
                <w:sz w:val="24"/>
              </w:rPr>
              <w:t>institutions</w:t>
            </w:r>
            <w:r w:rsidR="001F2F50">
              <w:rPr>
                <w:b/>
                <w:color w:val="244061" w:themeColor="accent1" w:themeShade="80"/>
                <w:sz w:val="24"/>
              </w:rPr>
              <w:t>,</w:t>
            </w:r>
            <w:r w:rsidR="00215136" w:rsidRPr="00171A8F">
              <w:rPr>
                <w:b/>
                <w:color w:val="244061" w:themeColor="accent1" w:themeShade="80"/>
                <w:sz w:val="24"/>
              </w:rPr>
              <w:t xml:space="preserve"> and decentralization</w:t>
            </w:r>
            <w:r w:rsidR="001F2F50">
              <w:rPr>
                <w:b/>
                <w:color w:val="244061" w:themeColor="accent1" w:themeShade="80"/>
                <w:sz w:val="24"/>
              </w:rPr>
              <w:t xml:space="preserve"> system</w:t>
            </w:r>
          </w:p>
        </w:tc>
      </w:tr>
      <w:tr w:rsidR="00FF0149" w:rsidRPr="002D2A4F" w14:paraId="2B1D8925" w14:textId="77777777" w:rsidTr="003164D5">
        <w:tc>
          <w:tcPr>
            <w:tcW w:w="10170" w:type="dxa"/>
            <w:tcBorders>
              <w:top w:val="single" w:sz="4" w:space="0" w:color="auto"/>
              <w:left w:val="single" w:sz="4" w:space="0" w:color="auto"/>
              <w:bottom w:val="single" w:sz="4" w:space="0" w:color="auto"/>
              <w:right w:val="single" w:sz="4" w:space="0" w:color="auto"/>
            </w:tcBorders>
          </w:tcPr>
          <w:p w14:paraId="5E773747" w14:textId="5A551253" w:rsidR="007B55B0" w:rsidRPr="00171A8F" w:rsidRDefault="00FF0149" w:rsidP="00DB123A">
            <w:pPr>
              <w:jc w:val="left"/>
              <w:rPr>
                <w:rFonts w:ascii="Calibri" w:hAnsi="Calibri"/>
                <w:i/>
                <w:color w:val="C00000"/>
                <w:szCs w:val="22"/>
              </w:rPr>
            </w:pPr>
            <w:r w:rsidRPr="00171A8F">
              <w:rPr>
                <w:rFonts w:ascii="Calibri" w:hAnsi="Calibri"/>
                <w:i/>
                <w:color w:val="C00000"/>
                <w:szCs w:val="22"/>
              </w:rPr>
              <w:t xml:space="preserve">Briefly describe the main characteristics of the </w:t>
            </w:r>
            <w:r w:rsidR="00873F8D" w:rsidRPr="00171A8F">
              <w:rPr>
                <w:rFonts w:ascii="Calibri" w:hAnsi="Calibri"/>
                <w:i/>
                <w:color w:val="C00000"/>
                <w:szCs w:val="22"/>
              </w:rPr>
              <w:t>decentralization system</w:t>
            </w:r>
            <w:r w:rsidR="00A337AA" w:rsidRPr="00171A8F">
              <w:rPr>
                <w:rFonts w:ascii="Calibri" w:hAnsi="Calibri"/>
                <w:i/>
                <w:color w:val="C00000"/>
                <w:szCs w:val="22"/>
              </w:rPr>
              <w:t xml:space="preserve"> and intergovernmental fiscal relations</w:t>
            </w:r>
            <w:r w:rsidR="00873F8D" w:rsidRPr="00171A8F">
              <w:rPr>
                <w:rFonts w:ascii="Calibri" w:hAnsi="Calibri"/>
                <w:i/>
                <w:color w:val="C00000"/>
                <w:szCs w:val="22"/>
              </w:rPr>
              <w:t xml:space="preserve"> </w:t>
            </w:r>
            <w:r w:rsidR="006A310E" w:rsidRPr="00171A8F">
              <w:rPr>
                <w:rFonts w:ascii="Calibri" w:hAnsi="Calibri"/>
                <w:i/>
                <w:color w:val="C00000"/>
                <w:szCs w:val="22"/>
              </w:rPr>
              <w:t>in the country: the overall political structure (</w:t>
            </w:r>
            <w:r w:rsidR="001F2F50">
              <w:rPr>
                <w:rFonts w:ascii="Calibri" w:hAnsi="Calibri"/>
                <w:i/>
                <w:color w:val="C00000"/>
                <w:szCs w:val="22"/>
              </w:rPr>
              <w:t xml:space="preserve">e.g., </w:t>
            </w:r>
            <w:r w:rsidR="006A310E" w:rsidRPr="00171A8F">
              <w:rPr>
                <w:rFonts w:ascii="Calibri" w:hAnsi="Calibri"/>
                <w:i/>
                <w:color w:val="C00000"/>
                <w:szCs w:val="22"/>
              </w:rPr>
              <w:t xml:space="preserve">confederation, federation, unitary state.); number and names of subnational government tiers. </w:t>
            </w:r>
          </w:p>
          <w:p w14:paraId="1E907D0E" w14:textId="77777777" w:rsidR="007B55B0" w:rsidRPr="00171A8F" w:rsidRDefault="007B55B0" w:rsidP="00DB123A">
            <w:pPr>
              <w:jc w:val="left"/>
              <w:rPr>
                <w:rFonts w:ascii="Calibri" w:hAnsi="Calibri"/>
                <w:i/>
                <w:color w:val="C00000"/>
                <w:szCs w:val="22"/>
              </w:rPr>
            </w:pPr>
          </w:p>
          <w:p w14:paraId="281A48E5" w14:textId="0CACED2C" w:rsidR="007B55B0" w:rsidRPr="00171A8F" w:rsidRDefault="006A310E" w:rsidP="00DB123A">
            <w:pPr>
              <w:jc w:val="left"/>
              <w:rPr>
                <w:rFonts w:ascii="Calibri" w:hAnsi="Calibri"/>
                <w:i/>
                <w:color w:val="C00000"/>
                <w:szCs w:val="22"/>
              </w:rPr>
            </w:pPr>
            <w:r w:rsidRPr="00171A8F">
              <w:rPr>
                <w:rFonts w:ascii="Calibri" w:hAnsi="Calibri"/>
                <w:i/>
                <w:color w:val="C00000"/>
                <w:szCs w:val="22"/>
              </w:rPr>
              <w:t xml:space="preserve">Briefly list the </w:t>
            </w:r>
            <w:r w:rsidR="00A337AA" w:rsidRPr="00171A8F">
              <w:rPr>
                <w:rFonts w:ascii="Calibri" w:hAnsi="Calibri"/>
                <w:i/>
                <w:color w:val="C00000"/>
                <w:szCs w:val="22"/>
              </w:rPr>
              <w:t xml:space="preserve">main functional responsibilities </w:t>
            </w:r>
            <w:r w:rsidRPr="00171A8F">
              <w:rPr>
                <w:rFonts w:ascii="Calibri" w:hAnsi="Calibri"/>
                <w:i/>
                <w:color w:val="C00000"/>
                <w:szCs w:val="22"/>
              </w:rPr>
              <w:t xml:space="preserve"> </w:t>
            </w:r>
            <w:r w:rsidR="007B55B0" w:rsidRPr="00171A8F">
              <w:rPr>
                <w:rFonts w:ascii="Calibri" w:hAnsi="Calibri"/>
                <w:i/>
                <w:color w:val="C00000"/>
                <w:szCs w:val="22"/>
              </w:rPr>
              <w:t>(e.g., primary education, health, water sanitation</w:t>
            </w:r>
            <w:r w:rsidR="00A337AA" w:rsidRPr="00171A8F">
              <w:rPr>
                <w:rFonts w:ascii="Calibri" w:hAnsi="Calibri"/>
                <w:i/>
                <w:color w:val="C00000"/>
                <w:szCs w:val="22"/>
              </w:rPr>
              <w:t>, street lighting</w:t>
            </w:r>
            <w:r w:rsidR="007B55B0" w:rsidRPr="00171A8F">
              <w:rPr>
                <w:rFonts w:ascii="Calibri" w:hAnsi="Calibri"/>
                <w:i/>
                <w:color w:val="C00000"/>
                <w:szCs w:val="22"/>
              </w:rPr>
              <w:t xml:space="preserve">) </w:t>
            </w:r>
            <w:r w:rsidRPr="00171A8F">
              <w:rPr>
                <w:rFonts w:ascii="Calibri" w:hAnsi="Calibri"/>
                <w:i/>
                <w:color w:val="C00000"/>
                <w:szCs w:val="22"/>
              </w:rPr>
              <w:t>which are devolved and</w:t>
            </w:r>
            <w:r w:rsidR="00AD2A15" w:rsidRPr="00171A8F">
              <w:rPr>
                <w:rFonts w:ascii="Calibri" w:hAnsi="Calibri"/>
                <w:i/>
                <w:color w:val="C00000"/>
                <w:szCs w:val="22"/>
              </w:rPr>
              <w:t xml:space="preserve"> </w:t>
            </w:r>
            <w:r w:rsidRPr="00171A8F">
              <w:rPr>
                <w:rFonts w:ascii="Calibri" w:hAnsi="Calibri"/>
                <w:i/>
                <w:color w:val="C00000"/>
                <w:szCs w:val="22"/>
              </w:rPr>
              <w:t>delegated to the subnational governments</w:t>
            </w:r>
            <w:r w:rsidR="00A337AA" w:rsidRPr="00171A8F">
              <w:rPr>
                <w:rFonts w:ascii="Calibri" w:hAnsi="Calibri"/>
                <w:i/>
                <w:color w:val="C00000"/>
                <w:szCs w:val="22"/>
              </w:rPr>
              <w:t xml:space="preserve"> or shared with a higher level </w:t>
            </w:r>
            <w:r w:rsidR="00AD2A15" w:rsidRPr="00171A8F">
              <w:rPr>
                <w:rFonts w:ascii="Calibri" w:hAnsi="Calibri"/>
                <w:i/>
                <w:color w:val="C00000"/>
                <w:szCs w:val="22"/>
              </w:rPr>
              <w:t xml:space="preserve">of </w:t>
            </w:r>
            <w:r w:rsidR="00A337AA" w:rsidRPr="00171A8F">
              <w:rPr>
                <w:rFonts w:ascii="Calibri" w:hAnsi="Calibri"/>
                <w:i/>
                <w:color w:val="C00000"/>
                <w:szCs w:val="22"/>
              </w:rPr>
              <w:t>government</w:t>
            </w:r>
            <w:r w:rsidRPr="00171A8F">
              <w:rPr>
                <w:rFonts w:ascii="Calibri" w:hAnsi="Calibri"/>
                <w:i/>
                <w:color w:val="C00000"/>
                <w:szCs w:val="22"/>
              </w:rPr>
              <w:t xml:space="preserve">. </w:t>
            </w:r>
          </w:p>
          <w:p w14:paraId="136B459F" w14:textId="77777777" w:rsidR="007B55B0" w:rsidRPr="00171A8F" w:rsidRDefault="007B55B0" w:rsidP="00DB123A">
            <w:pPr>
              <w:jc w:val="left"/>
              <w:rPr>
                <w:rFonts w:ascii="Calibri" w:hAnsi="Calibri"/>
                <w:i/>
                <w:color w:val="C00000"/>
                <w:szCs w:val="22"/>
              </w:rPr>
            </w:pPr>
          </w:p>
          <w:p w14:paraId="155AA2BB" w14:textId="252A2301" w:rsidR="00DB123A" w:rsidRPr="00171A8F" w:rsidRDefault="006A310E" w:rsidP="00DB123A">
            <w:pPr>
              <w:jc w:val="left"/>
              <w:rPr>
                <w:rFonts w:ascii="Calibri" w:hAnsi="Calibri"/>
                <w:i/>
                <w:color w:val="C00000"/>
                <w:szCs w:val="22"/>
              </w:rPr>
            </w:pPr>
            <w:r w:rsidRPr="00171A8F">
              <w:rPr>
                <w:rFonts w:ascii="Calibri" w:hAnsi="Calibri"/>
                <w:i/>
                <w:color w:val="C00000"/>
                <w:szCs w:val="22"/>
              </w:rPr>
              <w:t xml:space="preserve">List the functions (e.g., revenue collection, payment, procurement, investment) that are </w:t>
            </w:r>
            <w:r w:rsidR="00DB123A" w:rsidRPr="00171A8F">
              <w:rPr>
                <w:rFonts w:ascii="Calibri" w:hAnsi="Calibri"/>
                <w:i/>
                <w:color w:val="C00000"/>
                <w:szCs w:val="22"/>
              </w:rPr>
              <w:t>performed</w:t>
            </w:r>
            <w:r w:rsidRPr="00171A8F">
              <w:rPr>
                <w:rFonts w:ascii="Calibri" w:hAnsi="Calibri"/>
                <w:i/>
                <w:color w:val="C00000"/>
                <w:szCs w:val="22"/>
              </w:rPr>
              <w:t xml:space="preserve"> by the SNG, those that are </w:t>
            </w:r>
            <w:r w:rsidR="00DB123A" w:rsidRPr="00171A8F">
              <w:rPr>
                <w:rFonts w:ascii="Calibri" w:hAnsi="Calibri"/>
                <w:i/>
                <w:color w:val="C00000"/>
                <w:szCs w:val="22"/>
              </w:rPr>
              <w:t>performed</w:t>
            </w:r>
            <w:r w:rsidRPr="00171A8F">
              <w:rPr>
                <w:rFonts w:ascii="Calibri" w:hAnsi="Calibri"/>
                <w:i/>
                <w:color w:val="C00000"/>
                <w:szCs w:val="22"/>
              </w:rPr>
              <w:t xml:space="preserve"> by CG and those</w:t>
            </w:r>
            <w:r w:rsidR="00DB123A" w:rsidRPr="00171A8F">
              <w:rPr>
                <w:rFonts w:ascii="Calibri" w:hAnsi="Calibri"/>
                <w:i/>
                <w:color w:val="C00000"/>
                <w:szCs w:val="22"/>
              </w:rPr>
              <w:t xml:space="preserve"> for which re</w:t>
            </w:r>
            <w:r w:rsidR="007B55B0" w:rsidRPr="00171A8F">
              <w:rPr>
                <w:rFonts w:ascii="Calibri" w:hAnsi="Calibri"/>
                <w:i/>
                <w:color w:val="C00000"/>
                <w:szCs w:val="22"/>
              </w:rPr>
              <w:t>sponsibility is shared. Provide</w:t>
            </w:r>
            <w:r w:rsidR="00DB123A" w:rsidRPr="00171A8F">
              <w:rPr>
                <w:rFonts w:ascii="Calibri" w:hAnsi="Calibri"/>
                <w:i/>
                <w:color w:val="C00000"/>
                <w:szCs w:val="22"/>
              </w:rPr>
              <w:t xml:space="preserve"> information on fiscal autonomy, right to borrow, restriction of deficit,</w:t>
            </w:r>
            <w:r w:rsidR="00F35EBB">
              <w:rPr>
                <w:rFonts w:ascii="Calibri" w:hAnsi="Calibri"/>
                <w:i/>
                <w:color w:val="C00000"/>
                <w:szCs w:val="22"/>
              </w:rPr>
              <w:t xml:space="preserve"> and</w:t>
            </w:r>
            <w:r w:rsidR="00DB123A" w:rsidRPr="00171A8F">
              <w:rPr>
                <w:rFonts w:ascii="Calibri" w:hAnsi="Calibri"/>
                <w:i/>
                <w:color w:val="C00000"/>
                <w:szCs w:val="22"/>
              </w:rPr>
              <w:t xml:space="preserve"> autonomy to hire staff.</w:t>
            </w:r>
          </w:p>
          <w:p w14:paraId="51219BBA" w14:textId="77777777" w:rsidR="00FF0149" w:rsidRPr="00171A8F" w:rsidRDefault="00FF0149" w:rsidP="003164D5">
            <w:pPr>
              <w:jc w:val="left"/>
              <w:rPr>
                <w:rFonts w:ascii="Calibri" w:hAnsi="Calibri"/>
                <w:szCs w:val="22"/>
              </w:rPr>
            </w:pPr>
            <w:r w:rsidRPr="00DB123A">
              <w:rPr>
                <w:rFonts w:ascii="Calibri" w:hAnsi="Calibri"/>
                <w:i/>
                <w:color w:val="F79646" w:themeColor="accent6"/>
                <w:szCs w:val="22"/>
              </w:rPr>
              <w:t xml:space="preserve"> </w:t>
            </w:r>
          </w:p>
          <w:p w14:paraId="11600677" w14:textId="77777777" w:rsidR="00FF0149" w:rsidRPr="00171A8F" w:rsidRDefault="00FF0149" w:rsidP="003164D5">
            <w:pPr>
              <w:jc w:val="left"/>
              <w:rPr>
                <w:rFonts w:ascii="Calibri" w:hAnsi="Calibri"/>
                <w:szCs w:val="22"/>
              </w:rPr>
            </w:pPr>
          </w:p>
          <w:p w14:paraId="2BE4B92E" w14:textId="77777777" w:rsidR="00FF0149" w:rsidRPr="00171A8F" w:rsidRDefault="00FF0149" w:rsidP="003164D5">
            <w:pPr>
              <w:jc w:val="left"/>
              <w:rPr>
                <w:rFonts w:ascii="Calibri" w:hAnsi="Calibri"/>
                <w:szCs w:val="22"/>
              </w:rPr>
            </w:pPr>
          </w:p>
          <w:p w14:paraId="00A0EB2A" w14:textId="77777777" w:rsidR="00FF0149" w:rsidRPr="00171A8F" w:rsidRDefault="00FF0149" w:rsidP="003164D5">
            <w:pPr>
              <w:jc w:val="left"/>
              <w:rPr>
                <w:rFonts w:ascii="Calibri" w:hAnsi="Calibri"/>
                <w:szCs w:val="22"/>
              </w:rPr>
            </w:pPr>
          </w:p>
          <w:p w14:paraId="386A4861" w14:textId="77777777" w:rsidR="00FF0149" w:rsidRPr="00171A8F" w:rsidRDefault="00FF0149" w:rsidP="003164D5">
            <w:pPr>
              <w:jc w:val="left"/>
              <w:rPr>
                <w:rFonts w:ascii="Calibri" w:hAnsi="Calibri"/>
                <w:szCs w:val="22"/>
              </w:rPr>
            </w:pPr>
          </w:p>
          <w:p w14:paraId="60678BD3" w14:textId="77777777" w:rsidR="00FF0149" w:rsidRPr="00171A8F" w:rsidRDefault="00FF0149" w:rsidP="003164D5">
            <w:pPr>
              <w:jc w:val="left"/>
              <w:rPr>
                <w:rFonts w:ascii="Calibri" w:hAnsi="Calibri"/>
                <w:szCs w:val="22"/>
              </w:rPr>
            </w:pPr>
          </w:p>
          <w:p w14:paraId="7F6C1A1B" w14:textId="77777777" w:rsidR="00FF0149" w:rsidRPr="00171A8F" w:rsidRDefault="00FF0149" w:rsidP="003164D5">
            <w:pPr>
              <w:jc w:val="left"/>
              <w:rPr>
                <w:rFonts w:ascii="Calibri" w:hAnsi="Calibri"/>
                <w:szCs w:val="22"/>
              </w:rPr>
            </w:pPr>
          </w:p>
          <w:p w14:paraId="713272B2" w14:textId="77777777" w:rsidR="00FF0149" w:rsidRPr="00171A8F" w:rsidRDefault="00FF0149" w:rsidP="003164D5">
            <w:pPr>
              <w:jc w:val="left"/>
              <w:rPr>
                <w:rFonts w:ascii="Calibri" w:hAnsi="Calibri"/>
                <w:szCs w:val="22"/>
              </w:rPr>
            </w:pPr>
          </w:p>
          <w:p w14:paraId="3766FE4A" w14:textId="77777777" w:rsidR="00FF0149" w:rsidRPr="00171A8F" w:rsidRDefault="00FF0149" w:rsidP="003164D5">
            <w:pPr>
              <w:jc w:val="left"/>
              <w:rPr>
                <w:rFonts w:ascii="Calibri" w:hAnsi="Calibri"/>
                <w:szCs w:val="22"/>
              </w:rPr>
            </w:pPr>
          </w:p>
          <w:p w14:paraId="05363ED1" w14:textId="77777777" w:rsidR="00FF0149" w:rsidRPr="00171A8F" w:rsidRDefault="00FF0149" w:rsidP="003164D5">
            <w:pPr>
              <w:jc w:val="left"/>
              <w:rPr>
                <w:rFonts w:ascii="Calibri" w:hAnsi="Calibri"/>
                <w:szCs w:val="22"/>
              </w:rPr>
            </w:pPr>
          </w:p>
          <w:p w14:paraId="0D149AEA" w14:textId="77777777" w:rsidR="00FF0149" w:rsidRPr="00171A8F" w:rsidRDefault="00FF0149" w:rsidP="003164D5">
            <w:pPr>
              <w:jc w:val="left"/>
              <w:rPr>
                <w:rFonts w:ascii="Calibri" w:hAnsi="Calibri"/>
                <w:szCs w:val="22"/>
              </w:rPr>
            </w:pPr>
          </w:p>
          <w:p w14:paraId="6A87C551" w14:textId="77777777" w:rsidR="00FF0149" w:rsidRPr="00171A8F" w:rsidRDefault="00FF0149" w:rsidP="003164D5">
            <w:pPr>
              <w:jc w:val="left"/>
              <w:rPr>
                <w:rFonts w:ascii="Calibri" w:hAnsi="Calibri"/>
                <w:szCs w:val="22"/>
              </w:rPr>
            </w:pPr>
          </w:p>
          <w:p w14:paraId="75A9AB1C" w14:textId="77777777" w:rsidR="00FF0149" w:rsidRPr="00171A8F" w:rsidRDefault="00FF0149" w:rsidP="003164D5">
            <w:pPr>
              <w:jc w:val="left"/>
              <w:rPr>
                <w:rFonts w:ascii="Calibri" w:hAnsi="Calibri"/>
                <w:szCs w:val="22"/>
              </w:rPr>
            </w:pPr>
          </w:p>
          <w:p w14:paraId="09164697" w14:textId="77777777" w:rsidR="00FF0149" w:rsidRPr="00171A8F" w:rsidRDefault="00FF0149" w:rsidP="003164D5">
            <w:pPr>
              <w:jc w:val="left"/>
              <w:rPr>
                <w:rFonts w:ascii="Calibri" w:hAnsi="Calibri"/>
                <w:szCs w:val="22"/>
              </w:rPr>
            </w:pPr>
          </w:p>
          <w:p w14:paraId="369EB43F" w14:textId="77777777" w:rsidR="00FF0149" w:rsidRPr="00171A8F" w:rsidRDefault="00FF0149" w:rsidP="003164D5">
            <w:pPr>
              <w:jc w:val="left"/>
              <w:rPr>
                <w:rFonts w:ascii="Calibri" w:hAnsi="Calibri"/>
                <w:szCs w:val="22"/>
              </w:rPr>
            </w:pPr>
          </w:p>
          <w:p w14:paraId="0175A0DE" w14:textId="77777777" w:rsidR="00FF0149" w:rsidRPr="00171A8F" w:rsidRDefault="00FF0149" w:rsidP="003164D5">
            <w:pPr>
              <w:jc w:val="left"/>
              <w:rPr>
                <w:rFonts w:ascii="Calibri" w:hAnsi="Calibri"/>
                <w:szCs w:val="22"/>
              </w:rPr>
            </w:pPr>
          </w:p>
          <w:p w14:paraId="18A91F2C" w14:textId="77777777" w:rsidR="00FF0149" w:rsidRPr="00DB123A" w:rsidRDefault="00FF0149" w:rsidP="003164D5">
            <w:pPr>
              <w:jc w:val="left"/>
              <w:rPr>
                <w:iCs/>
                <w:color w:val="F79646" w:themeColor="accent6"/>
                <w:sz w:val="18"/>
                <w:szCs w:val="18"/>
              </w:rPr>
            </w:pPr>
          </w:p>
        </w:tc>
      </w:tr>
    </w:tbl>
    <w:p w14:paraId="27230B39" w14:textId="77777777" w:rsidR="00FF0149" w:rsidRDefault="00FF0149" w:rsidP="00FF0149"/>
    <w:p w14:paraId="06726370" w14:textId="77777777"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2BA01512" w14:textId="77777777" w:rsidTr="003164D5">
        <w:tc>
          <w:tcPr>
            <w:tcW w:w="10170" w:type="dxa"/>
            <w:tcBorders>
              <w:top w:val="nil"/>
              <w:left w:val="nil"/>
              <w:bottom w:val="nil"/>
              <w:right w:val="nil"/>
            </w:tcBorders>
          </w:tcPr>
          <w:p w14:paraId="6D5D73B9" w14:textId="77777777" w:rsidR="00FF0149" w:rsidRPr="002D2A4F" w:rsidRDefault="00FF0149" w:rsidP="003164D5">
            <w:pPr>
              <w:keepNext/>
              <w:keepLines/>
              <w:jc w:val="left"/>
              <w:outlineLvl w:val="1"/>
              <w:rPr>
                <w:rFonts w:ascii="Calibri" w:eastAsia="MS Gothic" w:hAnsi="Calibri"/>
                <w:b/>
                <w:bCs/>
                <w:iCs/>
                <w:color w:val="365F91"/>
                <w:sz w:val="18"/>
                <w:szCs w:val="18"/>
              </w:rPr>
            </w:pPr>
          </w:p>
          <w:p w14:paraId="352D72F6" w14:textId="77777777" w:rsidR="00FF0149" w:rsidRPr="0078722C" w:rsidRDefault="00FF0149" w:rsidP="0078722C">
            <w:pPr>
              <w:pStyle w:val="ListParagraph"/>
              <w:numPr>
                <w:ilvl w:val="0"/>
                <w:numId w:val="48"/>
              </w:numPr>
              <w:rPr>
                <w:rFonts w:ascii="Calibri" w:eastAsia="MS Gothic" w:hAnsi="Calibri"/>
                <w:b/>
                <w:bCs/>
                <w:iCs/>
                <w:color w:val="365F91"/>
                <w:sz w:val="18"/>
                <w:szCs w:val="18"/>
              </w:rPr>
            </w:pPr>
            <w:r w:rsidRPr="0078722C">
              <w:rPr>
                <w:b/>
                <w:color w:val="244061" w:themeColor="accent1" w:themeShade="80"/>
                <w:sz w:val="28"/>
                <w:szCs w:val="28"/>
              </w:rPr>
              <w:t>History of public financial management (PFM) reform</w:t>
            </w:r>
          </w:p>
        </w:tc>
      </w:tr>
      <w:tr w:rsidR="00FF0149" w:rsidRPr="002D2A4F" w14:paraId="0EA388CA" w14:textId="77777777" w:rsidTr="003164D5">
        <w:tc>
          <w:tcPr>
            <w:tcW w:w="10170" w:type="dxa"/>
            <w:tcBorders>
              <w:top w:val="nil"/>
              <w:left w:val="nil"/>
              <w:bottom w:val="nil"/>
              <w:right w:val="nil"/>
            </w:tcBorders>
            <w:hideMark/>
          </w:tcPr>
          <w:p w14:paraId="375514E1" w14:textId="47E4B8FF" w:rsidR="00FF0149" w:rsidRPr="00740CED" w:rsidRDefault="00FF0149" w:rsidP="003164D5">
            <w:pPr>
              <w:jc w:val="left"/>
              <w:rPr>
                <w:rFonts w:ascii="Calibri" w:hAnsi="Calibri"/>
                <w:i/>
                <w:color w:val="C00000"/>
                <w:szCs w:val="22"/>
              </w:rPr>
            </w:pPr>
            <w:r w:rsidRPr="00171A8F">
              <w:rPr>
                <w:rFonts w:ascii="Calibri" w:hAnsi="Calibri"/>
                <w:i/>
                <w:color w:val="C00000"/>
                <w:szCs w:val="22"/>
              </w:rPr>
              <w:t>Under the subheadings below, outline the recent history of PFM reform</w:t>
            </w:r>
            <w:r w:rsidR="004024DB" w:rsidRPr="00171A8F">
              <w:rPr>
                <w:rFonts w:ascii="Calibri" w:hAnsi="Calibri"/>
                <w:i/>
                <w:color w:val="C00000"/>
                <w:szCs w:val="22"/>
              </w:rPr>
              <w:t xml:space="preserve"> relative to subnational governments</w:t>
            </w:r>
            <w:r w:rsidRPr="00171A8F">
              <w:rPr>
                <w:rFonts w:ascii="Calibri" w:hAnsi="Calibri"/>
                <w:i/>
                <w:color w:val="C00000"/>
                <w:szCs w:val="22"/>
              </w:rPr>
              <w:t xml:space="preserve">, including all previous PEFA assessments, </w:t>
            </w:r>
            <w:r w:rsidR="00B91D25" w:rsidRPr="00171A8F">
              <w:rPr>
                <w:rFonts w:ascii="Calibri" w:hAnsi="Calibri"/>
                <w:i/>
                <w:color w:val="C00000"/>
                <w:szCs w:val="22"/>
              </w:rPr>
              <w:t xml:space="preserve">including those of the central government, </w:t>
            </w:r>
            <w:r w:rsidRPr="00171A8F">
              <w:rPr>
                <w:rFonts w:ascii="Calibri" w:hAnsi="Calibri"/>
                <w:i/>
                <w:color w:val="C00000"/>
                <w:szCs w:val="22"/>
              </w:rPr>
              <w:t xml:space="preserve">other PFM diagnostics, PFM reform initiatives and what they have achieved to date, international </w:t>
            </w:r>
            <w:r w:rsidR="00F35EBB">
              <w:rPr>
                <w:rFonts w:ascii="Calibri" w:hAnsi="Calibri"/>
                <w:i/>
                <w:color w:val="C00000"/>
                <w:szCs w:val="22"/>
              </w:rPr>
              <w:t xml:space="preserve">development </w:t>
            </w:r>
            <w:r w:rsidRPr="00171A8F">
              <w:rPr>
                <w:rFonts w:ascii="Calibri" w:hAnsi="Calibri"/>
                <w:i/>
                <w:color w:val="C00000"/>
                <w:szCs w:val="22"/>
              </w:rPr>
              <w:t xml:space="preserve">cooperation activities, and PFM reform monitoring and evaluation arrangements. </w:t>
            </w:r>
            <w:r w:rsidRPr="00740CED">
              <w:rPr>
                <w:rFonts w:ascii="Calibri" w:hAnsi="Calibri"/>
                <w:i/>
                <w:color w:val="C00000"/>
                <w:szCs w:val="22"/>
              </w:rPr>
              <w:tab/>
            </w:r>
          </w:p>
          <w:p w14:paraId="560EBE33" w14:textId="77777777" w:rsidR="00FF0149" w:rsidRPr="0014430F" w:rsidRDefault="00FF0149" w:rsidP="003164D5">
            <w:pPr>
              <w:jc w:val="left"/>
              <w:rPr>
                <w:rFonts w:ascii="Calibri" w:hAnsi="Calibri"/>
                <w:color w:val="C00000"/>
                <w:szCs w:val="22"/>
              </w:rPr>
            </w:pPr>
          </w:p>
        </w:tc>
      </w:tr>
      <w:tr w:rsidR="00FF0149" w:rsidRPr="002D2A4F" w14:paraId="0F4D483B" w14:textId="77777777" w:rsidTr="003164D5">
        <w:tc>
          <w:tcPr>
            <w:tcW w:w="10170" w:type="dxa"/>
            <w:tcBorders>
              <w:top w:val="nil"/>
              <w:left w:val="nil"/>
              <w:bottom w:val="nil"/>
              <w:right w:val="nil"/>
            </w:tcBorders>
          </w:tcPr>
          <w:p w14:paraId="32C37431" w14:textId="77777777" w:rsidR="00FF0149" w:rsidRPr="002D2A4F" w:rsidRDefault="00FF0149" w:rsidP="003164D5">
            <w:pPr>
              <w:jc w:val="left"/>
              <w:rPr>
                <w:iCs/>
                <w:sz w:val="18"/>
                <w:szCs w:val="18"/>
              </w:rPr>
            </w:pPr>
          </w:p>
        </w:tc>
      </w:tr>
      <w:tr w:rsidR="00FF0149" w:rsidRPr="002D2A4F" w14:paraId="6FE6D435" w14:textId="77777777" w:rsidTr="003164D5">
        <w:tc>
          <w:tcPr>
            <w:tcW w:w="10170" w:type="dxa"/>
            <w:tcBorders>
              <w:top w:val="nil"/>
              <w:left w:val="nil"/>
              <w:bottom w:val="single" w:sz="4" w:space="0" w:color="auto"/>
              <w:right w:val="nil"/>
            </w:tcBorders>
            <w:hideMark/>
          </w:tcPr>
          <w:p w14:paraId="22D8BD67" w14:textId="77777777" w:rsidR="00FF0149" w:rsidRPr="00A7656B" w:rsidRDefault="00A7656B" w:rsidP="00A7656B">
            <w:pPr>
              <w:ind w:left="335"/>
              <w:rPr>
                <w:rFonts w:ascii="Calibri" w:eastAsia="MS Gothic" w:hAnsi="Calibri"/>
                <w:bCs/>
                <w:color w:val="365F91"/>
                <w:sz w:val="26"/>
                <w:szCs w:val="26"/>
              </w:rPr>
            </w:pPr>
            <w:r>
              <w:rPr>
                <w:b/>
                <w:color w:val="244061" w:themeColor="accent1" w:themeShade="80"/>
                <w:sz w:val="24"/>
              </w:rPr>
              <w:t xml:space="preserve">2.1 </w:t>
            </w:r>
            <w:r w:rsidR="00FF0149" w:rsidRPr="00A7656B">
              <w:rPr>
                <w:b/>
                <w:color w:val="244061" w:themeColor="accent1" w:themeShade="80"/>
                <w:sz w:val="24"/>
              </w:rPr>
              <w:t>Previous PEFA assessment(s) and other PFM diagnostics</w:t>
            </w:r>
          </w:p>
        </w:tc>
      </w:tr>
      <w:tr w:rsidR="00FF0149" w:rsidRPr="002D2A4F" w14:paraId="55C0C227" w14:textId="77777777" w:rsidTr="003164D5">
        <w:tc>
          <w:tcPr>
            <w:tcW w:w="10170" w:type="dxa"/>
            <w:tcBorders>
              <w:top w:val="single" w:sz="4" w:space="0" w:color="auto"/>
              <w:left w:val="single" w:sz="4" w:space="0" w:color="auto"/>
              <w:bottom w:val="single" w:sz="4" w:space="0" w:color="auto"/>
              <w:right w:val="single" w:sz="4" w:space="0" w:color="auto"/>
            </w:tcBorders>
          </w:tcPr>
          <w:p w14:paraId="0567F383" w14:textId="1151675D" w:rsidR="00FF0149" w:rsidRPr="00171A8F" w:rsidRDefault="00FF0149" w:rsidP="003164D5">
            <w:pPr>
              <w:jc w:val="left"/>
              <w:rPr>
                <w:rFonts w:ascii="Calibri" w:hAnsi="Calibri"/>
                <w:i/>
                <w:color w:val="C00000"/>
                <w:szCs w:val="22"/>
              </w:rPr>
            </w:pPr>
            <w:r w:rsidRPr="00171A8F">
              <w:rPr>
                <w:rFonts w:ascii="Calibri" w:hAnsi="Calibri"/>
                <w:i/>
                <w:color w:val="C00000"/>
                <w:szCs w:val="22"/>
              </w:rPr>
              <w:t xml:space="preserve">Briefly describe the timing and scope of any previous PEFA assessment(s) </w:t>
            </w:r>
            <w:r w:rsidR="004024DB" w:rsidRPr="00171A8F">
              <w:rPr>
                <w:rFonts w:ascii="Calibri" w:hAnsi="Calibri"/>
                <w:i/>
                <w:color w:val="C00000"/>
                <w:szCs w:val="22"/>
              </w:rPr>
              <w:t xml:space="preserve">at national and subnational level </w:t>
            </w:r>
            <w:r w:rsidRPr="00171A8F">
              <w:rPr>
                <w:rFonts w:ascii="Calibri" w:hAnsi="Calibri"/>
                <w:i/>
                <w:color w:val="C00000"/>
                <w:szCs w:val="22"/>
              </w:rPr>
              <w:t>and other PFM diagnostics</w:t>
            </w:r>
            <w:r w:rsidR="004024DB" w:rsidRPr="00171A8F">
              <w:rPr>
                <w:rFonts w:ascii="Calibri" w:hAnsi="Calibri"/>
                <w:i/>
                <w:color w:val="C00000"/>
                <w:szCs w:val="22"/>
              </w:rPr>
              <w:t xml:space="preserve"> relative to </w:t>
            </w:r>
            <w:r w:rsidR="00BC463A" w:rsidRPr="00171A8F">
              <w:rPr>
                <w:rFonts w:ascii="Calibri" w:hAnsi="Calibri"/>
                <w:i/>
                <w:color w:val="C00000"/>
                <w:szCs w:val="22"/>
              </w:rPr>
              <w:t xml:space="preserve">fiscal </w:t>
            </w:r>
            <w:r w:rsidR="004024DB" w:rsidRPr="00171A8F">
              <w:rPr>
                <w:rFonts w:ascii="Calibri" w:hAnsi="Calibri"/>
                <w:i/>
                <w:color w:val="C00000"/>
                <w:szCs w:val="22"/>
              </w:rPr>
              <w:t>decentralization</w:t>
            </w:r>
            <w:r w:rsidR="006F1A31" w:rsidRPr="00171A8F">
              <w:rPr>
                <w:rFonts w:ascii="Calibri" w:hAnsi="Calibri"/>
                <w:i/>
                <w:color w:val="C00000"/>
                <w:szCs w:val="22"/>
              </w:rPr>
              <w:t xml:space="preserve"> and PFM</w:t>
            </w:r>
            <w:r w:rsidRPr="00171A8F">
              <w:rPr>
                <w:rFonts w:ascii="Calibri" w:hAnsi="Calibri"/>
                <w:i/>
                <w:color w:val="C00000"/>
                <w:szCs w:val="22"/>
              </w:rPr>
              <w:t>, and summarize their main findings. For example, which years did the assessments cover and what were the main strengths and weaknesses they identified?</w:t>
            </w:r>
          </w:p>
          <w:p w14:paraId="7FF59E9C" w14:textId="77777777" w:rsidR="00FF0149" w:rsidRPr="00171A8F" w:rsidRDefault="00FF0149" w:rsidP="003164D5">
            <w:pPr>
              <w:keepNext/>
              <w:keepLines/>
              <w:jc w:val="left"/>
              <w:outlineLvl w:val="1"/>
              <w:rPr>
                <w:rFonts w:ascii="Calibri" w:eastAsia="MS Gothic" w:hAnsi="Calibri"/>
                <w:bCs/>
                <w:szCs w:val="22"/>
              </w:rPr>
            </w:pPr>
          </w:p>
          <w:p w14:paraId="0CD2C574" w14:textId="77777777" w:rsidR="00FF0149" w:rsidRPr="00171A8F" w:rsidRDefault="00FF0149" w:rsidP="003164D5">
            <w:pPr>
              <w:jc w:val="left"/>
              <w:rPr>
                <w:rFonts w:ascii="Calibri" w:hAnsi="Calibri"/>
                <w:szCs w:val="22"/>
              </w:rPr>
            </w:pPr>
          </w:p>
          <w:p w14:paraId="0CEDB382" w14:textId="77777777" w:rsidR="00FF0149" w:rsidRPr="00171A8F" w:rsidRDefault="00FF0149" w:rsidP="003164D5">
            <w:pPr>
              <w:jc w:val="left"/>
              <w:rPr>
                <w:rFonts w:ascii="Calibri" w:hAnsi="Calibri"/>
                <w:szCs w:val="22"/>
              </w:rPr>
            </w:pPr>
          </w:p>
          <w:p w14:paraId="160C36D4" w14:textId="77777777" w:rsidR="00FF0149" w:rsidRPr="00171A8F" w:rsidRDefault="00FF0149" w:rsidP="003164D5">
            <w:pPr>
              <w:jc w:val="left"/>
              <w:rPr>
                <w:rFonts w:ascii="Calibri" w:hAnsi="Calibri"/>
                <w:szCs w:val="22"/>
              </w:rPr>
            </w:pPr>
          </w:p>
          <w:p w14:paraId="6DA02A1F" w14:textId="77777777" w:rsidR="00FF0149" w:rsidRPr="00171A8F" w:rsidRDefault="00FF0149" w:rsidP="003164D5">
            <w:pPr>
              <w:jc w:val="left"/>
              <w:rPr>
                <w:rFonts w:ascii="Calibri" w:hAnsi="Calibri"/>
                <w:szCs w:val="22"/>
              </w:rPr>
            </w:pPr>
          </w:p>
          <w:p w14:paraId="347CCF90" w14:textId="77777777" w:rsidR="00FF0149" w:rsidRPr="00171A8F" w:rsidRDefault="00FF0149" w:rsidP="003164D5">
            <w:pPr>
              <w:jc w:val="left"/>
              <w:rPr>
                <w:rFonts w:ascii="Calibri" w:hAnsi="Calibri"/>
                <w:szCs w:val="22"/>
              </w:rPr>
            </w:pPr>
          </w:p>
          <w:p w14:paraId="33339B29" w14:textId="77777777" w:rsidR="00FF0149" w:rsidRPr="00171A8F" w:rsidRDefault="00FF0149" w:rsidP="003164D5">
            <w:pPr>
              <w:jc w:val="left"/>
              <w:rPr>
                <w:rFonts w:ascii="Calibri" w:hAnsi="Calibri"/>
                <w:szCs w:val="22"/>
              </w:rPr>
            </w:pPr>
          </w:p>
          <w:p w14:paraId="5DD4312F" w14:textId="77777777" w:rsidR="00FF0149" w:rsidRPr="00171A8F" w:rsidRDefault="00FF0149" w:rsidP="003164D5">
            <w:pPr>
              <w:jc w:val="left"/>
              <w:rPr>
                <w:rFonts w:ascii="Calibri" w:hAnsi="Calibri"/>
                <w:szCs w:val="22"/>
              </w:rPr>
            </w:pPr>
          </w:p>
          <w:p w14:paraId="306FC83E" w14:textId="77777777" w:rsidR="00FF0149" w:rsidRPr="00171A8F" w:rsidRDefault="00FF0149" w:rsidP="003164D5">
            <w:pPr>
              <w:jc w:val="left"/>
              <w:rPr>
                <w:rFonts w:ascii="Calibri" w:hAnsi="Calibri"/>
                <w:szCs w:val="22"/>
              </w:rPr>
            </w:pPr>
          </w:p>
          <w:p w14:paraId="4B61C924" w14:textId="77777777" w:rsidR="00FF0149" w:rsidRPr="00171A8F" w:rsidRDefault="00FF0149" w:rsidP="003164D5">
            <w:pPr>
              <w:jc w:val="left"/>
              <w:rPr>
                <w:rFonts w:ascii="Calibri" w:hAnsi="Calibri"/>
                <w:szCs w:val="22"/>
              </w:rPr>
            </w:pPr>
          </w:p>
          <w:p w14:paraId="016E4306" w14:textId="77777777" w:rsidR="00FF0149" w:rsidRPr="00171A8F" w:rsidRDefault="00FF0149" w:rsidP="003164D5">
            <w:pPr>
              <w:jc w:val="left"/>
              <w:rPr>
                <w:rFonts w:ascii="Calibri" w:hAnsi="Calibri"/>
                <w:szCs w:val="22"/>
              </w:rPr>
            </w:pPr>
          </w:p>
          <w:p w14:paraId="7E0DE197" w14:textId="77777777" w:rsidR="00FF0149" w:rsidRPr="00171A8F" w:rsidRDefault="00FF0149" w:rsidP="003164D5">
            <w:pPr>
              <w:jc w:val="left"/>
              <w:rPr>
                <w:rFonts w:ascii="Calibri" w:hAnsi="Calibri"/>
                <w:szCs w:val="22"/>
              </w:rPr>
            </w:pPr>
          </w:p>
          <w:p w14:paraId="759468B2" w14:textId="77777777" w:rsidR="00FF0149" w:rsidRPr="00171A8F" w:rsidRDefault="00FF0149" w:rsidP="003164D5">
            <w:pPr>
              <w:jc w:val="left"/>
              <w:rPr>
                <w:rFonts w:ascii="Calibri" w:hAnsi="Calibri"/>
                <w:szCs w:val="22"/>
              </w:rPr>
            </w:pPr>
          </w:p>
          <w:p w14:paraId="5981705F" w14:textId="77777777" w:rsidR="00FF0149" w:rsidRPr="002D2A4F" w:rsidRDefault="00FF0149" w:rsidP="003164D5">
            <w:pPr>
              <w:jc w:val="left"/>
            </w:pPr>
          </w:p>
        </w:tc>
      </w:tr>
    </w:tbl>
    <w:p w14:paraId="5EE5439C" w14:textId="77777777" w:rsidR="00FF0149" w:rsidRDefault="00FF0149" w:rsidP="00FF0149"/>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27955783" w14:textId="77777777" w:rsidTr="003164D5">
        <w:tc>
          <w:tcPr>
            <w:tcW w:w="10170" w:type="dxa"/>
            <w:tcBorders>
              <w:top w:val="nil"/>
              <w:left w:val="nil"/>
              <w:bottom w:val="single" w:sz="4" w:space="0" w:color="auto"/>
              <w:right w:val="nil"/>
            </w:tcBorders>
          </w:tcPr>
          <w:p w14:paraId="1C5F91AA" w14:textId="77777777" w:rsidR="00FF0149" w:rsidRPr="002D2A4F" w:rsidRDefault="00FF0149" w:rsidP="003164D5">
            <w:pPr>
              <w:keepNext/>
              <w:keepLines/>
              <w:ind w:left="792"/>
              <w:jc w:val="left"/>
              <w:outlineLvl w:val="1"/>
              <w:rPr>
                <w:rFonts w:ascii="Calibri" w:eastAsia="MS Gothic" w:hAnsi="Calibri"/>
                <w:b/>
                <w:bCs/>
                <w:color w:val="365F91"/>
                <w:sz w:val="26"/>
                <w:szCs w:val="26"/>
              </w:rPr>
            </w:pPr>
          </w:p>
          <w:p w14:paraId="1963E001" w14:textId="77777777" w:rsidR="00FF0149" w:rsidRPr="00A7656B" w:rsidRDefault="00A7656B" w:rsidP="00A7656B">
            <w:pPr>
              <w:ind w:left="335"/>
            </w:pPr>
            <w:r>
              <w:rPr>
                <w:b/>
                <w:color w:val="244061" w:themeColor="accent1" w:themeShade="80"/>
                <w:sz w:val="24"/>
              </w:rPr>
              <w:t xml:space="preserve">2.2 </w:t>
            </w:r>
            <w:r w:rsidR="00CF11F5">
              <w:rPr>
                <w:b/>
                <w:color w:val="244061" w:themeColor="accent1" w:themeShade="80"/>
                <w:sz w:val="24"/>
              </w:rPr>
              <w:t>PFM and decentralization r</w:t>
            </w:r>
            <w:r w:rsidR="00FF0149" w:rsidRPr="00A7656B">
              <w:rPr>
                <w:b/>
                <w:color w:val="244061" w:themeColor="accent1" w:themeShade="80"/>
                <w:sz w:val="24"/>
              </w:rPr>
              <w:t>eform initiatives</w:t>
            </w:r>
          </w:p>
        </w:tc>
      </w:tr>
      <w:tr w:rsidR="00FF0149" w:rsidRPr="002D2A4F" w14:paraId="650A97B4" w14:textId="77777777" w:rsidTr="003164D5">
        <w:tc>
          <w:tcPr>
            <w:tcW w:w="10170" w:type="dxa"/>
            <w:tcBorders>
              <w:top w:val="single" w:sz="4" w:space="0" w:color="auto"/>
              <w:left w:val="single" w:sz="4" w:space="0" w:color="auto"/>
              <w:bottom w:val="single" w:sz="4" w:space="0" w:color="auto"/>
              <w:right w:val="single" w:sz="4" w:space="0" w:color="auto"/>
            </w:tcBorders>
          </w:tcPr>
          <w:p w14:paraId="274B0B91" w14:textId="44F2759E" w:rsidR="00FF0149" w:rsidRPr="00171A8F" w:rsidRDefault="00FF0149" w:rsidP="003164D5">
            <w:pPr>
              <w:jc w:val="left"/>
              <w:rPr>
                <w:rFonts w:ascii="Calibri" w:hAnsi="Calibri"/>
                <w:i/>
                <w:color w:val="C00000"/>
                <w:szCs w:val="22"/>
              </w:rPr>
            </w:pPr>
            <w:r w:rsidRPr="00171A8F">
              <w:rPr>
                <w:rFonts w:ascii="Calibri" w:hAnsi="Calibri"/>
                <w:i/>
                <w:color w:val="C00000"/>
                <w:szCs w:val="22"/>
              </w:rPr>
              <w:t xml:space="preserve">Briefly describe the history of </w:t>
            </w:r>
            <w:r w:rsidR="006F1A31" w:rsidRPr="00171A8F">
              <w:rPr>
                <w:rFonts w:ascii="Calibri" w:hAnsi="Calibri"/>
                <w:i/>
                <w:color w:val="C00000"/>
                <w:szCs w:val="22"/>
              </w:rPr>
              <w:t xml:space="preserve">fiscal </w:t>
            </w:r>
            <w:r w:rsidR="00CF11F5" w:rsidRPr="00171A8F">
              <w:rPr>
                <w:rFonts w:ascii="Calibri" w:hAnsi="Calibri"/>
                <w:i/>
                <w:color w:val="C00000"/>
                <w:szCs w:val="22"/>
              </w:rPr>
              <w:t xml:space="preserve">decentralization and </w:t>
            </w:r>
            <w:r w:rsidR="006F1A31" w:rsidRPr="00171A8F">
              <w:rPr>
                <w:rFonts w:ascii="Calibri" w:hAnsi="Calibri"/>
                <w:i/>
                <w:color w:val="C00000"/>
                <w:szCs w:val="22"/>
              </w:rPr>
              <w:t xml:space="preserve">local </w:t>
            </w:r>
            <w:r w:rsidRPr="00171A8F">
              <w:rPr>
                <w:rFonts w:ascii="Calibri" w:hAnsi="Calibri"/>
                <w:i/>
                <w:color w:val="C00000"/>
                <w:szCs w:val="22"/>
              </w:rPr>
              <w:t>PFM</w:t>
            </w:r>
            <w:r w:rsidR="00CF11F5" w:rsidRPr="00171A8F">
              <w:rPr>
                <w:rFonts w:ascii="Calibri" w:hAnsi="Calibri"/>
                <w:i/>
                <w:color w:val="C00000"/>
                <w:szCs w:val="22"/>
              </w:rPr>
              <w:t xml:space="preserve"> </w:t>
            </w:r>
            <w:r w:rsidR="006F1A31" w:rsidRPr="00171A8F">
              <w:rPr>
                <w:rFonts w:ascii="Calibri" w:hAnsi="Calibri"/>
                <w:i/>
                <w:color w:val="C00000"/>
                <w:szCs w:val="22"/>
              </w:rPr>
              <w:t xml:space="preserve">reforms </w:t>
            </w:r>
            <w:r w:rsidRPr="00171A8F">
              <w:rPr>
                <w:rFonts w:ascii="Calibri" w:hAnsi="Calibri"/>
                <w:i/>
                <w:color w:val="C00000"/>
                <w:szCs w:val="22"/>
              </w:rPr>
              <w:t xml:space="preserve">and </w:t>
            </w:r>
            <w:r w:rsidR="00CF11F5" w:rsidRPr="00171A8F">
              <w:rPr>
                <w:rFonts w:ascii="Calibri" w:hAnsi="Calibri"/>
                <w:i/>
                <w:color w:val="C00000"/>
                <w:szCs w:val="22"/>
              </w:rPr>
              <w:t>their</w:t>
            </w:r>
            <w:r w:rsidRPr="00171A8F">
              <w:rPr>
                <w:rFonts w:ascii="Calibri" w:hAnsi="Calibri"/>
                <w:i/>
                <w:color w:val="C00000"/>
                <w:szCs w:val="22"/>
              </w:rPr>
              <w:t xml:space="preserve"> current status (e.g., PFM action plans). Identify the nature of any international </w:t>
            </w:r>
            <w:r w:rsidR="00F35EBB">
              <w:rPr>
                <w:rFonts w:ascii="Calibri" w:hAnsi="Calibri"/>
                <w:i/>
                <w:color w:val="C00000"/>
                <w:szCs w:val="22"/>
              </w:rPr>
              <w:t xml:space="preserve">development </w:t>
            </w:r>
            <w:r w:rsidRPr="00171A8F">
              <w:rPr>
                <w:rFonts w:ascii="Calibri" w:hAnsi="Calibri"/>
                <w:i/>
                <w:color w:val="C00000"/>
                <w:szCs w:val="22"/>
              </w:rPr>
              <w:t>cooperation and support initiatives, such as those involving budget support, technical assistance</w:t>
            </w:r>
            <w:r w:rsidR="00CF11F5" w:rsidRPr="00171A8F">
              <w:rPr>
                <w:rFonts w:ascii="Calibri" w:hAnsi="Calibri"/>
                <w:i/>
                <w:color w:val="C00000"/>
                <w:szCs w:val="22"/>
              </w:rPr>
              <w:t xml:space="preserve">, capacity </w:t>
            </w:r>
            <w:r w:rsidR="00F35EBB">
              <w:rPr>
                <w:rFonts w:ascii="Calibri" w:hAnsi="Calibri"/>
                <w:i/>
                <w:color w:val="C00000"/>
                <w:szCs w:val="22"/>
              </w:rPr>
              <w:t>development,</w:t>
            </w:r>
            <w:r w:rsidR="00F35EBB" w:rsidRPr="00171A8F">
              <w:rPr>
                <w:rFonts w:ascii="Calibri" w:hAnsi="Calibri"/>
                <w:i/>
                <w:color w:val="C00000"/>
                <w:szCs w:val="22"/>
              </w:rPr>
              <w:t xml:space="preserve"> </w:t>
            </w:r>
            <w:r w:rsidRPr="00171A8F">
              <w:rPr>
                <w:rFonts w:ascii="Calibri" w:hAnsi="Calibri"/>
                <w:i/>
                <w:color w:val="C00000"/>
                <w:szCs w:val="22"/>
              </w:rPr>
              <w:t>and</w:t>
            </w:r>
            <w:r w:rsidR="00241469">
              <w:rPr>
                <w:rFonts w:ascii="Calibri" w:hAnsi="Calibri"/>
                <w:i/>
                <w:color w:val="C00000"/>
                <w:szCs w:val="22"/>
              </w:rPr>
              <w:t xml:space="preserve"> other</w:t>
            </w:r>
            <w:r w:rsidRPr="00171A8F">
              <w:rPr>
                <w:rFonts w:ascii="Calibri" w:hAnsi="Calibri"/>
                <w:i/>
                <w:color w:val="C00000"/>
                <w:szCs w:val="22"/>
              </w:rPr>
              <w:t xml:space="preserve"> </w:t>
            </w:r>
            <w:r w:rsidR="00CF11F5" w:rsidRPr="00171A8F">
              <w:rPr>
                <w:rFonts w:ascii="Calibri" w:hAnsi="Calibri"/>
                <w:i/>
                <w:color w:val="C00000"/>
                <w:szCs w:val="22"/>
              </w:rPr>
              <w:t>support to local governments.</w:t>
            </w:r>
          </w:p>
          <w:p w14:paraId="05077E64" w14:textId="77777777" w:rsidR="00FF0149" w:rsidRPr="00171A8F" w:rsidRDefault="00FF0149" w:rsidP="003164D5">
            <w:pPr>
              <w:jc w:val="left"/>
              <w:rPr>
                <w:rFonts w:ascii="Calibri" w:hAnsi="Calibri"/>
                <w:szCs w:val="22"/>
              </w:rPr>
            </w:pPr>
          </w:p>
          <w:p w14:paraId="0B886519" w14:textId="77777777" w:rsidR="00FF0149" w:rsidRPr="00171A8F" w:rsidRDefault="00FF0149" w:rsidP="003164D5">
            <w:pPr>
              <w:jc w:val="left"/>
              <w:rPr>
                <w:rFonts w:ascii="Calibri" w:hAnsi="Calibri"/>
                <w:szCs w:val="22"/>
              </w:rPr>
            </w:pPr>
          </w:p>
          <w:p w14:paraId="0A9B2E5A" w14:textId="77777777" w:rsidR="00FF0149" w:rsidRPr="00171A8F" w:rsidRDefault="00FF0149" w:rsidP="003164D5">
            <w:pPr>
              <w:jc w:val="left"/>
              <w:rPr>
                <w:rFonts w:ascii="Calibri" w:hAnsi="Calibri"/>
                <w:szCs w:val="22"/>
              </w:rPr>
            </w:pPr>
          </w:p>
          <w:p w14:paraId="7E4DE3FF" w14:textId="77777777" w:rsidR="00FF0149" w:rsidRPr="00171A8F" w:rsidRDefault="00FF0149" w:rsidP="003164D5">
            <w:pPr>
              <w:jc w:val="left"/>
              <w:rPr>
                <w:rFonts w:ascii="Calibri" w:hAnsi="Calibri"/>
                <w:szCs w:val="22"/>
              </w:rPr>
            </w:pPr>
          </w:p>
          <w:p w14:paraId="0D309B69" w14:textId="77777777" w:rsidR="00FF0149" w:rsidRPr="00171A8F" w:rsidRDefault="00FF0149" w:rsidP="003164D5">
            <w:pPr>
              <w:jc w:val="left"/>
              <w:rPr>
                <w:rFonts w:ascii="Calibri" w:hAnsi="Calibri"/>
                <w:szCs w:val="22"/>
              </w:rPr>
            </w:pPr>
          </w:p>
          <w:p w14:paraId="1CC6C2AB" w14:textId="77777777" w:rsidR="00FF0149" w:rsidRPr="00171A8F" w:rsidRDefault="00FF0149" w:rsidP="003164D5">
            <w:pPr>
              <w:jc w:val="left"/>
              <w:rPr>
                <w:rFonts w:ascii="Calibri" w:hAnsi="Calibri"/>
                <w:szCs w:val="22"/>
              </w:rPr>
            </w:pPr>
          </w:p>
          <w:p w14:paraId="1026E474" w14:textId="77777777" w:rsidR="00FF0149" w:rsidRPr="00171A8F" w:rsidRDefault="00FF0149" w:rsidP="003164D5">
            <w:pPr>
              <w:jc w:val="left"/>
              <w:rPr>
                <w:rFonts w:ascii="Calibri" w:hAnsi="Calibri"/>
                <w:szCs w:val="22"/>
              </w:rPr>
            </w:pPr>
          </w:p>
          <w:p w14:paraId="3F16F0CF" w14:textId="77777777" w:rsidR="00FF0149" w:rsidRPr="00171A8F" w:rsidRDefault="00FF0149" w:rsidP="003164D5">
            <w:pPr>
              <w:jc w:val="left"/>
              <w:rPr>
                <w:rFonts w:ascii="Calibri" w:hAnsi="Calibri"/>
                <w:szCs w:val="22"/>
              </w:rPr>
            </w:pPr>
          </w:p>
          <w:p w14:paraId="6E2117A7" w14:textId="77777777" w:rsidR="00FF0149" w:rsidRPr="00171A8F" w:rsidRDefault="00FF0149" w:rsidP="003164D5">
            <w:pPr>
              <w:jc w:val="left"/>
              <w:rPr>
                <w:rFonts w:ascii="Calibri" w:hAnsi="Calibri"/>
                <w:szCs w:val="22"/>
              </w:rPr>
            </w:pPr>
          </w:p>
          <w:p w14:paraId="06955570" w14:textId="77777777" w:rsidR="00FF0149" w:rsidRPr="00171A8F" w:rsidRDefault="00FF0149" w:rsidP="003164D5">
            <w:pPr>
              <w:jc w:val="left"/>
              <w:rPr>
                <w:rFonts w:ascii="Calibri" w:hAnsi="Calibri"/>
                <w:szCs w:val="22"/>
              </w:rPr>
            </w:pPr>
          </w:p>
          <w:p w14:paraId="29FB4F3A" w14:textId="77777777" w:rsidR="00FF0149" w:rsidRPr="00171A8F" w:rsidRDefault="00FF0149" w:rsidP="003164D5">
            <w:pPr>
              <w:jc w:val="left"/>
              <w:rPr>
                <w:rFonts w:ascii="Calibri" w:hAnsi="Calibri"/>
                <w:szCs w:val="22"/>
              </w:rPr>
            </w:pPr>
          </w:p>
          <w:p w14:paraId="291B3DFC" w14:textId="77777777" w:rsidR="00FF0149" w:rsidRPr="00171A8F" w:rsidRDefault="00FF0149" w:rsidP="003164D5">
            <w:pPr>
              <w:jc w:val="left"/>
              <w:rPr>
                <w:szCs w:val="22"/>
              </w:rPr>
            </w:pPr>
          </w:p>
          <w:p w14:paraId="1525C531" w14:textId="77777777" w:rsidR="00FF0149" w:rsidRPr="002D2A4F" w:rsidRDefault="00FF0149" w:rsidP="003164D5">
            <w:pPr>
              <w:jc w:val="left"/>
            </w:pPr>
          </w:p>
        </w:tc>
      </w:tr>
      <w:tr w:rsidR="00FF0149" w:rsidRPr="002D2A4F" w14:paraId="35BB704A" w14:textId="77777777" w:rsidTr="003164D5">
        <w:tc>
          <w:tcPr>
            <w:tcW w:w="10170" w:type="dxa"/>
            <w:tcBorders>
              <w:top w:val="single" w:sz="4" w:space="0" w:color="auto"/>
              <w:left w:val="nil"/>
              <w:bottom w:val="nil"/>
              <w:right w:val="nil"/>
            </w:tcBorders>
          </w:tcPr>
          <w:p w14:paraId="626AC95A" w14:textId="77777777" w:rsidR="00FF0149" w:rsidRPr="002D2A4F" w:rsidRDefault="00FF0149" w:rsidP="003164D5">
            <w:pPr>
              <w:jc w:val="left"/>
              <w:rPr>
                <w:rFonts w:ascii="Calibri" w:hAnsi="Calibri"/>
                <w:i/>
                <w:color w:val="C00000"/>
                <w:szCs w:val="22"/>
              </w:rPr>
            </w:pPr>
          </w:p>
        </w:tc>
      </w:tr>
      <w:tr w:rsidR="00FF0149" w:rsidRPr="002D2A4F" w14:paraId="19CCF180" w14:textId="77777777" w:rsidTr="003164D5">
        <w:tc>
          <w:tcPr>
            <w:tcW w:w="10170" w:type="dxa"/>
            <w:tcBorders>
              <w:top w:val="nil"/>
              <w:left w:val="nil"/>
              <w:bottom w:val="nil"/>
              <w:right w:val="nil"/>
            </w:tcBorders>
          </w:tcPr>
          <w:p w14:paraId="72CFA49E" w14:textId="77777777" w:rsidR="00FF0149" w:rsidRPr="005959AD" w:rsidRDefault="00FF0149" w:rsidP="0078722C">
            <w:pPr>
              <w:pStyle w:val="ListParagraph"/>
              <w:numPr>
                <w:ilvl w:val="0"/>
                <w:numId w:val="48"/>
              </w:numPr>
              <w:ind w:left="335"/>
              <w:rPr>
                <w:b/>
                <w:color w:val="244061" w:themeColor="accent1" w:themeShade="80"/>
                <w:sz w:val="28"/>
                <w:szCs w:val="28"/>
              </w:rPr>
            </w:pPr>
            <w:r w:rsidRPr="005959AD">
              <w:rPr>
                <w:b/>
                <w:color w:val="244061" w:themeColor="accent1" w:themeShade="80"/>
                <w:sz w:val="28"/>
                <w:szCs w:val="28"/>
              </w:rPr>
              <w:t xml:space="preserve">Purpose, scope, and coverage of the assessment </w:t>
            </w:r>
          </w:p>
          <w:p w14:paraId="22EB2428" w14:textId="77777777" w:rsidR="00FF0149" w:rsidRPr="00171A8F" w:rsidRDefault="00FF0149" w:rsidP="003164D5">
            <w:pPr>
              <w:jc w:val="left"/>
              <w:rPr>
                <w:rFonts w:ascii="Calibri" w:hAnsi="Calibri"/>
                <w:bCs/>
                <w:i/>
                <w:color w:val="C00000"/>
                <w:szCs w:val="22"/>
              </w:rPr>
            </w:pPr>
            <w:r w:rsidRPr="00171A8F">
              <w:rPr>
                <w:rFonts w:ascii="Calibri" w:hAnsi="Calibri"/>
                <w:bCs/>
                <w:i/>
                <w:color w:val="C00000"/>
                <w:szCs w:val="22"/>
              </w:rPr>
              <w:t xml:space="preserve">Under the subheadings below, explain the reasons for the assessment and how it relates to the PFM and public sector reform agenda of the </w:t>
            </w:r>
            <w:r w:rsidR="00DE21C9" w:rsidRPr="00171A8F">
              <w:rPr>
                <w:rFonts w:ascii="Calibri" w:hAnsi="Calibri"/>
                <w:bCs/>
                <w:i/>
                <w:color w:val="C00000"/>
                <w:szCs w:val="22"/>
              </w:rPr>
              <w:t>subnational government(s)</w:t>
            </w:r>
            <w:r w:rsidRPr="00171A8F">
              <w:rPr>
                <w:rFonts w:ascii="Calibri" w:hAnsi="Calibri"/>
                <w:bCs/>
                <w:i/>
                <w:color w:val="C00000"/>
                <w:szCs w:val="22"/>
              </w:rPr>
              <w:t xml:space="preserve"> or</w:t>
            </w:r>
            <w:r w:rsidR="00DE21C9" w:rsidRPr="00171A8F">
              <w:rPr>
                <w:rFonts w:ascii="Calibri" w:hAnsi="Calibri"/>
                <w:bCs/>
                <w:i/>
                <w:color w:val="C00000"/>
                <w:szCs w:val="22"/>
              </w:rPr>
              <w:t xml:space="preserve"> at a national level regarding fiscal decentralization.</w:t>
            </w:r>
          </w:p>
          <w:p w14:paraId="31D6D598" w14:textId="77777777" w:rsidR="00FF0149" w:rsidRPr="002D2A4F" w:rsidRDefault="00FF0149" w:rsidP="003164D5">
            <w:pPr>
              <w:jc w:val="left"/>
              <w:rPr>
                <w:rFonts w:ascii="Calibri" w:hAnsi="Calibri"/>
                <w:bCs/>
                <w:i/>
                <w:color w:val="C00000"/>
                <w:szCs w:val="22"/>
              </w:rPr>
            </w:pPr>
          </w:p>
        </w:tc>
      </w:tr>
      <w:tr w:rsidR="00FF0149" w:rsidRPr="002D2A4F" w14:paraId="0E45C116" w14:textId="77777777" w:rsidTr="003164D5">
        <w:tc>
          <w:tcPr>
            <w:tcW w:w="10170" w:type="dxa"/>
            <w:tcBorders>
              <w:top w:val="nil"/>
              <w:left w:val="nil"/>
              <w:bottom w:val="single" w:sz="4" w:space="0" w:color="auto"/>
              <w:right w:val="nil"/>
            </w:tcBorders>
          </w:tcPr>
          <w:p w14:paraId="665987B3" w14:textId="77777777" w:rsidR="00FF0149" w:rsidRPr="002D2A4F" w:rsidRDefault="00FF0149" w:rsidP="003164D5">
            <w:pPr>
              <w:keepNext/>
              <w:keepLines/>
              <w:jc w:val="left"/>
              <w:outlineLvl w:val="1"/>
              <w:rPr>
                <w:rFonts w:ascii="Calibri" w:eastAsia="MS Gothic" w:hAnsi="Calibri"/>
                <w:b/>
                <w:bCs/>
                <w:color w:val="365F91"/>
                <w:sz w:val="26"/>
                <w:szCs w:val="26"/>
              </w:rPr>
            </w:pPr>
          </w:p>
          <w:p w14:paraId="13B7D3D1" w14:textId="77777777" w:rsidR="00FF0149" w:rsidRPr="002D2A4F" w:rsidRDefault="00A7656B" w:rsidP="00A7656B">
            <w:pPr>
              <w:ind w:firstLine="425"/>
            </w:pPr>
            <w:r>
              <w:rPr>
                <w:b/>
                <w:color w:val="244061" w:themeColor="accent1" w:themeShade="80"/>
                <w:sz w:val="24"/>
              </w:rPr>
              <w:t xml:space="preserve">3.1 </w:t>
            </w:r>
            <w:r w:rsidR="00FF0149" w:rsidRPr="00A7656B">
              <w:rPr>
                <w:b/>
                <w:color w:val="244061" w:themeColor="accent1" w:themeShade="80"/>
                <w:sz w:val="24"/>
              </w:rPr>
              <w:t>Purpose</w:t>
            </w:r>
          </w:p>
        </w:tc>
      </w:tr>
      <w:tr w:rsidR="00FF0149" w:rsidRPr="002D2A4F" w14:paraId="164C136C" w14:textId="77777777" w:rsidTr="003164D5">
        <w:tc>
          <w:tcPr>
            <w:tcW w:w="10170" w:type="dxa"/>
            <w:tcBorders>
              <w:top w:val="single" w:sz="4" w:space="0" w:color="auto"/>
              <w:left w:val="single" w:sz="4" w:space="0" w:color="auto"/>
              <w:bottom w:val="single" w:sz="4" w:space="0" w:color="auto"/>
              <w:right w:val="single" w:sz="4" w:space="0" w:color="auto"/>
            </w:tcBorders>
          </w:tcPr>
          <w:p w14:paraId="13E1C8E4" w14:textId="77777777" w:rsidR="00960CFD" w:rsidRDefault="00FF0149" w:rsidP="003164D5">
            <w:pPr>
              <w:widowControl w:val="0"/>
              <w:autoSpaceDE w:val="0"/>
              <w:autoSpaceDN w:val="0"/>
              <w:adjustRightInd w:val="0"/>
              <w:jc w:val="left"/>
              <w:rPr>
                <w:rFonts w:ascii="Calibri" w:hAnsi="Calibri"/>
                <w:bCs/>
                <w:i/>
                <w:color w:val="C00000"/>
                <w:szCs w:val="22"/>
              </w:rPr>
            </w:pPr>
            <w:r w:rsidRPr="00171A8F">
              <w:rPr>
                <w:rFonts w:ascii="Calibri" w:hAnsi="Calibri"/>
                <w:bCs/>
                <w:i/>
                <w:color w:val="C00000"/>
                <w:szCs w:val="22"/>
              </w:rPr>
              <w:t xml:space="preserve">Briefly state the purpose of the assessment, within the context described above. </w:t>
            </w:r>
          </w:p>
          <w:p w14:paraId="4AA07AF5" w14:textId="77777777" w:rsidR="00960CFD" w:rsidRDefault="00960CFD" w:rsidP="003164D5">
            <w:pPr>
              <w:widowControl w:val="0"/>
              <w:autoSpaceDE w:val="0"/>
              <w:autoSpaceDN w:val="0"/>
              <w:adjustRightInd w:val="0"/>
              <w:jc w:val="left"/>
              <w:rPr>
                <w:rFonts w:ascii="Calibri" w:hAnsi="Calibri"/>
                <w:bCs/>
                <w:i/>
                <w:color w:val="C00000"/>
                <w:szCs w:val="22"/>
              </w:rPr>
            </w:pPr>
          </w:p>
          <w:p w14:paraId="250D1966" w14:textId="5ED5C982" w:rsidR="0049086C" w:rsidRPr="00171A8F" w:rsidRDefault="00FF0149" w:rsidP="003164D5">
            <w:pPr>
              <w:widowControl w:val="0"/>
              <w:autoSpaceDE w:val="0"/>
              <w:autoSpaceDN w:val="0"/>
              <w:adjustRightInd w:val="0"/>
              <w:jc w:val="left"/>
              <w:rPr>
                <w:rFonts w:ascii="Calibri" w:hAnsi="Calibri"/>
                <w:bCs/>
                <w:i/>
                <w:color w:val="C00000"/>
                <w:szCs w:val="22"/>
              </w:rPr>
            </w:pPr>
            <w:r w:rsidRPr="00171A8F">
              <w:rPr>
                <w:rFonts w:ascii="Calibri" w:hAnsi="Calibri"/>
                <w:bCs/>
                <w:i/>
                <w:color w:val="C00000"/>
                <w:szCs w:val="22"/>
              </w:rPr>
              <w:t>Describe how results will be used</w:t>
            </w:r>
            <w:r w:rsidR="0049086C" w:rsidRPr="00171A8F">
              <w:rPr>
                <w:rFonts w:ascii="Calibri" w:hAnsi="Calibri"/>
                <w:bCs/>
                <w:i/>
                <w:color w:val="C00000"/>
                <w:szCs w:val="22"/>
              </w:rPr>
              <w:t>:</w:t>
            </w:r>
          </w:p>
          <w:p w14:paraId="02941E92" w14:textId="4AAA9F8B" w:rsidR="007A1274" w:rsidRPr="00171A8F" w:rsidRDefault="00960CFD" w:rsidP="0049086C">
            <w:pPr>
              <w:pStyle w:val="ListParagraph"/>
              <w:widowControl w:val="0"/>
              <w:numPr>
                <w:ilvl w:val="0"/>
                <w:numId w:val="50"/>
              </w:numPr>
              <w:autoSpaceDE w:val="0"/>
              <w:autoSpaceDN w:val="0"/>
              <w:adjustRightInd w:val="0"/>
              <w:jc w:val="left"/>
              <w:rPr>
                <w:rFonts w:ascii="Calibri" w:hAnsi="Calibri" w:cs="Times"/>
                <w:i/>
                <w:color w:val="C00000"/>
                <w:szCs w:val="22"/>
              </w:rPr>
            </w:pPr>
            <w:r>
              <w:rPr>
                <w:rFonts w:ascii="Calibri" w:hAnsi="Calibri"/>
                <w:bCs/>
                <w:i/>
                <w:color w:val="C00000"/>
                <w:szCs w:val="22"/>
              </w:rPr>
              <w:t>A</w:t>
            </w:r>
            <w:r w:rsidRPr="00171A8F">
              <w:rPr>
                <w:rFonts w:ascii="Calibri" w:hAnsi="Calibri"/>
                <w:bCs/>
                <w:i/>
                <w:color w:val="C00000"/>
                <w:szCs w:val="22"/>
              </w:rPr>
              <w:t xml:space="preserve">t </w:t>
            </w:r>
            <w:r w:rsidR="007A1274" w:rsidRPr="00171A8F">
              <w:rPr>
                <w:rFonts w:ascii="Calibri" w:hAnsi="Calibri"/>
                <w:bCs/>
                <w:i/>
                <w:color w:val="C00000"/>
                <w:szCs w:val="22"/>
              </w:rPr>
              <w:t>the subnational level for the development and implementation of PFM reform initiatives, and/or</w:t>
            </w:r>
          </w:p>
          <w:p w14:paraId="07658994" w14:textId="0EB783D9" w:rsidR="00FF0149" w:rsidRPr="00171A8F" w:rsidRDefault="00960CFD" w:rsidP="007A1274">
            <w:pPr>
              <w:pStyle w:val="ListParagraph"/>
              <w:widowControl w:val="0"/>
              <w:numPr>
                <w:ilvl w:val="0"/>
                <w:numId w:val="50"/>
              </w:numPr>
              <w:autoSpaceDE w:val="0"/>
              <w:autoSpaceDN w:val="0"/>
              <w:adjustRightInd w:val="0"/>
              <w:jc w:val="left"/>
              <w:rPr>
                <w:rFonts w:ascii="Calibri" w:hAnsi="Calibri"/>
                <w:color w:val="C00000"/>
                <w:szCs w:val="22"/>
              </w:rPr>
            </w:pPr>
            <w:r>
              <w:rPr>
                <w:rFonts w:ascii="Calibri" w:hAnsi="Calibri"/>
                <w:bCs/>
                <w:i/>
                <w:color w:val="C00000"/>
                <w:szCs w:val="22"/>
              </w:rPr>
              <w:t>A</w:t>
            </w:r>
            <w:r w:rsidRPr="00171A8F">
              <w:rPr>
                <w:rFonts w:ascii="Calibri" w:hAnsi="Calibri"/>
                <w:bCs/>
                <w:i/>
                <w:color w:val="C00000"/>
                <w:szCs w:val="22"/>
              </w:rPr>
              <w:t xml:space="preserve">t </w:t>
            </w:r>
            <w:r w:rsidR="007A1274" w:rsidRPr="00171A8F">
              <w:rPr>
                <w:rFonts w:ascii="Calibri" w:hAnsi="Calibri"/>
                <w:bCs/>
                <w:i/>
                <w:color w:val="C00000"/>
                <w:szCs w:val="22"/>
              </w:rPr>
              <w:t xml:space="preserve">the national level, to </w:t>
            </w:r>
            <w:r w:rsidR="00FF0149" w:rsidRPr="00171A8F">
              <w:rPr>
                <w:rFonts w:ascii="Calibri" w:hAnsi="Calibri"/>
                <w:bCs/>
                <w:i/>
                <w:color w:val="C00000"/>
                <w:szCs w:val="22"/>
              </w:rPr>
              <w:t xml:space="preserve">inform dialogue on </w:t>
            </w:r>
            <w:r w:rsidR="006F1A31" w:rsidRPr="00171A8F">
              <w:rPr>
                <w:rFonts w:ascii="Calibri" w:hAnsi="Calibri"/>
                <w:bCs/>
                <w:i/>
                <w:color w:val="C00000"/>
                <w:szCs w:val="22"/>
              </w:rPr>
              <w:t>fiscal</w:t>
            </w:r>
            <w:r w:rsidR="007A1274" w:rsidRPr="00171A8F">
              <w:rPr>
                <w:rFonts w:ascii="Calibri" w:hAnsi="Calibri"/>
                <w:bCs/>
                <w:i/>
                <w:color w:val="C00000"/>
                <w:szCs w:val="22"/>
              </w:rPr>
              <w:t xml:space="preserve"> decentralization and</w:t>
            </w:r>
            <w:r w:rsidR="003B1543" w:rsidRPr="00171A8F">
              <w:rPr>
                <w:rFonts w:ascii="Calibri" w:hAnsi="Calibri"/>
                <w:bCs/>
                <w:i/>
                <w:color w:val="C00000"/>
                <w:szCs w:val="22"/>
              </w:rPr>
              <w:t xml:space="preserve"> national </w:t>
            </w:r>
            <w:r w:rsidR="00FF0149" w:rsidRPr="00171A8F">
              <w:rPr>
                <w:rFonts w:ascii="Calibri" w:hAnsi="Calibri"/>
                <w:bCs/>
                <w:i/>
                <w:color w:val="C00000"/>
                <w:szCs w:val="22"/>
              </w:rPr>
              <w:t>PFM</w:t>
            </w:r>
            <w:r w:rsidR="003B1543" w:rsidRPr="00171A8F">
              <w:rPr>
                <w:rFonts w:ascii="Calibri" w:hAnsi="Calibri"/>
                <w:bCs/>
                <w:i/>
                <w:color w:val="C00000"/>
                <w:szCs w:val="22"/>
              </w:rPr>
              <w:t xml:space="preserve"> related to SNGs</w:t>
            </w:r>
            <w:r w:rsidR="007A1274" w:rsidRPr="00171A8F">
              <w:rPr>
                <w:rFonts w:ascii="Calibri" w:hAnsi="Calibri"/>
                <w:bCs/>
                <w:i/>
                <w:color w:val="C00000"/>
                <w:szCs w:val="22"/>
              </w:rPr>
              <w:t>.</w:t>
            </w:r>
            <w:r w:rsidR="00FF0149" w:rsidRPr="00171A8F">
              <w:rPr>
                <w:rFonts w:ascii="Calibri" w:hAnsi="Calibri"/>
                <w:bCs/>
                <w:i/>
                <w:color w:val="C00000"/>
                <w:szCs w:val="22"/>
              </w:rPr>
              <w:t xml:space="preserve"> </w:t>
            </w:r>
          </w:p>
          <w:p w14:paraId="5D5BB1A2" w14:textId="77777777" w:rsidR="00FF0149" w:rsidRPr="00171A8F" w:rsidRDefault="00FF0149" w:rsidP="003164D5">
            <w:pPr>
              <w:jc w:val="left"/>
              <w:rPr>
                <w:szCs w:val="22"/>
              </w:rPr>
            </w:pPr>
          </w:p>
          <w:p w14:paraId="21BA6D89" w14:textId="77777777" w:rsidR="00FF0149" w:rsidRPr="00171A8F" w:rsidRDefault="00FF0149" w:rsidP="003164D5">
            <w:pPr>
              <w:jc w:val="left"/>
              <w:rPr>
                <w:szCs w:val="22"/>
              </w:rPr>
            </w:pPr>
          </w:p>
          <w:p w14:paraId="0808D539" w14:textId="77777777" w:rsidR="00FF0149" w:rsidRPr="00171A8F" w:rsidRDefault="00FF0149" w:rsidP="003164D5">
            <w:pPr>
              <w:jc w:val="left"/>
              <w:rPr>
                <w:szCs w:val="22"/>
              </w:rPr>
            </w:pPr>
          </w:p>
          <w:p w14:paraId="55E8A4E0" w14:textId="77777777" w:rsidR="00FF0149" w:rsidRPr="00171A8F" w:rsidRDefault="00FF0149" w:rsidP="003164D5">
            <w:pPr>
              <w:jc w:val="left"/>
              <w:rPr>
                <w:szCs w:val="22"/>
              </w:rPr>
            </w:pPr>
          </w:p>
          <w:p w14:paraId="590A15EB" w14:textId="77777777" w:rsidR="00FF0149" w:rsidRPr="00171A8F" w:rsidRDefault="00FF0149" w:rsidP="003164D5">
            <w:pPr>
              <w:jc w:val="left"/>
              <w:rPr>
                <w:szCs w:val="22"/>
              </w:rPr>
            </w:pPr>
          </w:p>
          <w:p w14:paraId="72F7AB77" w14:textId="77777777" w:rsidR="00FF0149" w:rsidRPr="00171A8F" w:rsidRDefault="00FF0149" w:rsidP="003164D5">
            <w:pPr>
              <w:jc w:val="left"/>
              <w:rPr>
                <w:szCs w:val="22"/>
              </w:rPr>
            </w:pPr>
          </w:p>
          <w:p w14:paraId="2279DEEE" w14:textId="77777777" w:rsidR="00FF0149" w:rsidRPr="00171A8F" w:rsidRDefault="00FF0149" w:rsidP="003164D5">
            <w:pPr>
              <w:jc w:val="left"/>
              <w:rPr>
                <w:szCs w:val="22"/>
              </w:rPr>
            </w:pPr>
          </w:p>
          <w:p w14:paraId="386A1D1D" w14:textId="77777777" w:rsidR="00FF0149" w:rsidRPr="00171A8F" w:rsidRDefault="00FF0149" w:rsidP="003164D5">
            <w:pPr>
              <w:jc w:val="left"/>
              <w:rPr>
                <w:szCs w:val="22"/>
              </w:rPr>
            </w:pPr>
          </w:p>
          <w:p w14:paraId="59EBB468" w14:textId="77777777" w:rsidR="00FF0149" w:rsidRPr="00171A8F" w:rsidRDefault="00FF0149" w:rsidP="003164D5">
            <w:pPr>
              <w:jc w:val="left"/>
              <w:rPr>
                <w:szCs w:val="22"/>
              </w:rPr>
            </w:pPr>
          </w:p>
          <w:p w14:paraId="4274CF93" w14:textId="77777777" w:rsidR="00FF0149" w:rsidRPr="002D2A4F" w:rsidRDefault="00FF0149" w:rsidP="003164D5">
            <w:pPr>
              <w:jc w:val="left"/>
            </w:pPr>
          </w:p>
        </w:tc>
      </w:tr>
      <w:tr w:rsidR="00FF0149" w:rsidRPr="002D2A4F" w14:paraId="284C9EBB" w14:textId="77777777" w:rsidTr="003164D5">
        <w:tc>
          <w:tcPr>
            <w:tcW w:w="10170" w:type="dxa"/>
            <w:tcBorders>
              <w:top w:val="single" w:sz="4" w:space="0" w:color="auto"/>
              <w:left w:val="nil"/>
              <w:bottom w:val="single" w:sz="4" w:space="0" w:color="auto"/>
              <w:right w:val="nil"/>
            </w:tcBorders>
          </w:tcPr>
          <w:p w14:paraId="7F91C19D" w14:textId="77777777" w:rsidR="00FF0149" w:rsidRPr="002D2A4F" w:rsidRDefault="00FF0149" w:rsidP="003164D5">
            <w:pPr>
              <w:keepNext/>
              <w:keepLines/>
              <w:ind w:left="792"/>
              <w:jc w:val="left"/>
              <w:outlineLvl w:val="1"/>
              <w:rPr>
                <w:rFonts w:ascii="Calibri" w:eastAsia="MS Gothic" w:hAnsi="Calibri"/>
                <w:b/>
                <w:i/>
                <w:color w:val="C00000"/>
                <w:sz w:val="26"/>
                <w:szCs w:val="26"/>
              </w:rPr>
            </w:pPr>
          </w:p>
          <w:p w14:paraId="15BDAAC2" w14:textId="77777777" w:rsidR="00FF0149" w:rsidRPr="002D2A4F" w:rsidRDefault="00A7656B" w:rsidP="00A7656B">
            <w:pPr>
              <w:ind w:firstLine="425"/>
              <w:rPr>
                <w:i/>
                <w:color w:val="C00000"/>
              </w:rPr>
            </w:pPr>
            <w:r>
              <w:rPr>
                <w:b/>
                <w:color w:val="244061" w:themeColor="accent1" w:themeShade="80"/>
                <w:sz w:val="24"/>
              </w:rPr>
              <w:t xml:space="preserve">3.2 </w:t>
            </w:r>
            <w:r w:rsidR="00FF0149" w:rsidRPr="00A7656B">
              <w:rPr>
                <w:b/>
                <w:color w:val="244061" w:themeColor="accent1" w:themeShade="80"/>
                <w:sz w:val="24"/>
              </w:rPr>
              <w:t>Scope and coverage</w:t>
            </w:r>
          </w:p>
        </w:tc>
      </w:tr>
      <w:tr w:rsidR="00FF0149" w:rsidRPr="002D2A4F" w14:paraId="06FED7F9" w14:textId="77777777" w:rsidTr="005558FC">
        <w:tc>
          <w:tcPr>
            <w:tcW w:w="10170" w:type="dxa"/>
            <w:tcBorders>
              <w:top w:val="single" w:sz="4" w:space="0" w:color="auto"/>
              <w:left w:val="single" w:sz="4" w:space="0" w:color="auto"/>
              <w:bottom w:val="single" w:sz="4" w:space="0" w:color="auto"/>
              <w:right w:val="single" w:sz="4" w:space="0" w:color="auto"/>
            </w:tcBorders>
          </w:tcPr>
          <w:p w14:paraId="1E724600" w14:textId="66CE38F1" w:rsidR="00FF0149" w:rsidRPr="00171A8F" w:rsidRDefault="00FF0149" w:rsidP="003164D5">
            <w:pPr>
              <w:jc w:val="left"/>
              <w:rPr>
                <w:b/>
                <w:bCs/>
                <w:i/>
                <w:color w:val="C00000"/>
                <w:szCs w:val="22"/>
              </w:rPr>
            </w:pPr>
            <w:r w:rsidRPr="00171A8F">
              <w:rPr>
                <w:bCs/>
                <w:i/>
                <w:color w:val="C00000"/>
                <w:szCs w:val="22"/>
              </w:rPr>
              <w:t xml:space="preserve">Specify which part of the public sector will be covered by the assessment. Typically, this will be the </w:t>
            </w:r>
            <w:r w:rsidR="00073599" w:rsidRPr="00171A8F">
              <w:rPr>
                <w:bCs/>
                <w:i/>
                <w:color w:val="C00000"/>
                <w:szCs w:val="22"/>
              </w:rPr>
              <w:t>budgetary and extrabudgetary units of the subnational</w:t>
            </w:r>
            <w:r w:rsidRPr="00171A8F">
              <w:rPr>
                <w:bCs/>
                <w:i/>
                <w:color w:val="C00000"/>
                <w:szCs w:val="22"/>
              </w:rPr>
              <w:t xml:space="preserve"> government, except where PEFA indicators specifically refer to a smaller or wider range, such as the budgetary units of the government at all levels. </w:t>
            </w:r>
          </w:p>
          <w:p w14:paraId="20F42E37" w14:textId="77777777" w:rsidR="00FF0149" w:rsidRPr="00171A8F" w:rsidRDefault="00FF0149" w:rsidP="003164D5">
            <w:pPr>
              <w:jc w:val="left"/>
              <w:rPr>
                <w:bCs/>
                <w:i/>
                <w:color w:val="C00000"/>
                <w:szCs w:val="22"/>
              </w:rPr>
            </w:pPr>
          </w:p>
          <w:p w14:paraId="529DC102" w14:textId="65C9E91D" w:rsidR="00FF0149" w:rsidRPr="00171A8F" w:rsidRDefault="00FF0149" w:rsidP="003164D5">
            <w:pPr>
              <w:jc w:val="left"/>
              <w:rPr>
                <w:bCs/>
                <w:i/>
                <w:color w:val="C00000"/>
                <w:szCs w:val="22"/>
              </w:rPr>
            </w:pPr>
            <w:r w:rsidRPr="00171A8F">
              <w:rPr>
                <w:bCs/>
                <w:i/>
                <w:color w:val="C00000"/>
                <w:szCs w:val="22"/>
              </w:rPr>
              <w:t xml:space="preserve">Complete table </w:t>
            </w:r>
            <w:r w:rsidR="007B55B0" w:rsidRPr="00171A8F">
              <w:rPr>
                <w:bCs/>
                <w:i/>
                <w:color w:val="C00000"/>
                <w:szCs w:val="22"/>
              </w:rPr>
              <w:t>3</w:t>
            </w:r>
            <w:r w:rsidRPr="00171A8F">
              <w:rPr>
                <w:bCs/>
                <w:i/>
                <w:color w:val="C00000"/>
                <w:szCs w:val="22"/>
              </w:rPr>
              <w:t xml:space="preserve"> with details on the units within the scope of the assessment. I</w:t>
            </w:r>
            <w:r w:rsidR="00DD06F0" w:rsidRPr="00171A8F">
              <w:rPr>
                <w:bCs/>
                <w:i/>
                <w:color w:val="C00000"/>
                <w:szCs w:val="22"/>
              </w:rPr>
              <w:t>f information is available, i</w:t>
            </w:r>
            <w:r w:rsidRPr="00171A8F">
              <w:rPr>
                <w:bCs/>
                <w:i/>
                <w:color w:val="C00000"/>
                <w:szCs w:val="22"/>
              </w:rPr>
              <w:t xml:space="preserve">nclude up to 10 main budgetary units such as ministries, </w:t>
            </w:r>
            <w:r w:rsidR="00DD06F0" w:rsidRPr="00171A8F">
              <w:rPr>
                <w:bCs/>
                <w:i/>
                <w:color w:val="C00000"/>
                <w:szCs w:val="22"/>
              </w:rPr>
              <w:t>directorates</w:t>
            </w:r>
            <w:r w:rsidRPr="00171A8F">
              <w:rPr>
                <w:bCs/>
                <w:i/>
                <w:color w:val="C00000"/>
                <w:szCs w:val="22"/>
              </w:rPr>
              <w:t xml:space="preserve">, or agencies. In addition, the main extrabudgetary units or groups and public corporations should be included where they constitute a significant share of the </w:t>
            </w:r>
            <w:r w:rsidR="00CC7BE6" w:rsidRPr="00171A8F">
              <w:rPr>
                <w:bCs/>
                <w:i/>
                <w:color w:val="C00000"/>
                <w:szCs w:val="22"/>
              </w:rPr>
              <w:t xml:space="preserve">subnational </w:t>
            </w:r>
            <w:r w:rsidRPr="00171A8F">
              <w:rPr>
                <w:bCs/>
                <w:i/>
                <w:color w:val="C00000"/>
                <w:szCs w:val="22"/>
              </w:rPr>
              <w:t>government expenditure covered by the assessment.</w:t>
            </w:r>
          </w:p>
          <w:p w14:paraId="09023914" w14:textId="77777777" w:rsidR="00DD06F0" w:rsidRPr="00171A8F" w:rsidRDefault="00DD06F0" w:rsidP="003164D5">
            <w:pPr>
              <w:jc w:val="left"/>
              <w:rPr>
                <w:bCs/>
                <w:szCs w:val="22"/>
              </w:rPr>
            </w:pPr>
          </w:p>
          <w:p w14:paraId="35547574" w14:textId="77777777" w:rsidR="00DD06F0" w:rsidRPr="00171A8F" w:rsidRDefault="00DD06F0" w:rsidP="003164D5">
            <w:pPr>
              <w:jc w:val="left"/>
              <w:rPr>
                <w:bCs/>
                <w:szCs w:val="22"/>
              </w:rPr>
            </w:pPr>
          </w:p>
          <w:p w14:paraId="042ABE08" w14:textId="77777777" w:rsidR="00FF0149" w:rsidRPr="00171A8F" w:rsidRDefault="00FF0149" w:rsidP="003164D5">
            <w:pPr>
              <w:jc w:val="left"/>
              <w:rPr>
                <w:bCs/>
                <w:szCs w:val="22"/>
              </w:rPr>
            </w:pPr>
          </w:p>
          <w:p w14:paraId="76C8F90B" w14:textId="77777777" w:rsidR="00FF0149" w:rsidRPr="00171A8F" w:rsidRDefault="00FF0149" w:rsidP="003164D5">
            <w:pPr>
              <w:jc w:val="left"/>
              <w:rPr>
                <w:bCs/>
                <w:szCs w:val="22"/>
              </w:rPr>
            </w:pPr>
          </w:p>
          <w:p w14:paraId="1707076C" w14:textId="77777777" w:rsidR="00FF0149" w:rsidRPr="00171A8F" w:rsidRDefault="00FF0149" w:rsidP="003164D5">
            <w:pPr>
              <w:jc w:val="left"/>
              <w:rPr>
                <w:bCs/>
                <w:szCs w:val="22"/>
              </w:rPr>
            </w:pPr>
          </w:p>
          <w:p w14:paraId="03B4676C" w14:textId="77777777" w:rsidR="00FF0149" w:rsidRPr="00171A8F" w:rsidRDefault="00FF0149" w:rsidP="003164D5">
            <w:pPr>
              <w:jc w:val="left"/>
              <w:rPr>
                <w:bCs/>
                <w:szCs w:val="22"/>
              </w:rPr>
            </w:pPr>
          </w:p>
          <w:p w14:paraId="3AF03BA7" w14:textId="77777777" w:rsidR="00FF0149" w:rsidRPr="00171A8F" w:rsidRDefault="00FF0149" w:rsidP="003164D5">
            <w:pPr>
              <w:jc w:val="left"/>
              <w:rPr>
                <w:bCs/>
                <w:szCs w:val="22"/>
              </w:rPr>
            </w:pPr>
          </w:p>
          <w:p w14:paraId="2D2D4FF5" w14:textId="77777777" w:rsidR="00FF0149" w:rsidRPr="00171A8F" w:rsidRDefault="00FF0149" w:rsidP="003164D5">
            <w:pPr>
              <w:jc w:val="left"/>
              <w:rPr>
                <w:bCs/>
                <w:szCs w:val="22"/>
              </w:rPr>
            </w:pPr>
          </w:p>
          <w:p w14:paraId="3E613F1F" w14:textId="77777777" w:rsidR="00FF0149" w:rsidRPr="00171A8F" w:rsidRDefault="00FF0149" w:rsidP="003164D5">
            <w:pPr>
              <w:jc w:val="left"/>
              <w:rPr>
                <w:bCs/>
                <w:szCs w:val="22"/>
              </w:rPr>
            </w:pPr>
          </w:p>
          <w:p w14:paraId="33BF6F4A" w14:textId="77777777" w:rsidR="00FF0149" w:rsidRPr="00171A8F" w:rsidRDefault="00FF0149" w:rsidP="003164D5">
            <w:pPr>
              <w:jc w:val="left"/>
              <w:rPr>
                <w:bCs/>
                <w:szCs w:val="22"/>
              </w:rPr>
            </w:pPr>
          </w:p>
          <w:p w14:paraId="521D3A5B" w14:textId="77777777" w:rsidR="00FF0149" w:rsidRPr="00171A8F" w:rsidRDefault="00FF0149" w:rsidP="003164D5">
            <w:pPr>
              <w:jc w:val="left"/>
              <w:rPr>
                <w:bCs/>
                <w:szCs w:val="22"/>
              </w:rPr>
            </w:pPr>
          </w:p>
          <w:p w14:paraId="4654920B" w14:textId="77777777" w:rsidR="00FF0149" w:rsidRPr="00171A8F" w:rsidRDefault="00FF0149" w:rsidP="003164D5">
            <w:pPr>
              <w:jc w:val="left"/>
              <w:rPr>
                <w:bCs/>
                <w:szCs w:val="22"/>
              </w:rPr>
            </w:pPr>
          </w:p>
          <w:p w14:paraId="357399CC" w14:textId="77777777" w:rsidR="00FF0149" w:rsidRPr="00171A8F" w:rsidRDefault="00FF0149" w:rsidP="003164D5">
            <w:pPr>
              <w:jc w:val="left"/>
              <w:rPr>
                <w:bCs/>
                <w:szCs w:val="22"/>
              </w:rPr>
            </w:pPr>
          </w:p>
          <w:p w14:paraId="2EDFECDE" w14:textId="77777777" w:rsidR="00FF0149" w:rsidRPr="00171A8F" w:rsidRDefault="00FF0149" w:rsidP="003164D5">
            <w:pPr>
              <w:jc w:val="left"/>
              <w:rPr>
                <w:szCs w:val="22"/>
              </w:rPr>
            </w:pPr>
          </w:p>
          <w:p w14:paraId="5F8EDE9B" w14:textId="77777777" w:rsidR="005558FC" w:rsidRPr="00740CED" w:rsidRDefault="005558FC" w:rsidP="003164D5">
            <w:pPr>
              <w:jc w:val="left"/>
              <w:rPr>
                <w:szCs w:val="22"/>
              </w:rPr>
            </w:pPr>
          </w:p>
        </w:tc>
      </w:tr>
    </w:tbl>
    <w:p w14:paraId="79B02200" w14:textId="77777777" w:rsidR="00FF0149" w:rsidRDefault="00FF0149" w:rsidP="00FF0149"/>
    <w:tbl>
      <w:tblPr>
        <w:tblStyle w:val="TableGrid4"/>
        <w:tblW w:w="10170" w:type="dxa"/>
        <w:tblCellMar>
          <w:left w:w="115" w:type="dxa"/>
          <w:right w:w="115" w:type="dxa"/>
        </w:tblCellMar>
        <w:tblLook w:val="04A0" w:firstRow="1" w:lastRow="0" w:firstColumn="1" w:lastColumn="0" w:noHBand="0" w:noVBand="1"/>
      </w:tblPr>
      <w:tblGrid>
        <w:gridCol w:w="3390"/>
        <w:gridCol w:w="3390"/>
        <w:gridCol w:w="3390"/>
      </w:tblGrid>
      <w:tr w:rsidR="005558FC" w:rsidRPr="002D2A4F" w14:paraId="508B3F1E" w14:textId="77777777" w:rsidTr="005558FC">
        <w:tc>
          <w:tcPr>
            <w:tcW w:w="10170" w:type="dxa"/>
            <w:gridSpan w:val="3"/>
            <w:tcBorders>
              <w:top w:val="nil"/>
              <w:left w:val="nil"/>
              <w:bottom w:val="single" w:sz="4" w:space="0" w:color="auto"/>
              <w:right w:val="nil"/>
            </w:tcBorders>
            <w:shd w:val="clear" w:color="auto" w:fill="FFFFFF"/>
          </w:tcPr>
          <w:p w14:paraId="75156331" w14:textId="77777777" w:rsidR="005558FC" w:rsidRPr="004E49AB" w:rsidRDefault="005558FC" w:rsidP="00C92EE1">
            <w:pPr>
              <w:ind w:firstLine="425"/>
              <w:rPr>
                <w:b/>
                <w:szCs w:val="22"/>
                <w:highlight w:val="yellow"/>
              </w:rPr>
            </w:pPr>
            <w:r w:rsidRPr="000E2145">
              <w:rPr>
                <w:b/>
                <w:color w:val="244061" w:themeColor="accent1" w:themeShade="80"/>
                <w:sz w:val="24"/>
              </w:rPr>
              <w:t xml:space="preserve">3.3 </w:t>
            </w:r>
            <w:r w:rsidR="00C92EE1" w:rsidRPr="000E2145">
              <w:rPr>
                <w:b/>
                <w:color w:val="244061" w:themeColor="accent1" w:themeShade="80"/>
                <w:sz w:val="24"/>
              </w:rPr>
              <w:t>Time period for assessing perfo</w:t>
            </w:r>
            <w:r w:rsidR="00386057" w:rsidRPr="000E2145">
              <w:rPr>
                <w:b/>
                <w:color w:val="244061" w:themeColor="accent1" w:themeShade="80"/>
                <w:sz w:val="24"/>
              </w:rPr>
              <w:t>r</w:t>
            </w:r>
            <w:r w:rsidR="00C92EE1" w:rsidRPr="000E2145">
              <w:rPr>
                <w:b/>
                <w:color w:val="244061" w:themeColor="accent1" w:themeShade="80"/>
                <w:sz w:val="24"/>
              </w:rPr>
              <w:t>mance</w:t>
            </w:r>
          </w:p>
        </w:tc>
      </w:tr>
      <w:tr w:rsidR="005558FC" w:rsidRPr="002D2A4F" w14:paraId="529CC422" w14:textId="77777777" w:rsidTr="005558FC">
        <w:tc>
          <w:tcPr>
            <w:tcW w:w="10170" w:type="dxa"/>
            <w:gridSpan w:val="3"/>
            <w:tcBorders>
              <w:top w:val="single" w:sz="4" w:space="0" w:color="auto"/>
              <w:left w:val="single" w:sz="4" w:space="0" w:color="auto"/>
              <w:bottom w:val="single" w:sz="4" w:space="0" w:color="auto"/>
              <w:right w:val="single" w:sz="4" w:space="0" w:color="auto"/>
            </w:tcBorders>
            <w:shd w:val="clear" w:color="auto" w:fill="FFFFFF"/>
          </w:tcPr>
          <w:p w14:paraId="09014688" w14:textId="7095CA7F" w:rsidR="005558FC" w:rsidRPr="00171A8F" w:rsidRDefault="005558FC" w:rsidP="005558FC">
            <w:pPr>
              <w:jc w:val="left"/>
              <w:rPr>
                <w:bCs/>
                <w:i/>
                <w:color w:val="C00000"/>
                <w:szCs w:val="22"/>
              </w:rPr>
            </w:pPr>
            <w:r w:rsidRPr="00171A8F">
              <w:rPr>
                <w:bCs/>
                <w:i/>
                <w:color w:val="C00000"/>
                <w:szCs w:val="22"/>
              </w:rPr>
              <w:t>The CN should explain the tim</w:t>
            </w:r>
            <w:r w:rsidR="00C92EE1" w:rsidRPr="00171A8F">
              <w:rPr>
                <w:bCs/>
                <w:i/>
                <w:color w:val="C00000"/>
                <w:szCs w:val="22"/>
              </w:rPr>
              <w:t>e periods</w:t>
            </w:r>
            <w:r w:rsidRPr="00171A8F">
              <w:rPr>
                <w:bCs/>
                <w:i/>
                <w:color w:val="C00000"/>
                <w:szCs w:val="22"/>
              </w:rPr>
              <w:t xml:space="preserve"> for the assessment and state the proposed </w:t>
            </w:r>
            <w:r w:rsidR="00E058A5">
              <w:rPr>
                <w:bCs/>
                <w:i/>
                <w:color w:val="C00000"/>
                <w:szCs w:val="22"/>
              </w:rPr>
              <w:t>‘</w:t>
            </w:r>
            <w:r w:rsidRPr="00171A8F">
              <w:rPr>
                <w:bCs/>
                <w:i/>
                <w:color w:val="C00000"/>
                <w:szCs w:val="22"/>
              </w:rPr>
              <w:t>cut-off date</w:t>
            </w:r>
            <w:r w:rsidR="00E058A5">
              <w:rPr>
                <w:bCs/>
                <w:i/>
                <w:color w:val="C00000"/>
                <w:szCs w:val="22"/>
              </w:rPr>
              <w:t>’</w:t>
            </w:r>
            <w:r w:rsidRPr="00171A8F">
              <w:rPr>
                <w:bCs/>
                <w:i/>
                <w:color w:val="C00000"/>
                <w:szCs w:val="22"/>
              </w:rPr>
              <w:t xml:space="preserve"> for</w:t>
            </w:r>
            <w:r w:rsidR="00386057" w:rsidRPr="00171A8F">
              <w:rPr>
                <w:bCs/>
                <w:i/>
                <w:color w:val="C00000"/>
                <w:szCs w:val="22"/>
              </w:rPr>
              <w:t xml:space="preserve"> d</w:t>
            </w:r>
            <w:r w:rsidR="00C92EE1" w:rsidRPr="00171A8F">
              <w:rPr>
                <w:bCs/>
                <w:i/>
                <w:color w:val="C00000"/>
                <w:szCs w:val="22"/>
              </w:rPr>
              <w:t xml:space="preserve">ata </w:t>
            </w:r>
            <w:r w:rsidRPr="00171A8F">
              <w:rPr>
                <w:bCs/>
                <w:i/>
                <w:color w:val="C00000"/>
                <w:szCs w:val="22"/>
              </w:rPr>
              <w:t xml:space="preserve">measurement. </w:t>
            </w:r>
            <w:r w:rsidR="00DE21C9" w:rsidRPr="00171A8F">
              <w:rPr>
                <w:bCs/>
                <w:i/>
                <w:color w:val="C00000"/>
                <w:szCs w:val="22"/>
              </w:rPr>
              <w:t xml:space="preserve">In case of a set of assessments, time periods and cut-off dates might vary </w:t>
            </w:r>
            <w:r w:rsidR="00CC7BE6" w:rsidRPr="00171A8F">
              <w:rPr>
                <w:bCs/>
                <w:i/>
                <w:color w:val="C00000"/>
                <w:szCs w:val="22"/>
              </w:rPr>
              <w:t xml:space="preserve">amongst </w:t>
            </w:r>
            <w:r w:rsidR="00DE21C9" w:rsidRPr="00171A8F">
              <w:rPr>
                <w:bCs/>
                <w:i/>
                <w:color w:val="C00000"/>
                <w:szCs w:val="22"/>
              </w:rPr>
              <w:t>SNGs according to the starting date of the respective assessments.</w:t>
            </w:r>
          </w:p>
          <w:p w14:paraId="10FB80B6" w14:textId="77777777" w:rsidR="007B55B0" w:rsidRPr="00171A8F" w:rsidRDefault="007B55B0" w:rsidP="005558FC">
            <w:pPr>
              <w:jc w:val="left"/>
              <w:rPr>
                <w:bCs/>
                <w:i/>
                <w:color w:val="C00000"/>
                <w:szCs w:val="22"/>
              </w:rPr>
            </w:pPr>
          </w:p>
          <w:p w14:paraId="1B858D87" w14:textId="36CBE4CF" w:rsidR="005558FC" w:rsidRPr="00171A8F" w:rsidRDefault="005558FC" w:rsidP="005558FC">
            <w:pPr>
              <w:jc w:val="left"/>
              <w:rPr>
                <w:bCs/>
                <w:i/>
                <w:color w:val="C00000"/>
                <w:szCs w:val="22"/>
              </w:rPr>
            </w:pPr>
            <w:r w:rsidRPr="00171A8F">
              <w:rPr>
                <w:bCs/>
                <w:i/>
                <w:color w:val="C00000"/>
                <w:szCs w:val="22"/>
              </w:rPr>
              <w:t xml:space="preserve">The </w:t>
            </w:r>
            <w:r w:rsidR="00E058A5">
              <w:rPr>
                <w:bCs/>
                <w:i/>
                <w:color w:val="C00000"/>
                <w:szCs w:val="22"/>
              </w:rPr>
              <w:t>‘</w:t>
            </w:r>
            <w:r w:rsidRPr="00171A8F">
              <w:rPr>
                <w:bCs/>
                <w:i/>
                <w:color w:val="C00000"/>
                <w:szCs w:val="22"/>
              </w:rPr>
              <w:t>cut-off date</w:t>
            </w:r>
            <w:r w:rsidR="00E058A5">
              <w:rPr>
                <w:bCs/>
                <w:i/>
                <w:color w:val="C00000"/>
                <w:szCs w:val="22"/>
              </w:rPr>
              <w:t>’</w:t>
            </w:r>
            <w:r w:rsidRPr="00171A8F">
              <w:rPr>
                <w:bCs/>
                <w:i/>
                <w:color w:val="C00000"/>
                <w:szCs w:val="22"/>
              </w:rPr>
              <w:t xml:space="preserve"> is the last date for which data included in the assessment</w:t>
            </w:r>
            <w:r w:rsidR="00C92EE1" w:rsidRPr="00171A8F">
              <w:rPr>
                <w:bCs/>
                <w:i/>
                <w:color w:val="C00000"/>
                <w:szCs w:val="22"/>
              </w:rPr>
              <w:t xml:space="preserve"> </w:t>
            </w:r>
            <w:r w:rsidRPr="00171A8F">
              <w:rPr>
                <w:bCs/>
                <w:i/>
                <w:color w:val="C00000"/>
                <w:szCs w:val="22"/>
              </w:rPr>
              <w:t>was considered. This is crucial for identifying the “last completed fiscal year” referred to in many dimensions</w:t>
            </w:r>
            <w:r w:rsidR="00C92EE1" w:rsidRPr="00171A8F">
              <w:rPr>
                <w:bCs/>
                <w:i/>
                <w:color w:val="C00000"/>
                <w:szCs w:val="22"/>
              </w:rPr>
              <w:t xml:space="preserve"> </w:t>
            </w:r>
            <w:r w:rsidRPr="00171A8F">
              <w:rPr>
                <w:bCs/>
                <w:i/>
                <w:color w:val="C00000"/>
                <w:szCs w:val="22"/>
              </w:rPr>
              <w:t>and the critical date for consideration of circumstances applying “at the time of the assessment”, which is</w:t>
            </w:r>
          </w:p>
          <w:p w14:paraId="6D932B7D" w14:textId="77777777" w:rsidR="005558FC" w:rsidRPr="00171A8F" w:rsidRDefault="005558FC" w:rsidP="005558FC">
            <w:pPr>
              <w:jc w:val="left"/>
              <w:rPr>
                <w:bCs/>
                <w:i/>
                <w:color w:val="C00000"/>
                <w:szCs w:val="22"/>
              </w:rPr>
            </w:pPr>
            <w:r w:rsidRPr="00171A8F">
              <w:rPr>
                <w:bCs/>
                <w:i/>
                <w:color w:val="C00000"/>
                <w:szCs w:val="22"/>
              </w:rPr>
              <w:t>relevant to other dimensions.</w:t>
            </w:r>
          </w:p>
          <w:p w14:paraId="41F84422" w14:textId="77777777" w:rsidR="005558FC" w:rsidRPr="00171A8F" w:rsidRDefault="005558FC" w:rsidP="003164D5">
            <w:pPr>
              <w:jc w:val="left"/>
              <w:rPr>
                <w:szCs w:val="22"/>
                <w:highlight w:val="yellow"/>
              </w:rPr>
            </w:pPr>
          </w:p>
          <w:p w14:paraId="6C5AB194" w14:textId="77777777" w:rsidR="005558FC" w:rsidRPr="00171A8F" w:rsidRDefault="005558FC" w:rsidP="003164D5">
            <w:pPr>
              <w:jc w:val="left"/>
              <w:rPr>
                <w:szCs w:val="22"/>
                <w:highlight w:val="yellow"/>
              </w:rPr>
            </w:pPr>
          </w:p>
          <w:p w14:paraId="6E5B63D0" w14:textId="77777777" w:rsidR="005558FC" w:rsidRPr="00171A8F" w:rsidRDefault="005558FC" w:rsidP="003164D5">
            <w:pPr>
              <w:jc w:val="left"/>
              <w:rPr>
                <w:szCs w:val="22"/>
                <w:highlight w:val="yellow"/>
              </w:rPr>
            </w:pPr>
          </w:p>
          <w:p w14:paraId="431115E1" w14:textId="77777777" w:rsidR="005558FC" w:rsidRPr="00171A8F" w:rsidRDefault="005558FC" w:rsidP="003164D5">
            <w:pPr>
              <w:jc w:val="left"/>
              <w:rPr>
                <w:szCs w:val="22"/>
                <w:highlight w:val="yellow"/>
              </w:rPr>
            </w:pPr>
          </w:p>
          <w:p w14:paraId="01812133" w14:textId="77777777" w:rsidR="005558FC" w:rsidRPr="00171A8F" w:rsidRDefault="005558FC" w:rsidP="003164D5">
            <w:pPr>
              <w:jc w:val="left"/>
              <w:rPr>
                <w:szCs w:val="22"/>
                <w:highlight w:val="yellow"/>
              </w:rPr>
            </w:pPr>
          </w:p>
          <w:p w14:paraId="51E34771" w14:textId="77777777" w:rsidR="005558FC" w:rsidRPr="00171A8F" w:rsidRDefault="005558FC" w:rsidP="003164D5">
            <w:pPr>
              <w:jc w:val="left"/>
              <w:rPr>
                <w:szCs w:val="22"/>
                <w:highlight w:val="yellow"/>
              </w:rPr>
            </w:pPr>
          </w:p>
          <w:p w14:paraId="17389072" w14:textId="77777777" w:rsidR="005558FC" w:rsidRPr="00171A8F" w:rsidRDefault="005558FC" w:rsidP="003164D5">
            <w:pPr>
              <w:jc w:val="left"/>
              <w:rPr>
                <w:szCs w:val="22"/>
                <w:highlight w:val="yellow"/>
              </w:rPr>
            </w:pPr>
          </w:p>
          <w:p w14:paraId="700A34E9" w14:textId="77777777" w:rsidR="005558FC" w:rsidRPr="004E49AB" w:rsidRDefault="005558FC" w:rsidP="003164D5">
            <w:pPr>
              <w:jc w:val="left"/>
              <w:rPr>
                <w:b/>
                <w:szCs w:val="22"/>
                <w:highlight w:val="yellow"/>
              </w:rPr>
            </w:pPr>
          </w:p>
        </w:tc>
      </w:tr>
      <w:tr w:rsidR="005558FC" w:rsidRPr="002D2A4F" w14:paraId="6F3B03E3" w14:textId="77777777" w:rsidTr="003164D5">
        <w:tc>
          <w:tcPr>
            <w:tcW w:w="10170" w:type="dxa"/>
            <w:gridSpan w:val="3"/>
            <w:tcBorders>
              <w:top w:val="nil"/>
              <w:left w:val="nil"/>
              <w:bottom w:val="single" w:sz="4" w:space="0" w:color="auto"/>
              <w:right w:val="nil"/>
            </w:tcBorders>
            <w:shd w:val="clear" w:color="auto" w:fill="FFFFFF"/>
          </w:tcPr>
          <w:p w14:paraId="631D1EFF" w14:textId="77777777" w:rsidR="005558FC" w:rsidRPr="00CF5329" w:rsidRDefault="005558FC" w:rsidP="003164D5">
            <w:pPr>
              <w:jc w:val="left"/>
              <w:rPr>
                <w:b/>
                <w:szCs w:val="22"/>
              </w:rPr>
            </w:pPr>
          </w:p>
        </w:tc>
      </w:tr>
      <w:tr w:rsidR="00FF0149" w:rsidRPr="002D2A4F" w14:paraId="155A2F2B" w14:textId="77777777" w:rsidTr="003164D5">
        <w:tc>
          <w:tcPr>
            <w:tcW w:w="10170" w:type="dxa"/>
            <w:gridSpan w:val="3"/>
            <w:tcBorders>
              <w:top w:val="nil"/>
              <w:left w:val="nil"/>
              <w:bottom w:val="single" w:sz="4" w:space="0" w:color="auto"/>
              <w:right w:val="nil"/>
            </w:tcBorders>
            <w:shd w:val="clear" w:color="auto" w:fill="FFFFFF"/>
            <w:hideMark/>
          </w:tcPr>
          <w:p w14:paraId="461100D8" w14:textId="77777777" w:rsidR="00FF0149" w:rsidRPr="0014430F" w:rsidRDefault="007B55B0" w:rsidP="003164D5">
            <w:pPr>
              <w:jc w:val="left"/>
              <w:rPr>
                <w:rFonts w:ascii="Calibri" w:hAnsi="Calibri"/>
                <w:bCs/>
                <w:i/>
                <w:color w:val="C00000"/>
                <w:szCs w:val="22"/>
              </w:rPr>
            </w:pPr>
            <w:r>
              <w:rPr>
                <w:b/>
                <w:szCs w:val="22"/>
              </w:rPr>
              <w:t>Table 3</w:t>
            </w:r>
            <w:r w:rsidR="00FF0149" w:rsidRPr="00CF5329">
              <w:rPr>
                <w:b/>
                <w:szCs w:val="22"/>
              </w:rPr>
              <w:t>. Main units of government to be covered by the assessment</w:t>
            </w:r>
          </w:p>
        </w:tc>
      </w:tr>
      <w:tr w:rsidR="00FF0149" w:rsidRPr="002D2A4F" w14:paraId="4C5D6D2D" w14:textId="77777777" w:rsidTr="003164D5">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3FD05026" w14:textId="77777777" w:rsidR="00FF0149" w:rsidRPr="002D2A4F" w:rsidRDefault="00FF0149" w:rsidP="00B3771B">
            <w:pPr>
              <w:jc w:val="center"/>
              <w:rPr>
                <w:b/>
                <w:sz w:val="18"/>
                <w:szCs w:val="18"/>
              </w:rPr>
            </w:pPr>
            <w:r w:rsidRPr="002D2A4F">
              <w:rPr>
                <w:b/>
                <w:sz w:val="18"/>
                <w:szCs w:val="18"/>
              </w:rPr>
              <w:t xml:space="preserve">Budgetary units </w:t>
            </w:r>
            <w:r w:rsidRPr="002D2A4F">
              <w:rPr>
                <w:color w:val="C00000"/>
                <w:sz w:val="18"/>
                <w:szCs w:val="18"/>
              </w:rPr>
              <w:t xml:space="preserve">(such as ministries, </w:t>
            </w:r>
            <w:r w:rsidR="00B3771B">
              <w:rPr>
                <w:color w:val="C00000"/>
                <w:sz w:val="18"/>
                <w:szCs w:val="18"/>
              </w:rPr>
              <w:t>directorates</w:t>
            </w:r>
            <w:r w:rsidRPr="002D2A4F">
              <w:rPr>
                <w:color w:val="C00000"/>
                <w:sz w:val="18"/>
                <w:szCs w:val="18"/>
              </w:rPr>
              <w:t>, or agencies)</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359F9F3E" w14:textId="77777777" w:rsidR="00FF0149" w:rsidRPr="002D2A4F" w:rsidRDefault="00FF0149" w:rsidP="003164D5">
            <w:pPr>
              <w:jc w:val="center"/>
              <w:rPr>
                <w:b/>
                <w:sz w:val="18"/>
                <w:szCs w:val="18"/>
              </w:rPr>
            </w:pPr>
            <w:r w:rsidRPr="002D2A4F">
              <w:rPr>
                <w:b/>
                <w:sz w:val="18"/>
                <w:szCs w:val="18"/>
              </w:rPr>
              <w:t>Extrabudgetary units</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47ACD468" w14:textId="77777777" w:rsidR="00FF0149" w:rsidRPr="002D2A4F" w:rsidRDefault="00FF0149" w:rsidP="003164D5">
            <w:pPr>
              <w:jc w:val="center"/>
              <w:rPr>
                <w:b/>
                <w:sz w:val="18"/>
                <w:szCs w:val="18"/>
              </w:rPr>
            </w:pPr>
            <w:r w:rsidRPr="002D2A4F">
              <w:rPr>
                <w:b/>
                <w:sz w:val="18"/>
                <w:szCs w:val="18"/>
              </w:rPr>
              <w:t>Public corporations</w:t>
            </w:r>
            <w:r w:rsidRPr="002D2A4F">
              <w:rPr>
                <w:b/>
                <w:color w:val="C00000"/>
                <w:sz w:val="18"/>
                <w:szCs w:val="18"/>
              </w:rPr>
              <w:t>*</w:t>
            </w:r>
          </w:p>
        </w:tc>
      </w:tr>
      <w:tr w:rsidR="00FF0149" w:rsidRPr="002D2A4F" w14:paraId="037C52C7"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3732378E" w14:textId="77777777" w:rsidR="00FF0149" w:rsidRPr="002D2A4F" w:rsidRDefault="00FF0149" w:rsidP="003164D5">
            <w:pPr>
              <w:jc w:val="left"/>
              <w:rPr>
                <w:color w:val="C00000"/>
                <w:sz w:val="18"/>
                <w:szCs w:val="18"/>
              </w:rPr>
            </w:pPr>
            <w:r w:rsidRPr="002D2A4F">
              <w:rPr>
                <w:color w:val="C00000"/>
                <w:sz w:val="18"/>
                <w:szCs w:val="18"/>
              </w:rPr>
              <w:t>Example:</w:t>
            </w:r>
          </w:p>
        </w:tc>
        <w:tc>
          <w:tcPr>
            <w:tcW w:w="3390" w:type="dxa"/>
            <w:tcBorders>
              <w:top w:val="single" w:sz="4" w:space="0" w:color="auto"/>
              <w:left w:val="single" w:sz="4" w:space="0" w:color="auto"/>
              <w:bottom w:val="single" w:sz="4" w:space="0" w:color="auto"/>
              <w:right w:val="single" w:sz="4" w:space="0" w:color="auto"/>
            </w:tcBorders>
            <w:hideMark/>
          </w:tcPr>
          <w:p w14:paraId="1C8A251E" w14:textId="77777777" w:rsidR="00FF0149" w:rsidRPr="002D2A4F" w:rsidRDefault="00FF0149" w:rsidP="003164D5">
            <w:pPr>
              <w:jc w:val="left"/>
              <w:rPr>
                <w:color w:val="C00000"/>
                <w:sz w:val="18"/>
                <w:szCs w:val="18"/>
              </w:rPr>
            </w:pPr>
            <w:r w:rsidRPr="002D2A4F">
              <w:rPr>
                <w:color w:val="C00000"/>
                <w:sz w:val="18"/>
                <w:szCs w:val="18"/>
              </w:rPr>
              <w:t>Example:</w:t>
            </w:r>
          </w:p>
        </w:tc>
        <w:tc>
          <w:tcPr>
            <w:tcW w:w="3390" w:type="dxa"/>
            <w:tcBorders>
              <w:top w:val="single" w:sz="4" w:space="0" w:color="auto"/>
              <w:left w:val="single" w:sz="4" w:space="0" w:color="auto"/>
              <w:bottom w:val="single" w:sz="4" w:space="0" w:color="auto"/>
              <w:right w:val="single" w:sz="4" w:space="0" w:color="auto"/>
            </w:tcBorders>
            <w:hideMark/>
          </w:tcPr>
          <w:p w14:paraId="7ABEC444" w14:textId="77777777" w:rsidR="00FF0149" w:rsidRPr="002D2A4F" w:rsidRDefault="00FF0149" w:rsidP="003164D5">
            <w:pPr>
              <w:jc w:val="left"/>
              <w:rPr>
                <w:color w:val="C00000"/>
                <w:sz w:val="18"/>
                <w:szCs w:val="18"/>
              </w:rPr>
            </w:pPr>
            <w:r w:rsidRPr="002D2A4F">
              <w:rPr>
                <w:color w:val="C00000"/>
                <w:sz w:val="18"/>
                <w:szCs w:val="18"/>
              </w:rPr>
              <w:t>Example:</w:t>
            </w:r>
          </w:p>
        </w:tc>
      </w:tr>
      <w:tr w:rsidR="00FF0149" w:rsidRPr="002D2A4F" w14:paraId="15BCC116"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53804953" w14:textId="77777777" w:rsidR="00FF0149" w:rsidRPr="002D2A4F" w:rsidRDefault="00FF0149" w:rsidP="00B3771B">
            <w:pPr>
              <w:jc w:val="left"/>
              <w:rPr>
                <w:color w:val="C00000"/>
                <w:sz w:val="18"/>
                <w:szCs w:val="18"/>
              </w:rPr>
            </w:pPr>
            <w:r w:rsidRPr="002D2A4F">
              <w:rPr>
                <w:color w:val="C00000"/>
                <w:sz w:val="18"/>
                <w:szCs w:val="18"/>
              </w:rPr>
              <w:t xml:space="preserve">Office of the </w:t>
            </w:r>
            <w:r w:rsidR="00B3771B">
              <w:rPr>
                <w:color w:val="C00000"/>
                <w:sz w:val="18"/>
                <w:szCs w:val="18"/>
              </w:rPr>
              <w:t>Mayor</w:t>
            </w:r>
          </w:p>
        </w:tc>
        <w:tc>
          <w:tcPr>
            <w:tcW w:w="3390" w:type="dxa"/>
            <w:tcBorders>
              <w:top w:val="single" w:sz="4" w:space="0" w:color="auto"/>
              <w:left w:val="single" w:sz="4" w:space="0" w:color="auto"/>
              <w:bottom w:val="single" w:sz="4" w:space="0" w:color="auto"/>
              <w:right w:val="single" w:sz="4" w:space="0" w:color="auto"/>
            </w:tcBorders>
            <w:hideMark/>
          </w:tcPr>
          <w:p w14:paraId="7B89D55B" w14:textId="77777777" w:rsidR="00FF0149" w:rsidRPr="002D2A4F" w:rsidRDefault="00B3771B" w:rsidP="00B3771B">
            <w:pPr>
              <w:jc w:val="left"/>
              <w:rPr>
                <w:color w:val="C00000"/>
                <w:sz w:val="18"/>
                <w:szCs w:val="18"/>
              </w:rPr>
            </w:pPr>
            <w:r>
              <w:rPr>
                <w:color w:val="C00000"/>
                <w:sz w:val="18"/>
                <w:szCs w:val="18"/>
              </w:rPr>
              <w:t xml:space="preserve">University </w:t>
            </w:r>
          </w:p>
        </w:tc>
        <w:tc>
          <w:tcPr>
            <w:tcW w:w="3390" w:type="dxa"/>
            <w:tcBorders>
              <w:top w:val="single" w:sz="4" w:space="0" w:color="auto"/>
              <w:left w:val="single" w:sz="4" w:space="0" w:color="auto"/>
              <w:bottom w:val="single" w:sz="4" w:space="0" w:color="auto"/>
              <w:right w:val="single" w:sz="4" w:space="0" w:color="auto"/>
            </w:tcBorders>
            <w:hideMark/>
          </w:tcPr>
          <w:p w14:paraId="71CB0CF3" w14:textId="77777777" w:rsidR="00FF0149" w:rsidRPr="002D2A4F" w:rsidRDefault="00FF0149" w:rsidP="003164D5">
            <w:pPr>
              <w:jc w:val="left"/>
              <w:rPr>
                <w:color w:val="C00000"/>
                <w:sz w:val="18"/>
                <w:szCs w:val="18"/>
              </w:rPr>
            </w:pPr>
            <w:r w:rsidRPr="002D2A4F">
              <w:rPr>
                <w:color w:val="C00000"/>
                <w:sz w:val="18"/>
                <w:szCs w:val="18"/>
              </w:rPr>
              <w:t>Water corporation</w:t>
            </w:r>
          </w:p>
        </w:tc>
      </w:tr>
      <w:tr w:rsidR="00FF0149" w:rsidRPr="002D2A4F" w14:paraId="0E3D93C1"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054837BF" w14:textId="77777777" w:rsidR="00FF0149" w:rsidRPr="002D2A4F" w:rsidRDefault="00B3771B" w:rsidP="003164D5">
            <w:pPr>
              <w:jc w:val="left"/>
              <w:rPr>
                <w:color w:val="C00000"/>
                <w:sz w:val="18"/>
                <w:szCs w:val="18"/>
              </w:rPr>
            </w:pPr>
            <w:r>
              <w:rPr>
                <w:color w:val="C00000"/>
                <w:sz w:val="18"/>
                <w:szCs w:val="18"/>
              </w:rPr>
              <w:t>Directorate of Finance</w:t>
            </w:r>
          </w:p>
        </w:tc>
        <w:tc>
          <w:tcPr>
            <w:tcW w:w="3390" w:type="dxa"/>
            <w:tcBorders>
              <w:top w:val="single" w:sz="4" w:space="0" w:color="auto"/>
              <w:left w:val="single" w:sz="4" w:space="0" w:color="auto"/>
              <w:bottom w:val="single" w:sz="4" w:space="0" w:color="auto"/>
              <w:right w:val="single" w:sz="4" w:space="0" w:color="auto"/>
            </w:tcBorders>
            <w:hideMark/>
          </w:tcPr>
          <w:p w14:paraId="3E8F4A31" w14:textId="77777777" w:rsidR="00FF0149" w:rsidRPr="002D2A4F" w:rsidRDefault="00B3771B" w:rsidP="003164D5">
            <w:pPr>
              <w:jc w:val="left"/>
              <w:rPr>
                <w:color w:val="C00000"/>
                <w:sz w:val="18"/>
                <w:szCs w:val="18"/>
              </w:rPr>
            </w:pPr>
            <w:r>
              <w:rPr>
                <w:color w:val="C00000"/>
                <w:sz w:val="18"/>
                <w:szCs w:val="18"/>
              </w:rPr>
              <w:t>High schools</w:t>
            </w:r>
          </w:p>
        </w:tc>
        <w:tc>
          <w:tcPr>
            <w:tcW w:w="3390" w:type="dxa"/>
            <w:tcBorders>
              <w:top w:val="single" w:sz="4" w:space="0" w:color="auto"/>
              <w:left w:val="single" w:sz="4" w:space="0" w:color="auto"/>
              <w:bottom w:val="single" w:sz="4" w:space="0" w:color="auto"/>
              <w:right w:val="single" w:sz="4" w:space="0" w:color="auto"/>
            </w:tcBorders>
            <w:hideMark/>
          </w:tcPr>
          <w:p w14:paraId="1A1E0F4C" w14:textId="77777777" w:rsidR="00FF0149" w:rsidRPr="002D2A4F" w:rsidRDefault="00B3771B" w:rsidP="003164D5">
            <w:pPr>
              <w:jc w:val="left"/>
              <w:rPr>
                <w:color w:val="C00000"/>
                <w:sz w:val="18"/>
                <w:szCs w:val="18"/>
              </w:rPr>
            </w:pPr>
            <w:r>
              <w:rPr>
                <w:color w:val="C00000"/>
                <w:sz w:val="18"/>
                <w:szCs w:val="18"/>
              </w:rPr>
              <w:t>Transportation company</w:t>
            </w:r>
          </w:p>
        </w:tc>
      </w:tr>
      <w:tr w:rsidR="00FF0149" w:rsidRPr="002D2A4F" w14:paraId="37F32B14" w14:textId="77777777" w:rsidTr="00B3771B">
        <w:tc>
          <w:tcPr>
            <w:tcW w:w="3390" w:type="dxa"/>
            <w:tcBorders>
              <w:top w:val="single" w:sz="4" w:space="0" w:color="auto"/>
              <w:left w:val="single" w:sz="4" w:space="0" w:color="auto"/>
              <w:bottom w:val="single" w:sz="4" w:space="0" w:color="auto"/>
              <w:right w:val="single" w:sz="4" w:space="0" w:color="auto"/>
            </w:tcBorders>
            <w:hideMark/>
          </w:tcPr>
          <w:p w14:paraId="6B5A0EFB" w14:textId="77777777" w:rsidR="00FF0149" w:rsidRPr="002D2A4F" w:rsidRDefault="00B3771B" w:rsidP="003164D5">
            <w:pPr>
              <w:jc w:val="left"/>
              <w:rPr>
                <w:color w:val="C00000"/>
                <w:sz w:val="18"/>
                <w:szCs w:val="18"/>
              </w:rPr>
            </w:pPr>
            <w:r>
              <w:rPr>
                <w:color w:val="C00000"/>
                <w:sz w:val="18"/>
                <w:szCs w:val="18"/>
              </w:rPr>
              <w:t>Directorate of Infrastructures</w:t>
            </w:r>
          </w:p>
        </w:tc>
        <w:tc>
          <w:tcPr>
            <w:tcW w:w="3390" w:type="dxa"/>
            <w:tcBorders>
              <w:top w:val="single" w:sz="4" w:space="0" w:color="auto"/>
              <w:left w:val="single" w:sz="4" w:space="0" w:color="auto"/>
              <w:bottom w:val="single" w:sz="4" w:space="0" w:color="auto"/>
              <w:right w:val="single" w:sz="4" w:space="0" w:color="auto"/>
            </w:tcBorders>
            <w:hideMark/>
          </w:tcPr>
          <w:p w14:paraId="78FD920A" w14:textId="77777777" w:rsidR="00FF0149" w:rsidRPr="002D2A4F" w:rsidRDefault="00B3771B" w:rsidP="003164D5">
            <w:pPr>
              <w:jc w:val="left"/>
              <w:rPr>
                <w:color w:val="C00000"/>
                <w:sz w:val="18"/>
                <w:szCs w:val="18"/>
              </w:rPr>
            </w:pPr>
            <w:r w:rsidRPr="002D2A4F">
              <w:rPr>
                <w:color w:val="C00000"/>
                <w:sz w:val="18"/>
                <w:szCs w:val="18"/>
              </w:rPr>
              <w:t>Tourist board</w:t>
            </w:r>
          </w:p>
        </w:tc>
        <w:tc>
          <w:tcPr>
            <w:tcW w:w="3390" w:type="dxa"/>
            <w:tcBorders>
              <w:top w:val="single" w:sz="4" w:space="0" w:color="auto"/>
              <w:left w:val="single" w:sz="4" w:space="0" w:color="auto"/>
              <w:bottom w:val="single" w:sz="4" w:space="0" w:color="auto"/>
              <w:right w:val="single" w:sz="4" w:space="0" w:color="auto"/>
            </w:tcBorders>
          </w:tcPr>
          <w:p w14:paraId="32D88856" w14:textId="77777777" w:rsidR="00FF0149" w:rsidRPr="002D2A4F" w:rsidRDefault="00FF0149" w:rsidP="003164D5">
            <w:pPr>
              <w:jc w:val="left"/>
              <w:rPr>
                <w:color w:val="C00000"/>
                <w:sz w:val="18"/>
                <w:szCs w:val="18"/>
              </w:rPr>
            </w:pPr>
          </w:p>
        </w:tc>
      </w:tr>
      <w:tr w:rsidR="00FF0149" w:rsidRPr="002D2A4F" w14:paraId="5924555C" w14:textId="77777777" w:rsidTr="00B3771B">
        <w:tc>
          <w:tcPr>
            <w:tcW w:w="3390" w:type="dxa"/>
            <w:tcBorders>
              <w:top w:val="single" w:sz="4" w:space="0" w:color="auto"/>
              <w:left w:val="single" w:sz="4" w:space="0" w:color="auto"/>
              <w:bottom w:val="single" w:sz="4" w:space="0" w:color="auto"/>
              <w:right w:val="single" w:sz="4" w:space="0" w:color="auto"/>
            </w:tcBorders>
            <w:hideMark/>
          </w:tcPr>
          <w:p w14:paraId="06C85DF5" w14:textId="77777777" w:rsidR="00FF0149" w:rsidRPr="002D2A4F" w:rsidRDefault="00B3771B" w:rsidP="003164D5">
            <w:pPr>
              <w:jc w:val="left"/>
              <w:rPr>
                <w:color w:val="C00000"/>
                <w:sz w:val="18"/>
                <w:szCs w:val="18"/>
              </w:rPr>
            </w:pPr>
            <w:r>
              <w:rPr>
                <w:color w:val="C00000"/>
                <w:sz w:val="18"/>
                <w:szCs w:val="18"/>
              </w:rPr>
              <w:t>Directorate</w:t>
            </w:r>
            <w:r w:rsidR="00FF0149" w:rsidRPr="002D2A4F">
              <w:rPr>
                <w:color w:val="C00000"/>
                <w:sz w:val="18"/>
                <w:szCs w:val="18"/>
              </w:rPr>
              <w:t xml:space="preserve"> of Education</w:t>
            </w:r>
          </w:p>
        </w:tc>
        <w:tc>
          <w:tcPr>
            <w:tcW w:w="3390" w:type="dxa"/>
            <w:tcBorders>
              <w:top w:val="single" w:sz="4" w:space="0" w:color="auto"/>
              <w:left w:val="single" w:sz="4" w:space="0" w:color="auto"/>
              <w:bottom w:val="single" w:sz="4" w:space="0" w:color="auto"/>
              <w:right w:val="single" w:sz="4" w:space="0" w:color="auto"/>
            </w:tcBorders>
          </w:tcPr>
          <w:p w14:paraId="4FC9429D" w14:textId="77777777" w:rsidR="00FF0149" w:rsidRPr="002D2A4F" w:rsidRDefault="00B3771B" w:rsidP="003164D5">
            <w:pPr>
              <w:jc w:val="left"/>
              <w:rPr>
                <w:color w:val="C00000"/>
                <w:sz w:val="18"/>
                <w:szCs w:val="18"/>
              </w:rPr>
            </w:pPr>
            <w:r>
              <w:rPr>
                <w:color w:val="C00000"/>
                <w:sz w:val="18"/>
                <w:szCs w:val="18"/>
              </w:rPr>
              <w:t>Marketplace authority</w:t>
            </w:r>
          </w:p>
        </w:tc>
        <w:tc>
          <w:tcPr>
            <w:tcW w:w="3390" w:type="dxa"/>
            <w:tcBorders>
              <w:top w:val="single" w:sz="4" w:space="0" w:color="auto"/>
              <w:left w:val="single" w:sz="4" w:space="0" w:color="auto"/>
              <w:bottom w:val="single" w:sz="4" w:space="0" w:color="auto"/>
              <w:right w:val="single" w:sz="4" w:space="0" w:color="auto"/>
            </w:tcBorders>
          </w:tcPr>
          <w:p w14:paraId="770D6D3B" w14:textId="77777777" w:rsidR="00FF0149" w:rsidRPr="002D2A4F" w:rsidRDefault="00FF0149" w:rsidP="003164D5">
            <w:pPr>
              <w:jc w:val="left"/>
              <w:rPr>
                <w:color w:val="C00000"/>
                <w:sz w:val="18"/>
                <w:szCs w:val="18"/>
              </w:rPr>
            </w:pPr>
          </w:p>
        </w:tc>
      </w:tr>
      <w:tr w:rsidR="00FF0149" w:rsidRPr="002D2A4F" w14:paraId="54DFEEA9" w14:textId="77777777" w:rsidTr="00B3771B">
        <w:tc>
          <w:tcPr>
            <w:tcW w:w="3390" w:type="dxa"/>
            <w:tcBorders>
              <w:top w:val="single" w:sz="4" w:space="0" w:color="auto"/>
              <w:left w:val="single" w:sz="4" w:space="0" w:color="auto"/>
              <w:bottom w:val="single" w:sz="4" w:space="0" w:color="auto"/>
              <w:right w:val="single" w:sz="4" w:space="0" w:color="auto"/>
            </w:tcBorders>
            <w:hideMark/>
          </w:tcPr>
          <w:p w14:paraId="61EB9E09"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271AA387"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440026DE" w14:textId="77777777" w:rsidR="00FF0149" w:rsidRPr="002D2A4F" w:rsidRDefault="00FF0149" w:rsidP="003164D5">
            <w:pPr>
              <w:jc w:val="left"/>
              <w:rPr>
                <w:color w:val="C00000"/>
                <w:sz w:val="18"/>
                <w:szCs w:val="18"/>
              </w:rPr>
            </w:pPr>
          </w:p>
        </w:tc>
      </w:tr>
      <w:tr w:rsidR="00FF0149" w:rsidRPr="002D2A4F" w14:paraId="49A31173" w14:textId="77777777" w:rsidTr="00B3771B">
        <w:tc>
          <w:tcPr>
            <w:tcW w:w="3390" w:type="dxa"/>
            <w:tcBorders>
              <w:top w:val="single" w:sz="4" w:space="0" w:color="auto"/>
              <w:left w:val="single" w:sz="4" w:space="0" w:color="auto"/>
              <w:bottom w:val="single" w:sz="4" w:space="0" w:color="auto"/>
              <w:right w:val="single" w:sz="4" w:space="0" w:color="auto"/>
            </w:tcBorders>
          </w:tcPr>
          <w:p w14:paraId="2DD3A555"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2B7A82D9"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15FA97ED" w14:textId="77777777" w:rsidR="00FF0149" w:rsidRPr="002D2A4F" w:rsidRDefault="00FF0149" w:rsidP="003164D5">
            <w:pPr>
              <w:jc w:val="left"/>
              <w:rPr>
                <w:color w:val="C00000"/>
                <w:sz w:val="18"/>
                <w:szCs w:val="18"/>
              </w:rPr>
            </w:pPr>
          </w:p>
        </w:tc>
      </w:tr>
      <w:tr w:rsidR="00FF0149" w:rsidRPr="002D2A4F" w14:paraId="5B62FF2C" w14:textId="77777777" w:rsidTr="003164D5">
        <w:tc>
          <w:tcPr>
            <w:tcW w:w="3390" w:type="dxa"/>
            <w:tcBorders>
              <w:top w:val="single" w:sz="4" w:space="0" w:color="auto"/>
              <w:left w:val="single" w:sz="4" w:space="0" w:color="auto"/>
              <w:bottom w:val="single" w:sz="4" w:space="0" w:color="auto"/>
              <w:right w:val="single" w:sz="4" w:space="0" w:color="auto"/>
            </w:tcBorders>
          </w:tcPr>
          <w:p w14:paraId="0FE14504"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502174EE"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2E8FBD6E" w14:textId="77777777" w:rsidR="00FF0149" w:rsidRPr="002D2A4F" w:rsidRDefault="00FF0149" w:rsidP="003164D5">
            <w:pPr>
              <w:jc w:val="left"/>
              <w:rPr>
                <w:color w:val="C00000"/>
                <w:sz w:val="18"/>
                <w:szCs w:val="18"/>
              </w:rPr>
            </w:pPr>
          </w:p>
        </w:tc>
      </w:tr>
      <w:tr w:rsidR="00FF0149" w:rsidRPr="002D2A4F" w14:paraId="29F4C3B9" w14:textId="77777777" w:rsidTr="003164D5">
        <w:tc>
          <w:tcPr>
            <w:tcW w:w="3390" w:type="dxa"/>
            <w:tcBorders>
              <w:top w:val="single" w:sz="4" w:space="0" w:color="auto"/>
              <w:left w:val="single" w:sz="4" w:space="0" w:color="auto"/>
              <w:bottom w:val="single" w:sz="4" w:space="0" w:color="auto"/>
              <w:right w:val="single" w:sz="4" w:space="0" w:color="auto"/>
            </w:tcBorders>
          </w:tcPr>
          <w:p w14:paraId="7FE42F7F"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6FFF0648"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25A0EEC5" w14:textId="77777777" w:rsidR="00FF0149" w:rsidRPr="002D2A4F" w:rsidRDefault="00FF0149" w:rsidP="003164D5">
            <w:pPr>
              <w:jc w:val="left"/>
              <w:rPr>
                <w:color w:val="C00000"/>
                <w:sz w:val="18"/>
                <w:szCs w:val="18"/>
              </w:rPr>
            </w:pPr>
          </w:p>
        </w:tc>
      </w:tr>
      <w:tr w:rsidR="00FF0149" w:rsidRPr="002D2A4F" w14:paraId="204C4556" w14:textId="77777777" w:rsidTr="003164D5">
        <w:tc>
          <w:tcPr>
            <w:tcW w:w="10170" w:type="dxa"/>
            <w:gridSpan w:val="3"/>
            <w:tcBorders>
              <w:top w:val="single" w:sz="4" w:space="0" w:color="auto"/>
              <w:left w:val="single" w:sz="4" w:space="0" w:color="auto"/>
              <w:bottom w:val="single" w:sz="4" w:space="0" w:color="auto"/>
              <w:right w:val="single" w:sz="4" w:space="0" w:color="auto"/>
            </w:tcBorders>
            <w:hideMark/>
          </w:tcPr>
          <w:p w14:paraId="2E0566FA" w14:textId="77777777" w:rsidR="00FF0149" w:rsidRPr="002D2A4F" w:rsidRDefault="00FF0149" w:rsidP="003164D5">
            <w:pPr>
              <w:jc w:val="left"/>
              <w:rPr>
                <w:rFonts w:ascii="Calibri" w:hAnsi="Calibri"/>
                <w:bCs/>
                <w:i/>
                <w:color w:val="C00000"/>
                <w:sz w:val="18"/>
                <w:szCs w:val="18"/>
              </w:rPr>
            </w:pPr>
            <w:r w:rsidRPr="002D2A4F">
              <w:rPr>
                <w:rFonts w:ascii="Calibri" w:hAnsi="Calibri"/>
                <w:bCs/>
                <w:i/>
                <w:color w:val="C00000"/>
                <w:sz w:val="18"/>
                <w:szCs w:val="18"/>
              </w:rPr>
              <w:t>* Only include institutional units within the scope of the assessment. For assessments of subnational governments, such units would be only those owned and controlled at the subnational level.</w:t>
            </w:r>
          </w:p>
        </w:tc>
      </w:tr>
      <w:tr w:rsidR="00FF0149" w:rsidRPr="002D2A4F" w14:paraId="67CCD585" w14:textId="77777777" w:rsidTr="003164D5">
        <w:tc>
          <w:tcPr>
            <w:tcW w:w="10170" w:type="dxa"/>
            <w:gridSpan w:val="3"/>
            <w:tcBorders>
              <w:top w:val="single" w:sz="4" w:space="0" w:color="auto"/>
              <w:left w:val="nil"/>
              <w:bottom w:val="nil"/>
              <w:right w:val="nil"/>
            </w:tcBorders>
          </w:tcPr>
          <w:p w14:paraId="290CB6C8" w14:textId="77777777" w:rsidR="00FF0149" w:rsidRPr="002D2A4F" w:rsidRDefault="00FF0149" w:rsidP="003164D5">
            <w:pPr>
              <w:jc w:val="left"/>
              <w:rPr>
                <w:rFonts w:ascii="Calibri" w:hAnsi="Calibri"/>
                <w:bCs/>
                <w:i/>
                <w:color w:val="C00000"/>
                <w:sz w:val="18"/>
                <w:szCs w:val="18"/>
              </w:rPr>
            </w:pPr>
          </w:p>
        </w:tc>
      </w:tr>
    </w:tbl>
    <w:p w14:paraId="3828385E" w14:textId="77777777" w:rsidR="00FF0149" w:rsidRDefault="00FF0149" w:rsidP="00FF0149"/>
    <w:p w14:paraId="7A073AF2"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4494"/>
        <w:gridCol w:w="5683"/>
      </w:tblGrid>
      <w:tr w:rsidR="00FF0149" w:rsidRPr="002D2A4F" w14:paraId="3898E28B" w14:textId="77777777" w:rsidTr="003164D5">
        <w:tc>
          <w:tcPr>
            <w:tcW w:w="10177" w:type="dxa"/>
            <w:gridSpan w:val="2"/>
            <w:tcBorders>
              <w:top w:val="nil"/>
              <w:left w:val="nil"/>
              <w:bottom w:val="nil"/>
              <w:right w:val="nil"/>
            </w:tcBorders>
            <w:tcMar>
              <w:top w:w="0" w:type="dxa"/>
              <w:left w:w="108" w:type="dxa"/>
              <w:bottom w:w="0" w:type="dxa"/>
              <w:right w:w="108" w:type="dxa"/>
            </w:tcMar>
            <w:hideMark/>
          </w:tcPr>
          <w:p w14:paraId="026D5D17" w14:textId="77777777" w:rsidR="00FF0149" w:rsidRPr="002D2A4F" w:rsidRDefault="00FF0149" w:rsidP="0078722C">
            <w:pPr>
              <w:pStyle w:val="ListParagraph"/>
              <w:numPr>
                <w:ilvl w:val="0"/>
                <w:numId w:val="48"/>
              </w:numPr>
              <w:ind w:left="335"/>
              <w:rPr>
                <w:rFonts w:ascii="Calibri" w:eastAsia="MS Gothic" w:hAnsi="Calibri"/>
                <w:b/>
                <w:bCs/>
                <w:color w:val="365F91"/>
                <w:sz w:val="26"/>
                <w:szCs w:val="26"/>
              </w:rPr>
            </w:pPr>
            <w:r w:rsidRPr="005959AD">
              <w:rPr>
                <w:b/>
                <w:color w:val="244061" w:themeColor="accent1" w:themeShade="80"/>
                <w:sz w:val="28"/>
                <w:szCs w:val="28"/>
              </w:rPr>
              <w:lastRenderedPageBreak/>
              <w:t>Managing the PEFA assessment</w:t>
            </w:r>
          </w:p>
        </w:tc>
      </w:tr>
      <w:tr w:rsidR="00FF0149" w:rsidRPr="002D2A4F" w14:paraId="27DE64CE" w14:textId="77777777" w:rsidTr="003164D5">
        <w:tc>
          <w:tcPr>
            <w:tcW w:w="10177" w:type="dxa"/>
            <w:gridSpan w:val="2"/>
            <w:tcBorders>
              <w:top w:val="nil"/>
              <w:left w:val="nil"/>
              <w:bottom w:val="nil"/>
              <w:right w:val="nil"/>
            </w:tcBorders>
            <w:tcMar>
              <w:top w:w="0" w:type="dxa"/>
              <w:left w:w="108" w:type="dxa"/>
              <w:bottom w:w="0" w:type="dxa"/>
              <w:right w:w="108" w:type="dxa"/>
            </w:tcMar>
          </w:tcPr>
          <w:p w14:paraId="5C37C843" w14:textId="77777777" w:rsidR="00FF0149" w:rsidRPr="00740CED" w:rsidRDefault="00FF0149" w:rsidP="003164D5">
            <w:pPr>
              <w:jc w:val="left"/>
              <w:rPr>
                <w:rFonts w:ascii="Calibri" w:hAnsi="Calibri"/>
                <w:bCs/>
                <w:color w:val="C00000"/>
                <w:szCs w:val="22"/>
              </w:rPr>
            </w:pPr>
            <w:r w:rsidRPr="00740CED">
              <w:rPr>
                <w:rFonts w:ascii="Calibri" w:hAnsi="Calibri"/>
                <w:bCs/>
                <w:i/>
                <w:color w:val="C00000"/>
                <w:szCs w:val="22"/>
              </w:rPr>
              <w:t xml:space="preserve">Under the subheadings below, describe the stakeholders and the extent of their involvement in overseeing the assessment. Include information on team composition, with as much detail as available on names, positions, and respective organizations’ areas of expertise. Also include information on the estimated budget. </w:t>
            </w:r>
          </w:p>
          <w:p w14:paraId="630A940B" w14:textId="77777777" w:rsidR="00FF0149" w:rsidRPr="002D2A4F" w:rsidRDefault="00FF0149" w:rsidP="003164D5">
            <w:pPr>
              <w:tabs>
                <w:tab w:val="left" w:pos="1420"/>
              </w:tabs>
              <w:jc w:val="left"/>
              <w:rPr>
                <w:rFonts w:ascii="Calibri" w:hAnsi="Calibri"/>
                <w:bCs/>
                <w:i/>
                <w:color w:val="C00000"/>
                <w:szCs w:val="22"/>
              </w:rPr>
            </w:pPr>
            <w:r w:rsidRPr="002D2A4F">
              <w:rPr>
                <w:rFonts w:ascii="Calibri" w:hAnsi="Calibri"/>
                <w:bCs/>
                <w:i/>
                <w:color w:val="C00000"/>
                <w:szCs w:val="22"/>
              </w:rPr>
              <w:tab/>
            </w:r>
          </w:p>
        </w:tc>
      </w:tr>
      <w:tr w:rsidR="00FF0149" w:rsidRPr="002D2A4F" w14:paraId="0F1CCDCB" w14:textId="77777777" w:rsidTr="003164D5">
        <w:tc>
          <w:tcPr>
            <w:tcW w:w="10177" w:type="dxa"/>
            <w:gridSpan w:val="2"/>
            <w:tcBorders>
              <w:top w:val="nil"/>
              <w:left w:val="nil"/>
              <w:bottom w:val="single" w:sz="4" w:space="0" w:color="auto"/>
              <w:right w:val="nil"/>
            </w:tcBorders>
            <w:tcMar>
              <w:top w:w="0" w:type="dxa"/>
              <w:left w:w="108" w:type="dxa"/>
              <w:bottom w:w="0" w:type="dxa"/>
              <w:right w:w="108" w:type="dxa"/>
            </w:tcMar>
            <w:hideMark/>
          </w:tcPr>
          <w:p w14:paraId="19CE0183" w14:textId="77777777" w:rsidR="00FF0149" w:rsidRPr="002D2A4F" w:rsidRDefault="00A7656B" w:rsidP="00A7656B">
            <w:pPr>
              <w:ind w:firstLine="425"/>
            </w:pPr>
            <w:r>
              <w:rPr>
                <w:b/>
                <w:color w:val="244061" w:themeColor="accent1" w:themeShade="80"/>
                <w:sz w:val="24"/>
              </w:rPr>
              <w:t xml:space="preserve">4.1 </w:t>
            </w:r>
            <w:r w:rsidR="00FF0149" w:rsidRPr="00A7656B">
              <w:rPr>
                <w:b/>
                <w:color w:val="244061" w:themeColor="accent1" w:themeShade="80"/>
                <w:sz w:val="24"/>
              </w:rPr>
              <w:t>Management and oversight</w:t>
            </w:r>
          </w:p>
        </w:tc>
      </w:tr>
      <w:tr w:rsidR="00FF0149" w:rsidRPr="002D2A4F" w14:paraId="35493B90" w14:textId="77777777" w:rsidTr="003164D5">
        <w:tc>
          <w:tcPr>
            <w:tcW w:w="10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F97FF" w14:textId="0E5A93B0" w:rsidR="00C965CF" w:rsidRPr="00171A8F" w:rsidRDefault="009230A5" w:rsidP="003164D5">
            <w:pPr>
              <w:jc w:val="left"/>
              <w:rPr>
                <w:rFonts w:ascii="Calibri" w:hAnsi="Calibri"/>
                <w:bCs/>
                <w:i/>
                <w:color w:val="C00000"/>
                <w:szCs w:val="22"/>
              </w:rPr>
            </w:pPr>
            <w:r w:rsidRPr="00171A8F">
              <w:rPr>
                <w:rFonts w:ascii="Calibri" w:hAnsi="Calibri"/>
                <w:bCs/>
                <w:i/>
                <w:color w:val="C00000"/>
                <w:szCs w:val="22"/>
              </w:rPr>
              <w:t xml:space="preserve">Identify the entity </w:t>
            </w:r>
            <w:r w:rsidR="00206A4E" w:rsidRPr="00171A8F">
              <w:rPr>
                <w:rFonts w:ascii="Calibri" w:hAnsi="Calibri"/>
                <w:bCs/>
                <w:i/>
                <w:color w:val="C00000"/>
                <w:szCs w:val="22"/>
              </w:rPr>
              <w:t xml:space="preserve">or the group </w:t>
            </w:r>
            <w:r w:rsidR="00E058A5">
              <w:rPr>
                <w:rFonts w:ascii="Calibri" w:hAnsi="Calibri"/>
                <w:bCs/>
                <w:i/>
                <w:color w:val="C00000"/>
                <w:szCs w:val="22"/>
              </w:rPr>
              <w:t xml:space="preserve">of entities </w:t>
            </w:r>
            <w:r w:rsidRPr="00171A8F">
              <w:rPr>
                <w:rFonts w:ascii="Calibri" w:hAnsi="Calibri"/>
                <w:bCs/>
                <w:i/>
                <w:color w:val="C00000"/>
                <w:szCs w:val="22"/>
              </w:rPr>
              <w:t xml:space="preserve">which </w:t>
            </w:r>
            <w:r w:rsidR="00206A4E" w:rsidRPr="00171A8F">
              <w:rPr>
                <w:rFonts w:ascii="Calibri" w:hAnsi="Calibri"/>
                <w:bCs/>
                <w:i/>
                <w:color w:val="C00000"/>
                <w:szCs w:val="22"/>
              </w:rPr>
              <w:t xml:space="preserve">funds </w:t>
            </w:r>
            <w:r w:rsidRPr="00171A8F">
              <w:rPr>
                <w:rFonts w:ascii="Calibri" w:hAnsi="Calibri"/>
                <w:bCs/>
                <w:i/>
                <w:color w:val="C00000"/>
                <w:szCs w:val="22"/>
              </w:rPr>
              <w:t>the assessment (e.g., development partner, central government, subnational government</w:t>
            </w:r>
            <w:r w:rsidR="00B675C1" w:rsidRPr="00171A8F">
              <w:rPr>
                <w:rFonts w:ascii="Calibri" w:hAnsi="Calibri"/>
                <w:bCs/>
                <w:i/>
                <w:color w:val="C00000"/>
                <w:szCs w:val="22"/>
              </w:rPr>
              <w:t>)</w:t>
            </w:r>
            <w:r w:rsidR="00206A4E" w:rsidRPr="00171A8F">
              <w:rPr>
                <w:rFonts w:ascii="Calibri" w:hAnsi="Calibri"/>
                <w:bCs/>
                <w:i/>
                <w:color w:val="C00000"/>
                <w:szCs w:val="22"/>
              </w:rPr>
              <w:t>, and if different specify the entity which leads the assessment</w:t>
            </w:r>
            <w:r w:rsidR="00B675C1" w:rsidRPr="00171A8F">
              <w:rPr>
                <w:rFonts w:ascii="Calibri" w:hAnsi="Calibri"/>
                <w:bCs/>
                <w:i/>
                <w:color w:val="C00000"/>
                <w:szCs w:val="22"/>
              </w:rPr>
              <w:t>. I</w:t>
            </w:r>
            <w:r w:rsidR="004C6BCC" w:rsidRPr="00171A8F">
              <w:rPr>
                <w:rFonts w:ascii="Calibri" w:hAnsi="Calibri"/>
                <w:bCs/>
                <w:i/>
                <w:color w:val="C00000"/>
                <w:szCs w:val="22"/>
              </w:rPr>
              <w:t xml:space="preserve">n case of a set of SNGs, explain if </w:t>
            </w:r>
            <w:r w:rsidR="00B675C1" w:rsidRPr="00171A8F">
              <w:rPr>
                <w:rFonts w:ascii="Calibri" w:hAnsi="Calibri"/>
                <w:bCs/>
                <w:i/>
                <w:color w:val="C00000"/>
                <w:szCs w:val="22"/>
              </w:rPr>
              <w:t>the</w:t>
            </w:r>
            <w:r w:rsidR="00C965CF" w:rsidRPr="00171A8F">
              <w:rPr>
                <w:rFonts w:ascii="Calibri" w:hAnsi="Calibri"/>
                <w:bCs/>
                <w:i/>
                <w:color w:val="C00000"/>
                <w:szCs w:val="22"/>
              </w:rPr>
              <w:t xml:space="preserve"> </w:t>
            </w:r>
            <w:r w:rsidR="00CC7BE6" w:rsidRPr="00171A8F">
              <w:rPr>
                <w:rFonts w:ascii="Calibri" w:hAnsi="Calibri"/>
                <w:bCs/>
                <w:i/>
                <w:color w:val="C00000"/>
                <w:szCs w:val="22"/>
              </w:rPr>
              <w:t xml:space="preserve">entity </w:t>
            </w:r>
            <w:r w:rsidR="00206A4E" w:rsidRPr="00171A8F">
              <w:rPr>
                <w:rFonts w:ascii="Calibri" w:hAnsi="Calibri"/>
                <w:bCs/>
                <w:i/>
                <w:color w:val="C00000"/>
                <w:szCs w:val="22"/>
              </w:rPr>
              <w:t xml:space="preserve">funding and </w:t>
            </w:r>
            <w:r w:rsidR="00CC7BE6" w:rsidRPr="00171A8F">
              <w:rPr>
                <w:rFonts w:ascii="Calibri" w:hAnsi="Calibri"/>
                <w:bCs/>
                <w:i/>
                <w:color w:val="C00000"/>
                <w:szCs w:val="22"/>
              </w:rPr>
              <w:t xml:space="preserve">leading the assessment </w:t>
            </w:r>
            <w:r w:rsidR="00C965CF" w:rsidRPr="00171A8F">
              <w:rPr>
                <w:rFonts w:ascii="Calibri" w:hAnsi="Calibri"/>
                <w:bCs/>
                <w:i/>
                <w:color w:val="C00000"/>
                <w:szCs w:val="22"/>
              </w:rPr>
              <w:t xml:space="preserve">varies according to the SNG that is assessed. Describe the management arrangement which </w:t>
            </w:r>
            <w:r w:rsidR="00CB2F9F" w:rsidRPr="00171A8F">
              <w:rPr>
                <w:rFonts w:ascii="Calibri" w:hAnsi="Calibri"/>
                <w:bCs/>
                <w:i/>
                <w:color w:val="C00000"/>
                <w:szCs w:val="22"/>
              </w:rPr>
              <w:t>ensure consistency between assessments.</w:t>
            </w:r>
          </w:p>
          <w:p w14:paraId="7446F4C4" w14:textId="77777777" w:rsidR="009230A5" w:rsidRPr="00171A8F" w:rsidRDefault="009230A5" w:rsidP="003164D5">
            <w:pPr>
              <w:jc w:val="left"/>
              <w:rPr>
                <w:rFonts w:ascii="Calibri" w:hAnsi="Calibri"/>
                <w:bCs/>
                <w:i/>
                <w:color w:val="C00000"/>
                <w:szCs w:val="22"/>
              </w:rPr>
            </w:pPr>
            <w:r w:rsidRPr="00171A8F">
              <w:rPr>
                <w:rFonts w:ascii="Calibri" w:hAnsi="Calibri"/>
                <w:bCs/>
                <w:i/>
                <w:color w:val="C00000"/>
                <w:szCs w:val="22"/>
              </w:rPr>
              <w:t xml:space="preserve"> </w:t>
            </w:r>
          </w:p>
          <w:p w14:paraId="6128E8F4" w14:textId="2B581983" w:rsidR="00FF0149" w:rsidRPr="00171A8F" w:rsidRDefault="00FF0149" w:rsidP="003164D5">
            <w:pPr>
              <w:jc w:val="left"/>
              <w:rPr>
                <w:rFonts w:ascii="Calibri" w:hAnsi="Calibri"/>
                <w:bCs/>
                <w:i/>
                <w:color w:val="C00000"/>
                <w:szCs w:val="22"/>
              </w:rPr>
            </w:pPr>
            <w:r w:rsidRPr="00171A8F">
              <w:rPr>
                <w:rFonts w:ascii="Calibri" w:hAnsi="Calibri"/>
                <w:bCs/>
                <w:i/>
                <w:color w:val="C00000"/>
                <w:szCs w:val="22"/>
              </w:rPr>
              <w:t xml:space="preserve">List the stakeholders involved in </w:t>
            </w:r>
            <w:r w:rsidR="00CC7BE6" w:rsidRPr="00171A8F">
              <w:rPr>
                <w:rFonts w:ascii="Calibri" w:hAnsi="Calibri"/>
                <w:bCs/>
                <w:i/>
                <w:color w:val="C00000"/>
                <w:szCs w:val="22"/>
              </w:rPr>
              <w:t xml:space="preserve">the </w:t>
            </w:r>
            <w:r w:rsidRPr="00171A8F">
              <w:rPr>
                <w:rFonts w:ascii="Calibri" w:hAnsi="Calibri"/>
                <w:bCs/>
                <w:i/>
                <w:color w:val="C00000"/>
                <w:szCs w:val="22"/>
              </w:rPr>
              <w:t xml:space="preserve">oversight of the assessment and identify their roles. Stakeholders will include: </w:t>
            </w:r>
          </w:p>
          <w:p w14:paraId="797DCC40" w14:textId="77777777" w:rsidR="00FF0149" w:rsidRPr="00171A8F" w:rsidRDefault="00FF0149" w:rsidP="00EF1A5A">
            <w:pPr>
              <w:numPr>
                <w:ilvl w:val="0"/>
                <w:numId w:val="11"/>
              </w:numPr>
              <w:spacing w:line="256" w:lineRule="auto"/>
              <w:contextualSpacing/>
              <w:jc w:val="left"/>
              <w:rPr>
                <w:rFonts w:ascii="Calibri" w:eastAsia="Cambria" w:hAnsi="Calibri"/>
                <w:bCs/>
                <w:i/>
                <w:color w:val="C00000"/>
                <w:szCs w:val="22"/>
              </w:rPr>
            </w:pPr>
            <w:r w:rsidRPr="00171A8F">
              <w:rPr>
                <w:rFonts w:ascii="Calibri" w:eastAsia="Cambria" w:hAnsi="Calibri"/>
                <w:bCs/>
                <w:i/>
                <w:color w:val="C00000"/>
                <w:szCs w:val="22"/>
              </w:rPr>
              <w:t>The agenc</w:t>
            </w:r>
            <w:r w:rsidR="00AD31B9" w:rsidRPr="00171A8F">
              <w:rPr>
                <w:rFonts w:ascii="Calibri" w:eastAsia="Cambria" w:hAnsi="Calibri"/>
                <w:bCs/>
                <w:i/>
                <w:color w:val="C00000"/>
                <w:szCs w:val="22"/>
              </w:rPr>
              <w:t>ies involved or</w:t>
            </w:r>
            <w:r w:rsidRPr="00171A8F">
              <w:rPr>
                <w:rFonts w:ascii="Calibri" w:eastAsia="Cambria" w:hAnsi="Calibri"/>
                <w:bCs/>
                <w:i/>
                <w:color w:val="C00000"/>
                <w:szCs w:val="22"/>
              </w:rPr>
              <w:t xml:space="preserve"> leading the assessment, and </w:t>
            </w:r>
            <w:r w:rsidR="00AD31B9" w:rsidRPr="00171A8F">
              <w:rPr>
                <w:rFonts w:ascii="Calibri" w:eastAsia="Cambria" w:hAnsi="Calibri"/>
                <w:bCs/>
                <w:i/>
                <w:color w:val="C00000"/>
                <w:szCs w:val="22"/>
              </w:rPr>
              <w:t>their</w:t>
            </w:r>
            <w:r w:rsidRPr="00171A8F">
              <w:rPr>
                <w:rFonts w:ascii="Calibri" w:eastAsia="Cambria" w:hAnsi="Calibri"/>
                <w:bCs/>
                <w:i/>
                <w:color w:val="C00000"/>
                <w:szCs w:val="22"/>
              </w:rPr>
              <w:t xml:space="preserve"> team members </w:t>
            </w:r>
          </w:p>
          <w:p w14:paraId="6A11BDDD" w14:textId="597158C9" w:rsidR="00073599" w:rsidRPr="00171A8F" w:rsidRDefault="00073599" w:rsidP="00073599">
            <w:pPr>
              <w:numPr>
                <w:ilvl w:val="0"/>
                <w:numId w:val="11"/>
              </w:numPr>
              <w:spacing w:line="256" w:lineRule="auto"/>
              <w:contextualSpacing/>
              <w:jc w:val="left"/>
              <w:rPr>
                <w:rFonts w:ascii="Calibri" w:eastAsia="Cambria" w:hAnsi="Calibri"/>
                <w:bCs/>
                <w:i/>
                <w:color w:val="C00000"/>
                <w:szCs w:val="22"/>
              </w:rPr>
            </w:pPr>
            <w:r w:rsidRPr="00171A8F">
              <w:rPr>
                <w:rFonts w:ascii="Calibri" w:eastAsia="Cambria" w:hAnsi="Calibri"/>
                <w:bCs/>
                <w:i/>
                <w:color w:val="C00000"/>
                <w:szCs w:val="22"/>
              </w:rPr>
              <w:t>Representative</w:t>
            </w:r>
            <w:r w:rsidR="00E058A5">
              <w:rPr>
                <w:rFonts w:ascii="Calibri" w:eastAsia="Cambria" w:hAnsi="Calibri"/>
                <w:bCs/>
                <w:i/>
                <w:color w:val="C00000"/>
                <w:szCs w:val="22"/>
              </w:rPr>
              <w:t>(s)</w:t>
            </w:r>
            <w:r w:rsidRPr="00171A8F">
              <w:rPr>
                <w:rFonts w:ascii="Calibri" w:eastAsia="Cambria" w:hAnsi="Calibri"/>
                <w:bCs/>
                <w:i/>
                <w:color w:val="C00000"/>
                <w:szCs w:val="22"/>
              </w:rPr>
              <w:t xml:space="preserve"> of the SNG(s)</w:t>
            </w:r>
          </w:p>
          <w:p w14:paraId="45ADC8FC" w14:textId="6E8CB1D4" w:rsidR="00534EED" w:rsidRPr="00171A8F" w:rsidRDefault="00E058A5" w:rsidP="00EF1A5A">
            <w:pPr>
              <w:numPr>
                <w:ilvl w:val="0"/>
                <w:numId w:val="11"/>
              </w:numPr>
              <w:spacing w:line="256" w:lineRule="auto"/>
              <w:contextualSpacing/>
              <w:jc w:val="left"/>
              <w:rPr>
                <w:rFonts w:ascii="Calibri" w:eastAsia="Cambria" w:hAnsi="Calibri"/>
                <w:bCs/>
                <w:i/>
                <w:color w:val="C00000"/>
                <w:szCs w:val="22"/>
              </w:rPr>
            </w:pPr>
            <w:r>
              <w:rPr>
                <w:rFonts w:ascii="Calibri" w:eastAsia="Cambria" w:hAnsi="Calibri"/>
                <w:bCs/>
                <w:i/>
                <w:color w:val="C00000"/>
                <w:szCs w:val="22"/>
              </w:rPr>
              <w:t>R</w:t>
            </w:r>
            <w:r w:rsidR="00534EED" w:rsidRPr="00171A8F">
              <w:rPr>
                <w:rFonts w:ascii="Calibri" w:eastAsia="Cambria" w:hAnsi="Calibri"/>
                <w:bCs/>
                <w:i/>
                <w:color w:val="C00000"/>
                <w:szCs w:val="22"/>
              </w:rPr>
              <w:t>epresentative</w:t>
            </w:r>
            <w:r w:rsidR="005C2BB6">
              <w:rPr>
                <w:rFonts w:ascii="Calibri" w:eastAsia="Cambria" w:hAnsi="Calibri"/>
                <w:bCs/>
                <w:i/>
                <w:color w:val="C00000"/>
                <w:szCs w:val="22"/>
              </w:rPr>
              <w:t>(s</w:t>
            </w:r>
            <w:r>
              <w:rPr>
                <w:rFonts w:ascii="Calibri" w:eastAsia="Cambria" w:hAnsi="Calibri"/>
                <w:bCs/>
                <w:i/>
                <w:color w:val="C00000"/>
                <w:szCs w:val="22"/>
              </w:rPr>
              <w:t>)</w:t>
            </w:r>
            <w:r w:rsidR="00534EED" w:rsidRPr="00171A8F">
              <w:rPr>
                <w:rFonts w:ascii="Calibri" w:eastAsia="Cambria" w:hAnsi="Calibri"/>
                <w:bCs/>
                <w:i/>
                <w:color w:val="C00000"/>
                <w:szCs w:val="22"/>
              </w:rPr>
              <w:t xml:space="preserve"> of central government (</w:t>
            </w:r>
            <w:r>
              <w:rPr>
                <w:rFonts w:ascii="Calibri" w:eastAsia="Cambria" w:hAnsi="Calibri"/>
                <w:bCs/>
                <w:i/>
                <w:color w:val="C00000"/>
                <w:szCs w:val="22"/>
              </w:rPr>
              <w:t>m</w:t>
            </w:r>
            <w:r w:rsidRPr="00171A8F">
              <w:rPr>
                <w:rFonts w:ascii="Calibri" w:eastAsia="Cambria" w:hAnsi="Calibri"/>
                <w:bCs/>
                <w:i/>
                <w:color w:val="C00000"/>
                <w:szCs w:val="22"/>
              </w:rPr>
              <w:t xml:space="preserve">inistry </w:t>
            </w:r>
            <w:r w:rsidR="00534EED" w:rsidRPr="00171A8F">
              <w:rPr>
                <w:rFonts w:ascii="Calibri" w:eastAsia="Cambria" w:hAnsi="Calibri"/>
                <w:bCs/>
                <w:i/>
                <w:color w:val="C00000"/>
                <w:szCs w:val="22"/>
              </w:rPr>
              <w:t xml:space="preserve">of </w:t>
            </w:r>
            <w:r>
              <w:rPr>
                <w:rFonts w:ascii="Calibri" w:eastAsia="Cambria" w:hAnsi="Calibri"/>
                <w:bCs/>
                <w:i/>
                <w:color w:val="C00000"/>
                <w:szCs w:val="22"/>
              </w:rPr>
              <w:t>f</w:t>
            </w:r>
            <w:r w:rsidRPr="00171A8F">
              <w:rPr>
                <w:rFonts w:ascii="Calibri" w:eastAsia="Cambria" w:hAnsi="Calibri"/>
                <w:bCs/>
                <w:i/>
                <w:color w:val="C00000"/>
                <w:szCs w:val="22"/>
              </w:rPr>
              <w:t>inance</w:t>
            </w:r>
            <w:r w:rsidR="00534EED" w:rsidRPr="00171A8F">
              <w:rPr>
                <w:rFonts w:ascii="Calibri" w:eastAsia="Cambria" w:hAnsi="Calibri"/>
                <w:bCs/>
                <w:i/>
                <w:color w:val="C00000"/>
                <w:szCs w:val="22"/>
              </w:rPr>
              <w:t xml:space="preserve">, </w:t>
            </w:r>
            <w:r>
              <w:rPr>
                <w:rFonts w:ascii="Calibri" w:eastAsia="Cambria" w:hAnsi="Calibri"/>
                <w:bCs/>
                <w:i/>
                <w:color w:val="C00000"/>
                <w:szCs w:val="22"/>
              </w:rPr>
              <w:t>m</w:t>
            </w:r>
            <w:r w:rsidRPr="00171A8F">
              <w:rPr>
                <w:rFonts w:ascii="Calibri" w:eastAsia="Cambria" w:hAnsi="Calibri"/>
                <w:bCs/>
                <w:i/>
                <w:color w:val="C00000"/>
                <w:szCs w:val="22"/>
              </w:rPr>
              <w:t xml:space="preserve">inistry </w:t>
            </w:r>
            <w:r w:rsidR="00534EED" w:rsidRPr="00171A8F">
              <w:rPr>
                <w:rFonts w:ascii="Calibri" w:eastAsia="Cambria" w:hAnsi="Calibri"/>
                <w:bCs/>
                <w:i/>
                <w:color w:val="C00000"/>
                <w:szCs w:val="22"/>
              </w:rPr>
              <w:t xml:space="preserve">of </w:t>
            </w:r>
            <w:r>
              <w:rPr>
                <w:rFonts w:ascii="Calibri" w:eastAsia="Cambria" w:hAnsi="Calibri"/>
                <w:bCs/>
                <w:i/>
                <w:color w:val="C00000"/>
                <w:szCs w:val="22"/>
              </w:rPr>
              <w:t>l</w:t>
            </w:r>
            <w:r w:rsidRPr="00171A8F">
              <w:rPr>
                <w:rFonts w:ascii="Calibri" w:eastAsia="Cambria" w:hAnsi="Calibri"/>
                <w:bCs/>
                <w:i/>
                <w:color w:val="C00000"/>
                <w:szCs w:val="22"/>
              </w:rPr>
              <w:t xml:space="preserve">ocal </w:t>
            </w:r>
            <w:r>
              <w:rPr>
                <w:rFonts w:ascii="Calibri" w:eastAsia="Cambria" w:hAnsi="Calibri"/>
                <w:bCs/>
                <w:i/>
                <w:color w:val="C00000"/>
                <w:szCs w:val="22"/>
              </w:rPr>
              <w:t>a</w:t>
            </w:r>
            <w:r w:rsidRPr="00171A8F">
              <w:rPr>
                <w:rFonts w:ascii="Calibri" w:eastAsia="Cambria" w:hAnsi="Calibri"/>
                <w:bCs/>
                <w:i/>
                <w:color w:val="C00000"/>
                <w:szCs w:val="22"/>
              </w:rPr>
              <w:t>ffairs</w:t>
            </w:r>
            <w:r w:rsidR="00534EED" w:rsidRPr="00171A8F">
              <w:rPr>
                <w:rFonts w:ascii="Calibri" w:eastAsia="Cambria" w:hAnsi="Calibri"/>
                <w:bCs/>
                <w:i/>
                <w:color w:val="C00000"/>
                <w:szCs w:val="22"/>
              </w:rPr>
              <w:t>)</w:t>
            </w:r>
            <w:r w:rsidR="000365F4" w:rsidRPr="00171A8F">
              <w:rPr>
                <w:rFonts w:ascii="Calibri" w:eastAsia="Cambria" w:hAnsi="Calibri"/>
                <w:bCs/>
                <w:i/>
                <w:color w:val="C00000"/>
                <w:szCs w:val="22"/>
              </w:rPr>
              <w:t xml:space="preserve"> as it may be the case</w:t>
            </w:r>
          </w:p>
          <w:p w14:paraId="3704557F" w14:textId="3018006A" w:rsidR="00FF0149" w:rsidRPr="00171A8F" w:rsidRDefault="00AD31B9" w:rsidP="00EF1A5A">
            <w:pPr>
              <w:numPr>
                <w:ilvl w:val="0"/>
                <w:numId w:val="11"/>
              </w:numPr>
              <w:spacing w:line="256" w:lineRule="auto"/>
              <w:contextualSpacing/>
              <w:jc w:val="left"/>
              <w:rPr>
                <w:rFonts w:ascii="Calibri" w:eastAsia="Cambria" w:hAnsi="Calibri"/>
                <w:bCs/>
                <w:i/>
                <w:color w:val="C00000"/>
                <w:szCs w:val="22"/>
              </w:rPr>
            </w:pPr>
            <w:r w:rsidRPr="00171A8F">
              <w:rPr>
                <w:rFonts w:ascii="Calibri" w:eastAsia="Cambria" w:hAnsi="Calibri"/>
                <w:bCs/>
                <w:i/>
                <w:color w:val="C00000"/>
                <w:szCs w:val="22"/>
              </w:rPr>
              <w:t xml:space="preserve">Other </w:t>
            </w:r>
            <w:r w:rsidR="00043529">
              <w:rPr>
                <w:rFonts w:ascii="Calibri" w:eastAsia="Cambria" w:hAnsi="Calibri"/>
                <w:bCs/>
                <w:i/>
                <w:color w:val="C00000"/>
                <w:szCs w:val="22"/>
              </w:rPr>
              <w:t>d</w:t>
            </w:r>
            <w:r w:rsidR="00FF0149" w:rsidRPr="00171A8F">
              <w:rPr>
                <w:rFonts w:ascii="Calibri" w:eastAsia="Cambria" w:hAnsi="Calibri"/>
                <w:bCs/>
                <w:i/>
                <w:color w:val="C00000"/>
                <w:szCs w:val="22"/>
              </w:rPr>
              <w:t>evelopment partners and their representatives or agents</w:t>
            </w:r>
          </w:p>
          <w:p w14:paraId="3C50BCD5" w14:textId="77777777" w:rsidR="00FF0149" w:rsidRPr="00171A8F" w:rsidRDefault="00FF0149" w:rsidP="003164D5">
            <w:pPr>
              <w:jc w:val="left"/>
              <w:rPr>
                <w:rFonts w:ascii="Calibri" w:hAnsi="Calibri"/>
                <w:bCs/>
                <w:i/>
                <w:color w:val="C00000"/>
                <w:szCs w:val="22"/>
              </w:rPr>
            </w:pPr>
          </w:p>
          <w:p w14:paraId="00690D1A" w14:textId="2AB1241A" w:rsidR="00FF0149" w:rsidRPr="00171A8F" w:rsidRDefault="00AD31B9" w:rsidP="003164D5">
            <w:pPr>
              <w:jc w:val="left"/>
              <w:rPr>
                <w:rFonts w:ascii="Calibri" w:hAnsi="Calibri"/>
                <w:bCs/>
                <w:i/>
                <w:color w:val="C00000"/>
                <w:szCs w:val="22"/>
              </w:rPr>
            </w:pPr>
            <w:r w:rsidRPr="00171A8F">
              <w:rPr>
                <w:rFonts w:ascii="Calibri" w:hAnsi="Calibri"/>
                <w:bCs/>
                <w:i/>
                <w:color w:val="C00000"/>
                <w:szCs w:val="22"/>
              </w:rPr>
              <w:t xml:space="preserve">In case of a set of SNGs, specify whether there is one sole oversight team for all the assessments or </w:t>
            </w:r>
            <w:r w:rsidR="00043529">
              <w:rPr>
                <w:rFonts w:ascii="Calibri" w:hAnsi="Calibri"/>
                <w:bCs/>
                <w:i/>
                <w:color w:val="C00000"/>
                <w:szCs w:val="22"/>
              </w:rPr>
              <w:t xml:space="preserve">if </w:t>
            </w:r>
            <w:r w:rsidRPr="00171A8F">
              <w:rPr>
                <w:rFonts w:ascii="Calibri" w:hAnsi="Calibri"/>
                <w:bCs/>
                <w:i/>
                <w:color w:val="C00000"/>
                <w:szCs w:val="22"/>
              </w:rPr>
              <w:t>its composition is adapted to each assessed SNG.</w:t>
            </w:r>
          </w:p>
          <w:p w14:paraId="59284A21" w14:textId="77777777" w:rsidR="00AD31B9" w:rsidRPr="00171A8F" w:rsidRDefault="00AD31B9" w:rsidP="003164D5">
            <w:pPr>
              <w:jc w:val="left"/>
              <w:rPr>
                <w:rFonts w:ascii="Calibri" w:hAnsi="Calibri"/>
                <w:bCs/>
                <w:i/>
                <w:color w:val="C00000"/>
                <w:szCs w:val="22"/>
              </w:rPr>
            </w:pPr>
          </w:p>
          <w:p w14:paraId="79B0A9DB" w14:textId="77777777" w:rsidR="007B55B0" w:rsidRPr="00171A8F" w:rsidRDefault="007B55B0" w:rsidP="007B55B0">
            <w:pPr>
              <w:jc w:val="left"/>
              <w:rPr>
                <w:rFonts w:ascii="Calibri" w:hAnsi="Calibri"/>
                <w:bCs/>
                <w:i/>
                <w:color w:val="C00000"/>
                <w:szCs w:val="22"/>
              </w:rPr>
            </w:pPr>
            <w:r w:rsidRPr="00171A8F">
              <w:rPr>
                <w:rFonts w:ascii="Calibri" w:hAnsi="Calibri"/>
                <w:bCs/>
                <w:i/>
                <w:color w:val="C00000"/>
                <w:szCs w:val="22"/>
              </w:rPr>
              <w:t>Complete table 4 for the management and oversight team.</w:t>
            </w:r>
          </w:p>
          <w:p w14:paraId="097124EE" w14:textId="77777777" w:rsidR="007B55B0" w:rsidRPr="00171A8F" w:rsidRDefault="007B55B0" w:rsidP="003164D5">
            <w:pPr>
              <w:jc w:val="left"/>
              <w:rPr>
                <w:rFonts w:ascii="Calibri" w:hAnsi="Calibri"/>
                <w:bCs/>
                <w:i/>
                <w:color w:val="C00000"/>
                <w:szCs w:val="22"/>
              </w:rPr>
            </w:pPr>
          </w:p>
          <w:p w14:paraId="54A2875D" w14:textId="77777777" w:rsidR="00FF0149" w:rsidRPr="00171A8F" w:rsidRDefault="00FF0149" w:rsidP="003164D5">
            <w:pPr>
              <w:jc w:val="left"/>
              <w:rPr>
                <w:rFonts w:ascii="Calibri" w:hAnsi="Calibri"/>
                <w:bCs/>
                <w:i/>
                <w:color w:val="C00000"/>
                <w:szCs w:val="22"/>
              </w:rPr>
            </w:pPr>
            <w:r w:rsidRPr="00171A8F">
              <w:rPr>
                <w:rFonts w:ascii="Calibri" w:hAnsi="Calibri"/>
                <w:bCs/>
                <w:i/>
                <w:color w:val="C00000"/>
                <w:szCs w:val="22"/>
              </w:rPr>
              <w:t>Identify other stakeholders involved in management and oversight, such as the supreme audit institution</w:t>
            </w:r>
            <w:r w:rsidR="00073599" w:rsidRPr="00171A8F">
              <w:rPr>
                <w:rFonts w:ascii="Calibri" w:hAnsi="Calibri"/>
                <w:bCs/>
                <w:i/>
                <w:color w:val="C00000"/>
                <w:szCs w:val="22"/>
              </w:rPr>
              <w:t xml:space="preserve"> or local external audit entities</w:t>
            </w:r>
            <w:r w:rsidRPr="00171A8F">
              <w:rPr>
                <w:rFonts w:ascii="Calibri" w:hAnsi="Calibri"/>
                <w:bCs/>
                <w:i/>
                <w:color w:val="C00000"/>
                <w:szCs w:val="22"/>
              </w:rPr>
              <w:t>, legislature, anticorruption agency, independent procurement agency, chamber of commerce, and civil society organizations.</w:t>
            </w:r>
          </w:p>
          <w:p w14:paraId="7A2FF0DE" w14:textId="77777777" w:rsidR="00FF0149" w:rsidRPr="00171A8F" w:rsidRDefault="00FF0149" w:rsidP="003164D5">
            <w:pPr>
              <w:jc w:val="left"/>
              <w:rPr>
                <w:rFonts w:ascii="Calibri" w:hAnsi="Calibri"/>
                <w:bCs/>
                <w:szCs w:val="22"/>
              </w:rPr>
            </w:pPr>
          </w:p>
          <w:p w14:paraId="1C387F0B" w14:textId="77777777" w:rsidR="00FF0149" w:rsidRPr="00171A8F" w:rsidRDefault="00FF0149" w:rsidP="003164D5">
            <w:pPr>
              <w:jc w:val="left"/>
              <w:rPr>
                <w:rFonts w:ascii="Calibri" w:hAnsi="Calibri"/>
                <w:bCs/>
                <w:szCs w:val="22"/>
              </w:rPr>
            </w:pPr>
          </w:p>
          <w:p w14:paraId="3E6E8F5B" w14:textId="77777777" w:rsidR="00FF0149" w:rsidRPr="00171A8F" w:rsidRDefault="00FF0149" w:rsidP="003164D5">
            <w:pPr>
              <w:jc w:val="left"/>
              <w:rPr>
                <w:rFonts w:ascii="Calibri" w:hAnsi="Calibri"/>
                <w:bCs/>
                <w:szCs w:val="22"/>
              </w:rPr>
            </w:pPr>
          </w:p>
          <w:p w14:paraId="1257F2F5" w14:textId="5A2BB222" w:rsidR="00FF0149" w:rsidRPr="00171A8F" w:rsidRDefault="00FF0149" w:rsidP="003164D5">
            <w:pPr>
              <w:jc w:val="left"/>
              <w:rPr>
                <w:rFonts w:ascii="Calibri" w:hAnsi="Calibri"/>
                <w:bCs/>
                <w:szCs w:val="22"/>
              </w:rPr>
            </w:pPr>
          </w:p>
          <w:p w14:paraId="53105993" w14:textId="77777777" w:rsidR="00FF0149" w:rsidRPr="002D2A4F" w:rsidRDefault="00FF0149" w:rsidP="003164D5">
            <w:pPr>
              <w:jc w:val="left"/>
              <w:rPr>
                <w:rFonts w:ascii="Calibri" w:hAnsi="Calibri"/>
                <w:bCs/>
                <w:i/>
                <w:color w:val="C00000"/>
                <w:szCs w:val="22"/>
              </w:rPr>
            </w:pPr>
          </w:p>
        </w:tc>
      </w:tr>
      <w:tr w:rsidR="00FF0149" w:rsidRPr="002D2A4F" w14:paraId="7D2547CA" w14:textId="77777777" w:rsidTr="003164D5">
        <w:tc>
          <w:tcPr>
            <w:tcW w:w="10177" w:type="dxa"/>
            <w:gridSpan w:val="2"/>
            <w:tcBorders>
              <w:top w:val="single" w:sz="4" w:space="0" w:color="auto"/>
              <w:left w:val="nil"/>
              <w:bottom w:val="nil"/>
              <w:right w:val="nil"/>
            </w:tcBorders>
            <w:tcMar>
              <w:top w:w="0" w:type="dxa"/>
              <w:left w:w="108" w:type="dxa"/>
              <w:bottom w:w="0" w:type="dxa"/>
              <w:right w:w="108" w:type="dxa"/>
            </w:tcMar>
          </w:tcPr>
          <w:p w14:paraId="557ED103" w14:textId="77777777" w:rsidR="00FF0149" w:rsidRPr="002D2A4F" w:rsidRDefault="00FF0149" w:rsidP="003164D5">
            <w:pPr>
              <w:jc w:val="left"/>
              <w:rPr>
                <w:rFonts w:ascii="Calibri" w:hAnsi="Calibri"/>
                <w:bCs/>
                <w:i/>
                <w:color w:val="C00000"/>
                <w:szCs w:val="22"/>
              </w:rPr>
            </w:pPr>
          </w:p>
        </w:tc>
      </w:tr>
      <w:tr w:rsidR="00FF0149" w:rsidRPr="002D2A4F" w14:paraId="23484497" w14:textId="77777777" w:rsidTr="003164D5">
        <w:tc>
          <w:tcPr>
            <w:tcW w:w="10177" w:type="dxa"/>
            <w:gridSpan w:val="2"/>
            <w:tcBorders>
              <w:top w:val="nil"/>
              <w:left w:val="nil"/>
              <w:bottom w:val="single" w:sz="4" w:space="0" w:color="auto"/>
              <w:right w:val="nil"/>
            </w:tcBorders>
            <w:shd w:val="clear" w:color="auto" w:fill="FFFFFF"/>
            <w:tcMar>
              <w:top w:w="0" w:type="dxa"/>
              <w:left w:w="108" w:type="dxa"/>
              <w:bottom w:w="0" w:type="dxa"/>
              <w:right w:w="108" w:type="dxa"/>
            </w:tcMar>
            <w:hideMark/>
          </w:tcPr>
          <w:p w14:paraId="1A3FF936" w14:textId="77777777" w:rsidR="00FF0149" w:rsidRPr="002D2A4F" w:rsidRDefault="00FF0149" w:rsidP="007B55B0">
            <w:pPr>
              <w:jc w:val="left"/>
              <w:rPr>
                <w:rFonts w:ascii="Calibri" w:hAnsi="Calibri"/>
                <w:b/>
                <w:szCs w:val="22"/>
              </w:rPr>
            </w:pPr>
            <w:r w:rsidRPr="002D2A4F">
              <w:rPr>
                <w:rFonts w:ascii="Calibri" w:hAnsi="Calibri"/>
                <w:b/>
                <w:szCs w:val="22"/>
              </w:rPr>
              <w:t xml:space="preserve">Table </w:t>
            </w:r>
            <w:r w:rsidR="007B55B0">
              <w:rPr>
                <w:rFonts w:ascii="Calibri" w:hAnsi="Calibri"/>
                <w:b/>
                <w:szCs w:val="22"/>
              </w:rPr>
              <w:t>4</w:t>
            </w:r>
            <w:r w:rsidRPr="002D2A4F">
              <w:rPr>
                <w:rFonts w:ascii="Calibri" w:hAnsi="Calibri"/>
                <w:b/>
                <w:szCs w:val="22"/>
              </w:rPr>
              <w:t>. Management and oversight team</w:t>
            </w:r>
          </w:p>
        </w:tc>
      </w:tr>
      <w:tr w:rsidR="00FF0149" w:rsidRPr="002D2A4F" w14:paraId="3254083C" w14:textId="77777777" w:rsidTr="003164D5">
        <w:trPr>
          <w:trHeight w:val="198"/>
        </w:trPr>
        <w:tc>
          <w:tcPr>
            <w:tcW w:w="449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267C22A2" w14:textId="77777777" w:rsidR="00FF0149" w:rsidRPr="002D2A4F" w:rsidRDefault="00FF0149" w:rsidP="003164D5">
            <w:pPr>
              <w:jc w:val="left"/>
              <w:rPr>
                <w:rFonts w:ascii="Calibri" w:hAnsi="Calibri"/>
                <w:b/>
                <w:sz w:val="18"/>
                <w:szCs w:val="18"/>
              </w:rPr>
            </w:pPr>
            <w:r w:rsidRPr="002D2A4F">
              <w:rPr>
                <w:rFonts w:ascii="Calibri" w:hAnsi="Calibri"/>
                <w:b/>
                <w:sz w:val="18"/>
                <w:szCs w:val="18"/>
              </w:rPr>
              <w:t xml:space="preserve">Organization name </w:t>
            </w:r>
          </w:p>
        </w:tc>
        <w:tc>
          <w:tcPr>
            <w:tcW w:w="5683"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3496929" w14:textId="77777777" w:rsidR="00FF0149" w:rsidRPr="002D2A4F" w:rsidRDefault="00FF0149" w:rsidP="003164D5">
            <w:pPr>
              <w:jc w:val="left"/>
              <w:rPr>
                <w:rFonts w:ascii="Calibri" w:hAnsi="Calibri"/>
                <w:b/>
                <w:sz w:val="18"/>
                <w:szCs w:val="18"/>
              </w:rPr>
            </w:pPr>
            <w:r w:rsidRPr="002D2A4F">
              <w:rPr>
                <w:rFonts w:ascii="Calibri" w:hAnsi="Calibri"/>
                <w:b/>
                <w:sz w:val="18"/>
                <w:szCs w:val="18"/>
              </w:rPr>
              <w:t>Team member details</w:t>
            </w:r>
          </w:p>
        </w:tc>
      </w:tr>
      <w:tr w:rsidR="00FF0149" w:rsidRPr="002D2A4F" w14:paraId="1ABC4C28" w14:textId="77777777" w:rsidTr="00625E5B">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CC46F" w14:textId="7196A71B" w:rsidR="00FF0149" w:rsidRPr="002D2A4F" w:rsidRDefault="00625E5B" w:rsidP="00564243">
            <w:pPr>
              <w:tabs>
                <w:tab w:val="left" w:pos="1347"/>
              </w:tabs>
              <w:jc w:val="left"/>
              <w:rPr>
                <w:rFonts w:ascii="Calibri" w:hAnsi="Calibri"/>
                <w:color w:val="C00000"/>
                <w:sz w:val="18"/>
                <w:szCs w:val="18"/>
              </w:rPr>
            </w:pPr>
            <w:r>
              <w:rPr>
                <w:rFonts w:ascii="Calibri" w:hAnsi="Calibri"/>
                <w:color w:val="C00000"/>
                <w:sz w:val="18"/>
                <w:szCs w:val="18"/>
              </w:rPr>
              <w:t>Chair (organization name)</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8B09D" w14:textId="3B235424" w:rsidR="00FF0149" w:rsidRPr="002D2A4F" w:rsidRDefault="00625E5B" w:rsidP="00625E5B">
            <w:pPr>
              <w:jc w:val="left"/>
              <w:rPr>
                <w:rFonts w:ascii="Calibri" w:hAnsi="Calibri"/>
                <w:color w:val="C00000"/>
                <w:sz w:val="18"/>
                <w:szCs w:val="18"/>
              </w:rPr>
            </w:pPr>
            <w:r w:rsidRPr="002D2A4F">
              <w:rPr>
                <w:rFonts w:ascii="Calibri" w:hAnsi="Calibri"/>
                <w:color w:val="C00000"/>
                <w:sz w:val="18"/>
                <w:szCs w:val="18"/>
              </w:rPr>
              <w:t xml:space="preserve">Name and position of </w:t>
            </w:r>
            <w:r>
              <w:rPr>
                <w:rFonts w:ascii="Calibri" w:hAnsi="Calibri"/>
                <w:color w:val="C00000"/>
                <w:sz w:val="18"/>
                <w:szCs w:val="18"/>
              </w:rPr>
              <w:t>chair</w:t>
            </w:r>
          </w:p>
        </w:tc>
      </w:tr>
      <w:tr w:rsidR="00625E5B" w:rsidRPr="002D2A4F" w14:paraId="32ACCEA9"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22B77" w14:textId="75A7BC30" w:rsidR="00625E5B" w:rsidRDefault="00625E5B" w:rsidP="00625E5B">
            <w:pPr>
              <w:tabs>
                <w:tab w:val="left" w:pos="1347"/>
              </w:tabs>
              <w:jc w:val="left"/>
              <w:rPr>
                <w:rFonts w:ascii="Calibri" w:hAnsi="Calibri"/>
                <w:color w:val="C00000"/>
                <w:sz w:val="18"/>
                <w:szCs w:val="18"/>
              </w:rPr>
            </w:pPr>
            <w:r>
              <w:rPr>
                <w:rFonts w:ascii="Calibri" w:hAnsi="Calibri"/>
                <w:color w:val="C00000"/>
                <w:sz w:val="18"/>
                <w:szCs w:val="18"/>
              </w:rPr>
              <w:t>National g</w:t>
            </w:r>
            <w:r w:rsidRPr="002D2A4F">
              <w:rPr>
                <w:rFonts w:ascii="Calibri" w:hAnsi="Calibri"/>
                <w:color w:val="C00000"/>
                <w:sz w:val="18"/>
                <w:szCs w:val="18"/>
              </w:rPr>
              <w:t>overnment representative</w:t>
            </w:r>
            <w:r>
              <w:rPr>
                <w:rFonts w:ascii="Calibri" w:hAnsi="Calibri"/>
                <w:color w:val="C00000"/>
                <w:sz w:val="18"/>
                <w:szCs w:val="18"/>
              </w:rPr>
              <w:t xml:space="preserve"> 1</w:t>
            </w:r>
            <w:r w:rsidRPr="002D2A4F">
              <w:rPr>
                <w:rFonts w:ascii="Calibri" w:hAnsi="Calibri"/>
                <w:color w:val="C00000"/>
                <w:sz w:val="18"/>
                <w:szCs w:val="18"/>
              </w:rPr>
              <w:t xml:space="preserve"> </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A1D24" w14:textId="641C9BC9"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625E5B" w:rsidRPr="002D2A4F" w14:paraId="53E21333"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25B32" w14:textId="15EC5558" w:rsidR="00625E5B" w:rsidRPr="002D2A4F" w:rsidRDefault="00625E5B" w:rsidP="00625E5B">
            <w:pPr>
              <w:tabs>
                <w:tab w:val="left" w:pos="1347"/>
              </w:tabs>
              <w:jc w:val="left"/>
              <w:rPr>
                <w:rFonts w:ascii="Calibri" w:hAnsi="Calibri"/>
                <w:color w:val="C00000"/>
                <w:sz w:val="18"/>
                <w:szCs w:val="18"/>
              </w:rPr>
            </w:pPr>
            <w:r>
              <w:rPr>
                <w:rFonts w:ascii="Calibri" w:hAnsi="Calibri"/>
                <w:color w:val="C00000"/>
                <w:sz w:val="18"/>
                <w:szCs w:val="18"/>
              </w:rPr>
              <w:t>National g</w:t>
            </w:r>
            <w:r w:rsidRPr="002D2A4F">
              <w:rPr>
                <w:rFonts w:ascii="Calibri" w:hAnsi="Calibri"/>
                <w:color w:val="C00000"/>
                <w:sz w:val="18"/>
                <w:szCs w:val="18"/>
              </w:rPr>
              <w:t>overnment representative</w:t>
            </w:r>
            <w:r>
              <w:rPr>
                <w:rFonts w:ascii="Calibri" w:hAnsi="Calibri"/>
                <w:color w:val="C00000"/>
                <w:sz w:val="18"/>
                <w:szCs w:val="18"/>
              </w:rPr>
              <w:t xml:space="preserve"> 2, etc</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15DA2"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625E5B" w:rsidRPr="002D2A4F" w14:paraId="72780E47"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7567" w14:textId="77777777" w:rsidR="00625E5B" w:rsidRPr="002D2A4F" w:rsidRDefault="00625E5B" w:rsidP="00625E5B">
            <w:pPr>
              <w:tabs>
                <w:tab w:val="left" w:pos="1347"/>
              </w:tabs>
              <w:jc w:val="left"/>
              <w:rPr>
                <w:rFonts w:ascii="Calibri" w:hAnsi="Calibri"/>
                <w:color w:val="C00000"/>
                <w:sz w:val="18"/>
                <w:szCs w:val="18"/>
              </w:rPr>
            </w:pPr>
            <w:r>
              <w:rPr>
                <w:rFonts w:ascii="Calibri" w:hAnsi="Calibri"/>
                <w:color w:val="C00000"/>
                <w:sz w:val="18"/>
                <w:szCs w:val="18"/>
              </w:rPr>
              <w:t>Pefatown government representative</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FBD24"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625E5B" w:rsidRPr="002D2A4F" w14:paraId="714F0CC4"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8B1E8" w14:textId="3DC2C8A7" w:rsidR="00625E5B" w:rsidRPr="002D2A4F" w:rsidRDefault="00625E5B" w:rsidP="00625E5B">
            <w:pPr>
              <w:tabs>
                <w:tab w:val="left" w:pos="1347"/>
              </w:tabs>
              <w:jc w:val="left"/>
              <w:rPr>
                <w:rFonts w:ascii="Calibri" w:hAnsi="Calibri"/>
                <w:color w:val="C00000"/>
                <w:sz w:val="18"/>
                <w:szCs w:val="18"/>
              </w:rPr>
            </w:pPr>
            <w:r>
              <w:rPr>
                <w:rFonts w:ascii="Calibri" w:hAnsi="Calibri"/>
                <w:color w:val="C00000"/>
                <w:sz w:val="18"/>
                <w:szCs w:val="18"/>
              </w:rPr>
              <w:t>Pe</w:t>
            </w:r>
            <w:r w:rsidR="009A0699">
              <w:rPr>
                <w:rFonts w:ascii="Calibri" w:hAnsi="Calibri"/>
                <w:color w:val="C00000"/>
                <w:sz w:val="18"/>
                <w:szCs w:val="18"/>
              </w:rPr>
              <w:t>fa</w:t>
            </w:r>
            <w:r>
              <w:rPr>
                <w:rFonts w:ascii="Calibri" w:hAnsi="Calibri"/>
                <w:color w:val="C00000"/>
                <w:sz w:val="18"/>
                <w:szCs w:val="18"/>
              </w:rPr>
              <w:t>ville government representative</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DCB59"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625E5B" w:rsidRPr="002D2A4F" w14:paraId="3E0703FD"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9C094" w14:textId="77777777" w:rsidR="00625E5B" w:rsidRPr="002D2A4F" w:rsidRDefault="00625E5B" w:rsidP="00625E5B">
            <w:pPr>
              <w:tabs>
                <w:tab w:val="left" w:pos="1347"/>
              </w:tabs>
              <w:jc w:val="left"/>
              <w:rPr>
                <w:rFonts w:ascii="Calibri" w:hAnsi="Calibri"/>
                <w:color w:val="C00000"/>
                <w:sz w:val="18"/>
                <w:szCs w:val="18"/>
              </w:rPr>
            </w:pPr>
            <w:r>
              <w:rPr>
                <w:rFonts w:ascii="Calibri" w:hAnsi="Calibri"/>
                <w:color w:val="C00000"/>
                <w:sz w:val="18"/>
                <w:szCs w:val="18"/>
              </w:rPr>
              <w:t>Pefaciudad government representative</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DAD88"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625E5B" w:rsidRPr="002D2A4F" w14:paraId="0B98CAFC"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0CE20"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Development partner 1</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06F41"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625E5B" w:rsidRPr="002D2A4F" w14:paraId="4BBCDAC7"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FEC20"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Development partner 2, etc.</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28BE0"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625E5B" w:rsidRPr="002D2A4F" w14:paraId="5FC53CE7"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1EC4C"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Other</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2D794" w14:textId="77777777" w:rsidR="00625E5B" w:rsidRPr="002D2A4F" w:rsidRDefault="00625E5B" w:rsidP="00625E5B">
            <w:pPr>
              <w:jc w:val="left"/>
              <w:rPr>
                <w:rFonts w:ascii="Calibri" w:hAnsi="Calibri"/>
                <w:color w:val="C00000"/>
                <w:sz w:val="18"/>
                <w:szCs w:val="18"/>
              </w:rPr>
            </w:pPr>
            <w:r w:rsidRPr="002D2A4F">
              <w:rPr>
                <w:rFonts w:ascii="Calibri" w:hAnsi="Calibri"/>
                <w:color w:val="C00000"/>
                <w:sz w:val="18"/>
                <w:szCs w:val="18"/>
              </w:rPr>
              <w:t>Name and position</w:t>
            </w:r>
          </w:p>
        </w:tc>
      </w:tr>
      <w:tr w:rsidR="00625E5B" w:rsidRPr="002D2A4F" w14:paraId="1D595733" w14:textId="77777777" w:rsidTr="003164D5">
        <w:trPr>
          <w:trHeight w:val="197"/>
        </w:trPr>
        <w:tc>
          <w:tcPr>
            <w:tcW w:w="10177" w:type="dxa"/>
            <w:gridSpan w:val="2"/>
            <w:tcBorders>
              <w:top w:val="single" w:sz="4" w:space="0" w:color="auto"/>
              <w:left w:val="nil"/>
              <w:bottom w:val="nil"/>
              <w:right w:val="nil"/>
            </w:tcBorders>
            <w:tcMar>
              <w:top w:w="0" w:type="dxa"/>
              <w:left w:w="108" w:type="dxa"/>
              <w:bottom w:w="0" w:type="dxa"/>
              <w:right w:w="108" w:type="dxa"/>
            </w:tcMar>
          </w:tcPr>
          <w:p w14:paraId="2CBE5897" w14:textId="77777777" w:rsidR="00625E5B" w:rsidRPr="002D2A4F" w:rsidRDefault="00625E5B" w:rsidP="00625E5B">
            <w:pPr>
              <w:jc w:val="left"/>
              <w:rPr>
                <w:rFonts w:ascii="Calibri" w:hAnsi="Calibri"/>
                <w:bCs/>
                <w:i/>
                <w:color w:val="C00000"/>
                <w:szCs w:val="22"/>
              </w:rPr>
            </w:pPr>
          </w:p>
        </w:tc>
      </w:tr>
    </w:tbl>
    <w:p w14:paraId="0772F7CD"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277"/>
        <w:gridCol w:w="1227"/>
        <w:gridCol w:w="123"/>
        <w:gridCol w:w="304"/>
        <w:gridCol w:w="901"/>
        <w:gridCol w:w="775"/>
        <w:gridCol w:w="1024"/>
        <w:gridCol w:w="956"/>
        <w:gridCol w:w="990"/>
        <w:gridCol w:w="990"/>
        <w:gridCol w:w="180"/>
        <w:gridCol w:w="776"/>
        <w:gridCol w:w="394"/>
        <w:gridCol w:w="180"/>
        <w:gridCol w:w="1080"/>
      </w:tblGrid>
      <w:tr w:rsidR="00D95F3D" w:rsidRPr="002D2A4F" w14:paraId="722BCF98" w14:textId="77777777" w:rsidTr="005923D7">
        <w:trPr>
          <w:gridAfter w:val="3"/>
          <w:wAfter w:w="1654" w:type="dxa"/>
          <w:trHeight w:val="197"/>
        </w:trPr>
        <w:tc>
          <w:tcPr>
            <w:tcW w:w="277" w:type="dxa"/>
            <w:tcBorders>
              <w:top w:val="nil"/>
              <w:left w:val="nil"/>
              <w:bottom w:val="single" w:sz="4" w:space="0" w:color="auto"/>
              <w:right w:val="nil"/>
            </w:tcBorders>
          </w:tcPr>
          <w:p w14:paraId="609936C2" w14:textId="77777777" w:rsidR="00D95F3D" w:rsidRDefault="00D95F3D" w:rsidP="00A7656B">
            <w:pPr>
              <w:ind w:firstLine="425"/>
              <w:rPr>
                <w:b/>
                <w:color w:val="244061" w:themeColor="accent1" w:themeShade="80"/>
                <w:sz w:val="24"/>
              </w:rPr>
            </w:pPr>
          </w:p>
        </w:tc>
        <w:tc>
          <w:tcPr>
            <w:tcW w:w="8246" w:type="dxa"/>
            <w:gridSpan w:val="11"/>
            <w:tcBorders>
              <w:top w:val="nil"/>
              <w:left w:val="nil"/>
              <w:bottom w:val="single" w:sz="4" w:space="0" w:color="auto"/>
              <w:right w:val="nil"/>
            </w:tcBorders>
            <w:tcMar>
              <w:top w:w="0" w:type="dxa"/>
              <w:left w:w="108" w:type="dxa"/>
              <w:bottom w:w="0" w:type="dxa"/>
              <w:right w:w="108" w:type="dxa"/>
            </w:tcMar>
            <w:hideMark/>
          </w:tcPr>
          <w:p w14:paraId="70D68EA9" w14:textId="77777777" w:rsidR="00D95F3D" w:rsidRPr="002D2A4F" w:rsidRDefault="00D95F3D" w:rsidP="005923D7">
            <w:pPr>
              <w:jc w:val="left"/>
              <w:rPr>
                <w:color w:val="215868"/>
                <w:sz w:val="18"/>
                <w:szCs w:val="18"/>
              </w:rPr>
            </w:pPr>
            <w:r>
              <w:rPr>
                <w:b/>
                <w:color w:val="244061" w:themeColor="accent1" w:themeShade="80"/>
                <w:sz w:val="24"/>
              </w:rPr>
              <w:t xml:space="preserve">4.2 </w:t>
            </w:r>
            <w:r w:rsidRPr="00A7656B">
              <w:rPr>
                <w:b/>
                <w:color w:val="244061" w:themeColor="accent1" w:themeShade="80"/>
                <w:sz w:val="24"/>
              </w:rPr>
              <w:t>Assessment team: composition and inputs</w:t>
            </w:r>
            <w:r w:rsidRPr="002D2A4F">
              <w:t xml:space="preserve"> </w:t>
            </w:r>
          </w:p>
        </w:tc>
      </w:tr>
      <w:tr w:rsidR="00D95F3D" w:rsidRPr="002D2A4F" w14:paraId="6AEEB509" w14:textId="77777777" w:rsidTr="0061760F">
        <w:trPr>
          <w:trHeight w:val="197"/>
        </w:trPr>
        <w:tc>
          <w:tcPr>
            <w:tcW w:w="10177" w:type="dxa"/>
            <w:gridSpan w:val="15"/>
            <w:tcBorders>
              <w:top w:val="single" w:sz="4" w:space="0" w:color="auto"/>
              <w:left w:val="single" w:sz="4" w:space="0" w:color="auto"/>
              <w:bottom w:val="single" w:sz="4" w:space="0" w:color="auto"/>
              <w:right w:val="single" w:sz="4" w:space="0" w:color="auto"/>
            </w:tcBorders>
          </w:tcPr>
          <w:p w14:paraId="15C7F122" w14:textId="781E64F5" w:rsidR="00D95F3D" w:rsidRPr="00171A8F" w:rsidRDefault="00D95F3D" w:rsidP="003164D5">
            <w:pPr>
              <w:jc w:val="left"/>
              <w:rPr>
                <w:rFonts w:ascii="Calibri" w:hAnsi="Calibri"/>
                <w:bCs/>
                <w:i/>
                <w:color w:val="C00000"/>
                <w:szCs w:val="22"/>
              </w:rPr>
            </w:pPr>
            <w:r w:rsidRPr="00171A8F">
              <w:rPr>
                <w:rFonts w:ascii="Calibri" w:hAnsi="Calibri"/>
                <w:bCs/>
                <w:i/>
                <w:color w:val="C00000"/>
                <w:szCs w:val="22"/>
              </w:rPr>
              <w:t xml:space="preserve">Describe the staff and consultants proposed for the assessment team or, in the case of a set of assessments, </w:t>
            </w:r>
            <w:r w:rsidR="000365F4" w:rsidRPr="00171A8F">
              <w:rPr>
                <w:rFonts w:ascii="Calibri" w:hAnsi="Calibri"/>
                <w:bCs/>
                <w:i/>
                <w:color w:val="C00000"/>
                <w:szCs w:val="22"/>
              </w:rPr>
              <w:t xml:space="preserve">for </w:t>
            </w:r>
            <w:r w:rsidRPr="00171A8F">
              <w:rPr>
                <w:rFonts w:ascii="Calibri" w:hAnsi="Calibri"/>
                <w:bCs/>
                <w:i/>
                <w:color w:val="C00000"/>
                <w:szCs w:val="22"/>
              </w:rPr>
              <w:t>each of the assessment teams</w:t>
            </w:r>
            <w:r w:rsidR="00043529">
              <w:rPr>
                <w:rFonts w:ascii="Calibri" w:hAnsi="Calibri"/>
                <w:bCs/>
                <w:i/>
                <w:color w:val="C00000"/>
                <w:szCs w:val="22"/>
              </w:rPr>
              <w:t xml:space="preserve"> (</w:t>
            </w:r>
            <w:r w:rsidRPr="00171A8F">
              <w:rPr>
                <w:rFonts w:ascii="Calibri" w:hAnsi="Calibri"/>
                <w:bCs/>
                <w:i/>
                <w:color w:val="C00000"/>
                <w:szCs w:val="22"/>
              </w:rPr>
              <w:t>i.e.</w:t>
            </w:r>
            <w:r w:rsidR="00043529">
              <w:rPr>
                <w:rFonts w:ascii="Calibri" w:hAnsi="Calibri"/>
                <w:bCs/>
                <w:i/>
                <w:color w:val="C00000"/>
                <w:szCs w:val="22"/>
              </w:rPr>
              <w:t>,</w:t>
            </w:r>
            <w:r w:rsidRPr="00171A8F">
              <w:rPr>
                <w:rFonts w:ascii="Calibri" w:hAnsi="Calibri"/>
                <w:bCs/>
                <w:i/>
                <w:color w:val="C00000"/>
                <w:szCs w:val="22"/>
              </w:rPr>
              <w:t xml:space="preserve"> the teams that will be performing the assessment</w:t>
            </w:r>
            <w:r w:rsidR="00043529">
              <w:rPr>
                <w:rFonts w:ascii="Calibri" w:hAnsi="Calibri"/>
                <w:bCs/>
                <w:i/>
                <w:color w:val="C00000"/>
                <w:szCs w:val="22"/>
              </w:rPr>
              <w:t>)</w:t>
            </w:r>
            <w:r w:rsidRPr="00171A8F">
              <w:rPr>
                <w:rFonts w:ascii="Calibri" w:hAnsi="Calibri"/>
                <w:bCs/>
                <w:i/>
                <w:color w:val="C00000"/>
                <w:szCs w:val="22"/>
              </w:rPr>
              <w:t xml:space="preserve">. Describe the relevant areas of expertise required, including technical skills, languages, and local knowledge. Explain how the assessment team(s) will be managed and its (their) relationship to the assessment management and oversight team. </w:t>
            </w:r>
          </w:p>
          <w:p w14:paraId="327A6305" w14:textId="77777777" w:rsidR="00D95F3D" w:rsidRPr="00171A8F" w:rsidRDefault="00D95F3D" w:rsidP="003164D5">
            <w:pPr>
              <w:jc w:val="left"/>
              <w:rPr>
                <w:rFonts w:ascii="Calibri" w:hAnsi="Calibri"/>
                <w:bCs/>
                <w:i/>
                <w:color w:val="C00000"/>
                <w:szCs w:val="22"/>
              </w:rPr>
            </w:pPr>
          </w:p>
          <w:p w14:paraId="1C357D1A" w14:textId="77777777" w:rsidR="00D95F3D" w:rsidRPr="00171A8F" w:rsidRDefault="00D95F3D" w:rsidP="003164D5">
            <w:pPr>
              <w:jc w:val="left"/>
              <w:rPr>
                <w:rFonts w:ascii="Calibri" w:hAnsi="Calibri"/>
                <w:bCs/>
                <w:i/>
                <w:color w:val="C00000"/>
                <w:szCs w:val="22"/>
              </w:rPr>
            </w:pPr>
            <w:r w:rsidRPr="00171A8F">
              <w:rPr>
                <w:rFonts w:ascii="Calibri" w:hAnsi="Calibri"/>
                <w:bCs/>
                <w:i/>
                <w:color w:val="C00000"/>
                <w:szCs w:val="22"/>
              </w:rPr>
              <w:t xml:space="preserve">In the case of a set of assessments, explain the arrangement that ensure consistency among assessments. </w:t>
            </w:r>
          </w:p>
          <w:p w14:paraId="4B0D1075" w14:textId="77777777" w:rsidR="00D95F3D" w:rsidRPr="00171A8F" w:rsidRDefault="00D95F3D" w:rsidP="003164D5">
            <w:pPr>
              <w:jc w:val="center"/>
              <w:rPr>
                <w:rFonts w:ascii="Calibri" w:hAnsi="Calibri"/>
                <w:bCs/>
                <w:i/>
                <w:color w:val="C00000"/>
                <w:szCs w:val="22"/>
              </w:rPr>
            </w:pPr>
          </w:p>
          <w:p w14:paraId="4F3D3351" w14:textId="77777777" w:rsidR="00D95F3D" w:rsidRPr="00171A8F" w:rsidRDefault="00D95F3D" w:rsidP="003164D5">
            <w:pPr>
              <w:jc w:val="left"/>
              <w:rPr>
                <w:rFonts w:ascii="Calibri" w:hAnsi="Calibri"/>
                <w:bCs/>
                <w:i/>
                <w:color w:val="C00000"/>
                <w:szCs w:val="22"/>
              </w:rPr>
            </w:pPr>
            <w:r w:rsidRPr="00171A8F">
              <w:rPr>
                <w:rFonts w:ascii="Calibri" w:hAnsi="Calibri"/>
                <w:bCs/>
                <w:i/>
                <w:color w:val="C00000"/>
                <w:szCs w:val="22"/>
              </w:rPr>
              <w:t xml:space="preserve">Complete table </w:t>
            </w:r>
            <w:r w:rsidR="007B55B0" w:rsidRPr="00171A8F">
              <w:rPr>
                <w:rFonts w:ascii="Calibri" w:hAnsi="Calibri"/>
                <w:bCs/>
                <w:i/>
                <w:color w:val="C00000"/>
                <w:szCs w:val="22"/>
              </w:rPr>
              <w:t>5</w:t>
            </w:r>
            <w:r w:rsidRPr="00171A8F">
              <w:rPr>
                <w:rFonts w:ascii="Calibri" w:hAnsi="Calibri"/>
                <w:bCs/>
                <w:i/>
                <w:color w:val="C00000"/>
                <w:szCs w:val="22"/>
              </w:rPr>
              <w:t>, which summarizes inputs from the assessment team</w:t>
            </w:r>
            <w:r w:rsidR="00EF7698" w:rsidRPr="00171A8F">
              <w:rPr>
                <w:rFonts w:ascii="Calibri" w:hAnsi="Calibri"/>
                <w:bCs/>
                <w:i/>
                <w:color w:val="C00000"/>
                <w:szCs w:val="22"/>
              </w:rPr>
              <w:t xml:space="preserve"> for</w:t>
            </w:r>
            <w:r w:rsidR="007B55B0" w:rsidRPr="00171A8F">
              <w:rPr>
                <w:rFonts w:ascii="Calibri" w:hAnsi="Calibri"/>
                <w:bCs/>
                <w:i/>
                <w:color w:val="C00000"/>
                <w:szCs w:val="22"/>
              </w:rPr>
              <w:t xml:space="preserve"> all the assessments and table 6</w:t>
            </w:r>
            <w:r w:rsidR="00EF7698" w:rsidRPr="00171A8F">
              <w:rPr>
                <w:rFonts w:ascii="Calibri" w:hAnsi="Calibri"/>
                <w:bCs/>
                <w:i/>
                <w:color w:val="C00000"/>
                <w:szCs w:val="22"/>
              </w:rPr>
              <w:t>, which summarizes the distribution of resources among assessments</w:t>
            </w:r>
            <w:r w:rsidRPr="00171A8F">
              <w:rPr>
                <w:rFonts w:ascii="Calibri" w:hAnsi="Calibri"/>
                <w:bCs/>
                <w:i/>
                <w:color w:val="C00000"/>
                <w:szCs w:val="22"/>
              </w:rPr>
              <w:t>.</w:t>
            </w:r>
          </w:p>
          <w:p w14:paraId="79E689F5" w14:textId="77777777" w:rsidR="00D95F3D" w:rsidRPr="00171A8F" w:rsidRDefault="00D95F3D" w:rsidP="003164D5">
            <w:pPr>
              <w:jc w:val="left"/>
              <w:rPr>
                <w:rFonts w:ascii="Calibri" w:hAnsi="Calibri"/>
                <w:bCs/>
                <w:szCs w:val="22"/>
              </w:rPr>
            </w:pPr>
          </w:p>
          <w:p w14:paraId="1C476C8C" w14:textId="77777777" w:rsidR="00D95F3D" w:rsidRPr="00171A8F" w:rsidRDefault="00D95F3D" w:rsidP="003164D5">
            <w:pPr>
              <w:jc w:val="left"/>
              <w:rPr>
                <w:rFonts w:ascii="Calibri" w:hAnsi="Calibri"/>
                <w:bCs/>
                <w:szCs w:val="22"/>
              </w:rPr>
            </w:pPr>
          </w:p>
          <w:p w14:paraId="7B1C0A1A" w14:textId="77777777" w:rsidR="00D95F3D" w:rsidRPr="00171A8F" w:rsidRDefault="00D95F3D" w:rsidP="003164D5">
            <w:pPr>
              <w:jc w:val="left"/>
              <w:rPr>
                <w:rFonts w:ascii="Calibri" w:hAnsi="Calibri"/>
                <w:bCs/>
                <w:szCs w:val="22"/>
              </w:rPr>
            </w:pPr>
          </w:p>
          <w:p w14:paraId="7DBC8014" w14:textId="77777777" w:rsidR="00D95F3D" w:rsidRPr="00171A8F" w:rsidRDefault="00D95F3D" w:rsidP="003164D5">
            <w:pPr>
              <w:jc w:val="left"/>
              <w:rPr>
                <w:rFonts w:ascii="Calibri" w:hAnsi="Calibri"/>
                <w:bCs/>
                <w:szCs w:val="22"/>
              </w:rPr>
            </w:pPr>
          </w:p>
          <w:p w14:paraId="438A6A30" w14:textId="77777777" w:rsidR="00D95F3D" w:rsidRPr="00171A8F" w:rsidRDefault="00D95F3D" w:rsidP="003164D5">
            <w:pPr>
              <w:jc w:val="left"/>
              <w:rPr>
                <w:rFonts w:ascii="Calibri" w:hAnsi="Calibri"/>
                <w:bCs/>
                <w:szCs w:val="22"/>
              </w:rPr>
            </w:pPr>
          </w:p>
          <w:p w14:paraId="30189512" w14:textId="77777777" w:rsidR="00D95F3D" w:rsidRPr="00171A8F" w:rsidRDefault="00D95F3D" w:rsidP="003164D5">
            <w:pPr>
              <w:jc w:val="left"/>
              <w:rPr>
                <w:rFonts w:ascii="Calibri" w:hAnsi="Calibri"/>
                <w:bCs/>
                <w:szCs w:val="22"/>
              </w:rPr>
            </w:pPr>
          </w:p>
          <w:p w14:paraId="3A1BA104" w14:textId="77777777" w:rsidR="00D95F3D" w:rsidRPr="00171A8F" w:rsidRDefault="00D95F3D" w:rsidP="003164D5">
            <w:pPr>
              <w:jc w:val="left"/>
              <w:rPr>
                <w:rFonts w:ascii="Calibri" w:hAnsi="Calibri"/>
                <w:bCs/>
                <w:szCs w:val="22"/>
              </w:rPr>
            </w:pPr>
          </w:p>
          <w:p w14:paraId="50FCE940" w14:textId="77777777" w:rsidR="00D95F3D" w:rsidRPr="00171A8F" w:rsidRDefault="00D95F3D" w:rsidP="003164D5">
            <w:pPr>
              <w:jc w:val="left"/>
              <w:rPr>
                <w:rFonts w:ascii="Calibri" w:hAnsi="Calibri"/>
                <w:bCs/>
                <w:szCs w:val="22"/>
              </w:rPr>
            </w:pPr>
          </w:p>
          <w:p w14:paraId="118D0B14" w14:textId="77777777" w:rsidR="00D95F3D" w:rsidRPr="002D2A4F" w:rsidRDefault="00D95F3D" w:rsidP="003164D5">
            <w:pPr>
              <w:jc w:val="left"/>
              <w:rPr>
                <w:rFonts w:ascii="Calibri" w:hAnsi="Calibri"/>
                <w:bCs/>
                <w:i/>
                <w:color w:val="C00000"/>
                <w:szCs w:val="22"/>
              </w:rPr>
            </w:pPr>
          </w:p>
        </w:tc>
      </w:tr>
      <w:tr w:rsidR="00D95F3D" w:rsidRPr="002D2A4F" w14:paraId="5DA8B4D5" w14:textId="77777777" w:rsidTr="00D95F3D">
        <w:trPr>
          <w:trHeight w:val="197"/>
        </w:trPr>
        <w:tc>
          <w:tcPr>
            <w:tcW w:w="1931" w:type="dxa"/>
            <w:gridSpan w:val="4"/>
            <w:tcBorders>
              <w:top w:val="single" w:sz="4" w:space="0" w:color="auto"/>
              <w:left w:val="nil"/>
              <w:bottom w:val="single" w:sz="4" w:space="0" w:color="auto"/>
              <w:right w:val="nil"/>
            </w:tcBorders>
            <w:shd w:val="clear" w:color="auto" w:fill="FFFFFF"/>
          </w:tcPr>
          <w:p w14:paraId="62A41201" w14:textId="77777777" w:rsidR="00D95F3D" w:rsidRPr="002D2A4F" w:rsidRDefault="00D95F3D" w:rsidP="003164D5">
            <w:pPr>
              <w:jc w:val="left"/>
              <w:rPr>
                <w:rFonts w:ascii="Calibri" w:hAnsi="Calibri"/>
                <w:b/>
                <w:szCs w:val="22"/>
              </w:rPr>
            </w:pPr>
          </w:p>
        </w:tc>
        <w:tc>
          <w:tcPr>
            <w:tcW w:w="8246" w:type="dxa"/>
            <w:gridSpan w:val="11"/>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B539464" w14:textId="77777777" w:rsidR="00D95F3D" w:rsidRPr="002D2A4F" w:rsidRDefault="00D95F3D" w:rsidP="003164D5">
            <w:pPr>
              <w:jc w:val="left"/>
              <w:rPr>
                <w:rFonts w:ascii="Calibri" w:hAnsi="Calibri"/>
                <w:b/>
                <w:szCs w:val="22"/>
              </w:rPr>
            </w:pPr>
          </w:p>
          <w:p w14:paraId="6070ACF9" w14:textId="77777777" w:rsidR="00D95F3D" w:rsidRPr="002D2A4F" w:rsidRDefault="00D95F3D" w:rsidP="007B55B0">
            <w:pPr>
              <w:jc w:val="left"/>
              <w:rPr>
                <w:rFonts w:ascii="Calibri" w:hAnsi="Calibri"/>
                <w:bCs/>
                <w:i/>
                <w:color w:val="C00000"/>
                <w:szCs w:val="22"/>
              </w:rPr>
            </w:pPr>
            <w:r w:rsidRPr="002D2A4F">
              <w:rPr>
                <w:rFonts w:ascii="Calibri" w:hAnsi="Calibri"/>
                <w:b/>
                <w:szCs w:val="22"/>
              </w:rPr>
              <w:t xml:space="preserve">Table </w:t>
            </w:r>
            <w:r w:rsidR="007B55B0">
              <w:rPr>
                <w:rFonts w:ascii="Calibri" w:hAnsi="Calibri"/>
                <w:b/>
                <w:szCs w:val="22"/>
              </w:rPr>
              <w:t>5</w:t>
            </w:r>
            <w:r w:rsidRPr="002D2A4F">
              <w:rPr>
                <w:rFonts w:ascii="Calibri" w:hAnsi="Calibri"/>
                <w:b/>
                <w:szCs w:val="22"/>
              </w:rPr>
              <w:t>. Assessment team’s input to the PEFA assessment</w:t>
            </w:r>
            <w:r w:rsidR="00234049">
              <w:rPr>
                <w:rFonts w:ascii="Calibri" w:hAnsi="Calibri"/>
                <w:b/>
                <w:szCs w:val="22"/>
              </w:rPr>
              <w:t>s</w:t>
            </w:r>
          </w:p>
        </w:tc>
      </w:tr>
      <w:tr w:rsidR="00C0369C" w:rsidRPr="002D2A4F" w14:paraId="22E094B0" w14:textId="77777777" w:rsidTr="00D95F3D">
        <w:trPr>
          <w:trHeight w:val="33"/>
        </w:trPr>
        <w:tc>
          <w:tcPr>
            <w:tcW w:w="1504" w:type="dxa"/>
            <w:gridSpan w:val="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2C2E2A32" w14:textId="77777777" w:rsidR="00D95F3D" w:rsidRPr="002D2A4F" w:rsidRDefault="00D95F3D" w:rsidP="00D95F3D">
            <w:pPr>
              <w:jc w:val="center"/>
              <w:rPr>
                <w:rFonts w:ascii="Calibri" w:hAnsi="Calibri"/>
                <w:b/>
                <w:sz w:val="18"/>
                <w:szCs w:val="18"/>
              </w:rPr>
            </w:pPr>
            <w:r w:rsidRPr="002D2A4F">
              <w:rPr>
                <w:rFonts w:ascii="Calibri" w:hAnsi="Calibri"/>
                <w:b/>
                <w:sz w:val="18"/>
                <w:szCs w:val="18"/>
              </w:rPr>
              <w:t>Team member</w:t>
            </w:r>
          </w:p>
        </w:tc>
        <w:tc>
          <w:tcPr>
            <w:tcW w:w="1328"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2157957" w14:textId="77777777" w:rsidR="00D95F3D" w:rsidRPr="002D2A4F" w:rsidRDefault="00D95F3D" w:rsidP="00D95F3D">
            <w:pPr>
              <w:jc w:val="center"/>
              <w:rPr>
                <w:rFonts w:ascii="Calibri" w:hAnsi="Calibri"/>
                <w:b/>
                <w:sz w:val="18"/>
                <w:szCs w:val="18"/>
              </w:rPr>
            </w:pPr>
            <w:r w:rsidRPr="002D2A4F">
              <w:rPr>
                <w:rFonts w:ascii="Calibri" w:hAnsi="Calibri"/>
                <w:b/>
                <w:sz w:val="18"/>
                <w:szCs w:val="18"/>
              </w:rPr>
              <w:t>Organization</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CDCA26D" w14:textId="77777777" w:rsidR="00D95F3D" w:rsidRPr="002D2A4F" w:rsidRDefault="00D95F3D" w:rsidP="00D95F3D">
            <w:pPr>
              <w:jc w:val="center"/>
              <w:rPr>
                <w:rFonts w:ascii="Calibri" w:hAnsi="Calibri"/>
                <w:b/>
                <w:sz w:val="18"/>
                <w:szCs w:val="18"/>
              </w:rPr>
            </w:pPr>
            <w:r w:rsidRPr="002D2A4F">
              <w:rPr>
                <w:rFonts w:ascii="Calibri" w:hAnsi="Calibri"/>
                <w:b/>
                <w:sz w:val="18"/>
                <w:szCs w:val="18"/>
              </w:rPr>
              <w:t>Area of expertise</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074FDC56" w14:textId="77777777" w:rsidR="00D95F3D" w:rsidRPr="002D2A4F" w:rsidRDefault="00D95F3D" w:rsidP="00D95F3D">
            <w:pPr>
              <w:jc w:val="center"/>
              <w:rPr>
                <w:rFonts w:ascii="Calibri" w:hAnsi="Calibri"/>
                <w:b/>
                <w:sz w:val="18"/>
                <w:szCs w:val="18"/>
              </w:rPr>
            </w:pPr>
            <w:r>
              <w:rPr>
                <w:rFonts w:ascii="Calibri" w:hAnsi="Calibri"/>
                <w:b/>
                <w:sz w:val="18"/>
                <w:szCs w:val="18"/>
              </w:rPr>
              <w:t>Assignment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1DC48436" w14:textId="77777777" w:rsidR="00D95F3D" w:rsidRPr="002D2A4F" w:rsidRDefault="00D95F3D" w:rsidP="00D95F3D">
            <w:pPr>
              <w:jc w:val="center"/>
              <w:rPr>
                <w:rFonts w:ascii="Calibri" w:hAnsi="Calibri"/>
                <w:b/>
                <w:sz w:val="18"/>
                <w:szCs w:val="18"/>
              </w:rPr>
            </w:pPr>
            <w:r w:rsidRPr="002D2A4F">
              <w:rPr>
                <w:rFonts w:ascii="Calibri" w:hAnsi="Calibri"/>
                <w:b/>
                <w:sz w:val="18"/>
                <w:szCs w:val="18"/>
              </w:rPr>
              <w:t>Preparatory work (no. of days)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BE5F1"/>
          </w:tcPr>
          <w:p w14:paraId="1710BFF3" w14:textId="77777777" w:rsidR="00D95F3D" w:rsidRPr="002D2A4F" w:rsidRDefault="00D95F3D" w:rsidP="00D95F3D">
            <w:pPr>
              <w:jc w:val="center"/>
              <w:rPr>
                <w:rFonts w:ascii="Calibri" w:hAnsi="Calibri"/>
                <w:b/>
                <w:sz w:val="18"/>
                <w:szCs w:val="18"/>
              </w:rPr>
            </w:pPr>
            <w:r w:rsidRPr="002D2A4F">
              <w:rPr>
                <w:rFonts w:ascii="Calibri" w:hAnsi="Calibri"/>
                <w:b/>
                <w:sz w:val="18"/>
                <w:szCs w:val="18"/>
              </w:rPr>
              <w:t>Field work</w:t>
            </w:r>
          </w:p>
          <w:p w14:paraId="78A07FED" w14:textId="77777777" w:rsidR="00D95F3D" w:rsidRPr="002D2A4F" w:rsidRDefault="00D95F3D" w:rsidP="00D95F3D">
            <w:pPr>
              <w:jc w:val="center"/>
              <w:rPr>
                <w:rFonts w:ascii="Calibri" w:hAnsi="Calibri"/>
                <w:b/>
                <w:sz w:val="18"/>
                <w:szCs w:val="18"/>
              </w:rPr>
            </w:pPr>
            <w:r w:rsidRPr="002D2A4F">
              <w:rPr>
                <w:rFonts w:ascii="Calibri" w:hAnsi="Calibri"/>
                <w:b/>
                <w:sz w:val="18"/>
                <w:szCs w:val="18"/>
              </w:rPr>
              <w:t>(no. of days)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40589F35" w14:textId="77777777" w:rsidR="00D95F3D" w:rsidRPr="002D2A4F" w:rsidRDefault="00D95F3D" w:rsidP="00D95F3D">
            <w:pPr>
              <w:jc w:val="center"/>
              <w:rPr>
                <w:rFonts w:ascii="Calibri" w:hAnsi="Calibri"/>
                <w:b/>
                <w:sz w:val="18"/>
                <w:szCs w:val="18"/>
              </w:rPr>
            </w:pPr>
            <w:r w:rsidRPr="002D2A4F">
              <w:rPr>
                <w:rFonts w:ascii="Calibri" w:hAnsi="Calibri"/>
                <w:b/>
                <w:sz w:val="18"/>
                <w:szCs w:val="18"/>
              </w:rPr>
              <w:t>Post</w:t>
            </w:r>
            <w:r w:rsidRPr="002D2A4F">
              <w:rPr>
                <w:rFonts w:ascii="Calibri" w:hAnsi="Calibri"/>
                <w:b/>
                <w:sz w:val="18"/>
                <w:szCs w:val="18"/>
              </w:rPr>
              <w:softHyphen/>
              <w:t>–field work (no. of days)</w:t>
            </w:r>
          </w:p>
        </w:tc>
      </w:tr>
      <w:tr w:rsidR="00C0369C" w:rsidRPr="002D2A4F" w14:paraId="33093250" w14:textId="77777777" w:rsidTr="00D95F3D">
        <w:trPr>
          <w:trHeight w:val="31"/>
        </w:trPr>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B4F503" w14:textId="77777777" w:rsidR="00D95F3D" w:rsidRPr="002D2A4F" w:rsidRDefault="00D95F3D" w:rsidP="00D95F3D">
            <w:pPr>
              <w:jc w:val="left"/>
              <w:rPr>
                <w:rFonts w:ascii="Calibri" w:hAnsi="Calibri"/>
                <w:sz w:val="18"/>
                <w:szCs w:val="18"/>
              </w:rPr>
            </w:pPr>
            <w:r>
              <w:rPr>
                <w:rFonts w:ascii="Calibri" w:hAnsi="Calibri"/>
                <w:sz w:val="18"/>
                <w:szCs w:val="18"/>
              </w:rPr>
              <w:t>T</w:t>
            </w:r>
            <w:r w:rsidRPr="002D2A4F">
              <w:rPr>
                <w:rFonts w:ascii="Calibri" w:hAnsi="Calibri"/>
                <w:sz w:val="18"/>
                <w:szCs w:val="18"/>
              </w:rPr>
              <w:t xml:space="preserve">eam leader: </w:t>
            </w:r>
          </w:p>
          <w:p w14:paraId="65283C18" w14:textId="77777777" w:rsidR="00D95F3D" w:rsidRPr="002D2A4F" w:rsidRDefault="00D95F3D" w:rsidP="00D95F3D">
            <w:pPr>
              <w:jc w:val="left"/>
              <w:rPr>
                <w:rFonts w:ascii="Calibri" w:hAnsi="Calibri"/>
                <w:sz w:val="18"/>
                <w:szCs w:val="18"/>
              </w:rPr>
            </w:pPr>
            <w:r w:rsidRPr="002D2A4F">
              <w:rPr>
                <w:rFonts w:ascii="Calibri" w:hAnsi="Calibri"/>
                <w:color w:val="C00000"/>
                <w:sz w:val="18"/>
                <w:szCs w:val="18"/>
              </w:rPr>
              <w:t>Name (where known)</w:t>
            </w:r>
          </w:p>
        </w:tc>
        <w:tc>
          <w:tcPr>
            <w:tcW w:w="13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653E9" w14:textId="77777777" w:rsidR="00D95F3D" w:rsidRPr="002D2A4F" w:rsidRDefault="00D95F3D" w:rsidP="00D95F3D">
            <w:pPr>
              <w:jc w:val="left"/>
              <w:rPr>
                <w:rFonts w:ascii="Calibri" w:hAnsi="Calibri"/>
                <w:color w:val="C00000"/>
                <w:sz w:val="18"/>
                <w:szCs w:val="18"/>
              </w:rPr>
            </w:pPr>
            <w:r w:rsidRPr="002D2A4F">
              <w:rPr>
                <w:rFonts w:ascii="Calibri" w:hAnsi="Calibri"/>
                <w:color w:val="C00000"/>
                <w:sz w:val="18"/>
                <w:szCs w:val="18"/>
              </w:rPr>
              <w:t>Example:</w:t>
            </w:r>
          </w:p>
          <w:p w14:paraId="491E00C3" w14:textId="77777777" w:rsidR="00D95F3D" w:rsidRPr="002D2A4F" w:rsidRDefault="00D95F3D" w:rsidP="00D95F3D">
            <w:pPr>
              <w:jc w:val="left"/>
              <w:rPr>
                <w:rFonts w:ascii="Calibri" w:hAnsi="Calibri"/>
                <w:color w:val="C00000"/>
                <w:sz w:val="18"/>
                <w:szCs w:val="18"/>
              </w:rPr>
            </w:pPr>
            <w:r w:rsidRPr="002D2A4F">
              <w:rPr>
                <w:rFonts w:ascii="Calibri" w:hAnsi="Calibri"/>
                <w:color w:val="C00000"/>
                <w:sz w:val="18"/>
                <w:szCs w:val="18"/>
              </w:rPr>
              <w:t>Consultants Ltd.</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020FE" w14:textId="77777777" w:rsidR="00D95F3D" w:rsidRPr="002D2A4F" w:rsidRDefault="00D95F3D" w:rsidP="00D95F3D">
            <w:pPr>
              <w:jc w:val="left"/>
              <w:rPr>
                <w:rFonts w:ascii="Calibri" w:hAnsi="Calibri"/>
                <w:color w:val="C00000"/>
                <w:sz w:val="18"/>
                <w:szCs w:val="18"/>
              </w:rPr>
            </w:pPr>
            <w:r w:rsidRPr="002D2A4F">
              <w:rPr>
                <w:rFonts w:ascii="Calibri" w:hAnsi="Calibri"/>
                <w:color w:val="C00000"/>
                <w:sz w:val="18"/>
                <w:szCs w:val="18"/>
              </w:rPr>
              <w:t xml:space="preserve">Example: </w:t>
            </w:r>
          </w:p>
          <w:p w14:paraId="48CE762E" w14:textId="77777777" w:rsidR="00D95F3D" w:rsidRPr="002D2A4F" w:rsidRDefault="00D95F3D" w:rsidP="00D95F3D">
            <w:pPr>
              <w:jc w:val="left"/>
              <w:rPr>
                <w:rFonts w:ascii="Calibri" w:hAnsi="Calibri"/>
                <w:color w:val="C00000"/>
                <w:sz w:val="18"/>
                <w:szCs w:val="18"/>
              </w:rPr>
            </w:pPr>
            <w:r w:rsidRPr="002D2A4F">
              <w:rPr>
                <w:rFonts w:ascii="Calibri" w:hAnsi="Calibri"/>
                <w:color w:val="C00000"/>
                <w:sz w:val="18"/>
                <w:szCs w:val="18"/>
              </w:rPr>
              <w:t>Fiscal strategy and budgeting</w:t>
            </w:r>
          </w:p>
        </w:tc>
        <w:tc>
          <w:tcPr>
            <w:tcW w:w="1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8AE9C" w14:textId="77777777" w:rsidR="00D95F3D" w:rsidRPr="00F3260A" w:rsidRDefault="00D95F3D" w:rsidP="00564243">
            <w:pPr>
              <w:rPr>
                <w:color w:val="C00000"/>
                <w:sz w:val="18"/>
                <w:szCs w:val="18"/>
              </w:rPr>
            </w:pPr>
            <w:r>
              <w:rPr>
                <w:color w:val="C00000"/>
                <w:sz w:val="18"/>
                <w:szCs w:val="18"/>
              </w:rPr>
              <w:t>Overall assessment leader, Lead of Pefatown</w:t>
            </w:r>
            <w:r w:rsidR="00564243">
              <w:rPr>
                <w:color w:val="C00000"/>
                <w:sz w:val="18"/>
                <w:szCs w:val="18"/>
              </w:rPr>
              <w:t xml:space="preserve"> and Pefaville </w:t>
            </w:r>
            <w:r>
              <w:rPr>
                <w:color w:val="C00000"/>
                <w:sz w:val="18"/>
                <w:szCs w:val="18"/>
              </w:rPr>
              <w:t>assessment</w:t>
            </w:r>
            <w:r w:rsidR="002445A7">
              <w:rPr>
                <w:color w:val="C00000"/>
                <w:sz w:val="18"/>
                <w:szCs w:val="18"/>
              </w:rPr>
              <w:t>s</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F5FBB" w14:textId="77777777" w:rsidR="00D95F3D" w:rsidRPr="00F3260A" w:rsidRDefault="00D95F3D" w:rsidP="00D95F3D">
            <w:pPr>
              <w:rPr>
                <w:color w:val="C00000"/>
                <w:sz w:val="18"/>
                <w:szCs w:val="18"/>
              </w:rPr>
            </w:pPr>
            <w:r w:rsidRPr="00F3260A">
              <w:rPr>
                <w:color w:val="C00000"/>
                <w:sz w:val="18"/>
                <w:szCs w:val="18"/>
              </w:rPr>
              <w:t>Example:</w:t>
            </w:r>
          </w:p>
          <w:p w14:paraId="62B8403B" w14:textId="77777777" w:rsidR="00D95F3D" w:rsidRPr="00F3260A" w:rsidRDefault="00D95F3D" w:rsidP="00D95F3D">
            <w:pPr>
              <w:rPr>
                <w:color w:val="C00000"/>
                <w:sz w:val="18"/>
                <w:szCs w:val="18"/>
              </w:rPr>
            </w:pPr>
            <w:r w:rsidRPr="00F3260A">
              <w:rPr>
                <w:color w:val="C00000"/>
                <w:sz w:val="18"/>
                <w:szCs w:val="18"/>
              </w:rPr>
              <w:t>10</w:t>
            </w:r>
          </w:p>
        </w:tc>
        <w:tc>
          <w:tcPr>
            <w:tcW w:w="1170" w:type="dxa"/>
            <w:gridSpan w:val="2"/>
            <w:tcBorders>
              <w:top w:val="single" w:sz="4" w:space="0" w:color="auto"/>
              <w:left w:val="single" w:sz="4" w:space="0" w:color="auto"/>
              <w:bottom w:val="single" w:sz="4" w:space="0" w:color="auto"/>
              <w:right w:val="single" w:sz="4" w:space="0" w:color="auto"/>
            </w:tcBorders>
          </w:tcPr>
          <w:p w14:paraId="5184F338" w14:textId="77777777" w:rsidR="00D95F3D" w:rsidRPr="00F3260A" w:rsidRDefault="00D95F3D" w:rsidP="00D95F3D">
            <w:pPr>
              <w:rPr>
                <w:color w:val="C00000"/>
                <w:sz w:val="18"/>
                <w:szCs w:val="18"/>
              </w:rPr>
            </w:pPr>
            <w:r w:rsidRPr="00F3260A">
              <w:rPr>
                <w:color w:val="C00000"/>
                <w:sz w:val="18"/>
                <w:szCs w:val="18"/>
              </w:rPr>
              <w:t>Example:</w:t>
            </w:r>
          </w:p>
          <w:p w14:paraId="747398BC" w14:textId="77777777" w:rsidR="00D95F3D" w:rsidRPr="00F3260A" w:rsidRDefault="00D95F3D" w:rsidP="00D95F3D">
            <w:pPr>
              <w:rPr>
                <w:color w:val="C00000"/>
                <w:sz w:val="18"/>
                <w:szCs w:val="18"/>
              </w:rPr>
            </w:pPr>
            <w:r w:rsidRPr="00F3260A">
              <w:rPr>
                <w:color w:val="C00000"/>
                <w:sz w:val="18"/>
                <w:szCs w:val="18"/>
              </w:rPr>
              <w:t>25</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76BFF" w14:textId="77777777" w:rsidR="00D95F3D" w:rsidRPr="00F3260A" w:rsidRDefault="00D95F3D" w:rsidP="00D95F3D">
            <w:pPr>
              <w:rPr>
                <w:color w:val="C00000"/>
                <w:sz w:val="18"/>
                <w:szCs w:val="18"/>
              </w:rPr>
            </w:pPr>
            <w:r w:rsidRPr="00F3260A">
              <w:rPr>
                <w:color w:val="C00000"/>
                <w:sz w:val="18"/>
                <w:szCs w:val="18"/>
              </w:rPr>
              <w:t>Example:</w:t>
            </w:r>
          </w:p>
          <w:p w14:paraId="44B6C750" w14:textId="77777777" w:rsidR="00D95F3D" w:rsidRPr="00F3260A" w:rsidRDefault="00D95F3D" w:rsidP="00D95F3D">
            <w:pPr>
              <w:rPr>
                <w:color w:val="C00000"/>
                <w:sz w:val="18"/>
                <w:szCs w:val="18"/>
              </w:rPr>
            </w:pPr>
            <w:r w:rsidRPr="00F3260A">
              <w:rPr>
                <w:color w:val="C00000"/>
                <w:sz w:val="18"/>
                <w:szCs w:val="18"/>
              </w:rPr>
              <w:t>30</w:t>
            </w:r>
          </w:p>
        </w:tc>
      </w:tr>
      <w:tr w:rsidR="00234049" w:rsidRPr="002D2A4F" w14:paraId="44D29CE7" w14:textId="77777777" w:rsidTr="0061760F">
        <w:trPr>
          <w:trHeight w:val="31"/>
        </w:trPr>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BF046" w14:textId="77777777" w:rsidR="00234049" w:rsidRPr="002D2A4F" w:rsidRDefault="00234049" w:rsidP="00234049">
            <w:pPr>
              <w:jc w:val="left"/>
              <w:rPr>
                <w:rFonts w:ascii="Calibri" w:hAnsi="Calibri"/>
                <w:sz w:val="18"/>
                <w:szCs w:val="18"/>
              </w:rPr>
            </w:pPr>
            <w:r w:rsidRPr="002D2A4F">
              <w:rPr>
                <w:rFonts w:ascii="Calibri" w:hAnsi="Calibri"/>
                <w:sz w:val="18"/>
                <w:szCs w:val="18"/>
              </w:rPr>
              <w:t>Expert 1:</w:t>
            </w:r>
          </w:p>
          <w:p w14:paraId="4A9D4C4D" w14:textId="77777777" w:rsidR="00234049" w:rsidRPr="002D2A4F" w:rsidRDefault="00234049" w:rsidP="00234049">
            <w:pPr>
              <w:jc w:val="left"/>
              <w:rPr>
                <w:rFonts w:ascii="Calibri" w:hAnsi="Calibri"/>
                <w:sz w:val="18"/>
                <w:szCs w:val="18"/>
              </w:rPr>
            </w:pPr>
            <w:r w:rsidRPr="002D2A4F">
              <w:rPr>
                <w:rFonts w:ascii="Calibri" w:hAnsi="Calibri"/>
                <w:color w:val="C00000"/>
                <w:sz w:val="18"/>
                <w:szCs w:val="18"/>
              </w:rPr>
              <w:t>Name (where known</w:t>
            </w:r>
            <w:r w:rsidRPr="002D2A4F">
              <w:rPr>
                <w:rFonts w:ascii="Calibri" w:hAnsi="Calibri"/>
                <w:color w:val="215868"/>
                <w:sz w:val="18"/>
                <w:szCs w:val="18"/>
              </w:rPr>
              <w:t>)</w:t>
            </w:r>
          </w:p>
        </w:tc>
        <w:tc>
          <w:tcPr>
            <w:tcW w:w="13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4F986" w14:textId="77777777" w:rsidR="00234049" w:rsidRPr="002D2A4F" w:rsidRDefault="00234049" w:rsidP="00234049">
            <w:pPr>
              <w:jc w:val="left"/>
              <w:rPr>
                <w:rFonts w:ascii="Calibri" w:hAnsi="Calibri"/>
                <w:color w:val="C00000"/>
                <w:sz w:val="18"/>
                <w:szCs w:val="18"/>
              </w:rPr>
            </w:pPr>
            <w:r>
              <w:rPr>
                <w:rFonts w:ascii="Calibri" w:hAnsi="Calibri"/>
                <w:color w:val="C00000"/>
                <w:sz w:val="18"/>
                <w:szCs w:val="18"/>
              </w:rPr>
              <w:t>Consultants Ltd</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54219" w14:textId="77777777" w:rsidR="00234049" w:rsidRPr="002D2A4F" w:rsidRDefault="00234049" w:rsidP="00234049">
            <w:pPr>
              <w:jc w:val="left"/>
              <w:rPr>
                <w:rFonts w:ascii="Calibri" w:hAnsi="Calibri"/>
                <w:color w:val="C00000"/>
                <w:sz w:val="18"/>
                <w:szCs w:val="18"/>
              </w:rPr>
            </w:pPr>
            <w:r w:rsidRPr="002D2A4F">
              <w:rPr>
                <w:rFonts w:ascii="Calibri" w:hAnsi="Calibri"/>
                <w:color w:val="C00000"/>
                <w:sz w:val="18"/>
                <w:szCs w:val="18"/>
              </w:rPr>
              <w:t xml:space="preserve">Fiscal strategy and budgeting </w:t>
            </w:r>
            <w:r>
              <w:rPr>
                <w:rFonts w:ascii="Calibri" w:hAnsi="Calibri"/>
                <w:color w:val="C00000"/>
                <w:sz w:val="18"/>
                <w:szCs w:val="18"/>
              </w:rPr>
              <w:t xml:space="preserve">, </w:t>
            </w:r>
            <w:r w:rsidRPr="002D2A4F">
              <w:rPr>
                <w:rFonts w:ascii="Calibri" w:hAnsi="Calibri"/>
                <w:color w:val="C00000"/>
                <w:sz w:val="18"/>
                <w:szCs w:val="18"/>
              </w:rPr>
              <w:t>Public sector audit and financial control</w:t>
            </w:r>
          </w:p>
        </w:tc>
        <w:tc>
          <w:tcPr>
            <w:tcW w:w="1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5B0AA" w14:textId="77777777" w:rsidR="00234049" w:rsidRPr="00F3260A" w:rsidRDefault="00234049" w:rsidP="00564243">
            <w:pPr>
              <w:rPr>
                <w:color w:val="C00000"/>
                <w:sz w:val="18"/>
                <w:szCs w:val="18"/>
              </w:rPr>
            </w:pPr>
            <w:r>
              <w:rPr>
                <w:color w:val="C00000"/>
                <w:sz w:val="18"/>
                <w:szCs w:val="18"/>
              </w:rPr>
              <w:t>Cross-cutting tasks, Lead of Pefaci</w:t>
            </w:r>
            <w:r w:rsidR="00564243">
              <w:rPr>
                <w:color w:val="C00000"/>
                <w:sz w:val="18"/>
                <w:szCs w:val="18"/>
              </w:rPr>
              <w:t>udad</w:t>
            </w:r>
            <w:r>
              <w:rPr>
                <w:color w:val="C00000"/>
                <w:sz w:val="18"/>
                <w:szCs w:val="18"/>
              </w:rPr>
              <w:t xml:space="preserve"> assessment</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D776610" w14:textId="77777777" w:rsidR="00234049" w:rsidRPr="00234049" w:rsidRDefault="00234049" w:rsidP="00234049">
            <w:pPr>
              <w:rPr>
                <w:color w:val="C00000"/>
                <w:sz w:val="18"/>
                <w:szCs w:val="18"/>
              </w:rPr>
            </w:pPr>
            <w:r w:rsidRPr="00234049">
              <w:rPr>
                <w:color w:val="C00000"/>
                <w:sz w:val="18"/>
                <w:szCs w:val="18"/>
              </w:rPr>
              <w:t>10</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78935AD6" w14:textId="77777777" w:rsidR="00234049" w:rsidRPr="00234049" w:rsidRDefault="00234049" w:rsidP="00234049">
            <w:pPr>
              <w:rPr>
                <w:color w:val="C00000"/>
                <w:sz w:val="18"/>
                <w:szCs w:val="18"/>
              </w:rPr>
            </w:pPr>
            <w:r w:rsidRPr="00234049">
              <w:rPr>
                <w:color w:val="C00000"/>
                <w:sz w:val="18"/>
                <w:szCs w:val="18"/>
              </w:rPr>
              <w:t>12</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810BA94" w14:textId="77777777" w:rsidR="00234049" w:rsidRPr="00234049" w:rsidRDefault="00234049" w:rsidP="00234049">
            <w:pPr>
              <w:rPr>
                <w:color w:val="C00000"/>
                <w:sz w:val="18"/>
                <w:szCs w:val="18"/>
              </w:rPr>
            </w:pPr>
            <w:r w:rsidRPr="00234049">
              <w:rPr>
                <w:color w:val="C00000"/>
                <w:sz w:val="18"/>
                <w:szCs w:val="18"/>
              </w:rPr>
              <w:t>20</w:t>
            </w:r>
          </w:p>
        </w:tc>
      </w:tr>
      <w:tr w:rsidR="00234049" w:rsidRPr="002D2A4F" w14:paraId="3D20CC0A" w14:textId="77777777" w:rsidTr="0061760F">
        <w:trPr>
          <w:trHeight w:val="31"/>
        </w:trPr>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A1B4A" w14:textId="77777777" w:rsidR="00234049" w:rsidRPr="002D2A4F" w:rsidRDefault="00234049" w:rsidP="00234049">
            <w:pPr>
              <w:jc w:val="left"/>
              <w:rPr>
                <w:rFonts w:ascii="Calibri" w:hAnsi="Calibri"/>
                <w:sz w:val="18"/>
                <w:szCs w:val="18"/>
              </w:rPr>
            </w:pPr>
            <w:r w:rsidRPr="002D2A4F">
              <w:rPr>
                <w:rFonts w:ascii="Calibri" w:hAnsi="Calibri"/>
                <w:sz w:val="18"/>
                <w:szCs w:val="18"/>
              </w:rPr>
              <w:t>Expert 2:</w:t>
            </w:r>
          </w:p>
          <w:p w14:paraId="7055C9C2" w14:textId="77777777" w:rsidR="00234049" w:rsidRPr="002D2A4F" w:rsidRDefault="00234049" w:rsidP="00234049">
            <w:pPr>
              <w:jc w:val="left"/>
              <w:rPr>
                <w:rFonts w:ascii="Calibri" w:hAnsi="Calibri"/>
                <w:sz w:val="18"/>
                <w:szCs w:val="18"/>
              </w:rPr>
            </w:pPr>
            <w:r w:rsidRPr="002D2A4F">
              <w:rPr>
                <w:rFonts w:ascii="Calibri" w:hAnsi="Calibri"/>
                <w:color w:val="C00000"/>
                <w:sz w:val="18"/>
                <w:szCs w:val="18"/>
              </w:rPr>
              <w:t>Name (where known)</w:t>
            </w:r>
          </w:p>
        </w:tc>
        <w:tc>
          <w:tcPr>
            <w:tcW w:w="13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A1C8D" w14:textId="77777777" w:rsidR="00234049" w:rsidRPr="002D2A4F" w:rsidRDefault="00234049" w:rsidP="00234049">
            <w:pPr>
              <w:jc w:val="left"/>
              <w:rPr>
                <w:rFonts w:ascii="Calibri" w:hAnsi="Calibri"/>
                <w:color w:val="C00000"/>
                <w:sz w:val="18"/>
                <w:szCs w:val="18"/>
              </w:rPr>
            </w:pPr>
            <w:r w:rsidRPr="002D2A4F">
              <w:rPr>
                <w:rFonts w:ascii="Calibri" w:hAnsi="Calibri"/>
                <w:color w:val="C00000"/>
                <w:sz w:val="18"/>
                <w:szCs w:val="18"/>
              </w:rPr>
              <w:t xml:space="preserve">Pefalia Ministry of </w:t>
            </w:r>
            <w:r>
              <w:rPr>
                <w:rFonts w:ascii="Calibri" w:hAnsi="Calibri"/>
                <w:color w:val="C00000"/>
                <w:sz w:val="18"/>
                <w:szCs w:val="18"/>
              </w:rPr>
              <w:t>Local Affairs</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6177A" w14:textId="77777777" w:rsidR="00234049" w:rsidRPr="002D2A4F" w:rsidRDefault="00234049" w:rsidP="00234049">
            <w:pPr>
              <w:jc w:val="left"/>
              <w:rPr>
                <w:rFonts w:ascii="Calibri" w:hAnsi="Calibri"/>
                <w:color w:val="C00000"/>
                <w:sz w:val="18"/>
                <w:szCs w:val="18"/>
              </w:rPr>
            </w:pPr>
            <w:r w:rsidRPr="002D2A4F">
              <w:rPr>
                <w:rFonts w:ascii="Calibri" w:hAnsi="Calibri"/>
                <w:color w:val="C00000"/>
                <w:sz w:val="18"/>
                <w:szCs w:val="18"/>
              </w:rPr>
              <w:t xml:space="preserve">Revenue management </w:t>
            </w:r>
          </w:p>
        </w:tc>
        <w:tc>
          <w:tcPr>
            <w:tcW w:w="1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F7D62" w14:textId="77777777" w:rsidR="00234049" w:rsidRPr="00F3260A" w:rsidRDefault="00234049" w:rsidP="00564243">
            <w:pPr>
              <w:rPr>
                <w:color w:val="C00000"/>
                <w:sz w:val="18"/>
                <w:szCs w:val="18"/>
              </w:rPr>
            </w:pPr>
            <w:r>
              <w:rPr>
                <w:color w:val="C00000"/>
                <w:sz w:val="18"/>
                <w:szCs w:val="18"/>
              </w:rPr>
              <w:t>C</w:t>
            </w:r>
            <w:r w:rsidR="00564243">
              <w:rPr>
                <w:color w:val="C00000"/>
                <w:sz w:val="18"/>
                <w:szCs w:val="18"/>
              </w:rPr>
              <w:t>ross-cutting tasks, Pefaville</w:t>
            </w:r>
            <w:r>
              <w:rPr>
                <w:color w:val="C00000"/>
                <w:sz w:val="18"/>
                <w:szCs w:val="18"/>
              </w:rPr>
              <w:t>, Pefatown,</w:t>
            </w:r>
            <w:r w:rsidR="00564243">
              <w:rPr>
                <w:color w:val="C00000"/>
                <w:sz w:val="18"/>
                <w:szCs w:val="18"/>
              </w:rPr>
              <w:t xml:space="preserve"> Pefaciudad</w:t>
            </w:r>
            <w:r>
              <w:rPr>
                <w:color w:val="C00000"/>
                <w:sz w:val="18"/>
                <w:szCs w:val="18"/>
              </w:rPr>
              <w:t xml:space="preserve"> assessments</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A49FF2D" w14:textId="77777777" w:rsidR="00234049" w:rsidRPr="00234049" w:rsidRDefault="00234049" w:rsidP="00234049">
            <w:pPr>
              <w:rPr>
                <w:color w:val="C00000"/>
                <w:sz w:val="18"/>
                <w:szCs w:val="18"/>
              </w:rPr>
            </w:pPr>
            <w:r w:rsidRPr="00234049">
              <w:rPr>
                <w:color w:val="C00000"/>
                <w:sz w:val="18"/>
                <w:szCs w:val="18"/>
              </w:rPr>
              <w:t>10</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03CF54D1" w14:textId="77777777" w:rsidR="00234049" w:rsidRPr="00234049" w:rsidRDefault="00234049" w:rsidP="00234049">
            <w:pPr>
              <w:rPr>
                <w:color w:val="C00000"/>
                <w:sz w:val="18"/>
                <w:szCs w:val="18"/>
              </w:rPr>
            </w:pPr>
            <w:r w:rsidRPr="00234049">
              <w:rPr>
                <w:color w:val="C00000"/>
                <w:sz w:val="18"/>
                <w:szCs w:val="18"/>
              </w:rPr>
              <w:t>21</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3F585F4" w14:textId="77777777" w:rsidR="00234049" w:rsidRPr="00234049" w:rsidRDefault="00234049" w:rsidP="00234049">
            <w:pPr>
              <w:rPr>
                <w:color w:val="C00000"/>
                <w:sz w:val="18"/>
                <w:szCs w:val="18"/>
              </w:rPr>
            </w:pPr>
            <w:r w:rsidRPr="00234049">
              <w:rPr>
                <w:color w:val="C00000"/>
                <w:sz w:val="18"/>
                <w:szCs w:val="18"/>
              </w:rPr>
              <w:t>5</w:t>
            </w:r>
          </w:p>
        </w:tc>
      </w:tr>
      <w:tr w:rsidR="00234049" w:rsidRPr="002D2A4F" w14:paraId="4119AFB5" w14:textId="77777777" w:rsidTr="0061760F">
        <w:trPr>
          <w:trHeight w:val="31"/>
        </w:trPr>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072C7" w14:textId="77777777" w:rsidR="00234049" w:rsidRPr="002D2A4F" w:rsidRDefault="00234049" w:rsidP="00234049">
            <w:pPr>
              <w:jc w:val="left"/>
              <w:rPr>
                <w:rFonts w:ascii="Calibri" w:hAnsi="Calibri"/>
                <w:sz w:val="18"/>
                <w:szCs w:val="18"/>
              </w:rPr>
            </w:pPr>
            <w:r w:rsidRPr="002D2A4F">
              <w:rPr>
                <w:rFonts w:ascii="Calibri" w:hAnsi="Calibri"/>
                <w:sz w:val="18"/>
                <w:szCs w:val="18"/>
              </w:rPr>
              <w:t>Expert 3:</w:t>
            </w:r>
          </w:p>
          <w:p w14:paraId="797FF948" w14:textId="77777777" w:rsidR="00234049" w:rsidRPr="002D2A4F" w:rsidRDefault="00234049" w:rsidP="00234049">
            <w:pPr>
              <w:jc w:val="left"/>
              <w:rPr>
                <w:rFonts w:ascii="Calibri" w:hAnsi="Calibri"/>
                <w:sz w:val="18"/>
                <w:szCs w:val="18"/>
              </w:rPr>
            </w:pPr>
            <w:r w:rsidRPr="002D2A4F">
              <w:rPr>
                <w:rFonts w:ascii="Calibri" w:hAnsi="Calibri"/>
                <w:color w:val="C00000"/>
                <w:sz w:val="18"/>
                <w:szCs w:val="18"/>
              </w:rPr>
              <w:t>Name (where known)</w:t>
            </w:r>
          </w:p>
        </w:tc>
        <w:tc>
          <w:tcPr>
            <w:tcW w:w="13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B39D0" w14:textId="77777777" w:rsidR="00234049" w:rsidRPr="002D2A4F" w:rsidRDefault="00234049" w:rsidP="00234049">
            <w:pPr>
              <w:jc w:val="left"/>
              <w:rPr>
                <w:rFonts w:ascii="Calibri" w:hAnsi="Calibri"/>
                <w:color w:val="C00000"/>
                <w:sz w:val="18"/>
                <w:szCs w:val="18"/>
              </w:rPr>
            </w:pPr>
            <w:r w:rsidRPr="002D2A4F">
              <w:rPr>
                <w:rFonts w:ascii="Calibri" w:hAnsi="Calibri"/>
                <w:color w:val="C00000"/>
                <w:sz w:val="18"/>
                <w:szCs w:val="18"/>
              </w:rPr>
              <w:t>Consultants Ltd.</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5C7BE" w14:textId="77777777" w:rsidR="00234049" w:rsidRPr="002D2A4F" w:rsidRDefault="00234049" w:rsidP="00234049">
            <w:pPr>
              <w:jc w:val="left"/>
              <w:rPr>
                <w:rFonts w:ascii="Calibri" w:hAnsi="Calibri"/>
                <w:color w:val="C00000"/>
                <w:sz w:val="18"/>
                <w:szCs w:val="18"/>
              </w:rPr>
            </w:pPr>
            <w:r w:rsidRPr="002D2A4F">
              <w:rPr>
                <w:rFonts w:ascii="Calibri" w:hAnsi="Calibri"/>
                <w:color w:val="C00000"/>
                <w:sz w:val="18"/>
                <w:szCs w:val="18"/>
              </w:rPr>
              <w:t>Public sector audit and financial control</w:t>
            </w:r>
          </w:p>
        </w:tc>
        <w:tc>
          <w:tcPr>
            <w:tcW w:w="1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C7C12" w14:textId="77777777" w:rsidR="00234049" w:rsidRPr="00F3260A" w:rsidRDefault="00564243" w:rsidP="00234049">
            <w:pPr>
              <w:rPr>
                <w:color w:val="C00000"/>
                <w:sz w:val="18"/>
                <w:szCs w:val="18"/>
              </w:rPr>
            </w:pPr>
            <w:r>
              <w:rPr>
                <w:color w:val="C00000"/>
                <w:sz w:val="18"/>
                <w:szCs w:val="18"/>
              </w:rPr>
              <w:t>Pefaville</w:t>
            </w:r>
            <w:r w:rsidR="00234049">
              <w:rPr>
                <w:color w:val="C00000"/>
                <w:sz w:val="18"/>
                <w:szCs w:val="18"/>
              </w:rPr>
              <w:t xml:space="preserve"> and Pefatown assessments</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6709348" w14:textId="77777777" w:rsidR="00234049" w:rsidRPr="00234049" w:rsidRDefault="00234049" w:rsidP="00234049">
            <w:pPr>
              <w:rPr>
                <w:color w:val="C00000"/>
                <w:sz w:val="18"/>
                <w:szCs w:val="18"/>
              </w:rPr>
            </w:pPr>
            <w:r w:rsidRPr="00234049">
              <w:rPr>
                <w:color w:val="C00000"/>
                <w:sz w:val="18"/>
                <w:szCs w:val="18"/>
              </w:rPr>
              <w:t>5</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37CF1BB5" w14:textId="77777777" w:rsidR="00234049" w:rsidRPr="00234049" w:rsidRDefault="00234049" w:rsidP="00234049">
            <w:pPr>
              <w:rPr>
                <w:color w:val="C00000"/>
                <w:sz w:val="18"/>
                <w:szCs w:val="18"/>
              </w:rPr>
            </w:pPr>
            <w:r w:rsidRPr="00234049">
              <w:rPr>
                <w:color w:val="C00000"/>
                <w:sz w:val="18"/>
                <w:szCs w:val="18"/>
              </w:rPr>
              <w:t>36</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F66AD79" w14:textId="77777777" w:rsidR="00234049" w:rsidRPr="00234049" w:rsidRDefault="00234049" w:rsidP="00234049">
            <w:pPr>
              <w:rPr>
                <w:color w:val="C00000"/>
                <w:sz w:val="18"/>
                <w:szCs w:val="18"/>
              </w:rPr>
            </w:pPr>
            <w:r w:rsidRPr="00234049">
              <w:rPr>
                <w:color w:val="C00000"/>
                <w:sz w:val="18"/>
                <w:szCs w:val="18"/>
              </w:rPr>
              <w:t>10</w:t>
            </w:r>
          </w:p>
        </w:tc>
      </w:tr>
      <w:tr w:rsidR="00234049" w:rsidRPr="002D2A4F" w14:paraId="25244D29" w14:textId="77777777" w:rsidTr="0061760F">
        <w:trPr>
          <w:trHeight w:val="31"/>
        </w:trPr>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687CD" w14:textId="77777777" w:rsidR="00234049" w:rsidRPr="002D2A4F" w:rsidRDefault="00234049" w:rsidP="00234049">
            <w:pPr>
              <w:jc w:val="left"/>
              <w:rPr>
                <w:rFonts w:ascii="Calibri" w:hAnsi="Calibri"/>
                <w:sz w:val="18"/>
                <w:szCs w:val="18"/>
              </w:rPr>
            </w:pPr>
            <w:r>
              <w:rPr>
                <w:rFonts w:ascii="Calibri" w:hAnsi="Calibri"/>
                <w:sz w:val="18"/>
                <w:szCs w:val="18"/>
              </w:rPr>
              <w:t>Expert 4</w:t>
            </w:r>
            <w:r w:rsidRPr="002D2A4F">
              <w:rPr>
                <w:rFonts w:ascii="Calibri" w:hAnsi="Calibri"/>
                <w:sz w:val="18"/>
                <w:szCs w:val="18"/>
              </w:rPr>
              <w:t>:</w:t>
            </w:r>
          </w:p>
          <w:p w14:paraId="0B447D2C" w14:textId="77777777" w:rsidR="00234049" w:rsidRPr="002D2A4F" w:rsidRDefault="00234049" w:rsidP="00234049">
            <w:pPr>
              <w:jc w:val="left"/>
              <w:rPr>
                <w:rFonts w:ascii="Calibri" w:hAnsi="Calibri"/>
                <w:sz w:val="18"/>
                <w:szCs w:val="18"/>
              </w:rPr>
            </w:pPr>
            <w:r w:rsidRPr="002D2A4F">
              <w:rPr>
                <w:rFonts w:ascii="Calibri" w:hAnsi="Calibri"/>
                <w:color w:val="C00000"/>
                <w:sz w:val="18"/>
                <w:szCs w:val="18"/>
              </w:rPr>
              <w:t>Name (where known</w:t>
            </w:r>
            <w:r w:rsidRPr="002D2A4F">
              <w:rPr>
                <w:rFonts w:ascii="Calibri" w:hAnsi="Calibri"/>
                <w:color w:val="215868"/>
                <w:sz w:val="18"/>
                <w:szCs w:val="18"/>
              </w:rPr>
              <w:t>)</w:t>
            </w:r>
          </w:p>
        </w:tc>
        <w:tc>
          <w:tcPr>
            <w:tcW w:w="13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2AF37" w14:textId="3ADEA40D" w:rsidR="00234049" w:rsidRPr="002D2A4F" w:rsidRDefault="009A0699" w:rsidP="00234049">
            <w:pPr>
              <w:jc w:val="left"/>
              <w:rPr>
                <w:rFonts w:ascii="Calibri" w:hAnsi="Calibri"/>
                <w:color w:val="C00000"/>
                <w:sz w:val="18"/>
                <w:szCs w:val="18"/>
              </w:rPr>
            </w:pPr>
            <w:r>
              <w:rPr>
                <w:rFonts w:ascii="Calibri" w:hAnsi="Calibri"/>
                <w:color w:val="C00000"/>
                <w:sz w:val="18"/>
                <w:szCs w:val="18"/>
              </w:rPr>
              <w:t>Pefaville</w:t>
            </w:r>
            <w:r>
              <w:rPr>
                <w:rStyle w:val="FootnoteReference"/>
                <w:rFonts w:ascii="Calibri" w:hAnsi="Calibri"/>
                <w:color w:val="C00000"/>
                <w:sz w:val="18"/>
                <w:szCs w:val="18"/>
              </w:rPr>
              <w:footnoteReference w:id="2"/>
            </w:r>
            <w:r>
              <w:rPr>
                <w:rFonts w:ascii="Calibri" w:hAnsi="Calibri"/>
                <w:color w:val="C00000"/>
                <w:sz w:val="18"/>
                <w:szCs w:val="18"/>
              </w:rPr>
              <w:t xml:space="preserve"> </w:t>
            </w:r>
            <w:r w:rsidR="00234049">
              <w:rPr>
                <w:rFonts w:ascii="Calibri" w:hAnsi="Calibri"/>
                <w:color w:val="C00000"/>
                <w:sz w:val="18"/>
                <w:szCs w:val="18"/>
              </w:rPr>
              <w:t>directorate of finance</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8AD97" w14:textId="77777777" w:rsidR="00234049" w:rsidRPr="002D2A4F" w:rsidRDefault="00234049" w:rsidP="00234049">
            <w:pPr>
              <w:jc w:val="left"/>
              <w:rPr>
                <w:rFonts w:ascii="Calibri" w:hAnsi="Calibri"/>
                <w:color w:val="C00000"/>
                <w:sz w:val="18"/>
                <w:szCs w:val="18"/>
              </w:rPr>
            </w:pPr>
            <w:r w:rsidRPr="002D2A4F">
              <w:rPr>
                <w:rFonts w:ascii="Calibri" w:hAnsi="Calibri"/>
                <w:color w:val="C00000"/>
                <w:sz w:val="18"/>
                <w:szCs w:val="18"/>
              </w:rPr>
              <w:t>Expenditure management and reporting</w:t>
            </w:r>
          </w:p>
        </w:tc>
        <w:tc>
          <w:tcPr>
            <w:tcW w:w="1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8672E" w14:textId="77777777" w:rsidR="00234049" w:rsidRPr="00F3260A" w:rsidRDefault="00234049" w:rsidP="00234049">
            <w:pPr>
              <w:rPr>
                <w:color w:val="C00000"/>
                <w:sz w:val="18"/>
                <w:szCs w:val="18"/>
              </w:rPr>
            </w:pPr>
            <w:r>
              <w:rPr>
                <w:color w:val="C00000"/>
                <w:sz w:val="18"/>
                <w:szCs w:val="18"/>
              </w:rPr>
              <w:t>Pef</w:t>
            </w:r>
            <w:r w:rsidR="00564243">
              <w:rPr>
                <w:color w:val="C00000"/>
                <w:sz w:val="18"/>
                <w:szCs w:val="18"/>
              </w:rPr>
              <w:t>aville</w:t>
            </w:r>
            <w:r>
              <w:rPr>
                <w:color w:val="C00000"/>
                <w:sz w:val="18"/>
                <w:szCs w:val="18"/>
              </w:rPr>
              <w:t xml:space="preserve"> assessment</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51B03CA" w14:textId="77777777" w:rsidR="00234049" w:rsidRPr="00234049" w:rsidRDefault="00234049" w:rsidP="00234049">
            <w:pPr>
              <w:rPr>
                <w:color w:val="C00000"/>
                <w:sz w:val="18"/>
                <w:szCs w:val="18"/>
              </w:rPr>
            </w:pPr>
            <w:r w:rsidRPr="00234049">
              <w:rPr>
                <w:color w:val="C00000"/>
                <w:sz w:val="18"/>
                <w:szCs w:val="18"/>
              </w:rPr>
              <w:t>5</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186D1914" w14:textId="77777777" w:rsidR="00234049" w:rsidRPr="00234049" w:rsidRDefault="00234049" w:rsidP="00234049">
            <w:pPr>
              <w:rPr>
                <w:color w:val="C00000"/>
                <w:sz w:val="18"/>
                <w:szCs w:val="18"/>
              </w:rPr>
            </w:pPr>
            <w:r w:rsidRPr="00234049">
              <w:rPr>
                <w:color w:val="C00000"/>
                <w:sz w:val="18"/>
                <w:szCs w:val="18"/>
              </w:rPr>
              <w:t>12</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C67CCB0" w14:textId="77777777" w:rsidR="00234049" w:rsidRPr="00234049" w:rsidRDefault="00234049" w:rsidP="00234049">
            <w:pPr>
              <w:rPr>
                <w:color w:val="C00000"/>
                <w:sz w:val="18"/>
                <w:szCs w:val="18"/>
              </w:rPr>
            </w:pPr>
            <w:r w:rsidRPr="00234049">
              <w:rPr>
                <w:color w:val="C00000"/>
                <w:sz w:val="18"/>
                <w:szCs w:val="18"/>
              </w:rPr>
              <w:t>5</w:t>
            </w:r>
          </w:p>
        </w:tc>
      </w:tr>
      <w:tr w:rsidR="00234049" w:rsidRPr="002D2A4F" w14:paraId="1F45B339" w14:textId="77777777" w:rsidTr="0061760F">
        <w:trPr>
          <w:trHeight w:val="31"/>
        </w:trPr>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0F3D5" w14:textId="77777777" w:rsidR="00234049" w:rsidRPr="002D2A4F" w:rsidRDefault="00234049" w:rsidP="00234049">
            <w:pPr>
              <w:jc w:val="left"/>
              <w:rPr>
                <w:rFonts w:ascii="Calibri" w:hAnsi="Calibri"/>
                <w:sz w:val="18"/>
                <w:szCs w:val="18"/>
              </w:rPr>
            </w:pPr>
            <w:r>
              <w:rPr>
                <w:rFonts w:ascii="Calibri" w:hAnsi="Calibri"/>
                <w:sz w:val="18"/>
                <w:szCs w:val="18"/>
              </w:rPr>
              <w:t>Expert 5</w:t>
            </w:r>
            <w:r w:rsidRPr="002D2A4F">
              <w:rPr>
                <w:rFonts w:ascii="Calibri" w:hAnsi="Calibri"/>
                <w:sz w:val="18"/>
                <w:szCs w:val="18"/>
              </w:rPr>
              <w:t>:</w:t>
            </w:r>
          </w:p>
          <w:p w14:paraId="2B873FB2" w14:textId="77777777" w:rsidR="00234049" w:rsidRPr="002D2A4F" w:rsidRDefault="00234049" w:rsidP="00234049">
            <w:pPr>
              <w:jc w:val="left"/>
              <w:rPr>
                <w:rFonts w:ascii="Calibri" w:hAnsi="Calibri"/>
                <w:sz w:val="18"/>
                <w:szCs w:val="18"/>
              </w:rPr>
            </w:pPr>
            <w:r w:rsidRPr="002D2A4F">
              <w:rPr>
                <w:rFonts w:ascii="Calibri" w:hAnsi="Calibri"/>
                <w:color w:val="C00000"/>
                <w:sz w:val="18"/>
                <w:szCs w:val="18"/>
              </w:rPr>
              <w:t>Name (where known)</w:t>
            </w:r>
          </w:p>
        </w:tc>
        <w:tc>
          <w:tcPr>
            <w:tcW w:w="13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35951" w14:textId="77777777" w:rsidR="00234049" w:rsidRPr="002D2A4F" w:rsidRDefault="00234049" w:rsidP="00234049">
            <w:pPr>
              <w:jc w:val="left"/>
              <w:rPr>
                <w:rFonts w:ascii="Calibri" w:hAnsi="Calibri"/>
                <w:color w:val="C00000"/>
                <w:sz w:val="18"/>
                <w:szCs w:val="18"/>
              </w:rPr>
            </w:pPr>
            <w:r>
              <w:rPr>
                <w:rFonts w:ascii="Calibri" w:hAnsi="Calibri"/>
                <w:color w:val="C00000"/>
                <w:sz w:val="18"/>
                <w:szCs w:val="18"/>
              </w:rPr>
              <w:t>Pefatown directorate of finance</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66778" w14:textId="77777777" w:rsidR="00234049" w:rsidRPr="002D2A4F" w:rsidRDefault="00234049" w:rsidP="00234049">
            <w:pPr>
              <w:jc w:val="left"/>
              <w:rPr>
                <w:rFonts w:ascii="Calibri" w:hAnsi="Calibri"/>
                <w:color w:val="C00000"/>
                <w:sz w:val="18"/>
                <w:szCs w:val="18"/>
              </w:rPr>
            </w:pPr>
            <w:r w:rsidRPr="002D2A4F">
              <w:rPr>
                <w:rFonts w:ascii="Calibri" w:hAnsi="Calibri"/>
                <w:color w:val="C00000"/>
                <w:sz w:val="18"/>
                <w:szCs w:val="18"/>
              </w:rPr>
              <w:t>Expenditure management and reporting</w:t>
            </w:r>
          </w:p>
        </w:tc>
        <w:tc>
          <w:tcPr>
            <w:tcW w:w="1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C47EE" w14:textId="77777777" w:rsidR="00234049" w:rsidRPr="00F3260A" w:rsidRDefault="00234049" w:rsidP="00234049">
            <w:pPr>
              <w:rPr>
                <w:color w:val="C00000"/>
                <w:sz w:val="18"/>
                <w:szCs w:val="18"/>
              </w:rPr>
            </w:pPr>
            <w:r>
              <w:rPr>
                <w:color w:val="C00000"/>
                <w:sz w:val="18"/>
                <w:szCs w:val="18"/>
              </w:rPr>
              <w:t>Pefatown assessment</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2C02711" w14:textId="77777777" w:rsidR="00234049" w:rsidRPr="00234049" w:rsidRDefault="00234049" w:rsidP="00234049">
            <w:pPr>
              <w:rPr>
                <w:color w:val="C00000"/>
                <w:sz w:val="18"/>
                <w:szCs w:val="18"/>
              </w:rPr>
            </w:pPr>
            <w:r w:rsidRPr="00234049">
              <w:rPr>
                <w:color w:val="C00000"/>
                <w:sz w:val="18"/>
                <w:szCs w:val="18"/>
              </w:rPr>
              <w:t>5</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10A77418" w14:textId="77777777" w:rsidR="00234049" w:rsidRPr="00234049" w:rsidRDefault="00234049" w:rsidP="00234049">
            <w:pPr>
              <w:rPr>
                <w:color w:val="C00000"/>
                <w:sz w:val="18"/>
                <w:szCs w:val="18"/>
              </w:rPr>
            </w:pPr>
            <w:r w:rsidRPr="00234049">
              <w:rPr>
                <w:color w:val="C00000"/>
                <w:sz w:val="18"/>
                <w:szCs w:val="18"/>
              </w:rPr>
              <w:t>12</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31D8A0C" w14:textId="77777777" w:rsidR="00234049" w:rsidRPr="00234049" w:rsidRDefault="00234049" w:rsidP="00234049">
            <w:pPr>
              <w:rPr>
                <w:color w:val="C00000"/>
                <w:sz w:val="18"/>
                <w:szCs w:val="18"/>
              </w:rPr>
            </w:pPr>
            <w:r w:rsidRPr="00234049">
              <w:rPr>
                <w:color w:val="C00000"/>
                <w:sz w:val="18"/>
                <w:szCs w:val="18"/>
              </w:rPr>
              <w:t>5</w:t>
            </w:r>
          </w:p>
        </w:tc>
      </w:tr>
      <w:tr w:rsidR="00234049" w:rsidRPr="002D2A4F" w14:paraId="48E51801" w14:textId="77777777" w:rsidTr="0061760F">
        <w:trPr>
          <w:trHeight w:val="31"/>
        </w:trPr>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9426A" w14:textId="77777777" w:rsidR="00234049" w:rsidRPr="002D2A4F" w:rsidRDefault="00234049" w:rsidP="00234049">
            <w:pPr>
              <w:jc w:val="left"/>
              <w:rPr>
                <w:rFonts w:ascii="Calibri" w:hAnsi="Calibri"/>
                <w:sz w:val="18"/>
                <w:szCs w:val="18"/>
              </w:rPr>
            </w:pPr>
            <w:r>
              <w:rPr>
                <w:rFonts w:ascii="Calibri" w:hAnsi="Calibri"/>
                <w:sz w:val="18"/>
                <w:szCs w:val="18"/>
              </w:rPr>
              <w:t>Expert 6</w:t>
            </w:r>
            <w:r w:rsidRPr="002D2A4F">
              <w:rPr>
                <w:rFonts w:ascii="Calibri" w:hAnsi="Calibri"/>
                <w:sz w:val="18"/>
                <w:szCs w:val="18"/>
              </w:rPr>
              <w:t>:</w:t>
            </w:r>
          </w:p>
          <w:p w14:paraId="2875A989" w14:textId="77777777" w:rsidR="00234049" w:rsidRPr="002D2A4F" w:rsidRDefault="00234049" w:rsidP="00234049">
            <w:pPr>
              <w:jc w:val="left"/>
              <w:rPr>
                <w:rFonts w:ascii="Calibri" w:hAnsi="Calibri"/>
                <w:sz w:val="18"/>
                <w:szCs w:val="18"/>
              </w:rPr>
            </w:pPr>
            <w:r w:rsidRPr="002D2A4F">
              <w:rPr>
                <w:rFonts w:ascii="Calibri" w:hAnsi="Calibri"/>
                <w:color w:val="C00000"/>
                <w:sz w:val="18"/>
                <w:szCs w:val="18"/>
              </w:rPr>
              <w:t>Name (where known)</w:t>
            </w:r>
          </w:p>
        </w:tc>
        <w:tc>
          <w:tcPr>
            <w:tcW w:w="13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5BC1E" w14:textId="113C08FF" w:rsidR="00234049" w:rsidRPr="002D2A4F" w:rsidRDefault="009A0699" w:rsidP="00234049">
            <w:pPr>
              <w:jc w:val="left"/>
              <w:rPr>
                <w:rFonts w:ascii="Calibri" w:hAnsi="Calibri"/>
                <w:color w:val="C00000"/>
                <w:sz w:val="18"/>
                <w:szCs w:val="18"/>
              </w:rPr>
            </w:pPr>
            <w:r>
              <w:rPr>
                <w:rFonts w:ascii="Calibri" w:hAnsi="Calibri"/>
                <w:color w:val="C00000"/>
                <w:sz w:val="18"/>
                <w:szCs w:val="18"/>
              </w:rPr>
              <w:t>Pefaciudad</w:t>
            </w:r>
            <w:r w:rsidR="00234049">
              <w:rPr>
                <w:rFonts w:ascii="Calibri" w:hAnsi="Calibri"/>
                <w:color w:val="C00000"/>
                <w:sz w:val="18"/>
                <w:szCs w:val="18"/>
              </w:rPr>
              <w:t xml:space="preserve"> directorate of finance</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EB274" w14:textId="77777777" w:rsidR="00234049" w:rsidRPr="002D2A4F" w:rsidRDefault="00234049" w:rsidP="00234049">
            <w:pPr>
              <w:jc w:val="left"/>
              <w:rPr>
                <w:rFonts w:ascii="Calibri" w:hAnsi="Calibri"/>
                <w:color w:val="C00000"/>
                <w:sz w:val="18"/>
                <w:szCs w:val="18"/>
              </w:rPr>
            </w:pPr>
            <w:r w:rsidRPr="002D2A4F">
              <w:rPr>
                <w:rFonts w:ascii="Calibri" w:hAnsi="Calibri"/>
                <w:color w:val="C00000"/>
                <w:sz w:val="18"/>
                <w:szCs w:val="18"/>
              </w:rPr>
              <w:t xml:space="preserve">Expenditure management and </w:t>
            </w:r>
            <w:r>
              <w:rPr>
                <w:rFonts w:ascii="Calibri" w:hAnsi="Calibri"/>
                <w:color w:val="C00000"/>
                <w:sz w:val="18"/>
                <w:szCs w:val="18"/>
              </w:rPr>
              <w:t>public sector audit</w:t>
            </w:r>
          </w:p>
        </w:tc>
        <w:tc>
          <w:tcPr>
            <w:tcW w:w="1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0C0AA" w14:textId="77777777" w:rsidR="00234049" w:rsidRPr="00F3260A" w:rsidRDefault="00564243" w:rsidP="00234049">
            <w:pPr>
              <w:rPr>
                <w:color w:val="C00000"/>
                <w:sz w:val="18"/>
                <w:szCs w:val="18"/>
              </w:rPr>
            </w:pPr>
            <w:r>
              <w:rPr>
                <w:color w:val="C00000"/>
                <w:sz w:val="18"/>
                <w:szCs w:val="18"/>
              </w:rPr>
              <w:t>Pefaciudad</w:t>
            </w:r>
            <w:r w:rsidR="00234049">
              <w:rPr>
                <w:color w:val="C00000"/>
                <w:sz w:val="18"/>
                <w:szCs w:val="18"/>
              </w:rPr>
              <w:t xml:space="preserve"> assessment</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6FC2042" w14:textId="77777777" w:rsidR="00234049" w:rsidRPr="00234049" w:rsidRDefault="00234049" w:rsidP="00234049">
            <w:pPr>
              <w:rPr>
                <w:color w:val="C00000"/>
                <w:sz w:val="18"/>
                <w:szCs w:val="18"/>
              </w:rPr>
            </w:pPr>
            <w:r w:rsidRPr="00234049">
              <w:rPr>
                <w:color w:val="C00000"/>
                <w:sz w:val="18"/>
                <w:szCs w:val="18"/>
              </w:rPr>
              <w:t>5</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716E7065" w14:textId="77777777" w:rsidR="00234049" w:rsidRPr="00234049" w:rsidRDefault="00234049" w:rsidP="00234049">
            <w:pPr>
              <w:rPr>
                <w:color w:val="C00000"/>
                <w:sz w:val="18"/>
                <w:szCs w:val="18"/>
              </w:rPr>
            </w:pPr>
            <w:r w:rsidRPr="00234049">
              <w:rPr>
                <w:color w:val="C00000"/>
                <w:sz w:val="18"/>
                <w:szCs w:val="18"/>
              </w:rPr>
              <w:t>12</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4DACC87" w14:textId="77777777" w:rsidR="00234049" w:rsidRPr="00234049" w:rsidRDefault="00234049" w:rsidP="00234049">
            <w:pPr>
              <w:rPr>
                <w:color w:val="C00000"/>
                <w:sz w:val="18"/>
                <w:szCs w:val="18"/>
              </w:rPr>
            </w:pPr>
            <w:r w:rsidRPr="00234049">
              <w:rPr>
                <w:color w:val="C00000"/>
                <w:sz w:val="18"/>
                <w:szCs w:val="18"/>
              </w:rPr>
              <w:t>5</w:t>
            </w:r>
          </w:p>
        </w:tc>
      </w:tr>
      <w:tr w:rsidR="00D95F3D" w:rsidRPr="002D2A4F" w14:paraId="79235CC2" w14:textId="77777777" w:rsidTr="00D95F3D">
        <w:trPr>
          <w:trHeight w:val="31"/>
        </w:trPr>
        <w:tc>
          <w:tcPr>
            <w:tcW w:w="1931" w:type="dxa"/>
            <w:gridSpan w:val="4"/>
            <w:tcBorders>
              <w:top w:val="single" w:sz="4" w:space="0" w:color="auto"/>
              <w:left w:val="nil"/>
              <w:bottom w:val="nil"/>
              <w:right w:val="nil"/>
            </w:tcBorders>
          </w:tcPr>
          <w:p w14:paraId="17D6CAB6" w14:textId="77777777" w:rsidR="00D95F3D" w:rsidRDefault="00D95F3D" w:rsidP="00D95F3D">
            <w:pPr>
              <w:jc w:val="left"/>
              <w:rPr>
                <w:rFonts w:ascii="Calibri" w:hAnsi="Calibri"/>
                <w:sz w:val="18"/>
                <w:szCs w:val="18"/>
              </w:rPr>
            </w:pPr>
          </w:p>
        </w:tc>
        <w:tc>
          <w:tcPr>
            <w:tcW w:w="8246" w:type="dxa"/>
            <w:gridSpan w:val="11"/>
            <w:tcBorders>
              <w:top w:val="single" w:sz="4" w:space="0" w:color="auto"/>
              <w:left w:val="nil"/>
              <w:bottom w:val="nil"/>
              <w:right w:val="nil"/>
            </w:tcBorders>
            <w:tcMar>
              <w:top w:w="0" w:type="dxa"/>
              <w:left w:w="108" w:type="dxa"/>
              <w:bottom w:w="0" w:type="dxa"/>
              <w:right w:w="108" w:type="dxa"/>
            </w:tcMar>
          </w:tcPr>
          <w:p w14:paraId="262B749F" w14:textId="77777777" w:rsidR="00D95F3D" w:rsidRDefault="00D95F3D" w:rsidP="00D95F3D">
            <w:pPr>
              <w:jc w:val="left"/>
              <w:rPr>
                <w:rFonts w:ascii="Calibri" w:hAnsi="Calibri"/>
                <w:sz w:val="18"/>
                <w:szCs w:val="18"/>
              </w:rPr>
            </w:pPr>
          </w:p>
          <w:p w14:paraId="6C25BCB2" w14:textId="77777777" w:rsidR="00D95F3D" w:rsidRDefault="00D95F3D" w:rsidP="00D95F3D">
            <w:pPr>
              <w:jc w:val="left"/>
              <w:rPr>
                <w:rFonts w:ascii="Calibri" w:hAnsi="Calibri"/>
                <w:sz w:val="18"/>
                <w:szCs w:val="18"/>
              </w:rPr>
            </w:pPr>
          </w:p>
          <w:p w14:paraId="7EC4D6B2" w14:textId="77777777" w:rsidR="00234049" w:rsidRDefault="00234049" w:rsidP="00D95F3D">
            <w:pPr>
              <w:jc w:val="left"/>
              <w:rPr>
                <w:rFonts w:ascii="Calibri" w:hAnsi="Calibri"/>
                <w:sz w:val="18"/>
                <w:szCs w:val="18"/>
              </w:rPr>
            </w:pPr>
          </w:p>
          <w:p w14:paraId="606D695E" w14:textId="77777777" w:rsidR="00234049" w:rsidRDefault="00234049" w:rsidP="00D95F3D">
            <w:pPr>
              <w:jc w:val="left"/>
              <w:rPr>
                <w:rFonts w:ascii="Calibri" w:hAnsi="Calibri"/>
                <w:sz w:val="18"/>
                <w:szCs w:val="18"/>
              </w:rPr>
            </w:pPr>
          </w:p>
          <w:p w14:paraId="60701AFB" w14:textId="77777777" w:rsidR="00234049" w:rsidRDefault="00234049" w:rsidP="00D95F3D">
            <w:pPr>
              <w:jc w:val="left"/>
              <w:rPr>
                <w:rFonts w:ascii="Calibri" w:hAnsi="Calibri"/>
                <w:sz w:val="18"/>
                <w:szCs w:val="18"/>
              </w:rPr>
            </w:pPr>
          </w:p>
          <w:p w14:paraId="47C7F53C" w14:textId="77777777" w:rsidR="00234049" w:rsidRDefault="00234049" w:rsidP="00D95F3D">
            <w:pPr>
              <w:jc w:val="left"/>
              <w:rPr>
                <w:rFonts w:ascii="Calibri" w:hAnsi="Calibri"/>
                <w:sz w:val="18"/>
                <w:szCs w:val="18"/>
              </w:rPr>
            </w:pPr>
          </w:p>
          <w:p w14:paraId="5D17E7C5" w14:textId="77777777" w:rsidR="00D95F3D" w:rsidRPr="002D2A4F" w:rsidRDefault="00D95F3D" w:rsidP="007B55B0">
            <w:pPr>
              <w:jc w:val="left"/>
              <w:rPr>
                <w:rFonts w:ascii="Calibri" w:hAnsi="Calibri"/>
                <w:color w:val="C00000"/>
                <w:sz w:val="18"/>
                <w:szCs w:val="18"/>
              </w:rPr>
            </w:pPr>
            <w:r w:rsidRPr="002D2A4F">
              <w:rPr>
                <w:rFonts w:ascii="Calibri" w:hAnsi="Calibri"/>
                <w:b/>
                <w:szCs w:val="22"/>
              </w:rPr>
              <w:t xml:space="preserve">Table </w:t>
            </w:r>
            <w:r w:rsidR="007B55B0">
              <w:rPr>
                <w:rFonts w:ascii="Calibri" w:hAnsi="Calibri"/>
                <w:b/>
                <w:szCs w:val="22"/>
              </w:rPr>
              <w:t>6</w:t>
            </w:r>
            <w:r w:rsidRPr="002D2A4F">
              <w:rPr>
                <w:rFonts w:ascii="Calibri" w:hAnsi="Calibri"/>
                <w:b/>
                <w:szCs w:val="22"/>
              </w:rPr>
              <w:t xml:space="preserve">. </w:t>
            </w:r>
            <w:r>
              <w:rPr>
                <w:rFonts w:ascii="Calibri" w:hAnsi="Calibri"/>
                <w:b/>
                <w:szCs w:val="22"/>
              </w:rPr>
              <w:t>Distribution of resources (consultant days)</w:t>
            </w:r>
          </w:p>
        </w:tc>
      </w:tr>
      <w:tr w:rsidR="00234049" w:rsidRPr="0003035B" w14:paraId="28322101" w14:textId="77777777" w:rsidTr="00234049">
        <w:tblPrEx>
          <w:tblCellMar>
            <w:left w:w="108" w:type="dxa"/>
            <w:right w:w="108" w:type="dxa"/>
          </w:tblCellMar>
        </w:tblPrEx>
        <w:trPr>
          <w:gridAfter w:val="1"/>
          <w:wAfter w:w="1080" w:type="dxa"/>
          <w:trHeight w:val="33"/>
        </w:trPr>
        <w:tc>
          <w:tcPr>
            <w:tcW w:w="1627" w:type="dxa"/>
            <w:gridSpan w:val="3"/>
            <w:shd w:val="clear" w:color="auto" w:fill="DBE5F1"/>
            <w:hideMark/>
          </w:tcPr>
          <w:p w14:paraId="5CAA89C4" w14:textId="77777777" w:rsidR="00234049" w:rsidRPr="002D2A4F" w:rsidRDefault="00234049" w:rsidP="00234049">
            <w:pPr>
              <w:jc w:val="center"/>
              <w:rPr>
                <w:rFonts w:ascii="Calibri" w:hAnsi="Calibri"/>
                <w:b/>
                <w:sz w:val="18"/>
                <w:szCs w:val="18"/>
              </w:rPr>
            </w:pPr>
            <w:r w:rsidRPr="002D2A4F">
              <w:rPr>
                <w:rFonts w:ascii="Calibri" w:hAnsi="Calibri"/>
                <w:b/>
                <w:sz w:val="18"/>
                <w:szCs w:val="18"/>
              </w:rPr>
              <w:lastRenderedPageBreak/>
              <w:t>Team member</w:t>
            </w:r>
          </w:p>
        </w:tc>
        <w:tc>
          <w:tcPr>
            <w:tcW w:w="1980" w:type="dxa"/>
            <w:gridSpan w:val="3"/>
            <w:shd w:val="clear" w:color="auto" w:fill="DBE5F1"/>
          </w:tcPr>
          <w:p w14:paraId="157417D2" w14:textId="77777777" w:rsidR="00234049" w:rsidRPr="002D2A4F" w:rsidRDefault="00234049" w:rsidP="00234049">
            <w:pPr>
              <w:jc w:val="center"/>
              <w:rPr>
                <w:rFonts w:ascii="Calibri" w:hAnsi="Calibri"/>
                <w:b/>
                <w:sz w:val="18"/>
                <w:szCs w:val="18"/>
              </w:rPr>
            </w:pPr>
            <w:r w:rsidRPr="002D2A4F">
              <w:rPr>
                <w:rFonts w:ascii="Calibri" w:hAnsi="Calibri"/>
                <w:b/>
                <w:sz w:val="18"/>
                <w:szCs w:val="18"/>
              </w:rPr>
              <w:t>Preparatory work (no. of days)</w:t>
            </w:r>
          </w:p>
        </w:tc>
        <w:tc>
          <w:tcPr>
            <w:tcW w:w="1980" w:type="dxa"/>
            <w:gridSpan w:val="2"/>
            <w:shd w:val="clear" w:color="auto" w:fill="DBE5F1"/>
          </w:tcPr>
          <w:p w14:paraId="21C2912F" w14:textId="77777777" w:rsidR="00234049" w:rsidRPr="002D2A4F" w:rsidRDefault="00234049" w:rsidP="00234049">
            <w:pPr>
              <w:jc w:val="center"/>
              <w:rPr>
                <w:rFonts w:ascii="Calibri" w:hAnsi="Calibri"/>
                <w:b/>
                <w:sz w:val="18"/>
                <w:szCs w:val="18"/>
              </w:rPr>
            </w:pPr>
            <w:r w:rsidRPr="002D2A4F">
              <w:rPr>
                <w:rFonts w:ascii="Calibri" w:hAnsi="Calibri"/>
                <w:b/>
                <w:sz w:val="18"/>
                <w:szCs w:val="18"/>
              </w:rPr>
              <w:t>Field work</w:t>
            </w:r>
          </w:p>
          <w:p w14:paraId="40486CE6" w14:textId="77777777" w:rsidR="00234049" w:rsidRPr="002D2A4F" w:rsidRDefault="00234049" w:rsidP="00234049">
            <w:pPr>
              <w:jc w:val="center"/>
              <w:rPr>
                <w:rFonts w:ascii="Calibri" w:hAnsi="Calibri"/>
                <w:b/>
                <w:sz w:val="18"/>
                <w:szCs w:val="18"/>
              </w:rPr>
            </w:pPr>
            <w:r w:rsidRPr="002D2A4F">
              <w:rPr>
                <w:rFonts w:ascii="Calibri" w:hAnsi="Calibri"/>
                <w:b/>
                <w:sz w:val="18"/>
                <w:szCs w:val="18"/>
              </w:rPr>
              <w:t>(no. of days)</w:t>
            </w:r>
          </w:p>
        </w:tc>
        <w:tc>
          <w:tcPr>
            <w:tcW w:w="1980" w:type="dxa"/>
            <w:gridSpan w:val="2"/>
            <w:shd w:val="clear" w:color="auto" w:fill="DBE5F1"/>
          </w:tcPr>
          <w:p w14:paraId="35868F91" w14:textId="77777777" w:rsidR="00234049" w:rsidRPr="002D2A4F" w:rsidRDefault="00234049" w:rsidP="00234049">
            <w:pPr>
              <w:jc w:val="center"/>
              <w:rPr>
                <w:rFonts w:ascii="Calibri" w:hAnsi="Calibri"/>
                <w:b/>
                <w:sz w:val="18"/>
                <w:szCs w:val="18"/>
              </w:rPr>
            </w:pPr>
            <w:r w:rsidRPr="002D2A4F">
              <w:rPr>
                <w:rFonts w:ascii="Calibri" w:hAnsi="Calibri"/>
                <w:b/>
                <w:sz w:val="18"/>
                <w:szCs w:val="18"/>
              </w:rPr>
              <w:t>Post</w:t>
            </w:r>
            <w:r w:rsidRPr="002D2A4F">
              <w:rPr>
                <w:rFonts w:ascii="Calibri" w:hAnsi="Calibri"/>
                <w:b/>
                <w:sz w:val="18"/>
                <w:szCs w:val="18"/>
              </w:rPr>
              <w:softHyphen/>
              <w:t>–field work (no. of days)</w:t>
            </w:r>
          </w:p>
        </w:tc>
        <w:tc>
          <w:tcPr>
            <w:tcW w:w="1530" w:type="dxa"/>
            <w:gridSpan w:val="4"/>
            <w:shd w:val="clear" w:color="auto" w:fill="DBE5F1"/>
          </w:tcPr>
          <w:p w14:paraId="063E899E" w14:textId="77777777" w:rsidR="00234049" w:rsidRPr="002D2A4F" w:rsidRDefault="00234049" w:rsidP="00234049">
            <w:pPr>
              <w:jc w:val="center"/>
              <w:rPr>
                <w:rFonts w:ascii="Calibri" w:hAnsi="Calibri"/>
                <w:b/>
                <w:sz w:val="18"/>
                <w:szCs w:val="18"/>
              </w:rPr>
            </w:pPr>
            <w:r>
              <w:rPr>
                <w:rFonts w:ascii="Calibri" w:hAnsi="Calibri"/>
                <w:b/>
                <w:sz w:val="18"/>
                <w:szCs w:val="18"/>
              </w:rPr>
              <w:t>Total</w:t>
            </w:r>
          </w:p>
        </w:tc>
      </w:tr>
      <w:tr w:rsidR="00234049" w:rsidRPr="002D2A4F" w14:paraId="4499F115" w14:textId="77777777" w:rsidTr="00234049">
        <w:tblPrEx>
          <w:tblCellMar>
            <w:left w:w="108" w:type="dxa"/>
            <w:right w:w="108" w:type="dxa"/>
          </w:tblCellMar>
        </w:tblPrEx>
        <w:trPr>
          <w:gridAfter w:val="1"/>
          <w:wAfter w:w="1080" w:type="dxa"/>
          <w:trHeight w:val="31"/>
        </w:trPr>
        <w:tc>
          <w:tcPr>
            <w:tcW w:w="1627" w:type="dxa"/>
            <w:gridSpan w:val="3"/>
          </w:tcPr>
          <w:p w14:paraId="2628FC74" w14:textId="77777777" w:rsidR="00234049" w:rsidRPr="002D2A4F" w:rsidRDefault="00234049" w:rsidP="00234049">
            <w:pPr>
              <w:jc w:val="left"/>
              <w:rPr>
                <w:rFonts w:ascii="Calibri" w:hAnsi="Calibri"/>
                <w:sz w:val="18"/>
                <w:szCs w:val="18"/>
              </w:rPr>
            </w:pPr>
            <w:r>
              <w:rPr>
                <w:rFonts w:ascii="Calibri" w:hAnsi="Calibri"/>
                <w:sz w:val="18"/>
                <w:szCs w:val="18"/>
              </w:rPr>
              <w:t>Cross-cutting tasks</w:t>
            </w:r>
          </w:p>
        </w:tc>
        <w:tc>
          <w:tcPr>
            <w:tcW w:w="1980" w:type="dxa"/>
            <w:gridSpan w:val="3"/>
          </w:tcPr>
          <w:p w14:paraId="0D69C6DC" w14:textId="77777777" w:rsidR="00234049" w:rsidRPr="002D2A4F" w:rsidRDefault="0087217B" w:rsidP="00234049">
            <w:pPr>
              <w:jc w:val="left"/>
              <w:rPr>
                <w:rFonts w:ascii="Calibri" w:hAnsi="Calibri"/>
                <w:color w:val="C00000"/>
                <w:sz w:val="18"/>
                <w:szCs w:val="18"/>
              </w:rPr>
            </w:pPr>
            <w:r>
              <w:rPr>
                <w:rFonts w:ascii="Calibri" w:hAnsi="Calibri"/>
                <w:color w:val="C00000"/>
                <w:sz w:val="18"/>
                <w:szCs w:val="18"/>
              </w:rPr>
              <w:t>35</w:t>
            </w:r>
          </w:p>
        </w:tc>
        <w:tc>
          <w:tcPr>
            <w:tcW w:w="1980" w:type="dxa"/>
            <w:gridSpan w:val="2"/>
          </w:tcPr>
          <w:p w14:paraId="2DFE9BCC" w14:textId="77777777" w:rsidR="00234049" w:rsidRPr="002D2A4F" w:rsidRDefault="0087217B" w:rsidP="00234049">
            <w:pPr>
              <w:jc w:val="left"/>
              <w:rPr>
                <w:rFonts w:ascii="Calibri" w:hAnsi="Calibri"/>
                <w:color w:val="C00000"/>
                <w:sz w:val="18"/>
                <w:szCs w:val="18"/>
              </w:rPr>
            </w:pPr>
            <w:r>
              <w:rPr>
                <w:rFonts w:ascii="Calibri" w:hAnsi="Calibri"/>
                <w:color w:val="C00000"/>
                <w:sz w:val="18"/>
                <w:szCs w:val="18"/>
              </w:rPr>
              <w:t>15</w:t>
            </w:r>
          </w:p>
        </w:tc>
        <w:tc>
          <w:tcPr>
            <w:tcW w:w="1980" w:type="dxa"/>
            <w:gridSpan w:val="2"/>
          </w:tcPr>
          <w:p w14:paraId="1BABAB97" w14:textId="77777777" w:rsidR="00234049" w:rsidRPr="00F3260A" w:rsidRDefault="0087217B" w:rsidP="00234049">
            <w:pPr>
              <w:rPr>
                <w:color w:val="C00000"/>
                <w:sz w:val="18"/>
                <w:szCs w:val="18"/>
              </w:rPr>
            </w:pPr>
            <w:r>
              <w:rPr>
                <w:color w:val="C00000"/>
                <w:sz w:val="18"/>
                <w:szCs w:val="18"/>
              </w:rPr>
              <w:t>50</w:t>
            </w:r>
          </w:p>
        </w:tc>
        <w:tc>
          <w:tcPr>
            <w:tcW w:w="1530" w:type="dxa"/>
            <w:gridSpan w:val="4"/>
          </w:tcPr>
          <w:p w14:paraId="23E28877" w14:textId="77777777" w:rsidR="00234049" w:rsidRPr="00F3260A" w:rsidRDefault="00234049" w:rsidP="00234049">
            <w:pPr>
              <w:rPr>
                <w:color w:val="C00000"/>
                <w:sz w:val="18"/>
                <w:szCs w:val="18"/>
              </w:rPr>
            </w:pPr>
            <w:r>
              <w:rPr>
                <w:color w:val="C00000"/>
                <w:sz w:val="18"/>
                <w:szCs w:val="18"/>
              </w:rPr>
              <w:t>100</w:t>
            </w:r>
          </w:p>
        </w:tc>
      </w:tr>
      <w:tr w:rsidR="00234049" w:rsidRPr="002D2A4F" w14:paraId="23DF5AB2" w14:textId="77777777" w:rsidTr="00234049">
        <w:tblPrEx>
          <w:tblCellMar>
            <w:left w:w="108" w:type="dxa"/>
            <w:right w:w="108" w:type="dxa"/>
          </w:tblCellMar>
        </w:tblPrEx>
        <w:trPr>
          <w:gridAfter w:val="1"/>
          <w:wAfter w:w="1080" w:type="dxa"/>
          <w:trHeight w:val="31"/>
        </w:trPr>
        <w:tc>
          <w:tcPr>
            <w:tcW w:w="1627" w:type="dxa"/>
            <w:gridSpan w:val="3"/>
          </w:tcPr>
          <w:p w14:paraId="60C280C7" w14:textId="77777777" w:rsidR="00234049" w:rsidRPr="002D2A4F" w:rsidRDefault="00234049" w:rsidP="00234049">
            <w:pPr>
              <w:jc w:val="left"/>
              <w:rPr>
                <w:rFonts w:ascii="Calibri" w:hAnsi="Calibri"/>
                <w:sz w:val="18"/>
                <w:szCs w:val="18"/>
              </w:rPr>
            </w:pPr>
            <w:r>
              <w:rPr>
                <w:rFonts w:ascii="Calibri" w:hAnsi="Calibri"/>
                <w:sz w:val="18"/>
                <w:szCs w:val="18"/>
              </w:rPr>
              <w:t>Pefatown</w:t>
            </w:r>
          </w:p>
        </w:tc>
        <w:tc>
          <w:tcPr>
            <w:tcW w:w="1980" w:type="dxa"/>
            <w:gridSpan w:val="3"/>
          </w:tcPr>
          <w:p w14:paraId="20D33D71" w14:textId="77777777" w:rsidR="00234049" w:rsidRPr="002D2A4F" w:rsidRDefault="0087217B" w:rsidP="00234049">
            <w:pPr>
              <w:jc w:val="left"/>
              <w:rPr>
                <w:rFonts w:ascii="Calibri" w:hAnsi="Calibri"/>
                <w:color w:val="C00000"/>
                <w:sz w:val="18"/>
                <w:szCs w:val="18"/>
              </w:rPr>
            </w:pPr>
            <w:r>
              <w:rPr>
                <w:rFonts w:ascii="Calibri" w:hAnsi="Calibri"/>
                <w:color w:val="C00000"/>
                <w:sz w:val="18"/>
                <w:szCs w:val="18"/>
              </w:rPr>
              <w:t>5</w:t>
            </w:r>
          </w:p>
        </w:tc>
        <w:tc>
          <w:tcPr>
            <w:tcW w:w="1980" w:type="dxa"/>
            <w:gridSpan w:val="2"/>
          </w:tcPr>
          <w:p w14:paraId="62E8E826" w14:textId="77777777" w:rsidR="00234049" w:rsidRPr="002D2A4F" w:rsidRDefault="0087217B" w:rsidP="00234049">
            <w:pPr>
              <w:jc w:val="left"/>
              <w:rPr>
                <w:rFonts w:ascii="Calibri" w:hAnsi="Calibri"/>
                <w:color w:val="C00000"/>
                <w:sz w:val="18"/>
                <w:szCs w:val="18"/>
              </w:rPr>
            </w:pPr>
            <w:r>
              <w:rPr>
                <w:rFonts w:ascii="Calibri" w:hAnsi="Calibri"/>
                <w:color w:val="C00000"/>
                <w:sz w:val="18"/>
                <w:szCs w:val="18"/>
              </w:rPr>
              <w:t>45</w:t>
            </w:r>
          </w:p>
        </w:tc>
        <w:tc>
          <w:tcPr>
            <w:tcW w:w="1980" w:type="dxa"/>
            <w:gridSpan w:val="2"/>
          </w:tcPr>
          <w:p w14:paraId="1C1EDA51" w14:textId="77777777" w:rsidR="00234049" w:rsidRPr="00F3260A" w:rsidRDefault="0087217B" w:rsidP="00234049">
            <w:pPr>
              <w:rPr>
                <w:color w:val="C00000"/>
                <w:sz w:val="18"/>
                <w:szCs w:val="18"/>
              </w:rPr>
            </w:pPr>
            <w:r>
              <w:rPr>
                <w:color w:val="C00000"/>
                <w:sz w:val="18"/>
                <w:szCs w:val="18"/>
              </w:rPr>
              <w:t>10</w:t>
            </w:r>
          </w:p>
        </w:tc>
        <w:tc>
          <w:tcPr>
            <w:tcW w:w="1530" w:type="dxa"/>
            <w:gridSpan w:val="4"/>
          </w:tcPr>
          <w:p w14:paraId="66AA071A" w14:textId="77777777" w:rsidR="00234049" w:rsidRPr="00F3260A" w:rsidRDefault="00234049" w:rsidP="00234049">
            <w:pPr>
              <w:rPr>
                <w:color w:val="C00000"/>
                <w:sz w:val="18"/>
                <w:szCs w:val="18"/>
              </w:rPr>
            </w:pPr>
            <w:r>
              <w:rPr>
                <w:color w:val="C00000"/>
                <w:sz w:val="18"/>
                <w:szCs w:val="18"/>
              </w:rPr>
              <w:t>60</w:t>
            </w:r>
          </w:p>
        </w:tc>
      </w:tr>
      <w:tr w:rsidR="00234049" w:rsidRPr="002D2A4F" w14:paraId="27AFBAF2" w14:textId="77777777" w:rsidTr="00234049">
        <w:tblPrEx>
          <w:tblCellMar>
            <w:left w:w="108" w:type="dxa"/>
            <w:right w:w="108" w:type="dxa"/>
          </w:tblCellMar>
        </w:tblPrEx>
        <w:trPr>
          <w:gridAfter w:val="1"/>
          <w:wAfter w:w="1080" w:type="dxa"/>
          <w:trHeight w:val="31"/>
        </w:trPr>
        <w:tc>
          <w:tcPr>
            <w:tcW w:w="1627" w:type="dxa"/>
            <w:gridSpan w:val="3"/>
          </w:tcPr>
          <w:p w14:paraId="4AA727DE" w14:textId="77777777" w:rsidR="00234049" w:rsidRPr="002D2A4F" w:rsidRDefault="00564243" w:rsidP="00234049">
            <w:pPr>
              <w:jc w:val="left"/>
              <w:rPr>
                <w:rFonts w:ascii="Calibri" w:hAnsi="Calibri"/>
                <w:sz w:val="18"/>
                <w:szCs w:val="18"/>
              </w:rPr>
            </w:pPr>
            <w:r>
              <w:rPr>
                <w:rFonts w:ascii="Calibri" w:hAnsi="Calibri"/>
                <w:sz w:val="18"/>
                <w:szCs w:val="18"/>
              </w:rPr>
              <w:t>Pefaville</w:t>
            </w:r>
          </w:p>
        </w:tc>
        <w:tc>
          <w:tcPr>
            <w:tcW w:w="1980" w:type="dxa"/>
            <w:gridSpan w:val="3"/>
          </w:tcPr>
          <w:p w14:paraId="09B15B40" w14:textId="77777777" w:rsidR="00234049" w:rsidRPr="002D2A4F" w:rsidRDefault="0087217B" w:rsidP="00234049">
            <w:pPr>
              <w:jc w:val="left"/>
              <w:rPr>
                <w:rFonts w:ascii="Calibri" w:hAnsi="Calibri"/>
                <w:color w:val="C00000"/>
                <w:sz w:val="18"/>
                <w:szCs w:val="18"/>
              </w:rPr>
            </w:pPr>
            <w:r>
              <w:rPr>
                <w:rFonts w:ascii="Calibri" w:hAnsi="Calibri"/>
                <w:color w:val="C00000"/>
                <w:sz w:val="18"/>
                <w:szCs w:val="18"/>
              </w:rPr>
              <w:t>5</w:t>
            </w:r>
          </w:p>
        </w:tc>
        <w:tc>
          <w:tcPr>
            <w:tcW w:w="1980" w:type="dxa"/>
            <w:gridSpan w:val="2"/>
          </w:tcPr>
          <w:p w14:paraId="7406536E" w14:textId="77777777" w:rsidR="00234049" w:rsidRPr="002D2A4F" w:rsidRDefault="0087217B" w:rsidP="00234049">
            <w:pPr>
              <w:jc w:val="left"/>
              <w:rPr>
                <w:rFonts w:ascii="Calibri" w:hAnsi="Calibri"/>
                <w:color w:val="C00000"/>
                <w:sz w:val="18"/>
                <w:szCs w:val="18"/>
              </w:rPr>
            </w:pPr>
            <w:r>
              <w:rPr>
                <w:rFonts w:ascii="Calibri" w:hAnsi="Calibri"/>
                <w:color w:val="C00000"/>
                <w:sz w:val="18"/>
                <w:szCs w:val="18"/>
              </w:rPr>
              <w:t>35</w:t>
            </w:r>
          </w:p>
        </w:tc>
        <w:tc>
          <w:tcPr>
            <w:tcW w:w="1980" w:type="dxa"/>
            <w:gridSpan w:val="2"/>
          </w:tcPr>
          <w:p w14:paraId="31BB911B" w14:textId="77777777" w:rsidR="00234049" w:rsidRPr="00F3260A" w:rsidRDefault="0087217B" w:rsidP="00234049">
            <w:pPr>
              <w:rPr>
                <w:color w:val="C00000"/>
                <w:sz w:val="18"/>
                <w:szCs w:val="18"/>
              </w:rPr>
            </w:pPr>
            <w:r>
              <w:rPr>
                <w:color w:val="C00000"/>
                <w:sz w:val="18"/>
                <w:szCs w:val="18"/>
              </w:rPr>
              <w:t>10</w:t>
            </w:r>
          </w:p>
        </w:tc>
        <w:tc>
          <w:tcPr>
            <w:tcW w:w="1530" w:type="dxa"/>
            <w:gridSpan w:val="4"/>
          </w:tcPr>
          <w:p w14:paraId="03BA9340" w14:textId="77777777" w:rsidR="00234049" w:rsidRPr="00F3260A" w:rsidRDefault="00234049" w:rsidP="00234049">
            <w:pPr>
              <w:rPr>
                <w:color w:val="C00000"/>
                <w:sz w:val="18"/>
                <w:szCs w:val="18"/>
              </w:rPr>
            </w:pPr>
            <w:r>
              <w:rPr>
                <w:color w:val="C00000"/>
                <w:sz w:val="18"/>
                <w:szCs w:val="18"/>
              </w:rPr>
              <w:t>50</w:t>
            </w:r>
          </w:p>
        </w:tc>
      </w:tr>
      <w:tr w:rsidR="00234049" w:rsidRPr="002D2A4F" w14:paraId="6B434072" w14:textId="77777777" w:rsidTr="00234049">
        <w:tblPrEx>
          <w:tblCellMar>
            <w:left w:w="108" w:type="dxa"/>
            <w:right w:w="108" w:type="dxa"/>
          </w:tblCellMar>
        </w:tblPrEx>
        <w:trPr>
          <w:gridAfter w:val="1"/>
          <w:wAfter w:w="1080" w:type="dxa"/>
          <w:trHeight w:val="31"/>
        </w:trPr>
        <w:tc>
          <w:tcPr>
            <w:tcW w:w="1627" w:type="dxa"/>
            <w:gridSpan w:val="3"/>
          </w:tcPr>
          <w:p w14:paraId="1BA38E56" w14:textId="77777777" w:rsidR="00234049" w:rsidRPr="002D2A4F" w:rsidRDefault="00564243" w:rsidP="00234049">
            <w:pPr>
              <w:jc w:val="left"/>
              <w:rPr>
                <w:rFonts w:ascii="Calibri" w:hAnsi="Calibri"/>
                <w:sz w:val="18"/>
                <w:szCs w:val="18"/>
              </w:rPr>
            </w:pPr>
            <w:r>
              <w:rPr>
                <w:rFonts w:ascii="Calibri" w:hAnsi="Calibri"/>
                <w:sz w:val="18"/>
                <w:szCs w:val="18"/>
              </w:rPr>
              <w:t>Pefaciudad</w:t>
            </w:r>
          </w:p>
        </w:tc>
        <w:tc>
          <w:tcPr>
            <w:tcW w:w="1980" w:type="dxa"/>
            <w:gridSpan w:val="3"/>
          </w:tcPr>
          <w:p w14:paraId="6C984A76" w14:textId="77777777" w:rsidR="00234049" w:rsidRPr="002D2A4F" w:rsidRDefault="0087217B" w:rsidP="00234049">
            <w:pPr>
              <w:jc w:val="left"/>
              <w:rPr>
                <w:rFonts w:ascii="Calibri" w:hAnsi="Calibri"/>
                <w:color w:val="C00000"/>
                <w:sz w:val="18"/>
                <w:szCs w:val="18"/>
              </w:rPr>
            </w:pPr>
            <w:r>
              <w:rPr>
                <w:rFonts w:ascii="Calibri" w:hAnsi="Calibri"/>
                <w:color w:val="C00000"/>
                <w:sz w:val="18"/>
                <w:szCs w:val="18"/>
              </w:rPr>
              <w:t>5</w:t>
            </w:r>
          </w:p>
        </w:tc>
        <w:tc>
          <w:tcPr>
            <w:tcW w:w="1980" w:type="dxa"/>
            <w:gridSpan w:val="2"/>
          </w:tcPr>
          <w:p w14:paraId="296D8D2D" w14:textId="77777777" w:rsidR="00234049" w:rsidRPr="002D2A4F" w:rsidRDefault="0087217B" w:rsidP="00234049">
            <w:pPr>
              <w:jc w:val="left"/>
              <w:rPr>
                <w:rFonts w:ascii="Calibri" w:hAnsi="Calibri"/>
                <w:color w:val="C00000"/>
                <w:sz w:val="18"/>
                <w:szCs w:val="18"/>
              </w:rPr>
            </w:pPr>
            <w:r>
              <w:rPr>
                <w:rFonts w:ascii="Calibri" w:hAnsi="Calibri"/>
                <w:color w:val="C00000"/>
                <w:sz w:val="18"/>
                <w:szCs w:val="18"/>
              </w:rPr>
              <w:t>35</w:t>
            </w:r>
          </w:p>
        </w:tc>
        <w:tc>
          <w:tcPr>
            <w:tcW w:w="1980" w:type="dxa"/>
            <w:gridSpan w:val="2"/>
          </w:tcPr>
          <w:p w14:paraId="6ACDB802" w14:textId="77777777" w:rsidR="00234049" w:rsidRPr="00F3260A" w:rsidRDefault="0087217B" w:rsidP="00234049">
            <w:pPr>
              <w:rPr>
                <w:color w:val="C00000"/>
                <w:sz w:val="18"/>
                <w:szCs w:val="18"/>
              </w:rPr>
            </w:pPr>
            <w:r>
              <w:rPr>
                <w:color w:val="C00000"/>
                <w:sz w:val="18"/>
                <w:szCs w:val="18"/>
              </w:rPr>
              <w:t>10</w:t>
            </w:r>
          </w:p>
        </w:tc>
        <w:tc>
          <w:tcPr>
            <w:tcW w:w="1530" w:type="dxa"/>
            <w:gridSpan w:val="4"/>
          </w:tcPr>
          <w:p w14:paraId="71191B8F" w14:textId="77777777" w:rsidR="00234049" w:rsidRPr="00F3260A" w:rsidRDefault="00234049" w:rsidP="00234049">
            <w:pPr>
              <w:rPr>
                <w:color w:val="C00000"/>
                <w:sz w:val="18"/>
                <w:szCs w:val="18"/>
              </w:rPr>
            </w:pPr>
            <w:r>
              <w:rPr>
                <w:color w:val="C00000"/>
                <w:sz w:val="18"/>
                <w:szCs w:val="18"/>
              </w:rPr>
              <w:t>50</w:t>
            </w:r>
          </w:p>
        </w:tc>
      </w:tr>
      <w:tr w:rsidR="00234049" w:rsidRPr="002D2A4F" w14:paraId="16EED221" w14:textId="77777777" w:rsidTr="00234049">
        <w:tblPrEx>
          <w:tblCellMar>
            <w:left w:w="108" w:type="dxa"/>
            <w:right w:w="108" w:type="dxa"/>
          </w:tblCellMar>
        </w:tblPrEx>
        <w:trPr>
          <w:gridAfter w:val="1"/>
          <w:wAfter w:w="1080" w:type="dxa"/>
          <w:trHeight w:val="31"/>
        </w:trPr>
        <w:tc>
          <w:tcPr>
            <w:tcW w:w="1627" w:type="dxa"/>
            <w:gridSpan w:val="3"/>
          </w:tcPr>
          <w:p w14:paraId="0E0C4D3A" w14:textId="77777777" w:rsidR="00234049" w:rsidRDefault="00234049" w:rsidP="00234049">
            <w:pPr>
              <w:jc w:val="left"/>
              <w:rPr>
                <w:rFonts w:ascii="Calibri" w:hAnsi="Calibri"/>
                <w:sz w:val="18"/>
                <w:szCs w:val="18"/>
              </w:rPr>
            </w:pPr>
            <w:r>
              <w:rPr>
                <w:rFonts w:ascii="Calibri" w:hAnsi="Calibri"/>
                <w:sz w:val="18"/>
                <w:szCs w:val="18"/>
              </w:rPr>
              <w:t>Total</w:t>
            </w:r>
          </w:p>
        </w:tc>
        <w:tc>
          <w:tcPr>
            <w:tcW w:w="1980" w:type="dxa"/>
            <w:gridSpan w:val="3"/>
          </w:tcPr>
          <w:p w14:paraId="08FB6EA2" w14:textId="77777777" w:rsidR="00234049" w:rsidRPr="002D2A4F" w:rsidRDefault="00234049" w:rsidP="00234049">
            <w:pPr>
              <w:jc w:val="left"/>
              <w:rPr>
                <w:rFonts w:ascii="Calibri" w:hAnsi="Calibri"/>
                <w:color w:val="C00000"/>
                <w:sz w:val="18"/>
                <w:szCs w:val="18"/>
              </w:rPr>
            </w:pPr>
            <w:r>
              <w:rPr>
                <w:rFonts w:ascii="Calibri" w:hAnsi="Calibri"/>
                <w:color w:val="C00000"/>
                <w:sz w:val="18"/>
                <w:szCs w:val="18"/>
              </w:rPr>
              <w:t>50</w:t>
            </w:r>
          </w:p>
        </w:tc>
        <w:tc>
          <w:tcPr>
            <w:tcW w:w="1980" w:type="dxa"/>
            <w:gridSpan w:val="2"/>
          </w:tcPr>
          <w:p w14:paraId="30CFF80C" w14:textId="77777777" w:rsidR="00234049" w:rsidRPr="002D2A4F" w:rsidRDefault="00234049" w:rsidP="00234049">
            <w:pPr>
              <w:jc w:val="left"/>
              <w:rPr>
                <w:rFonts w:ascii="Calibri" w:hAnsi="Calibri"/>
                <w:color w:val="C00000"/>
                <w:sz w:val="18"/>
                <w:szCs w:val="18"/>
              </w:rPr>
            </w:pPr>
            <w:r>
              <w:rPr>
                <w:rFonts w:ascii="Calibri" w:hAnsi="Calibri"/>
                <w:color w:val="C00000"/>
                <w:sz w:val="18"/>
                <w:szCs w:val="18"/>
              </w:rPr>
              <w:t>130</w:t>
            </w:r>
          </w:p>
        </w:tc>
        <w:tc>
          <w:tcPr>
            <w:tcW w:w="1980" w:type="dxa"/>
            <w:gridSpan w:val="2"/>
          </w:tcPr>
          <w:p w14:paraId="356BAADE" w14:textId="77777777" w:rsidR="00234049" w:rsidRPr="00F3260A" w:rsidRDefault="00234049" w:rsidP="00234049">
            <w:pPr>
              <w:rPr>
                <w:color w:val="C00000"/>
                <w:sz w:val="18"/>
                <w:szCs w:val="18"/>
              </w:rPr>
            </w:pPr>
            <w:r>
              <w:rPr>
                <w:color w:val="C00000"/>
                <w:sz w:val="18"/>
                <w:szCs w:val="18"/>
              </w:rPr>
              <w:t>80</w:t>
            </w:r>
          </w:p>
        </w:tc>
        <w:tc>
          <w:tcPr>
            <w:tcW w:w="1530" w:type="dxa"/>
            <w:gridSpan w:val="4"/>
          </w:tcPr>
          <w:p w14:paraId="7E86DD90" w14:textId="77777777" w:rsidR="00234049" w:rsidRPr="00F3260A" w:rsidRDefault="00234049" w:rsidP="00234049">
            <w:pPr>
              <w:rPr>
                <w:color w:val="C00000"/>
                <w:sz w:val="18"/>
                <w:szCs w:val="18"/>
              </w:rPr>
            </w:pPr>
            <w:r>
              <w:rPr>
                <w:color w:val="C00000"/>
                <w:sz w:val="18"/>
                <w:szCs w:val="18"/>
              </w:rPr>
              <w:t>260</w:t>
            </w:r>
          </w:p>
        </w:tc>
      </w:tr>
    </w:tbl>
    <w:p w14:paraId="62FFF65B"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7747"/>
        <w:gridCol w:w="2430"/>
      </w:tblGrid>
      <w:tr w:rsidR="00FF0149" w:rsidRPr="002D2A4F" w14:paraId="22A97A40" w14:textId="77777777" w:rsidTr="003164D5">
        <w:trPr>
          <w:trHeight w:val="31"/>
        </w:trPr>
        <w:tc>
          <w:tcPr>
            <w:tcW w:w="10177" w:type="dxa"/>
            <w:gridSpan w:val="2"/>
            <w:tcBorders>
              <w:top w:val="nil"/>
              <w:left w:val="nil"/>
              <w:bottom w:val="single" w:sz="4" w:space="0" w:color="auto"/>
              <w:right w:val="nil"/>
            </w:tcBorders>
            <w:tcMar>
              <w:top w:w="0" w:type="dxa"/>
              <w:left w:w="108" w:type="dxa"/>
              <w:bottom w:w="0" w:type="dxa"/>
              <w:right w:w="108" w:type="dxa"/>
            </w:tcMar>
            <w:hideMark/>
          </w:tcPr>
          <w:p w14:paraId="109AEE02" w14:textId="77777777" w:rsidR="00FF0149" w:rsidRPr="002D2A4F" w:rsidRDefault="00A7656B" w:rsidP="00A7656B">
            <w:pPr>
              <w:ind w:firstLine="425"/>
              <w:rPr>
                <w:color w:val="C00000"/>
                <w:sz w:val="18"/>
                <w:szCs w:val="18"/>
              </w:rPr>
            </w:pPr>
            <w:r>
              <w:rPr>
                <w:b/>
                <w:color w:val="244061" w:themeColor="accent1" w:themeShade="80"/>
                <w:sz w:val="24"/>
              </w:rPr>
              <w:lastRenderedPageBreak/>
              <w:t xml:space="preserve">4.3 </w:t>
            </w:r>
            <w:r w:rsidR="00FF0149" w:rsidRPr="00A7656B">
              <w:rPr>
                <w:b/>
                <w:color w:val="244061" w:themeColor="accent1" w:themeShade="80"/>
                <w:sz w:val="24"/>
              </w:rPr>
              <w:t>Resources</w:t>
            </w:r>
          </w:p>
        </w:tc>
      </w:tr>
      <w:tr w:rsidR="00FF0149" w:rsidRPr="002D2A4F" w14:paraId="1E6700E3" w14:textId="77777777" w:rsidTr="003164D5">
        <w:trPr>
          <w:trHeight w:val="31"/>
        </w:trPr>
        <w:tc>
          <w:tcPr>
            <w:tcW w:w="10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3B394" w14:textId="257DD101"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Specify the budget and funding arrangements. Information will include the number of assessors</w:t>
            </w:r>
            <w:r w:rsidR="008220D9">
              <w:rPr>
                <w:rFonts w:ascii="Calibri" w:hAnsi="Calibri"/>
                <w:bCs/>
                <w:i/>
                <w:color w:val="C00000"/>
                <w:szCs w:val="22"/>
              </w:rPr>
              <w:t>,</w:t>
            </w:r>
            <w:r w:rsidR="008220D9" w:rsidRPr="00113BC9">
              <w:rPr>
                <w:rFonts w:ascii="Calibri" w:hAnsi="Calibri"/>
                <w:bCs/>
                <w:i/>
                <w:color w:val="C00000"/>
                <w:szCs w:val="22"/>
              </w:rPr>
              <w:t xml:space="preserve"> </w:t>
            </w:r>
            <w:r w:rsidRPr="00113BC9">
              <w:rPr>
                <w:rFonts w:ascii="Calibri" w:hAnsi="Calibri"/>
                <w:bCs/>
                <w:i/>
                <w:color w:val="C00000"/>
                <w:szCs w:val="22"/>
              </w:rPr>
              <w:t>person-days</w:t>
            </w:r>
            <w:r w:rsidR="008220D9">
              <w:rPr>
                <w:rFonts w:ascii="Calibri" w:hAnsi="Calibri"/>
                <w:bCs/>
                <w:i/>
                <w:color w:val="C00000"/>
                <w:szCs w:val="22"/>
              </w:rPr>
              <w:t>,</w:t>
            </w:r>
            <w:r w:rsidR="008220D9" w:rsidRPr="00113BC9">
              <w:rPr>
                <w:rFonts w:ascii="Calibri" w:hAnsi="Calibri"/>
                <w:bCs/>
                <w:i/>
                <w:color w:val="C00000"/>
                <w:szCs w:val="22"/>
              </w:rPr>
              <w:t xml:space="preserve"> </w:t>
            </w:r>
            <w:r w:rsidRPr="00113BC9">
              <w:rPr>
                <w:rFonts w:ascii="Calibri" w:hAnsi="Calibri"/>
                <w:bCs/>
                <w:i/>
                <w:color w:val="C00000"/>
                <w:szCs w:val="22"/>
              </w:rPr>
              <w:t>and costs of travel and related expenses, translation and interpretation, and printing and copying, etc. Expenses may be separated by source</w:t>
            </w:r>
            <w:r w:rsidR="008220D9">
              <w:rPr>
                <w:rFonts w:ascii="Calibri" w:hAnsi="Calibri"/>
                <w:bCs/>
                <w:i/>
                <w:color w:val="C00000"/>
                <w:szCs w:val="22"/>
              </w:rPr>
              <w:t>s</w:t>
            </w:r>
            <w:r w:rsidRPr="00113BC9">
              <w:rPr>
                <w:rFonts w:ascii="Calibri" w:hAnsi="Calibri"/>
                <w:bCs/>
                <w:i/>
                <w:color w:val="C00000"/>
                <w:szCs w:val="22"/>
              </w:rPr>
              <w:t xml:space="preserve"> of funds or participating entity.</w:t>
            </w:r>
          </w:p>
          <w:p w14:paraId="20CD15CD" w14:textId="77777777" w:rsidR="00FF0149" w:rsidRPr="00113BC9" w:rsidRDefault="00FF0149" w:rsidP="003164D5">
            <w:pPr>
              <w:jc w:val="left"/>
              <w:rPr>
                <w:rFonts w:ascii="Calibri" w:hAnsi="Calibri"/>
                <w:bCs/>
                <w:i/>
                <w:color w:val="C00000"/>
                <w:szCs w:val="22"/>
              </w:rPr>
            </w:pPr>
          </w:p>
          <w:p w14:paraId="76CA1590" w14:textId="77777777" w:rsidR="00EF7698" w:rsidRPr="00171A8F" w:rsidRDefault="00FF0149" w:rsidP="003164D5">
            <w:pPr>
              <w:jc w:val="left"/>
              <w:rPr>
                <w:rFonts w:ascii="Calibri" w:hAnsi="Calibri"/>
                <w:bCs/>
                <w:i/>
                <w:color w:val="C00000"/>
                <w:szCs w:val="22"/>
              </w:rPr>
            </w:pPr>
            <w:r w:rsidRPr="00171A8F">
              <w:rPr>
                <w:rFonts w:ascii="Calibri" w:hAnsi="Calibri"/>
                <w:bCs/>
                <w:i/>
                <w:color w:val="C00000"/>
                <w:szCs w:val="22"/>
              </w:rPr>
              <w:t xml:space="preserve">Complete table </w:t>
            </w:r>
            <w:r w:rsidR="007B55B0" w:rsidRPr="00171A8F">
              <w:rPr>
                <w:rFonts w:ascii="Calibri" w:hAnsi="Calibri"/>
                <w:bCs/>
                <w:i/>
                <w:color w:val="C00000"/>
                <w:szCs w:val="22"/>
              </w:rPr>
              <w:t>7</w:t>
            </w:r>
            <w:r w:rsidRPr="00171A8F">
              <w:rPr>
                <w:rFonts w:ascii="Calibri" w:hAnsi="Calibri"/>
                <w:bCs/>
                <w:i/>
                <w:color w:val="C00000"/>
                <w:szCs w:val="22"/>
              </w:rPr>
              <w:t xml:space="preserve"> with detailed information on the estimated resources by category. </w:t>
            </w:r>
            <w:r w:rsidR="009A78B3" w:rsidRPr="00171A8F">
              <w:rPr>
                <w:rFonts w:ascii="Calibri" w:hAnsi="Calibri"/>
                <w:bCs/>
                <w:i/>
                <w:color w:val="C00000"/>
                <w:szCs w:val="22"/>
              </w:rPr>
              <w:t>If information is available, provide a breakdown of the budget among the SNGs that are assessed and the cross-cutting tasks.</w:t>
            </w:r>
          </w:p>
          <w:p w14:paraId="41AA2914" w14:textId="77777777" w:rsidR="00EF7698" w:rsidRDefault="00EF7698" w:rsidP="003164D5">
            <w:pPr>
              <w:jc w:val="left"/>
              <w:rPr>
                <w:rFonts w:ascii="Calibri" w:hAnsi="Calibri"/>
                <w:bCs/>
                <w:i/>
                <w:color w:val="C00000"/>
                <w:szCs w:val="22"/>
              </w:rPr>
            </w:pPr>
          </w:p>
          <w:p w14:paraId="37F6B02B"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If the terms of reference are being prepared as the basis of a request for proposal (RFP) for contract assessors, this table may be circulated to appropriate stakeholders as a separate document. </w:t>
            </w:r>
          </w:p>
          <w:p w14:paraId="0DD13B8A" w14:textId="77777777" w:rsidR="00FF0149" w:rsidRPr="00171A8F" w:rsidRDefault="00FF0149" w:rsidP="003164D5">
            <w:pPr>
              <w:jc w:val="left"/>
              <w:rPr>
                <w:rFonts w:ascii="Calibri" w:hAnsi="Calibri"/>
                <w:bCs/>
                <w:szCs w:val="22"/>
              </w:rPr>
            </w:pPr>
          </w:p>
          <w:p w14:paraId="2EE5CF69" w14:textId="77777777" w:rsidR="00FF0149" w:rsidRPr="00171A8F" w:rsidRDefault="00FF0149" w:rsidP="003164D5">
            <w:pPr>
              <w:jc w:val="left"/>
              <w:rPr>
                <w:rFonts w:ascii="Calibri" w:hAnsi="Calibri"/>
                <w:bCs/>
                <w:szCs w:val="22"/>
              </w:rPr>
            </w:pPr>
          </w:p>
          <w:p w14:paraId="4152C46A" w14:textId="77777777" w:rsidR="00FF0149" w:rsidRPr="00171A8F" w:rsidRDefault="00FF0149" w:rsidP="003164D5">
            <w:pPr>
              <w:jc w:val="left"/>
              <w:rPr>
                <w:rFonts w:ascii="Calibri" w:hAnsi="Calibri"/>
                <w:bCs/>
                <w:szCs w:val="22"/>
              </w:rPr>
            </w:pPr>
          </w:p>
          <w:p w14:paraId="1F45E51C" w14:textId="77777777" w:rsidR="00FF0149" w:rsidRPr="00171A8F" w:rsidRDefault="00FF0149" w:rsidP="003164D5">
            <w:pPr>
              <w:jc w:val="left"/>
              <w:rPr>
                <w:rFonts w:ascii="Calibri" w:hAnsi="Calibri"/>
                <w:bCs/>
                <w:szCs w:val="22"/>
              </w:rPr>
            </w:pPr>
          </w:p>
          <w:p w14:paraId="57732B67" w14:textId="77777777" w:rsidR="00FF0149" w:rsidRPr="00171A8F" w:rsidRDefault="00FF0149" w:rsidP="003164D5">
            <w:pPr>
              <w:jc w:val="left"/>
              <w:rPr>
                <w:rFonts w:ascii="Calibri" w:hAnsi="Calibri"/>
                <w:bCs/>
                <w:szCs w:val="22"/>
              </w:rPr>
            </w:pPr>
          </w:p>
          <w:p w14:paraId="7854EC26" w14:textId="77777777" w:rsidR="00FF0149" w:rsidRPr="00171A8F" w:rsidRDefault="00FF0149" w:rsidP="003164D5">
            <w:pPr>
              <w:jc w:val="left"/>
              <w:rPr>
                <w:rFonts w:ascii="Calibri" w:hAnsi="Calibri"/>
                <w:bCs/>
                <w:szCs w:val="22"/>
              </w:rPr>
            </w:pPr>
          </w:p>
          <w:p w14:paraId="6CF476EC" w14:textId="77777777" w:rsidR="00FF0149" w:rsidRPr="00171A8F" w:rsidRDefault="00FF0149" w:rsidP="003164D5">
            <w:pPr>
              <w:jc w:val="left"/>
              <w:rPr>
                <w:rFonts w:ascii="Calibri" w:hAnsi="Calibri"/>
                <w:bCs/>
                <w:szCs w:val="22"/>
              </w:rPr>
            </w:pPr>
          </w:p>
          <w:p w14:paraId="79832528" w14:textId="77777777" w:rsidR="00FF0149" w:rsidRPr="00171A8F" w:rsidRDefault="00FF0149" w:rsidP="003164D5">
            <w:pPr>
              <w:jc w:val="left"/>
              <w:rPr>
                <w:rFonts w:ascii="Calibri" w:hAnsi="Calibri"/>
                <w:bCs/>
                <w:szCs w:val="22"/>
              </w:rPr>
            </w:pPr>
          </w:p>
          <w:p w14:paraId="37355F40" w14:textId="77777777" w:rsidR="00FF0149" w:rsidRPr="00171A8F" w:rsidRDefault="00FF0149" w:rsidP="003164D5">
            <w:pPr>
              <w:jc w:val="left"/>
              <w:rPr>
                <w:rFonts w:ascii="Calibri" w:hAnsi="Calibri"/>
                <w:bCs/>
                <w:szCs w:val="22"/>
              </w:rPr>
            </w:pPr>
          </w:p>
          <w:p w14:paraId="1593ED80" w14:textId="77777777" w:rsidR="00FF0149" w:rsidRPr="00171A8F" w:rsidRDefault="00FF0149" w:rsidP="003164D5">
            <w:pPr>
              <w:jc w:val="left"/>
              <w:rPr>
                <w:rFonts w:ascii="Calibri" w:hAnsi="Calibri"/>
                <w:bCs/>
                <w:szCs w:val="22"/>
              </w:rPr>
            </w:pPr>
          </w:p>
          <w:p w14:paraId="670AF368" w14:textId="77777777" w:rsidR="00FF0149" w:rsidRPr="00171A8F" w:rsidRDefault="00FF0149" w:rsidP="003164D5">
            <w:pPr>
              <w:jc w:val="left"/>
              <w:rPr>
                <w:rFonts w:ascii="Calibri" w:hAnsi="Calibri"/>
                <w:bCs/>
                <w:szCs w:val="22"/>
              </w:rPr>
            </w:pPr>
          </w:p>
          <w:p w14:paraId="2A28C78E" w14:textId="77777777" w:rsidR="00FF0149" w:rsidRPr="00171A8F" w:rsidRDefault="00FF0149" w:rsidP="003164D5">
            <w:pPr>
              <w:jc w:val="left"/>
              <w:rPr>
                <w:rFonts w:ascii="Calibri" w:hAnsi="Calibri"/>
                <w:bCs/>
                <w:szCs w:val="22"/>
              </w:rPr>
            </w:pPr>
          </w:p>
          <w:p w14:paraId="797C6634" w14:textId="77777777" w:rsidR="00FF0149" w:rsidRPr="00171A8F" w:rsidRDefault="00FF0149" w:rsidP="003164D5">
            <w:pPr>
              <w:jc w:val="left"/>
              <w:rPr>
                <w:rFonts w:ascii="Calibri" w:hAnsi="Calibri"/>
                <w:bCs/>
                <w:szCs w:val="22"/>
              </w:rPr>
            </w:pPr>
          </w:p>
          <w:p w14:paraId="3469CE01" w14:textId="77777777" w:rsidR="00FF0149" w:rsidRPr="00171A8F" w:rsidRDefault="00FF0149" w:rsidP="003164D5">
            <w:pPr>
              <w:jc w:val="left"/>
              <w:rPr>
                <w:rFonts w:ascii="Calibri" w:hAnsi="Calibri"/>
                <w:bCs/>
                <w:szCs w:val="22"/>
              </w:rPr>
            </w:pPr>
          </w:p>
          <w:p w14:paraId="5A10D29B" w14:textId="77777777" w:rsidR="00FF0149" w:rsidRPr="00171A8F" w:rsidRDefault="00FF0149" w:rsidP="003164D5">
            <w:pPr>
              <w:jc w:val="left"/>
              <w:rPr>
                <w:rFonts w:ascii="Calibri" w:hAnsi="Calibri"/>
                <w:bCs/>
                <w:szCs w:val="22"/>
              </w:rPr>
            </w:pPr>
          </w:p>
          <w:p w14:paraId="526C60C5" w14:textId="77777777" w:rsidR="00FF0149" w:rsidRPr="00171A8F" w:rsidRDefault="00FF0149" w:rsidP="003164D5">
            <w:pPr>
              <w:jc w:val="left"/>
              <w:rPr>
                <w:rFonts w:ascii="Calibri" w:hAnsi="Calibri"/>
                <w:bCs/>
                <w:szCs w:val="22"/>
              </w:rPr>
            </w:pPr>
          </w:p>
          <w:p w14:paraId="22C944F4" w14:textId="77777777" w:rsidR="00FF0149" w:rsidRPr="002D2A4F" w:rsidRDefault="00FF0149" w:rsidP="003164D5">
            <w:pPr>
              <w:jc w:val="left"/>
              <w:rPr>
                <w:rFonts w:ascii="Calibri" w:hAnsi="Calibri"/>
                <w:bCs/>
                <w:i/>
                <w:color w:val="C00000"/>
                <w:szCs w:val="22"/>
              </w:rPr>
            </w:pPr>
          </w:p>
        </w:tc>
      </w:tr>
      <w:tr w:rsidR="00FF0149" w:rsidRPr="002D2A4F" w14:paraId="546BE7A3" w14:textId="77777777" w:rsidTr="003164D5">
        <w:trPr>
          <w:trHeight w:val="31"/>
        </w:trPr>
        <w:tc>
          <w:tcPr>
            <w:tcW w:w="10177" w:type="dxa"/>
            <w:gridSpan w:val="2"/>
            <w:tcBorders>
              <w:top w:val="single" w:sz="4" w:space="0" w:color="auto"/>
              <w:left w:val="nil"/>
              <w:bottom w:val="nil"/>
              <w:right w:val="nil"/>
            </w:tcBorders>
            <w:tcMar>
              <w:top w:w="0" w:type="dxa"/>
              <w:left w:w="108" w:type="dxa"/>
              <w:bottom w:w="0" w:type="dxa"/>
              <w:right w:w="108" w:type="dxa"/>
            </w:tcMar>
          </w:tcPr>
          <w:p w14:paraId="7099B970" w14:textId="77777777" w:rsidR="00FF0149" w:rsidRDefault="00FF0149" w:rsidP="003164D5">
            <w:pPr>
              <w:jc w:val="left"/>
              <w:rPr>
                <w:rFonts w:ascii="Calibri" w:hAnsi="Calibri"/>
                <w:b/>
                <w:szCs w:val="22"/>
              </w:rPr>
            </w:pPr>
          </w:p>
        </w:tc>
      </w:tr>
      <w:tr w:rsidR="00FF0149" w:rsidRPr="002D2A4F" w14:paraId="5693189D" w14:textId="77777777" w:rsidTr="003164D5">
        <w:trPr>
          <w:trHeight w:val="31"/>
        </w:trPr>
        <w:tc>
          <w:tcPr>
            <w:tcW w:w="10177" w:type="dxa"/>
            <w:gridSpan w:val="2"/>
            <w:tcBorders>
              <w:top w:val="nil"/>
              <w:left w:val="nil"/>
              <w:bottom w:val="single" w:sz="4" w:space="0" w:color="auto"/>
              <w:right w:val="nil"/>
            </w:tcBorders>
            <w:tcMar>
              <w:top w:w="0" w:type="dxa"/>
              <w:left w:w="108" w:type="dxa"/>
              <w:bottom w:w="0" w:type="dxa"/>
              <w:right w:w="108" w:type="dxa"/>
            </w:tcMar>
          </w:tcPr>
          <w:p w14:paraId="4AA22C0F" w14:textId="77777777" w:rsidR="00FF0149" w:rsidRPr="002D2A4F" w:rsidRDefault="00FF0149" w:rsidP="003164D5">
            <w:pPr>
              <w:jc w:val="left"/>
              <w:rPr>
                <w:rFonts w:ascii="Calibri" w:hAnsi="Calibri"/>
                <w:b/>
                <w:szCs w:val="22"/>
              </w:rPr>
            </w:pPr>
          </w:p>
          <w:p w14:paraId="4A811F1B" w14:textId="77777777" w:rsidR="00FF0149" w:rsidRPr="002D2A4F" w:rsidRDefault="00FF0149" w:rsidP="00EF7698">
            <w:pPr>
              <w:jc w:val="left"/>
              <w:rPr>
                <w:rFonts w:ascii="Calibri" w:hAnsi="Calibri"/>
                <w:bCs/>
                <w:i/>
                <w:color w:val="C00000"/>
                <w:szCs w:val="22"/>
              </w:rPr>
            </w:pPr>
            <w:r w:rsidRPr="002D2A4F">
              <w:rPr>
                <w:rFonts w:ascii="Calibri" w:hAnsi="Calibri"/>
                <w:b/>
                <w:szCs w:val="22"/>
              </w:rPr>
              <w:t xml:space="preserve">Table </w:t>
            </w:r>
            <w:r w:rsidR="007B55B0">
              <w:rPr>
                <w:rFonts w:ascii="Calibri" w:hAnsi="Calibri"/>
                <w:b/>
                <w:szCs w:val="22"/>
              </w:rPr>
              <w:t>7</w:t>
            </w:r>
            <w:r w:rsidRPr="002D2A4F">
              <w:rPr>
                <w:rFonts w:ascii="Calibri" w:hAnsi="Calibri"/>
                <w:b/>
                <w:szCs w:val="22"/>
              </w:rPr>
              <w:t>. Resources required for PEFA assessment</w:t>
            </w:r>
          </w:p>
        </w:tc>
      </w:tr>
      <w:tr w:rsidR="00FF0149" w:rsidRPr="002D2A4F" w14:paraId="05D5AB74"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42415A6" w14:textId="77777777" w:rsidR="00FF0149" w:rsidRPr="002D2A4F" w:rsidRDefault="00FF0149" w:rsidP="003164D5">
            <w:pPr>
              <w:jc w:val="center"/>
              <w:rPr>
                <w:b/>
                <w:sz w:val="18"/>
                <w:szCs w:val="18"/>
              </w:rPr>
            </w:pPr>
            <w:r w:rsidRPr="002D2A4F">
              <w:rPr>
                <w:b/>
                <w:sz w:val="18"/>
                <w:szCs w:val="18"/>
              </w:rPr>
              <w:t>Budget item</w:t>
            </w:r>
          </w:p>
        </w:tc>
        <w:tc>
          <w:tcPr>
            <w:tcW w:w="243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575F809B" w14:textId="77777777" w:rsidR="00FF0149" w:rsidRPr="002D2A4F" w:rsidRDefault="00FF0149" w:rsidP="003164D5">
            <w:pPr>
              <w:jc w:val="center"/>
              <w:rPr>
                <w:b/>
                <w:sz w:val="18"/>
                <w:szCs w:val="18"/>
              </w:rPr>
            </w:pPr>
            <w:r w:rsidRPr="002D2A4F">
              <w:rPr>
                <w:b/>
                <w:sz w:val="18"/>
                <w:szCs w:val="18"/>
              </w:rPr>
              <w:t>Resources required</w:t>
            </w:r>
          </w:p>
        </w:tc>
      </w:tr>
      <w:tr w:rsidR="00FF0149" w:rsidRPr="002D2A4F" w14:paraId="341E3F67" w14:textId="77777777" w:rsidTr="003164D5">
        <w:trPr>
          <w:trHeight w:val="7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F3F41" w14:textId="77777777" w:rsidR="00FF0149" w:rsidRPr="002D2A4F" w:rsidRDefault="00FF0149" w:rsidP="003164D5">
            <w:pPr>
              <w:jc w:val="left"/>
              <w:rPr>
                <w:b/>
                <w:color w:val="C00000"/>
                <w:sz w:val="18"/>
                <w:szCs w:val="18"/>
              </w:rPr>
            </w:pPr>
            <w:r w:rsidRPr="002D2A4F">
              <w:rPr>
                <w:b/>
                <w:color w:val="C00000"/>
                <w:sz w:val="18"/>
                <w:szCs w:val="18"/>
              </w:rPr>
              <w:t>Assessment team</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A90B4" w14:textId="77777777" w:rsidR="00FF0149" w:rsidRPr="002D2A4F" w:rsidRDefault="00FF0149" w:rsidP="003164D5">
            <w:pPr>
              <w:jc w:val="left"/>
              <w:rPr>
                <w:sz w:val="18"/>
                <w:szCs w:val="18"/>
              </w:rPr>
            </w:pPr>
          </w:p>
        </w:tc>
      </w:tr>
      <w:tr w:rsidR="00FF0149" w:rsidRPr="002D2A4F" w14:paraId="0C00CFFF"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32F7C" w14:textId="77777777" w:rsidR="00FF0149" w:rsidRPr="002D2A4F" w:rsidRDefault="00FF0149" w:rsidP="003164D5">
            <w:pPr>
              <w:jc w:val="left"/>
              <w:rPr>
                <w:color w:val="C00000"/>
                <w:sz w:val="18"/>
                <w:szCs w:val="18"/>
              </w:rPr>
            </w:pPr>
            <w:r w:rsidRPr="002D2A4F">
              <w:rPr>
                <w:color w:val="C00000"/>
                <w:sz w:val="18"/>
                <w:szCs w:val="18"/>
              </w:rPr>
              <w:t>Consultant fees (#consultants x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14C16" w14:textId="77777777" w:rsidR="00FF0149" w:rsidRPr="002D2A4F" w:rsidRDefault="00FF0149" w:rsidP="003164D5">
            <w:pPr>
              <w:jc w:val="left"/>
              <w:rPr>
                <w:sz w:val="18"/>
                <w:szCs w:val="18"/>
              </w:rPr>
            </w:pPr>
            <w:r w:rsidRPr="002D2A4F">
              <w:rPr>
                <w:sz w:val="18"/>
                <w:szCs w:val="18"/>
              </w:rPr>
              <w:t>$</w:t>
            </w:r>
          </w:p>
        </w:tc>
      </w:tr>
      <w:tr w:rsidR="00FF0149" w:rsidRPr="002D2A4F" w14:paraId="5785A315"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8219C" w14:textId="77777777" w:rsidR="00FF0149" w:rsidRPr="002D2A4F" w:rsidRDefault="00FF0149" w:rsidP="003164D5">
            <w:pPr>
              <w:jc w:val="left"/>
              <w:rPr>
                <w:color w:val="C00000"/>
                <w:sz w:val="18"/>
                <w:szCs w:val="18"/>
              </w:rPr>
            </w:pPr>
            <w:r w:rsidRPr="002D2A4F">
              <w:rPr>
                <w:color w:val="C00000"/>
                <w:sz w:val="18"/>
                <w:szCs w:val="18"/>
              </w:rPr>
              <w:t>Staff costs (#staff x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E2B74" w14:textId="77777777" w:rsidR="00FF0149" w:rsidRPr="002D2A4F" w:rsidRDefault="00FF0149" w:rsidP="003164D5">
            <w:pPr>
              <w:jc w:val="left"/>
              <w:rPr>
                <w:sz w:val="18"/>
                <w:szCs w:val="18"/>
              </w:rPr>
            </w:pPr>
            <w:r w:rsidRPr="002D2A4F">
              <w:rPr>
                <w:sz w:val="18"/>
                <w:szCs w:val="18"/>
              </w:rPr>
              <w:t>$</w:t>
            </w:r>
          </w:p>
        </w:tc>
      </w:tr>
      <w:tr w:rsidR="00FF0149" w:rsidRPr="002D2A4F" w14:paraId="46D05B89"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E4156" w14:textId="77777777" w:rsidR="00FF0149" w:rsidRPr="002D2A4F" w:rsidRDefault="00FF0149" w:rsidP="003164D5">
            <w:pPr>
              <w:jc w:val="left"/>
              <w:rPr>
                <w:color w:val="C00000"/>
                <w:sz w:val="18"/>
                <w:szCs w:val="18"/>
              </w:rPr>
            </w:pPr>
            <w:r w:rsidRPr="002D2A4F">
              <w:rPr>
                <w:color w:val="C00000"/>
                <w:sz w:val="18"/>
                <w:szCs w:val="18"/>
              </w:rPr>
              <w:t>Travel costs (#days, #trips)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AD4F84" w14:textId="77777777" w:rsidR="00FF0149" w:rsidRPr="002D2A4F" w:rsidRDefault="00FF0149" w:rsidP="003164D5">
            <w:pPr>
              <w:jc w:val="left"/>
              <w:rPr>
                <w:sz w:val="18"/>
                <w:szCs w:val="18"/>
              </w:rPr>
            </w:pPr>
            <w:r w:rsidRPr="002D2A4F">
              <w:rPr>
                <w:sz w:val="18"/>
                <w:szCs w:val="18"/>
              </w:rPr>
              <w:t>$</w:t>
            </w:r>
          </w:p>
        </w:tc>
      </w:tr>
      <w:tr w:rsidR="00FF0149" w:rsidRPr="002D2A4F" w14:paraId="0AA2ADD1"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475C7" w14:textId="77777777" w:rsidR="00FF0149" w:rsidRPr="002D2A4F" w:rsidRDefault="00FF0149" w:rsidP="003164D5">
            <w:pPr>
              <w:jc w:val="left"/>
              <w:rPr>
                <w:color w:val="C00000"/>
                <w:sz w:val="18"/>
                <w:szCs w:val="18"/>
              </w:rPr>
            </w:pPr>
            <w:r w:rsidRPr="002D2A4F">
              <w:rPr>
                <w:color w:val="C00000"/>
                <w:sz w:val="18"/>
                <w:szCs w:val="18"/>
              </w:rPr>
              <w:t>Accommodation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7396C" w14:textId="77777777" w:rsidR="00FF0149" w:rsidRPr="002D2A4F" w:rsidRDefault="00FF0149" w:rsidP="003164D5">
            <w:pPr>
              <w:jc w:val="left"/>
              <w:rPr>
                <w:sz w:val="18"/>
                <w:szCs w:val="18"/>
              </w:rPr>
            </w:pPr>
            <w:r w:rsidRPr="002D2A4F">
              <w:rPr>
                <w:sz w:val="18"/>
                <w:szCs w:val="18"/>
              </w:rPr>
              <w:t>$</w:t>
            </w:r>
          </w:p>
        </w:tc>
      </w:tr>
      <w:tr w:rsidR="00FF0149" w:rsidRPr="002D2A4F" w14:paraId="71D2CDF8"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F2ECA4" w14:textId="77777777" w:rsidR="00FF0149" w:rsidRPr="002D2A4F" w:rsidRDefault="00FF0149" w:rsidP="003164D5">
            <w:pPr>
              <w:jc w:val="left"/>
              <w:rPr>
                <w:color w:val="C00000"/>
                <w:sz w:val="18"/>
                <w:szCs w:val="18"/>
              </w:rPr>
            </w:pPr>
            <w:r w:rsidRPr="002D2A4F">
              <w:rPr>
                <w:color w:val="C00000"/>
                <w:sz w:val="18"/>
                <w:szCs w:val="18"/>
              </w:rPr>
              <w:t>Per diem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6D0E85" w14:textId="77777777" w:rsidR="00FF0149" w:rsidRPr="002D2A4F" w:rsidRDefault="00FF0149" w:rsidP="003164D5">
            <w:pPr>
              <w:jc w:val="left"/>
              <w:rPr>
                <w:sz w:val="18"/>
                <w:szCs w:val="18"/>
              </w:rPr>
            </w:pPr>
            <w:r w:rsidRPr="002D2A4F">
              <w:rPr>
                <w:sz w:val="18"/>
                <w:szCs w:val="18"/>
              </w:rPr>
              <w:t>$</w:t>
            </w:r>
          </w:p>
        </w:tc>
      </w:tr>
      <w:tr w:rsidR="00FF0149" w:rsidRPr="002D2A4F" w14:paraId="7F74E652"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349223" w14:textId="77777777" w:rsidR="00FF0149" w:rsidRPr="002D2A4F" w:rsidRDefault="00FF0149" w:rsidP="003164D5">
            <w:pPr>
              <w:jc w:val="left"/>
              <w:rPr>
                <w:color w:val="C00000"/>
                <w:sz w:val="18"/>
                <w:szCs w:val="18"/>
              </w:rPr>
            </w:pPr>
            <w:r w:rsidRPr="002D2A4F">
              <w:rPr>
                <w:color w:val="C00000"/>
                <w:sz w:val="18"/>
                <w:szCs w:val="18"/>
              </w:rPr>
              <w:t>Training facilities hire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72A0C" w14:textId="77777777" w:rsidR="00FF0149" w:rsidRPr="002D2A4F" w:rsidRDefault="00FF0149" w:rsidP="003164D5">
            <w:pPr>
              <w:jc w:val="left"/>
              <w:rPr>
                <w:sz w:val="18"/>
                <w:szCs w:val="18"/>
              </w:rPr>
            </w:pPr>
            <w:r w:rsidRPr="002D2A4F">
              <w:rPr>
                <w:sz w:val="18"/>
                <w:szCs w:val="18"/>
              </w:rPr>
              <w:t>$</w:t>
            </w:r>
          </w:p>
        </w:tc>
      </w:tr>
      <w:tr w:rsidR="00FF0149" w:rsidRPr="002D2A4F" w14:paraId="1C75A766"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4E16F" w14:textId="77777777" w:rsidR="00FF0149" w:rsidRPr="002D2A4F" w:rsidRDefault="00FF0149" w:rsidP="003164D5">
            <w:pPr>
              <w:jc w:val="left"/>
              <w:rPr>
                <w:color w:val="C00000"/>
                <w:sz w:val="18"/>
                <w:szCs w:val="18"/>
              </w:rPr>
            </w:pPr>
            <w:r w:rsidRPr="002D2A4F">
              <w:rPr>
                <w:color w:val="C00000"/>
                <w:sz w:val="18"/>
                <w:szCs w:val="18"/>
              </w:rPr>
              <w:t>Catering (people x unit price)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92CBA" w14:textId="77777777" w:rsidR="00FF0149" w:rsidRPr="002D2A4F" w:rsidRDefault="00FF0149" w:rsidP="003164D5">
            <w:pPr>
              <w:jc w:val="left"/>
              <w:rPr>
                <w:sz w:val="18"/>
                <w:szCs w:val="18"/>
              </w:rPr>
            </w:pPr>
            <w:r w:rsidRPr="002D2A4F">
              <w:rPr>
                <w:sz w:val="18"/>
                <w:szCs w:val="18"/>
              </w:rPr>
              <w:t>$</w:t>
            </w:r>
          </w:p>
        </w:tc>
      </w:tr>
      <w:tr w:rsidR="00FF0149" w:rsidRPr="002D2A4F" w14:paraId="630038BB"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A3C700" w14:textId="77777777" w:rsidR="00FF0149" w:rsidRPr="002D2A4F" w:rsidRDefault="00FF0149" w:rsidP="003164D5">
            <w:pPr>
              <w:jc w:val="left"/>
              <w:rPr>
                <w:color w:val="C00000"/>
                <w:sz w:val="18"/>
                <w:szCs w:val="18"/>
              </w:rPr>
            </w:pPr>
            <w:r w:rsidRPr="002D2A4F">
              <w:rPr>
                <w:color w:val="C00000"/>
                <w:sz w:val="18"/>
                <w:szCs w:val="18"/>
              </w:rPr>
              <w:t>Other incidental costs (translation, photocopying etc.)</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627C2" w14:textId="77777777" w:rsidR="00FF0149" w:rsidRPr="002D2A4F" w:rsidRDefault="00FF0149" w:rsidP="003164D5">
            <w:pPr>
              <w:jc w:val="left"/>
              <w:rPr>
                <w:sz w:val="18"/>
                <w:szCs w:val="18"/>
              </w:rPr>
            </w:pPr>
            <w:r w:rsidRPr="002D2A4F">
              <w:rPr>
                <w:sz w:val="18"/>
                <w:szCs w:val="18"/>
              </w:rPr>
              <w:t>$</w:t>
            </w:r>
          </w:p>
        </w:tc>
      </w:tr>
      <w:tr w:rsidR="00FF0149" w:rsidRPr="002D2A4F" w14:paraId="08621C83"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D567F" w14:textId="77777777" w:rsidR="00FF0149" w:rsidRPr="002D2A4F" w:rsidRDefault="00FF0149" w:rsidP="003164D5">
            <w:pPr>
              <w:jc w:val="right"/>
              <w:rPr>
                <w:b/>
                <w:sz w:val="18"/>
                <w:szCs w:val="18"/>
              </w:rPr>
            </w:pPr>
            <w:r w:rsidRPr="002D2A4F">
              <w:rPr>
                <w:b/>
                <w:sz w:val="18"/>
                <w:szCs w:val="18"/>
              </w:rPr>
              <w:t>Total</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C0394" w14:textId="77777777" w:rsidR="00FF0149" w:rsidRPr="002D2A4F" w:rsidRDefault="00FF0149" w:rsidP="003164D5">
            <w:pPr>
              <w:jc w:val="left"/>
              <w:rPr>
                <w:sz w:val="18"/>
                <w:szCs w:val="18"/>
              </w:rPr>
            </w:pPr>
            <w:r w:rsidRPr="002D2A4F">
              <w:rPr>
                <w:sz w:val="18"/>
                <w:szCs w:val="18"/>
              </w:rPr>
              <w:t>$</w:t>
            </w:r>
          </w:p>
        </w:tc>
      </w:tr>
      <w:tr w:rsidR="00EF7698" w:rsidRPr="002D2A4F" w14:paraId="496926F3"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C759A" w14:textId="77777777" w:rsidR="00EF7698" w:rsidRPr="00EF7698" w:rsidRDefault="00EF7698" w:rsidP="00EF7698">
            <w:pPr>
              <w:jc w:val="left"/>
              <w:rPr>
                <w:color w:val="C00000"/>
                <w:sz w:val="18"/>
                <w:szCs w:val="18"/>
              </w:rPr>
            </w:pPr>
            <w:r w:rsidRPr="00EF7698">
              <w:rPr>
                <w:color w:val="C00000"/>
                <w:sz w:val="18"/>
                <w:szCs w:val="18"/>
              </w:rPr>
              <w:t>Cross-cutting expenditure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86EA3" w14:textId="77777777" w:rsidR="00EF7698" w:rsidRPr="002D2A4F" w:rsidRDefault="00EF7698" w:rsidP="003164D5">
            <w:pPr>
              <w:jc w:val="left"/>
              <w:rPr>
                <w:sz w:val="18"/>
                <w:szCs w:val="18"/>
              </w:rPr>
            </w:pPr>
            <w:r w:rsidRPr="002D2A4F">
              <w:rPr>
                <w:sz w:val="18"/>
                <w:szCs w:val="18"/>
              </w:rPr>
              <w:t>$</w:t>
            </w:r>
          </w:p>
        </w:tc>
      </w:tr>
      <w:tr w:rsidR="00EF7698" w:rsidRPr="002D2A4F" w14:paraId="2A87F10F"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819E8" w14:textId="77777777" w:rsidR="00EF7698" w:rsidRPr="00EF7698" w:rsidRDefault="00EF7698" w:rsidP="00EF7698">
            <w:pPr>
              <w:jc w:val="left"/>
              <w:rPr>
                <w:color w:val="C00000"/>
                <w:sz w:val="18"/>
                <w:szCs w:val="18"/>
              </w:rPr>
            </w:pPr>
            <w:r w:rsidRPr="00EF7698">
              <w:rPr>
                <w:color w:val="C00000"/>
                <w:sz w:val="18"/>
                <w:szCs w:val="18"/>
              </w:rPr>
              <w:t>Pefatown assessment expenditure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6CD1E" w14:textId="77777777" w:rsidR="00EF7698" w:rsidRPr="002D2A4F" w:rsidRDefault="00EF7698" w:rsidP="003164D5">
            <w:pPr>
              <w:jc w:val="left"/>
              <w:rPr>
                <w:sz w:val="18"/>
                <w:szCs w:val="18"/>
              </w:rPr>
            </w:pPr>
            <w:r w:rsidRPr="002D2A4F">
              <w:rPr>
                <w:sz w:val="18"/>
                <w:szCs w:val="18"/>
              </w:rPr>
              <w:t>$</w:t>
            </w:r>
          </w:p>
        </w:tc>
      </w:tr>
      <w:tr w:rsidR="00EF7698" w:rsidRPr="002D2A4F" w14:paraId="52585AF0"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79B59" w14:textId="77777777" w:rsidR="00EF7698" w:rsidRPr="00EF7698" w:rsidRDefault="00564243" w:rsidP="00EF7698">
            <w:pPr>
              <w:jc w:val="left"/>
              <w:rPr>
                <w:color w:val="C00000"/>
                <w:sz w:val="18"/>
                <w:szCs w:val="18"/>
              </w:rPr>
            </w:pPr>
            <w:r>
              <w:rPr>
                <w:color w:val="C00000"/>
                <w:sz w:val="18"/>
                <w:szCs w:val="18"/>
              </w:rPr>
              <w:t>Pefaville</w:t>
            </w:r>
            <w:r w:rsidR="00EF7698" w:rsidRPr="00EF7698">
              <w:rPr>
                <w:color w:val="C00000"/>
                <w:sz w:val="18"/>
                <w:szCs w:val="18"/>
              </w:rPr>
              <w:t xml:space="preserve"> assessment expenditure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F8970" w14:textId="77777777" w:rsidR="00EF7698" w:rsidRPr="002D2A4F" w:rsidRDefault="00EF7698" w:rsidP="003164D5">
            <w:pPr>
              <w:jc w:val="left"/>
              <w:rPr>
                <w:sz w:val="18"/>
                <w:szCs w:val="18"/>
              </w:rPr>
            </w:pPr>
            <w:r w:rsidRPr="002D2A4F">
              <w:rPr>
                <w:sz w:val="18"/>
                <w:szCs w:val="18"/>
              </w:rPr>
              <w:t>$</w:t>
            </w:r>
          </w:p>
        </w:tc>
      </w:tr>
      <w:tr w:rsidR="00EF7698" w:rsidRPr="002D2A4F" w14:paraId="00F9172D"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58D72" w14:textId="77777777" w:rsidR="00EF7698" w:rsidRPr="00EF7698" w:rsidRDefault="00564243" w:rsidP="00EF7698">
            <w:pPr>
              <w:jc w:val="left"/>
              <w:rPr>
                <w:color w:val="C00000"/>
                <w:sz w:val="18"/>
                <w:szCs w:val="18"/>
              </w:rPr>
            </w:pPr>
            <w:r>
              <w:rPr>
                <w:color w:val="C00000"/>
                <w:sz w:val="18"/>
                <w:szCs w:val="18"/>
              </w:rPr>
              <w:t>Pefaciudad</w:t>
            </w:r>
            <w:r w:rsidR="00EF7698" w:rsidRPr="00EF7698">
              <w:rPr>
                <w:color w:val="C00000"/>
                <w:sz w:val="18"/>
                <w:szCs w:val="18"/>
              </w:rPr>
              <w:t xml:space="preserve"> assessment expenditure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0033D" w14:textId="77777777" w:rsidR="00EF7698" w:rsidRPr="002D2A4F" w:rsidRDefault="00EF7698" w:rsidP="003164D5">
            <w:pPr>
              <w:jc w:val="left"/>
              <w:rPr>
                <w:sz w:val="18"/>
                <w:szCs w:val="18"/>
              </w:rPr>
            </w:pPr>
            <w:r w:rsidRPr="002D2A4F">
              <w:rPr>
                <w:sz w:val="18"/>
                <w:szCs w:val="18"/>
              </w:rPr>
              <w:t>$</w:t>
            </w:r>
          </w:p>
        </w:tc>
      </w:tr>
      <w:tr w:rsidR="00FF0149" w:rsidRPr="002D2A4F" w14:paraId="2217C605" w14:textId="77777777" w:rsidTr="003164D5">
        <w:trPr>
          <w:trHeight w:val="20"/>
        </w:trPr>
        <w:tc>
          <w:tcPr>
            <w:tcW w:w="7747" w:type="dxa"/>
            <w:tcBorders>
              <w:top w:val="single" w:sz="4" w:space="0" w:color="auto"/>
              <w:left w:val="nil"/>
              <w:bottom w:val="nil"/>
              <w:right w:val="nil"/>
            </w:tcBorders>
            <w:tcMar>
              <w:top w:w="0" w:type="dxa"/>
              <w:left w:w="108" w:type="dxa"/>
              <w:bottom w:w="0" w:type="dxa"/>
              <w:right w:w="108" w:type="dxa"/>
            </w:tcMar>
          </w:tcPr>
          <w:p w14:paraId="6EFACEEB" w14:textId="77777777" w:rsidR="00FF0149" w:rsidRPr="002D2A4F" w:rsidRDefault="00FF0149" w:rsidP="003164D5">
            <w:pPr>
              <w:jc w:val="right"/>
              <w:rPr>
                <w:b/>
                <w:sz w:val="18"/>
                <w:szCs w:val="18"/>
              </w:rPr>
            </w:pPr>
          </w:p>
        </w:tc>
        <w:tc>
          <w:tcPr>
            <w:tcW w:w="2430" w:type="dxa"/>
            <w:tcBorders>
              <w:top w:val="single" w:sz="4" w:space="0" w:color="auto"/>
              <w:left w:val="nil"/>
              <w:bottom w:val="nil"/>
              <w:right w:val="nil"/>
            </w:tcBorders>
            <w:tcMar>
              <w:top w:w="0" w:type="dxa"/>
              <w:left w:w="108" w:type="dxa"/>
              <w:bottom w:w="0" w:type="dxa"/>
              <w:right w:w="108" w:type="dxa"/>
            </w:tcMar>
          </w:tcPr>
          <w:p w14:paraId="26E108B5" w14:textId="77777777" w:rsidR="00FF0149" w:rsidRPr="002D2A4F" w:rsidRDefault="00FF0149" w:rsidP="003164D5">
            <w:pPr>
              <w:jc w:val="left"/>
              <w:rPr>
                <w:sz w:val="18"/>
                <w:szCs w:val="18"/>
              </w:rPr>
            </w:pPr>
          </w:p>
        </w:tc>
      </w:tr>
    </w:tbl>
    <w:p w14:paraId="0514857D"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14:paraId="7B7818F3" w14:textId="77777777" w:rsidTr="003164D5">
        <w:trPr>
          <w:trHeight w:val="20"/>
        </w:trPr>
        <w:tc>
          <w:tcPr>
            <w:tcW w:w="10177" w:type="dxa"/>
            <w:tcBorders>
              <w:top w:val="nil"/>
              <w:left w:val="nil"/>
              <w:bottom w:val="nil"/>
              <w:right w:val="nil"/>
            </w:tcBorders>
            <w:tcMar>
              <w:top w:w="0" w:type="dxa"/>
              <w:left w:w="108" w:type="dxa"/>
              <w:bottom w:w="0" w:type="dxa"/>
              <w:right w:w="108" w:type="dxa"/>
            </w:tcMar>
            <w:hideMark/>
          </w:tcPr>
          <w:p w14:paraId="7F51AD73" w14:textId="77777777" w:rsidR="00FF0149" w:rsidRPr="002D2A4F" w:rsidRDefault="00FF0149" w:rsidP="0078722C">
            <w:pPr>
              <w:pStyle w:val="ListParagraph"/>
              <w:numPr>
                <w:ilvl w:val="0"/>
                <w:numId w:val="48"/>
              </w:numPr>
              <w:ind w:left="335"/>
              <w:rPr>
                <w:rFonts w:ascii="Calibri" w:eastAsia="MS Gothic" w:hAnsi="Calibri"/>
                <w:b/>
                <w:bCs/>
                <w:color w:val="365F91"/>
                <w:sz w:val="26"/>
                <w:szCs w:val="26"/>
              </w:rPr>
            </w:pPr>
            <w:r w:rsidRPr="005959AD">
              <w:rPr>
                <w:b/>
                <w:color w:val="244061" w:themeColor="accent1" w:themeShade="80"/>
                <w:sz w:val="28"/>
                <w:szCs w:val="28"/>
              </w:rPr>
              <w:lastRenderedPageBreak/>
              <w:t>Approach and methodology</w:t>
            </w:r>
          </w:p>
        </w:tc>
      </w:tr>
      <w:tr w:rsidR="00FF0149" w:rsidRPr="002D2A4F" w14:paraId="30416D11" w14:textId="77777777" w:rsidTr="003164D5">
        <w:trPr>
          <w:trHeight w:val="20"/>
        </w:trPr>
        <w:tc>
          <w:tcPr>
            <w:tcW w:w="10177" w:type="dxa"/>
            <w:tcBorders>
              <w:top w:val="nil"/>
              <w:left w:val="nil"/>
              <w:bottom w:val="nil"/>
              <w:right w:val="nil"/>
            </w:tcBorders>
            <w:tcMar>
              <w:top w:w="0" w:type="dxa"/>
              <w:left w:w="108" w:type="dxa"/>
              <w:bottom w:w="0" w:type="dxa"/>
              <w:right w:w="108" w:type="dxa"/>
            </w:tcMar>
          </w:tcPr>
          <w:p w14:paraId="49620C00" w14:textId="77777777" w:rsidR="00FF0149" w:rsidRPr="00740CED" w:rsidRDefault="00FF0149" w:rsidP="003164D5">
            <w:pPr>
              <w:jc w:val="left"/>
              <w:rPr>
                <w:rFonts w:ascii="Calibri" w:hAnsi="Calibri"/>
                <w:bCs/>
                <w:i/>
                <w:color w:val="C00000"/>
                <w:szCs w:val="22"/>
              </w:rPr>
            </w:pPr>
            <w:r w:rsidRPr="00740CED">
              <w:rPr>
                <w:rFonts w:ascii="Calibri" w:hAnsi="Calibri"/>
                <w:bCs/>
                <w:i/>
                <w:color w:val="C00000"/>
                <w:szCs w:val="22"/>
              </w:rPr>
              <w:t xml:space="preserve">Under the subheadings below, summarize how the assessment will be performed, including the methodology to be applied, main references and sources of information, deliverables and time frame, report structure, quality assurance arrangements, and consultation, reporting and next steps.  </w:t>
            </w:r>
          </w:p>
          <w:p w14:paraId="5173413A" w14:textId="77777777" w:rsidR="00FF0149" w:rsidRPr="00740CED" w:rsidRDefault="00FF0149" w:rsidP="003164D5">
            <w:pPr>
              <w:jc w:val="left"/>
              <w:rPr>
                <w:rFonts w:ascii="Calibri" w:hAnsi="Calibri"/>
                <w:color w:val="4BACC6" w:themeColor="accent5"/>
                <w:szCs w:val="22"/>
              </w:rPr>
            </w:pPr>
          </w:p>
          <w:p w14:paraId="4D9A371F" w14:textId="77777777" w:rsidR="00FF0149" w:rsidRPr="002D2A4F" w:rsidRDefault="00FF0149" w:rsidP="003164D5">
            <w:pPr>
              <w:jc w:val="left"/>
              <w:rPr>
                <w:sz w:val="18"/>
                <w:szCs w:val="18"/>
              </w:rPr>
            </w:pPr>
          </w:p>
        </w:tc>
      </w:tr>
      <w:tr w:rsidR="00FF0149" w:rsidRPr="002D2A4F" w14:paraId="37ECA450"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hideMark/>
          </w:tcPr>
          <w:p w14:paraId="5901DF9E" w14:textId="77777777" w:rsidR="00FF0149" w:rsidRPr="002D2A4F" w:rsidRDefault="00A7656B" w:rsidP="00A7656B">
            <w:pPr>
              <w:ind w:firstLine="425"/>
            </w:pPr>
            <w:r>
              <w:rPr>
                <w:b/>
                <w:color w:val="244061" w:themeColor="accent1" w:themeShade="80"/>
                <w:sz w:val="24"/>
              </w:rPr>
              <w:t xml:space="preserve">5.1 </w:t>
            </w:r>
            <w:r w:rsidR="00FF0149" w:rsidRPr="00A7656B">
              <w:rPr>
                <w:b/>
                <w:color w:val="244061" w:themeColor="accent1" w:themeShade="80"/>
                <w:sz w:val="24"/>
              </w:rPr>
              <w:t>Methodology and information requirements</w:t>
            </w:r>
          </w:p>
        </w:tc>
      </w:tr>
      <w:tr w:rsidR="00FF0149" w:rsidRPr="002D2A4F" w14:paraId="2EBC868A"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86AD4"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Methodology</w:t>
            </w:r>
          </w:p>
          <w:p w14:paraId="1CD711B9" w14:textId="430F4376" w:rsidR="00FF0149" w:rsidRPr="00113BC9" w:rsidRDefault="00FF0149" w:rsidP="003164D5">
            <w:pPr>
              <w:jc w:val="left"/>
              <w:rPr>
                <w:rFonts w:ascii="Calibri" w:hAnsi="Calibri"/>
                <w:i/>
                <w:color w:val="C00000"/>
                <w:szCs w:val="22"/>
              </w:rPr>
            </w:pPr>
            <w:r w:rsidRPr="00113BC9">
              <w:rPr>
                <w:rFonts w:ascii="Calibri" w:hAnsi="Calibri"/>
                <w:i/>
                <w:color w:val="C00000"/>
                <w:szCs w:val="22"/>
              </w:rPr>
              <w:t>State that the assessment will apply the PEFA 2016 methodology. Briefly describe whether all indicators and dimensions of PEFA 2016</w:t>
            </w:r>
            <w:r w:rsidR="00A768F1">
              <w:rPr>
                <w:rFonts w:ascii="Calibri" w:hAnsi="Calibri"/>
                <w:i/>
                <w:color w:val="C00000"/>
                <w:szCs w:val="22"/>
              </w:rPr>
              <w:t>, including HLG-1, the additional indicator for tranfers from central government,</w:t>
            </w:r>
            <w:r w:rsidRPr="00113BC9">
              <w:rPr>
                <w:rFonts w:ascii="Calibri" w:hAnsi="Calibri"/>
                <w:i/>
                <w:color w:val="C00000"/>
                <w:szCs w:val="22"/>
              </w:rPr>
              <w:t xml:space="preserve"> are to be used, and if not, explain why. </w:t>
            </w:r>
          </w:p>
          <w:p w14:paraId="01CF9D5C" w14:textId="77777777" w:rsidR="00FF0149" w:rsidRPr="00113BC9" w:rsidRDefault="00FF0149" w:rsidP="003164D5">
            <w:pPr>
              <w:jc w:val="left"/>
              <w:rPr>
                <w:rFonts w:ascii="Calibri" w:hAnsi="Calibri"/>
                <w:i/>
                <w:color w:val="C00000"/>
                <w:szCs w:val="22"/>
              </w:rPr>
            </w:pPr>
          </w:p>
          <w:p w14:paraId="14D479E9" w14:textId="5842BE9A"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This section should also indicate when drill-down or add-on indicators (complementing the information on purpose, scope and coverage in section 3). </w:t>
            </w:r>
          </w:p>
          <w:p w14:paraId="3655AEEC" w14:textId="77777777" w:rsidR="00FF0149" w:rsidRPr="00113BC9" w:rsidRDefault="00FF0149" w:rsidP="003164D5">
            <w:pPr>
              <w:jc w:val="left"/>
              <w:rPr>
                <w:rFonts w:ascii="Calibri" w:hAnsi="Calibri"/>
                <w:i/>
                <w:color w:val="C00000"/>
                <w:szCs w:val="22"/>
              </w:rPr>
            </w:pPr>
          </w:p>
          <w:p w14:paraId="102464F6"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Describe any arrangements to coordinate the assessment with any other related PFM work or development partner operations.</w:t>
            </w:r>
          </w:p>
          <w:p w14:paraId="5F41E0F2" w14:textId="77777777" w:rsidR="00FF0149" w:rsidRPr="00113BC9" w:rsidRDefault="00FF0149" w:rsidP="003164D5">
            <w:pPr>
              <w:jc w:val="left"/>
              <w:rPr>
                <w:rFonts w:ascii="Calibri" w:hAnsi="Calibri"/>
                <w:i/>
                <w:color w:val="C00000"/>
                <w:szCs w:val="22"/>
              </w:rPr>
            </w:pPr>
          </w:p>
          <w:p w14:paraId="7D5F8ADD" w14:textId="43445982"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This subsection should refer to the </w:t>
            </w:r>
            <w:r w:rsidR="00C21A1E">
              <w:rPr>
                <w:rFonts w:ascii="Calibri" w:hAnsi="Calibri"/>
                <w:i/>
                <w:color w:val="C00000"/>
                <w:szCs w:val="22"/>
              </w:rPr>
              <w:t xml:space="preserve">Supplementary guidance for assessing subnational governments and other </w:t>
            </w:r>
            <w:r w:rsidRPr="00113BC9">
              <w:rPr>
                <w:rFonts w:ascii="Calibri" w:hAnsi="Calibri"/>
                <w:i/>
                <w:color w:val="C00000"/>
                <w:szCs w:val="22"/>
              </w:rPr>
              <w:t>PEFA 2016 guidance documents relevant to the assessment, which are available from the PEFA website</w:t>
            </w:r>
            <w:r w:rsidRPr="009A0699">
              <w:rPr>
                <w:rFonts w:ascii="Calibri" w:hAnsi="Calibri"/>
                <w:i/>
                <w:color w:val="C00000"/>
                <w:szCs w:val="22"/>
              </w:rPr>
              <w:t xml:space="preserve">: </w:t>
            </w:r>
            <w:hyperlink r:id="rId9" w:history="1">
              <w:r w:rsidRPr="009A0699">
                <w:rPr>
                  <w:rStyle w:val="Hyperlink"/>
                  <w:rFonts w:ascii="Calibri" w:hAnsi="Calibri"/>
                </w:rPr>
                <w:t>www.pefa.org</w:t>
              </w:r>
            </w:hyperlink>
            <w:r w:rsidRPr="00113BC9">
              <w:rPr>
                <w:i/>
                <w:color w:val="C00000"/>
                <w:szCs w:val="22"/>
                <w:u w:val="single"/>
              </w:rPr>
              <w:t>.</w:t>
            </w:r>
            <w:r w:rsidRPr="00113BC9">
              <w:rPr>
                <w:rFonts w:ascii="Calibri" w:hAnsi="Calibri"/>
                <w:i/>
                <w:color w:val="C00000"/>
                <w:szCs w:val="22"/>
              </w:rPr>
              <w:t xml:space="preserve"> The methodology for any additional indicators or analysis to be undertaken as part of the assessment should also be referenced. </w:t>
            </w:r>
          </w:p>
          <w:p w14:paraId="555F3027" w14:textId="77777777" w:rsidR="00FF0149" w:rsidRPr="00171A8F" w:rsidRDefault="00FF0149" w:rsidP="003164D5">
            <w:pPr>
              <w:jc w:val="left"/>
              <w:rPr>
                <w:rFonts w:ascii="Calibri" w:hAnsi="Calibri"/>
                <w:szCs w:val="22"/>
              </w:rPr>
            </w:pPr>
          </w:p>
          <w:p w14:paraId="3FC7295A" w14:textId="77777777" w:rsidR="00FF0149" w:rsidRPr="00171A8F" w:rsidRDefault="00FF0149" w:rsidP="003164D5">
            <w:pPr>
              <w:jc w:val="left"/>
              <w:rPr>
                <w:rFonts w:ascii="Calibri" w:hAnsi="Calibri"/>
                <w:szCs w:val="22"/>
              </w:rPr>
            </w:pPr>
          </w:p>
          <w:p w14:paraId="568A2BB9" w14:textId="77777777" w:rsidR="00FF0149" w:rsidRPr="00171A8F" w:rsidRDefault="00FF0149" w:rsidP="003164D5">
            <w:pPr>
              <w:jc w:val="left"/>
              <w:rPr>
                <w:rFonts w:ascii="Calibri" w:hAnsi="Calibri"/>
                <w:szCs w:val="22"/>
              </w:rPr>
            </w:pPr>
          </w:p>
          <w:p w14:paraId="0DBC43BC" w14:textId="77777777" w:rsidR="00FF0149" w:rsidRPr="00171A8F" w:rsidRDefault="00FF0149" w:rsidP="003164D5">
            <w:pPr>
              <w:jc w:val="left"/>
              <w:rPr>
                <w:rFonts w:ascii="Calibri" w:hAnsi="Calibri"/>
                <w:bCs/>
                <w:szCs w:val="22"/>
              </w:rPr>
            </w:pPr>
          </w:p>
          <w:p w14:paraId="0A7F2984" w14:textId="77777777" w:rsidR="00FF0149" w:rsidRPr="00171A8F" w:rsidRDefault="00FF0149" w:rsidP="003164D5">
            <w:pPr>
              <w:jc w:val="left"/>
              <w:rPr>
                <w:rFonts w:ascii="Calibri" w:hAnsi="Calibri"/>
                <w:bCs/>
                <w:szCs w:val="22"/>
              </w:rPr>
            </w:pPr>
          </w:p>
          <w:p w14:paraId="4B68527E" w14:textId="77777777" w:rsidR="00FF0149" w:rsidRPr="00171A8F" w:rsidRDefault="00FF0149" w:rsidP="003164D5">
            <w:pPr>
              <w:jc w:val="left"/>
              <w:rPr>
                <w:rFonts w:ascii="Calibri" w:hAnsi="Calibri"/>
                <w:bCs/>
                <w:szCs w:val="22"/>
              </w:rPr>
            </w:pPr>
          </w:p>
          <w:p w14:paraId="7C3185AF" w14:textId="77777777" w:rsidR="00FF0149" w:rsidRPr="00171A8F" w:rsidRDefault="00FF0149" w:rsidP="003164D5">
            <w:pPr>
              <w:jc w:val="left"/>
              <w:rPr>
                <w:rFonts w:ascii="Calibri" w:hAnsi="Calibri"/>
                <w:bCs/>
                <w:szCs w:val="22"/>
              </w:rPr>
            </w:pPr>
          </w:p>
          <w:p w14:paraId="12E28995" w14:textId="77777777" w:rsidR="00FF0149" w:rsidRPr="00171A8F" w:rsidRDefault="00FF0149" w:rsidP="003164D5">
            <w:pPr>
              <w:jc w:val="left"/>
              <w:rPr>
                <w:rFonts w:ascii="Calibri" w:hAnsi="Calibri"/>
                <w:bCs/>
                <w:szCs w:val="22"/>
              </w:rPr>
            </w:pPr>
          </w:p>
          <w:p w14:paraId="17C4C81D" w14:textId="77777777" w:rsidR="00FF0149" w:rsidRPr="00171A8F" w:rsidRDefault="00FF0149" w:rsidP="003164D5">
            <w:pPr>
              <w:jc w:val="left"/>
              <w:rPr>
                <w:rFonts w:ascii="Calibri" w:hAnsi="Calibri"/>
                <w:bCs/>
                <w:szCs w:val="22"/>
              </w:rPr>
            </w:pPr>
          </w:p>
          <w:p w14:paraId="733DAFBD" w14:textId="77777777" w:rsidR="00FF0149" w:rsidRPr="00171A8F" w:rsidRDefault="00FF0149" w:rsidP="003164D5">
            <w:pPr>
              <w:jc w:val="left"/>
              <w:rPr>
                <w:rFonts w:ascii="Calibri" w:hAnsi="Calibri"/>
                <w:bCs/>
                <w:szCs w:val="22"/>
              </w:rPr>
            </w:pPr>
          </w:p>
          <w:p w14:paraId="208BD023" w14:textId="77777777" w:rsidR="00FF0149" w:rsidRPr="002D2A4F" w:rsidRDefault="00FF0149" w:rsidP="003164D5">
            <w:pPr>
              <w:jc w:val="left"/>
              <w:rPr>
                <w:rFonts w:ascii="Calibri" w:hAnsi="Calibri"/>
                <w:bCs/>
                <w:i/>
                <w:color w:val="C00000"/>
                <w:szCs w:val="22"/>
              </w:rPr>
            </w:pPr>
          </w:p>
        </w:tc>
      </w:tr>
    </w:tbl>
    <w:p w14:paraId="11821BFA" w14:textId="77777777" w:rsidR="00FF0149" w:rsidRDefault="00FF0149" w:rsidP="00FF0149">
      <w:r>
        <w:br w:type="page"/>
      </w:r>
    </w:p>
    <w:tbl>
      <w:tblPr>
        <w:tblStyle w:val="TableGrid4"/>
        <w:tblW w:w="10177" w:type="dxa"/>
        <w:tblInd w:w="-12" w:type="dxa"/>
        <w:tblCellMar>
          <w:left w:w="115" w:type="dxa"/>
          <w:right w:w="115" w:type="dxa"/>
        </w:tblCellMar>
        <w:tblLook w:val="04A0" w:firstRow="1" w:lastRow="0" w:firstColumn="1" w:lastColumn="0" w:noHBand="0" w:noVBand="1"/>
      </w:tblPr>
      <w:tblGrid>
        <w:gridCol w:w="10177"/>
      </w:tblGrid>
      <w:tr w:rsidR="00FF0149" w:rsidRPr="002D2A4F" w14:paraId="77FE40FB"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7F001"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lastRenderedPageBreak/>
              <w:t>Data collection</w:t>
            </w:r>
          </w:p>
          <w:p w14:paraId="5F3F3A51" w14:textId="77777777" w:rsidR="00FF0149" w:rsidRPr="00171A8F" w:rsidRDefault="00FF0149" w:rsidP="003164D5">
            <w:pPr>
              <w:jc w:val="left"/>
              <w:rPr>
                <w:rFonts w:ascii="Calibri" w:hAnsi="Calibri"/>
                <w:i/>
                <w:color w:val="C00000"/>
                <w:szCs w:val="22"/>
              </w:rPr>
            </w:pPr>
            <w:r w:rsidRPr="00171A8F">
              <w:rPr>
                <w:rFonts w:ascii="Calibri" w:hAnsi="Calibri"/>
                <w:i/>
                <w:color w:val="C00000"/>
                <w:szCs w:val="22"/>
              </w:rPr>
              <w:t>Identify any key references for the assessment (such as previous PEFA reports) or other studies by</w:t>
            </w:r>
            <w:r w:rsidR="00A44EDB" w:rsidRPr="00171A8F">
              <w:rPr>
                <w:rFonts w:ascii="Calibri" w:hAnsi="Calibri"/>
                <w:i/>
                <w:color w:val="C00000"/>
                <w:szCs w:val="22"/>
              </w:rPr>
              <w:t xml:space="preserve"> development partners (such as </w:t>
            </w:r>
            <w:r w:rsidRPr="00171A8F">
              <w:rPr>
                <w:rFonts w:ascii="Calibri" w:hAnsi="Calibri"/>
                <w:bCs/>
                <w:i/>
                <w:color w:val="C00000"/>
                <w:szCs w:val="22"/>
              </w:rPr>
              <w:t>analytical reports, donor assessments, government evaluations, and research studies). The main sources of information within the country</w:t>
            </w:r>
            <w:r w:rsidR="00A44EDB" w:rsidRPr="00171A8F">
              <w:rPr>
                <w:rFonts w:ascii="Calibri" w:hAnsi="Calibri"/>
                <w:bCs/>
                <w:i/>
                <w:color w:val="C00000"/>
                <w:szCs w:val="22"/>
              </w:rPr>
              <w:t xml:space="preserve"> and the subnational governments</w:t>
            </w:r>
            <w:r w:rsidRPr="00171A8F">
              <w:rPr>
                <w:rFonts w:ascii="Calibri" w:hAnsi="Calibri"/>
                <w:bCs/>
                <w:i/>
                <w:color w:val="C00000"/>
                <w:szCs w:val="22"/>
              </w:rPr>
              <w:t xml:space="preserve"> should be identified, such as the </w:t>
            </w:r>
            <w:r w:rsidR="00A44EDB" w:rsidRPr="00171A8F">
              <w:rPr>
                <w:rFonts w:ascii="Calibri" w:hAnsi="Calibri"/>
                <w:bCs/>
                <w:i/>
                <w:color w:val="C00000"/>
                <w:szCs w:val="22"/>
              </w:rPr>
              <w:t xml:space="preserve">national </w:t>
            </w:r>
            <w:r w:rsidRPr="00171A8F">
              <w:rPr>
                <w:rFonts w:ascii="Calibri" w:hAnsi="Calibri"/>
                <w:bCs/>
                <w:i/>
                <w:color w:val="C00000"/>
                <w:szCs w:val="22"/>
              </w:rPr>
              <w:t xml:space="preserve">ministry of finance, </w:t>
            </w:r>
            <w:r w:rsidR="00A44EDB" w:rsidRPr="00171A8F">
              <w:rPr>
                <w:rFonts w:ascii="Calibri" w:hAnsi="Calibri"/>
                <w:bCs/>
                <w:i/>
                <w:color w:val="C00000"/>
                <w:szCs w:val="22"/>
              </w:rPr>
              <w:t xml:space="preserve">ministry of local affairs, national and local </w:t>
            </w:r>
            <w:r w:rsidRPr="00171A8F">
              <w:rPr>
                <w:rFonts w:ascii="Calibri" w:hAnsi="Calibri"/>
                <w:bCs/>
                <w:i/>
                <w:color w:val="C00000"/>
                <w:szCs w:val="22"/>
              </w:rPr>
              <w:t>revenue administration</w:t>
            </w:r>
            <w:r w:rsidR="00A44EDB" w:rsidRPr="00171A8F">
              <w:rPr>
                <w:rFonts w:ascii="Calibri" w:hAnsi="Calibri"/>
                <w:bCs/>
                <w:i/>
                <w:color w:val="C00000"/>
                <w:szCs w:val="22"/>
              </w:rPr>
              <w:t>s</w:t>
            </w:r>
            <w:r w:rsidRPr="00171A8F">
              <w:rPr>
                <w:rFonts w:ascii="Calibri" w:hAnsi="Calibri"/>
                <w:bCs/>
                <w:i/>
                <w:color w:val="C00000"/>
                <w:szCs w:val="22"/>
              </w:rPr>
              <w:t xml:space="preserve">, </w:t>
            </w:r>
            <w:r w:rsidR="00A44EDB" w:rsidRPr="00171A8F">
              <w:rPr>
                <w:rFonts w:ascii="Calibri" w:hAnsi="Calibri"/>
                <w:bCs/>
                <w:i/>
                <w:color w:val="C00000"/>
                <w:szCs w:val="22"/>
              </w:rPr>
              <w:t>supreme</w:t>
            </w:r>
            <w:r w:rsidRPr="00171A8F">
              <w:rPr>
                <w:rFonts w:ascii="Calibri" w:hAnsi="Calibri"/>
                <w:bCs/>
                <w:i/>
                <w:color w:val="C00000"/>
                <w:szCs w:val="22"/>
              </w:rPr>
              <w:t xml:space="preserve"> audit </w:t>
            </w:r>
            <w:r w:rsidR="00A44EDB" w:rsidRPr="00171A8F">
              <w:rPr>
                <w:rFonts w:ascii="Calibri" w:hAnsi="Calibri"/>
                <w:bCs/>
                <w:i/>
                <w:color w:val="C00000"/>
                <w:szCs w:val="22"/>
              </w:rPr>
              <w:t>institution and local audit institutions</w:t>
            </w:r>
            <w:r w:rsidRPr="00171A8F">
              <w:rPr>
                <w:rFonts w:ascii="Calibri" w:hAnsi="Calibri"/>
                <w:bCs/>
                <w:i/>
                <w:color w:val="C00000"/>
                <w:szCs w:val="22"/>
              </w:rPr>
              <w:t>,</w:t>
            </w:r>
            <w:r w:rsidR="00A44EDB" w:rsidRPr="00171A8F">
              <w:rPr>
                <w:rFonts w:ascii="Calibri" w:hAnsi="Calibri"/>
                <w:bCs/>
                <w:i/>
                <w:color w:val="C00000"/>
                <w:szCs w:val="22"/>
              </w:rPr>
              <w:t xml:space="preserve"> local directorate of budget,</w:t>
            </w:r>
            <w:r w:rsidRPr="00171A8F">
              <w:rPr>
                <w:rFonts w:ascii="Calibri" w:hAnsi="Calibri"/>
                <w:bCs/>
                <w:i/>
                <w:color w:val="C00000"/>
                <w:szCs w:val="22"/>
              </w:rPr>
              <w:t xml:space="preserve"> selected</w:t>
            </w:r>
            <w:r w:rsidR="00A44EDB" w:rsidRPr="00171A8F">
              <w:rPr>
                <w:rFonts w:ascii="Calibri" w:hAnsi="Calibri"/>
                <w:bCs/>
                <w:i/>
                <w:color w:val="C00000"/>
                <w:szCs w:val="22"/>
              </w:rPr>
              <w:t xml:space="preserve"> national</w:t>
            </w:r>
            <w:r w:rsidRPr="00171A8F">
              <w:rPr>
                <w:rFonts w:ascii="Calibri" w:hAnsi="Calibri"/>
                <w:bCs/>
                <w:i/>
                <w:color w:val="C00000"/>
                <w:szCs w:val="22"/>
              </w:rPr>
              <w:t xml:space="preserve"> line ministries, chambers of commerce, and taxpayers’ associations.</w:t>
            </w:r>
            <w:r w:rsidRPr="00171A8F">
              <w:rPr>
                <w:rFonts w:ascii="Calibri" w:hAnsi="Calibri"/>
                <w:i/>
                <w:color w:val="C00000"/>
                <w:szCs w:val="22"/>
              </w:rPr>
              <w:t xml:space="preserve">  </w:t>
            </w:r>
          </w:p>
          <w:p w14:paraId="17AD1B1B" w14:textId="77777777" w:rsidR="00FF0149" w:rsidRPr="00171A8F" w:rsidRDefault="00FF0149" w:rsidP="003164D5">
            <w:pPr>
              <w:jc w:val="left"/>
              <w:rPr>
                <w:rFonts w:ascii="Calibri" w:hAnsi="Calibri"/>
                <w:i/>
                <w:color w:val="C00000"/>
                <w:szCs w:val="22"/>
              </w:rPr>
            </w:pPr>
          </w:p>
          <w:p w14:paraId="66F5A0F0" w14:textId="77777777" w:rsidR="00FF0149" w:rsidRPr="00171A8F" w:rsidRDefault="00FF0149" w:rsidP="003164D5">
            <w:pPr>
              <w:jc w:val="left"/>
              <w:rPr>
                <w:rFonts w:ascii="Calibri" w:hAnsi="Calibri"/>
                <w:i/>
                <w:color w:val="C00000"/>
                <w:szCs w:val="22"/>
              </w:rPr>
            </w:pPr>
            <w:r w:rsidRPr="00171A8F">
              <w:rPr>
                <w:rFonts w:ascii="Calibri" w:hAnsi="Calibri"/>
                <w:i/>
                <w:color w:val="C00000"/>
                <w:szCs w:val="22"/>
              </w:rPr>
              <w:t>Describe the approach to data collection, such as the preparation of the team and counterparts, anticipated data requests, awareness-raising and training workshops, and the nature and extent of in-country data collection (e.g., expected meetings required, accessibility of nonpublic data, and coordination with</w:t>
            </w:r>
            <w:r w:rsidR="00A44EDB" w:rsidRPr="00171A8F">
              <w:rPr>
                <w:rFonts w:ascii="Calibri" w:hAnsi="Calibri"/>
                <w:i/>
                <w:color w:val="C00000"/>
                <w:szCs w:val="22"/>
              </w:rPr>
              <w:t xml:space="preserve"> national and local</w:t>
            </w:r>
            <w:r w:rsidRPr="00171A8F">
              <w:rPr>
                <w:rFonts w:ascii="Calibri" w:hAnsi="Calibri"/>
                <w:i/>
                <w:color w:val="C00000"/>
                <w:szCs w:val="22"/>
              </w:rPr>
              <w:t xml:space="preserve"> government officials). Any known challenges or information gaps should be highlighted, and the approach to resolving these challenges should be outlined. </w:t>
            </w:r>
          </w:p>
          <w:p w14:paraId="782C17FC" w14:textId="77777777" w:rsidR="00FF0149" w:rsidRPr="00171A8F" w:rsidRDefault="00FF0149" w:rsidP="003164D5">
            <w:pPr>
              <w:jc w:val="left"/>
              <w:rPr>
                <w:rFonts w:ascii="Calibri" w:hAnsi="Calibri"/>
                <w:szCs w:val="22"/>
              </w:rPr>
            </w:pPr>
          </w:p>
          <w:p w14:paraId="4EA127F7" w14:textId="77777777" w:rsidR="00FF0149" w:rsidRPr="00171A8F" w:rsidRDefault="00FF0149" w:rsidP="003164D5">
            <w:pPr>
              <w:jc w:val="left"/>
              <w:rPr>
                <w:rFonts w:ascii="Calibri" w:hAnsi="Calibri"/>
                <w:szCs w:val="22"/>
              </w:rPr>
            </w:pPr>
          </w:p>
          <w:p w14:paraId="17870DAB" w14:textId="77777777" w:rsidR="00FF0149" w:rsidRPr="00171A8F" w:rsidRDefault="00FF0149" w:rsidP="003164D5">
            <w:pPr>
              <w:jc w:val="left"/>
              <w:rPr>
                <w:rFonts w:ascii="Calibri" w:hAnsi="Calibri"/>
                <w:szCs w:val="22"/>
              </w:rPr>
            </w:pPr>
          </w:p>
          <w:p w14:paraId="332411EB" w14:textId="77777777" w:rsidR="00FF0149" w:rsidRPr="00171A8F" w:rsidRDefault="00FF0149" w:rsidP="003164D5">
            <w:pPr>
              <w:jc w:val="left"/>
              <w:rPr>
                <w:rFonts w:ascii="Calibri" w:hAnsi="Calibri"/>
                <w:szCs w:val="22"/>
              </w:rPr>
            </w:pPr>
          </w:p>
          <w:p w14:paraId="09D03213" w14:textId="77777777" w:rsidR="00FF0149" w:rsidRPr="00171A8F" w:rsidRDefault="00FF0149" w:rsidP="003164D5">
            <w:pPr>
              <w:jc w:val="left"/>
              <w:rPr>
                <w:rFonts w:ascii="Calibri" w:hAnsi="Calibri"/>
                <w:szCs w:val="22"/>
              </w:rPr>
            </w:pPr>
          </w:p>
          <w:p w14:paraId="131DC43E" w14:textId="77777777" w:rsidR="00FF0149" w:rsidRPr="00113BC9" w:rsidRDefault="00FF0149" w:rsidP="003164D5">
            <w:pPr>
              <w:jc w:val="left"/>
              <w:rPr>
                <w:rFonts w:ascii="Calibri" w:hAnsi="Calibri"/>
                <w:b/>
                <w:i/>
                <w:color w:val="C00000"/>
                <w:szCs w:val="22"/>
              </w:rPr>
            </w:pPr>
          </w:p>
        </w:tc>
      </w:tr>
      <w:tr w:rsidR="00FF0149" w:rsidRPr="002D2A4F" w14:paraId="5B9C509F"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FE1CE"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Main deliverables</w:t>
            </w:r>
          </w:p>
          <w:p w14:paraId="2C568928" w14:textId="1F861B49" w:rsidR="00FF0149" w:rsidRPr="00171A8F" w:rsidRDefault="00A44EDB" w:rsidP="003164D5">
            <w:pPr>
              <w:jc w:val="left"/>
              <w:rPr>
                <w:rFonts w:ascii="Calibri" w:hAnsi="Calibri"/>
                <w:i/>
                <w:color w:val="C00000"/>
                <w:szCs w:val="22"/>
              </w:rPr>
            </w:pPr>
            <w:r>
              <w:rPr>
                <w:rFonts w:ascii="Calibri" w:hAnsi="Calibri"/>
                <w:i/>
                <w:color w:val="C00000"/>
                <w:szCs w:val="22"/>
              </w:rPr>
              <w:t xml:space="preserve">Complete table </w:t>
            </w:r>
            <w:r w:rsidR="007B55B0">
              <w:rPr>
                <w:rFonts w:ascii="Calibri" w:hAnsi="Calibri"/>
                <w:i/>
                <w:color w:val="C00000"/>
                <w:szCs w:val="22"/>
              </w:rPr>
              <w:t>8</w:t>
            </w:r>
            <w:r w:rsidR="00FF0149" w:rsidRPr="00113BC9">
              <w:rPr>
                <w:rFonts w:ascii="Calibri" w:hAnsi="Calibri"/>
                <w:i/>
                <w:color w:val="C00000"/>
                <w:szCs w:val="22"/>
              </w:rPr>
              <w:t xml:space="preserve"> setting out the details of all major activities, deliverables</w:t>
            </w:r>
            <w:r w:rsidR="003C0FE7">
              <w:rPr>
                <w:rFonts w:ascii="Calibri" w:hAnsi="Calibri"/>
                <w:i/>
                <w:color w:val="C00000"/>
                <w:szCs w:val="22"/>
              </w:rPr>
              <w:t>,</w:t>
            </w:r>
            <w:r w:rsidR="00FF0149" w:rsidRPr="00113BC9">
              <w:rPr>
                <w:rFonts w:ascii="Calibri" w:hAnsi="Calibri"/>
                <w:i/>
                <w:color w:val="C00000"/>
                <w:szCs w:val="22"/>
              </w:rPr>
              <w:t xml:space="preserve"> and key dates should be included. It should identify the key stages, what needs to be completed or delivered, and the expected date for </w:t>
            </w:r>
            <w:r w:rsidR="00FF0149" w:rsidRPr="00171A8F">
              <w:rPr>
                <w:rFonts w:ascii="Calibri" w:hAnsi="Calibri"/>
                <w:i/>
                <w:color w:val="C00000"/>
                <w:szCs w:val="22"/>
              </w:rPr>
              <w:t>commencement and completion.</w:t>
            </w:r>
            <w:r w:rsidR="00B655C1" w:rsidRPr="00171A8F">
              <w:rPr>
                <w:rFonts w:ascii="Calibri" w:hAnsi="Calibri"/>
                <w:i/>
                <w:color w:val="C00000"/>
                <w:szCs w:val="22"/>
              </w:rPr>
              <w:t xml:space="preserve"> In case of an assessment of a set of SNGs, expected date for commencement and completion should be provided for both the assessment </w:t>
            </w:r>
            <w:r w:rsidR="003C0FE7" w:rsidRPr="00171A8F">
              <w:rPr>
                <w:rFonts w:ascii="Calibri" w:hAnsi="Calibri"/>
                <w:i/>
                <w:color w:val="C00000"/>
                <w:szCs w:val="22"/>
              </w:rPr>
              <w:t>a</w:t>
            </w:r>
            <w:r w:rsidR="003C0FE7">
              <w:rPr>
                <w:rFonts w:ascii="Calibri" w:hAnsi="Calibri"/>
                <w:i/>
                <w:color w:val="C00000"/>
                <w:szCs w:val="22"/>
              </w:rPr>
              <w:t>s</w:t>
            </w:r>
            <w:r w:rsidR="003C0FE7" w:rsidRPr="00171A8F">
              <w:rPr>
                <w:rFonts w:ascii="Calibri" w:hAnsi="Calibri"/>
                <w:i/>
                <w:color w:val="C00000"/>
                <w:szCs w:val="22"/>
              </w:rPr>
              <w:t xml:space="preserve"> </w:t>
            </w:r>
            <w:r w:rsidR="00B655C1" w:rsidRPr="00171A8F">
              <w:rPr>
                <w:rFonts w:ascii="Calibri" w:hAnsi="Calibri"/>
                <w:i/>
                <w:color w:val="C00000"/>
                <w:szCs w:val="22"/>
              </w:rPr>
              <w:t>a whole and for each of the SNG assessments.</w:t>
            </w:r>
          </w:p>
          <w:p w14:paraId="0ED89DF9" w14:textId="77777777" w:rsidR="00FF0149" w:rsidRPr="00171A8F" w:rsidRDefault="00FF0149" w:rsidP="003164D5">
            <w:pPr>
              <w:rPr>
                <w:i/>
                <w:color w:val="C00000"/>
                <w:szCs w:val="22"/>
              </w:rPr>
            </w:pPr>
          </w:p>
          <w:p w14:paraId="27311627" w14:textId="71725F03" w:rsidR="00FF0149" w:rsidRPr="00171A8F" w:rsidRDefault="00FF0149" w:rsidP="003164D5">
            <w:pPr>
              <w:jc w:val="left"/>
              <w:rPr>
                <w:rFonts w:ascii="Calibri" w:hAnsi="Calibri"/>
                <w:i/>
                <w:color w:val="C00000"/>
                <w:szCs w:val="22"/>
              </w:rPr>
            </w:pPr>
            <w:r w:rsidRPr="00171A8F">
              <w:rPr>
                <w:rFonts w:ascii="Calibri" w:hAnsi="Calibri"/>
                <w:i/>
                <w:color w:val="C00000"/>
                <w:szCs w:val="22"/>
              </w:rPr>
              <w:t xml:space="preserve">The deliverables should include as a minimum (i) a a draft CN/ToR and final CN/ToR which takes into consideration comments on the draft CN/ToR and (ii) a draft report and a final report which take into consideration </w:t>
            </w:r>
            <w:r w:rsidR="007341A4" w:rsidRPr="00171A8F">
              <w:rPr>
                <w:rFonts w:ascii="Calibri" w:hAnsi="Calibri"/>
                <w:i/>
                <w:color w:val="C00000"/>
                <w:szCs w:val="22"/>
              </w:rPr>
              <w:t xml:space="preserve">the </w:t>
            </w:r>
            <w:r w:rsidRPr="00171A8F">
              <w:rPr>
                <w:rFonts w:ascii="Calibri" w:hAnsi="Calibri"/>
                <w:i/>
                <w:color w:val="C00000"/>
                <w:szCs w:val="22"/>
              </w:rPr>
              <w:t>comments on the draft report.</w:t>
            </w:r>
            <w:r w:rsidR="00D664A6" w:rsidRPr="00171A8F">
              <w:rPr>
                <w:rFonts w:ascii="Calibri" w:hAnsi="Calibri"/>
                <w:i/>
                <w:color w:val="C00000"/>
                <w:szCs w:val="22"/>
              </w:rPr>
              <w:t xml:space="preserve"> </w:t>
            </w:r>
            <w:r w:rsidR="000E79C8" w:rsidRPr="00171A8F">
              <w:rPr>
                <w:rFonts w:ascii="Calibri" w:hAnsi="Calibri"/>
                <w:i/>
                <w:color w:val="C00000"/>
                <w:szCs w:val="22"/>
              </w:rPr>
              <w:t>The final report should be supported by a separate matrix with peer reviewers’ comments and assessment team responses</w:t>
            </w:r>
            <w:r w:rsidR="004D5BAA" w:rsidRPr="00171A8F">
              <w:rPr>
                <w:rFonts w:ascii="Calibri" w:hAnsi="Calibri"/>
                <w:i/>
                <w:color w:val="C00000"/>
                <w:szCs w:val="22"/>
              </w:rPr>
              <w:t>, as per the recommendations set out in the PEFA Che</w:t>
            </w:r>
            <w:r w:rsidR="007341A4" w:rsidRPr="00171A8F">
              <w:rPr>
                <w:rFonts w:ascii="Calibri" w:hAnsi="Calibri"/>
                <w:i/>
                <w:color w:val="C00000"/>
                <w:szCs w:val="22"/>
              </w:rPr>
              <w:t>ck arrangements (see sub-section 5.3. below)</w:t>
            </w:r>
            <w:r w:rsidR="000E79C8" w:rsidRPr="00171A8F">
              <w:rPr>
                <w:rFonts w:ascii="Calibri" w:hAnsi="Calibri"/>
                <w:i/>
                <w:color w:val="C00000"/>
                <w:szCs w:val="22"/>
              </w:rPr>
              <w:t>.</w:t>
            </w:r>
          </w:p>
          <w:p w14:paraId="212B8E97" w14:textId="77777777" w:rsidR="00FF0149" w:rsidRPr="00171A8F" w:rsidRDefault="00FF0149" w:rsidP="003164D5">
            <w:pPr>
              <w:jc w:val="left"/>
              <w:rPr>
                <w:rFonts w:ascii="Calibri" w:hAnsi="Calibri"/>
                <w:i/>
                <w:color w:val="C00000"/>
                <w:szCs w:val="22"/>
              </w:rPr>
            </w:pPr>
          </w:p>
          <w:p w14:paraId="1F0A0814" w14:textId="77777777" w:rsidR="00FF0149" w:rsidRPr="00171A8F" w:rsidRDefault="00FF0149" w:rsidP="003164D5">
            <w:pPr>
              <w:jc w:val="left"/>
              <w:rPr>
                <w:rFonts w:ascii="Calibri" w:hAnsi="Calibri"/>
                <w:i/>
                <w:color w:val="C00000"/>
                <w:szCs w:val="22"/>
              </w:rPr>
            </w:pPr>
            <w:r w:rsidRPr="00171A8F">
              <w:rPr>
                <w:rFonts w:ascii="Calibri" w:hAnsi="Calibri"/>
                <w:i/>
                <w:color w:val="C00000"/>
                <w:szCs w:val="22"/>
              </w:rPr>
              <w:t>Other deliverables as determined by the government and other stakeholders, such as an inception report, training and workshop materials, presentations, templates and data sets</w:t>
            </w:r>
            <w:r w:rsidR="00B655C1" w:rsidRPr="00171A8F">
              <w:rPr>
                <w:rFonts w:ascii="Calibri" w:hAnsi="Calibri"/>
                <w:i/>
                <w:color w:val="C00000"/>
                <w:szCs w:val="22"/>
              </w:rPr>
              <w:t>, consolidated report</w:t>
            </w:r>
            <w:r w:rsidRPr="00171A8F">
              <w:rPr>
                <w:rFonts w:ascii="Calibri" w:hAnsi="Calibri"/>
                <w:i/>
                <w:color w:val="C00000"/>
                <w:szCs w:val="22"/>
              </w:rPr>
              <w:t xml:space="preserve"> should be included together with a timetable. </w:t>
            </w:r>
          </w:p>
          <w:p w14:paraId="5EE4BD35" w14:textId="77777777" w:rsidR="00FF0149" w:rsidRPr="00171A8F" w:rsidRDefault="00FF0149" w:rsidP="003164D5">
            <w:pPr>
              <w:jc w:val="left"/>
              <w:rPr>
                <w:rFonts w:ascii="Calibri" w:hAnsi="Calibri"/>
                <w:szCs w:val="22"/>
              </w:rPr>
            </w:pPr>
          </w:p>
          <w:p w14:paraId="083B8136" w14:textId="77777777" w:rsidR="00FF0149" w:rsidRPr="00171A8F" w:rsidRDefault="00FF0149" w:rsidP="003164D5">
            <w:pPr>
              <w:jc w:val="left"/>
              <w:rPr>
                <w:rFonts w:ascii="Calibri" w:hAnsi="Calibri"/>
                <w:szCs w:val="22"/>
              </w:rPr>
            </w:pPr>
          </w:p>
          <w:p w14:paraId="6DD897C2" w14:textId="77777777" w:rsidR="00FF0149" w:rsidRPr="00171A8F" w:rsidRDefault="00FF0149" w:rsidP="003164D5">
            <w:pPr>
              <w:jc w:val="left"/>
              <w:rPr>
                <w:rFonts w:ascii="Calibri" w:hAnsi="Calibri"/>
                <w:szCs w:val="22"/>
              </w:rPr>
            </w:pPr>
          </w:p>
          <w:p w14:paraId="2942CE96" w14:textId="77777777" w:rsidR="00FF0149" w:rsidRPr="00171A8F" w:rsidRDefault="00FF0149" w:rsidP="003164D5">
            <w:pPr>
              <w:jc w:val="left"/>
              <w:rPr>
                <w:rFonts w:ascii="Calibri" w:hAnsi="Calibri"/>
                <w:szCs w:val="22"/>
              </w:rPr>
            </w:pPr>
          </w:p>
          <w:p w14:paraId="23DFCBDB" w14:textId="77777777" w:rsidR="00FF0149" w:rsidRPr="00113BC9" w:rsidRDefault="00FF0149" w:rsidP="003164D5">
            <w:pPr>
              <w:jc w:val="left"/>
              <w:rPr>
                <w:rFonts w:ascii="Calibri" w:hAnsi="Calibri"/>
                <w:b/>
                <w:i/>
                <w:color w:val="C00000"/>
                <w:szCs w:val="22"/>
              </w:rPr>
            </w:pPr>
          </w:p>
        </w:tc>
      </w:tr>
      <w:tr w:rsidR="00FF0149" w:rsidRPr="002D2A4F" w14:paraId="72D431FD"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DC938"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Successive assessments</w:t>
            </w:r>
          </w:p>
          <w:p w14:paraId="6FAD1A92" w14:textId="0E1B374C" w:rsidR="00FF0149" w:rsidRPr="00113BC9" w:rsidRDefault="00FF0149" w:rsidP="003164D5">
            <w:pPr>
              <w:jc w:val="left"/>
              <w:rPr>
                <w:rFonts w:ascii="Calibri" w:hAnsi="Calibri"/>
                <w:i/>
                <w:color w:val="C00000"/>
                <w:szCs w:val="22"/>
              </w:rPr>
            </w:pPr>
            <w:r w:rsidRPr="00113BC9">
              <w:rPr>
                <w:rFonts w:ascii="Calibri" w:hAnsi="Calibri"/>
                <w:i/>
                <w:color w:val="C00000"/>
                <w:szCs w:val="22"/>
              </w:rPr>
              <w:t>If this a successive assessment</w:t>
            </w:r>
            <w:r w:rsidR="003C0FE7">
              <w:rPr>
                <w:rFonts w:ascii="Calibri" w:hAnsi="Calibri"/>
                <w:i/>
                <w:color w:val="C00000"/>
                <w:szCs w:val="22"/>
              </w:rPr>
              <w:t>,</w:t>
            </w:r>
            <w:r w:rsidRPr="00113BC9">
              <w:rPr>
                <w:rFonts w:ascii="Calibri" w:hAnsi="Calibri"/>
                <w:i/>
                <w:color w:val="C00000"/>
                <w:szCs w:val="22"/>
              </w:rPr>
              <w:t xml:space="preserve"> explain the arrangements for tracking progress from previous assessment</w:t>
            </w:r>
            <w:r w:rsidR="003C0FE7">
              <w:rPr>
                <w:rFonts w:ascii="Calibri" w:hAnsi="Calibri"/>
                <w:i/>
                <w:color w:val="C00000"/>
                <w:szCs w:val="22"/>
              </w:rPr>
              <w:t>(</w:t>
            </w:r>
            <w:r w:rsidRPr="00113BC9">
              <w:rPr>
                <w:rFonts w:ascii="Calibri" w:hAnsi="Calibri"/>
                <w:i/>
                <w:color w:val="C00000"/>
                <w:szCs w:val="22"/>
              </w:rPr>
              <w:t>s</w:t>
            </w:r>
            <w:r w:rsidR="003C0FE7">
              <w:rPr>
                <w:rFonts w:ascii="Calibri" w:hAnsi="Calibri"/>
                <w:i/>
                <w:color w:val="C00000"/>
                <w:szCs w:val="22"/>
              </w:rPr>
              <w:t>)</w:t>
            </w:r>
            <w:r w:rsidRPr="00113BC9">
              <w:rPr>
                <w:rFonts w:ascii="Calibri" w:hAnsi="Calibri"/>
                <w:i/>
                <w:color w:val="C00000"/>
                <w:szCs w:val="22"/>
              </w:rPr>
              <w:t xml:space="preserve">. </w:t>
            </w:r>
          </w:p>
          <w:p w14:paraId="5EE139D7" w14:textId="77777777" w:rsidR="00FF0149" w:rsidRPr="00171A8F" w:rsidRDefault="00FF0149" w:rsidP="003164D5">
            <w:pPr>
              <w:jc w:val="left"/>
              <w:rPr>
                <w:rFonts w:ascii="Calibri" w:hAnsi="Calibri"/>
                <w:szCs w:val="22"/>
              </w:rPr>
            </w:pPr>
          </w:p>
          <w:p w14:paraId="0174CF0A" w14:textId="24322638" w:rsidR="00FF0149" w:rsidRPr="00171A8F" w:rsidRDefault="00FF0149" w:rsidP="003164D5">
            <w:pPr>
              <w:jc w:val="left"/>
              <w:rPr>
                <w:rFonts w:ascii="Calibri" w:hAnsi="Calibri"/>
                <w:szCs w:val="22"/>
              </w:rPr>
            </w:pPr>
          </w:p>
          <w:p w14:paraId="7937759E" w14:textId="77777777" w:rsidR="00FF0149" w:rsidRPr="00171A8F" w:rsidRDefault="00FF0149" w:rsidP="003164D5">
            <w:pPr>
              <w:jc w:val="left"/>
              <w:rPr>
                <w:rFonts w:ascii="Calibri" w:hAnsi="Calibri"/>
                <w:b/>
                <w:szCs w:val="22"/>
              </w:rPr>
            </w:pPr>
          </w:p>
          <w:p w14:paraId="5FA81713" w14:textId="77777777" w:rsidR="00FF0149" w:rsidRPr="00171A8F" w:rsidRDefault="00FF0149" w:rsidP="003164D5">
            <w:pPr>
              <w:jc w:val="left"/>
              <w:rPr>
                <w:rFonts w:ascii="Calibri" w:hAnsi="Calibri"/>
                <w:b/>
                <w:szCs w:val="22"/>
              </w:rPr>
            </w:pPr>
          </w:p>
          <w:p w14:paraId="4E8A0FD7" w14:textId="77777777" w:rsidR="00FF0149" w:rsidRPr="00171A8F" w:rsidRDefault="00FF0149" w:rsidP="003164D5">
            <w:pPr>
              <w:jc w:val="left"/>
              <w:rPr>
                <w:rFonts w:ascii="Calibri" w:hAnsi="Calibri"/>
                <w:b/>
                <w:szCs w:val="22"/>
              </w:rPr>
            </w:pPr>
          </w:p>
          <w:p w14:paraId="218E8014" w14:textId="77777777" w:rsidR="00FF0149" w:rsidRPr="00113BC9" w:rsidRDefault="00FF0149" w:rsidP="003164D5">
            <w:pPr>
              <w:jc w:val="left"/>
              <w:rPr>
                <w:rFonts w:ascii="Calibri" w:hAnsi="Calibri"/>
                <w:b/>
                <w:i/>
                <w:color w:val="C00000"/>
                <w:szCs w:val="22"/>
              </w:rPr>
            </w:pPr>
          </w:p>
        </w:tc>
      </w:tr>
      <w:tr w:rsidR="00FF0149" w:rsidRPr="002D2A4F" w14:paraId="6AE88725" w14:textId="77777777" w:rsidTr="003164D5">
        <w:trPr>
          <w:trHeight w:val="20"/>
        </w:trPr>
        <w:tc>
          <w:tcPr>
            <w:tcW w:w="10177" w:type="dxa"/>
            <w:tcBorders>
              <w:top w:val="single" w:sz="4" w:space="0" w:color="auto"/>
              <w:left w:val="nil"/>
              <w:bottom w:val="nil"/>
              <w:right w:val="nil"/>
            </w:tcBorders>
            <w:tcMar>
              <w:top w:w="0" w:type="dxa"/>
              <w:left w:w="108" w:type="dxa"/>
              <w:bottom w:w="0" w:type="dxa"/>
              <w:right w:w="108" w:type="dxa"/>
            </w:tcMar>
          </w:tcPr>
          <w:p w14:paraId="518EB5FD" w14:textId="77777777" w:rsidR="00FF0149" w:rsidRPr="00740CED" w:rsidRDefault="00FF0149" w:rsidP="003164D5">
            <w:pPr>
              <w:jc w:val="left"/>
              <w:rPr>
                <w:rFonts w:ascii="Calibri" w:hAnsi="Calibri"/>
                <w:color w:val="C00000"/>
                <w:szCs w:val="22"/>
                <w:u w:val="single"/>
              </w:rPr>
            </w:pPr>
          </w:p>
        </w:tc>
      </w:tr>
      <w:tr w:rsidR="00FF0149" w:rsidRPr="002D2A4F" w14:paraId="0473C447" w14:textId="77777777" w:rsidTr="003164D5">
        <w:trPr>
          <w:trHeight w:val="20"/>
        </w:trPr>
        <w:tc>
          <w:tcPr>
            <w:tcW w:w="10177" w:type="dxa"/>
            <w:tcBorders>
              <w:top w:val="nil"/>
              <w:left w:val="nil"/>
              <w:bottom w:val="nil"/>
              <w:right w:val="nil"/>
            </w:tcBorders>
            <w:tcMar>
              <w:top w:w="0" w:type="dxa"/>
              <w:left w:w="108" w:type="dxa"/>
              <w:bottom w:w="0" w:type="dxa"/>
              <w:right w:w="108" w:type="dxa"/>
            </w:tcMar>
          </w:tcPr>
          <w:p w14:paraId="75958748" w14:textId="77777777" w:rsidR="00FF0149" w:rsidRPr="002D2A4F" w:rsidRDefault="00FF0149" w:rsidP="003164D5">
            <w:pPr>
              <w:jc w:val="left"/>
              <w:rPr>
                <w:rFonts w:ascii="Calibri" w:hAnsi="Calibri"/>
                <w:i/>
                <w:color w:val="C00000"/>
                <w:szCs w:val="22"/>
              </w:rPr>
            </w:pPr>
          </w:p>
        </w:tc>
      </w:tr>
    </w:tbl>
    <w:p w14:paraId="683D99A7" w14:textId="77777777" w:rsidR="00FF0149" w:rsidRDefault="00FF0149" w:rsidP="00FF0149"/>
    <w:tbl>
      <w:tblPr>
        <w:tblStyle w:val="TableGrid4"/>
        <w:tblW w:w="10177" w:type="dxa"/>
        <w:tblInd w:w="-7" w:type="dxa"/>
        <w:tblCellMar>
          <w:left w:w="115" w:type="dxa"/>
          <w:right w:w="115" w:type="dxa"/>
        </w:tblCellMar>
        <w:tblLook w:val="04A0" w:firstRow="1" w:lastRow="0" w:firstColumn="1" w:lastColumn="0" w:noHBand="0" w:noVBand="1"/>
      </w:tblPr>
      <w:tblGrid>
        <w:gridCol w:w="4361"/>
        <w:gridCol w:w="2646"/>
        <w:gridCol w:w="3170"/>
      </w:tblGrid>
      <w:tr w:rsidR="00FF0149" w:rsidRPr="002D2A4F" w14:paraId="1443420F" w14:textId="77777777" w:rsidTr="003164D5">
        <w:trPr>
          <w:trHeight w:val="20"/>
        </w:trPr>
        <w:tc>
          <w:tcPr>
            <w:tcW w:w="10177" w:type="dxa"/>
            <w:gridSpan w:val="3"/>
            <w:tcBorders>
              <w:top w:val="nil"/>
              <w:left w:val="nil"/>
              <w:bottom w:val="single" w:sz="4" w:space="0" w:color="auto"/>
              <w:right w:val="nil"/>
            </w:tcBorders>
            <w:tcMar>
              <w:top w:w="0" w:type="dxa"/>
              <w:left w:w="108" w:type="dxa"/>
              <w:bottom w:w="0" w:type="dxa"/>
              <w:right w:w="108" w:type="dxa"/>
            </w:tcMar>
            <w:hideMark/>
          </w:tcPr>
          <w:p w14:paraId="1E3C8EE9" w14:textId="77777777" w:rsidR="00FF0149" w:rsidRPr="002D2A4F" w:rsidRDefault="00FF0149" w:rsidP="00A44EDB">
            <w:pPr>
              <w:jc w:val="left"/>
              <w:rPr>
                <w:rFonts w:ascii="Calibri" w:hAnsi="Calibri"/>
                <w:i/>
                <w:color w:val="C00000"/>
                <w:szCs w:val="22"/>
              </w:rPr>
            </w:pPr>
            <w:r w:rsidRPr="002D2A4F">
              <w:rPr>
                <w:rFonts w:ascii="Calibri" w:hAnsi="Calibri"/>
                <w:b/>
                <w:szCs w:val="22"/>
              </w:rPr>
              <w:t xml:space="preserve">Table </w:t>
            </w:r>
            <w:r w:rsidR="007B55B0">
              <w:rPr>
                <w:rFonts w:ascii="Calibri" w:hAnsi="Calibri"/>
                <w:b/>
                <w:szCs w:val="22"/>
              </w:rPr>
              <w:t>8</w:t>
            </w:r>
            <w:r w:rsidRPr="002D2A4F">
              <w:rPr>
                <w:rFonts w:ascii="Calibri" w:hAnsi="Calibri"/>
                <w:b/>
                <w:szCs w:val="22"/>
              </w:rPr>
              <w:t>. PEFA assessment implementation schedule</w:t>
            </w:r>
          </w:p>
        </w:tc>
      </w:tr>
      <w:tr w:rsidR="00FF0149" w:rsidRPr="002D2A4F" w14:paraId="0169AF97"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34A02E0" w14:textId="77777777" w:rsidR="00FF0149" w:rsidRPr="002D2A4F" w:rsidRDefault="00FF0149" w:rsidP="003164D5">
            <w:pPr>
              <w:jc w:val="center"/>
              <w:rPr>
                <w:rFonts w:ascii="Calibri" w:hAnsi="Calibri"/>
                <w:b/>
                <w:sz w:val="20"/>
                <w:szCs w:val="20"/>
              </w:rPr>
            </w:pPr>
            <w:r w:rsidRPr="002D2A4F">
              <w:rPr>
                <w:rFonts w:ascii="Calibri" w:hAnsi="Calibri"/>
                <w:b/>
                <w:sz w:val="20"/>
                <w:szCs w:val="20"/>
              </w:rPr>
              <w:t>Task</w:t>
            </w:r>
          </w:p>
        </w:tc>
        <w:tc>
          <w:tcPr>
            <w:tcW w:w="2646"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95D4BE0" w14:textId="77777777" w:rsidR="00FF0149" w:rsidRPr="002D2A4F" w:rsidRDefault="00FF0149" w:rsidP="003164D5">
            <w:pPr>
              <w:jc w:val="center"/>
              <w:rPr>
                <w:rFonts w:ascii="Calibri" w:hAnsi="Calibri"/>
                <w:b/>
                <w:sz w:val="20"/>
                <w:szCs w:val="20"/>
              </w:rPr>
            </w:pPr>
            <w:r w:rsidRPr="002D2A4F">
              <w:rPr>
                <w:rFonts w:ascii="Calibri" w:hAnsi="Calibri"/>
                <w:b/>
                <w:sz w:val="20"/>
                <w:szCs w:val="20"/>
              </w:rPr>
              <w:t>Deliverable</w:t>
            </w:r>
          </w:p>
        </w:tc>
        <w:tc>
          <w:tcPr>
            <w:tcW w:w="317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B34BE00" w14:textId="77777777" w:rsidR="00FF0149" w:rsidRPr="002D2A4F" w:rsidRDefault="00FF0149" w:rsidP="003164D5">
            <w:pPr>
              <w:jc w:val="center"/>
              <w:rPr>
                <w:rFonts w:ascii="Calibri" w:hAnsi="Calibri"/>
                <w:b/>
                <w:sz w:val="20"/>
                <w:szCs w:val="20"/>
              </w:rPr>
            </w:pPr>
            <w:r w:rsidRPr="002D2A4F">
              <w:rPr>
                <w:rFonts w:ascii="Calibri" w:hAnsi="Calibri"/>
                <w:b/>
                <w:sz w:val="20"/>
                <w:szCs w:val="20"/>
              </w:rPr>
              <w:t>Date(s)</w:t>
            </w:r>
          </w:p>
        </w:tc>
      </w:tr>
      <w:tr w:rsidR="00FF0149" w:rsidRPr="002D2A4F" w14:paraId="677DA618" w14:textId="77777777"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1E010" w14:textId="77777777" w:rsidR="00FF0149" w:rsidRPr="002D2A4F" w:rsidRDefault="00FF0149" w:rsidP="003164D5">
            <w:pPr>
              <w:jc w:val="left"/>
              <w:rPr>
                <w:rFonts w:ascii="Calibri" w:hAnsi="Calibri"/>
                <w:i/>
                <w:color w:val="C00000"/>
                <w:sz w:val="18"/>
                <w:szCs w:val="18"/>
              </w:rPr>
            </w:pPr>
            <w:r w:rsidRPr="002D2A4F">
              <w:rPr>
                <w:rFonts w:ascii="Calibri" w:hAnsi="Calibri"/>
                <w:b/>
                <w:color w:val="C00000"/>
                <w:sz w:val="18"/>
                <w:szCs w:val="18"/>
              </w:rPr>
              <w:t>Preparatory work</w:t>
            </w:r>
          </w:p>
        </w:tc>
      </w:tr>
      <w:tr w:rsidR="00FF0149" w:rsidRPr="002D2A4F" w14:paraId="4C241FCB"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9DBAE"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Establishment of the stakeholder oversight team</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D90CE"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Team confirmation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90C92"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4EFC40C8" w14:textId="77777777" w:rsidTr="003164D5">
        <w:trPr>
          <w:trHeight w:val="359"/>
        </w:trPr>
        <w:tc>
          <w:tcPr>
            <w:tcW w:w="4361" w:type="dxa"/>
            <w:tcBorders>
              <w:top w:val="single" w:sz="4" w:space="0" w:color="auto"/>
              <w:left w:val="single" w:sz="4" w:space="0" w:color="auto"/>
              <w:bottom w:val="single" w:sz="4" w:space="0" w:color="auto"/>
              <w:right w:val="single" w:sz="4" w:space="0" w:color="auto"/>
            </w:tcBorders>
            <w:hideMark/>
          </w:tcPr>
          <w:p w14:paraId="20E4982C"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Finalization of the concept note/terms of reference</w:t>
            </w:r>
          </w:p>
        </w:tc>
        <w:tc>
          <w:tcPr>
            <w:tcW w:w="2646" w:type="dxa"/>
            <w:tcBorders>
              <w:top w:val="single" w:sz="4" w:space="0" w:color="auto"/>
              <w:left w:val="single" w:sz="4" w:space="0" w:color="auto"/>
              <w:bottom w:val="single" w:sz="4" w:space="0" w:color="auto"/>
              <w:right w:val="single" w:sz="4" w:space="0" w:color="auto"/>
            </w:tcBorders>
            <w:hideMark/>
          </w:tcPr>
          <w:p w14:paraId="7CAE9943"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Concept note</w:t>
            </w:r>
          </w:p>
        </w:tc>
        <w:tc>
          <w:tcPr>
            <w:tcW w:w="3170" w:type="dxa"/>
            <w:tcBorders>
              <w:top w:val="single" w:sz="4" w:space="0" w:color="auto"/>
              <w:left w:val="single" w:sz="4" w:space="0" w:color="auto"/>
              <w:bottom w:val="single" w:sz="4" w:space="0" w:color="auto"/>
              <w:right w:val="single" w:sz="4" w:space="0" w:color="auto"/>
            </w:tcBorders>
            <w:hideMark/>
          </w:tcPr>
          <w:p w14:paraId="513A91E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67330315"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E07C8"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Coordination with governments and stakeholders (including meeting and workshop schedule)</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D564D"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Agreed work schedule</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4AF3A"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36CB4AD2"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0A339E"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 xml:space="preserve">Initial data request </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AF8F5"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Data request issued to responsible units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DB090"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0184D057"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23135"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Workshop preparation</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68CB4"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Workshop materials in required language(s)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0B60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35884235" w14:textId="77777777"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9553F" w14:textId="77777777" w:rsidR="00FF0149" w:rsidRPr="002D2A4F" w:rsidRDefault="00FF0149" w:rsidP="003164D5">
            <w:pPr>
              <w:jc w:val="left"/>
              <w:rPr>
                <w:rFonts w:ascii="Calibri" w:hAnsi="Calibri"/>
                <w:color w:val="C00000"/>
                <w:sz w:val="18"/>
                <w:szCs w:val="18"/>
              </w:rPr>
            </w:pPr>
            <w:r w:rsidRPr="002D2A4F">
              <w:rPr>
                <w:rFonts w:ascii="Calibri" w:hAnsi="Calibri"/>
                <w:b/>
                <w:color w:val="C00000"/>
                <w:sz w:val="18"/>
                <w:szCs w:val="18"/>
              </w:rPr>
              <w:t>Field work</w:t>
            </w:r>
          </w:p>
        </w:tc>
      </w:tr>
      <w:tr w:rsidR="00FF0149" w:rsidRPr="002D2A4F" w14:paraId="1F702946"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0B4E9"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PEFA methodology workshop</w:t>
            </w:r>
            <w:r w:rsidR="00005DBD">
              <w:rPr>
                <w:rFonts w:ascii="Calibri" w:eastAsia="Cambria" w:hAnsi="Calibri"/>
                <w:color w:val="C00000"/>
                <w:sz w:val="18"/>
                <w:szCs w:val="18"/>
              </w:rPr>
              <w:t xml:space="preserve"> for Pefatown and Pefaville</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091753"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Workshop delivery</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0AC55"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005DBD" w:rsidRPr="002D2A4F" w14:paraId="2078D910"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C2797" w14:textId="77777777" w:rsidR="00005DBD" w:rsidRPr="002D2A4F" w:rsidRDefault="00005DBD" w:rsidP="00005DBD">
            <w:pPr>
              <w:numPr>
                <w:ilvl w:val="0"/>
                <w:numId w:val="8"/>
              </w:numPr>
              <w:contextualSpacing/>
              <w:jc w:val="left"/>
              <w:rPr>
                <w:rFonts w:ascii="Calibri" w:eastAsia="Cambria" w:hAnsi="Calibri"/>
                <w:color w:val="C00000"/>
                <w:sz w:val="18"/>
                <w:szCs w:val="18"/>
              </w:rPr>
            </w:pPr>
            <w:r>
              <w:rPr>
                <w:rFonts w:ascii="Calibri" w:eastAsia="Cambria" w:hAnsi="Calibri"/>
                <w:color w:val="C00000"/>
                <w:sz w:val="18"/>
                <w:szCs w:val="18"/>
              </w:rPr>
              <w:t>PEFA methodology workshop for Pefaciudad</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7986E"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Workshop delivery</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FA639"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3C7122DD"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BF422"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Data collection and interviews</w:t>
            </w:r>
            <w:r w:rsidR="00005DBD">
              <w:rPr>
                <w:rFonts w:ascii="Calibri" w:eastAsia="Cambria" w:hAnsi="Calibri"/>
                <w:color w:val="C00000"/>
                <w:sz w:val="18"/>
                <w:szCs w:val="18"/>
              </w:rPr>
              <w:t xml:space="preserve"> for Pefatown</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1947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All necessary data obtained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98A73"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005DBD" w:rsidRPr="002D2A4F" w14:paraId="6CDA3F7A"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33DE4" w14:textId="77777777" w:rsidR="00005DBD" w:rsidRPr="002D2A4F" w:rsidRDefault="00005DBD" w:rsidP="00005DBD">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Data collection and interviews</w:t>
            </w:r>
            <w:r>
              <w:rPr>
                <w:rFonts w:ascii="Calibri" w:eastAsia="Cambria" w:hAnsi="Calibri"/>
                <w:color w:val="C00000"/>
                <w:sz w:val="18"/>
                <w:szCs w:val="18"/>
              </w:rPr>
              <w:t xml:space="preserve"> for Pefaville</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A4A38"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 xml:space="preserve">All necessary data obtained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DF986"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Insert date(s)</w:t>
            </w:r>
          </w:p>
        </w:tc>
      </w:tr>
      <w:tr w:rsidR="00005DBD" w:rsidRPr="002D2A4F" w14:paraId="01DBD2B0"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21533" w14:textId="77777777" w:rsidR="00005DBD" w:rsidRPr="002D2A4F" w:rsidRDefault="00005DBD" w:rsidP="00005DBD">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Data collection and interviews</w:t>
            </w:r>
            <w:r>
              <w:rPr>
                <w:rFonts w:ascii="Calibri" w:eastAsia="Cambria" w:hAnsi="Calibri"/>
                <w:color w:val="C00000"/>
                <w:sz w:val="18"/>
                <w:szCs w:val="18"/>
              </w:rPr>
              <w:t xml:space="preserve"> for Pefaciudad</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3EBF8"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 xml:space="preserve">All necessary data obtained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0438A"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139406C5"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E5D56"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Preparation of draft report by assessment team</w:t>
            </w:r>
            <w:r w:rsidR="00005DBD">
              <w:rPr>
                <w:rFonts w:ascii="Calibri" w:eastAsia="Cambria" w:hAnsi="Calibri"/>
                <w:color w:val="C00000"/>
                <w:sz w:val="18"/>
                <w:szCs w:val="18"/>
              </w:rPr>
              <w:t xml:space="preserve"> for Pefatown</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F9D50"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Draft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2D43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005DBD" w:rsidRPr="002D2A4F" w14:paraId="06BCBCDD"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45D74" w14:textId="77777777" w:rsidR="00005DBD" w:rsidRPr="002D2A4F" w:rsidRDefault="00005DBD" w:rsidP="00005DBD">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Preparation of draft report by assessment team</w:t>
            </w:r>
            <w:r>
              <w:rPr>
                <w:rFonts w:ascii="Calibri" w:eastAsia="Cambria" w:hAnsi="Calibri"/>
                <w:color w:val="C00000"/>
                <w:sz w:val="18"/>
                <w:szCs w:val="18"/>
              </w:rPr>
              <w:t xml:space="preserve"> for Pefaville</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1F338"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Draft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CA181"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Insert date(s)</w:t>
            </w:r>
          </w:p>
        </w:tc>
      </w:tr>
      <w:tr w:rsidR="00005DBD" w:rsidRPr="002D2A4F" w14:paraId="27D29027"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62C73" w14:textId="77777777" w:rsidR="00005DBD" w:rsidRPr="002D2A4F" w:rsidRDefault="00005DBD" w:rsidP="00005DBD">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Preparation of draft report by assessment team</w:t>
            </w:r>
            <w:r>
              <w:rPr>
                <w:rFonts w:ascii="Calibri" w:eastAsia="Cambria" w:hAnsi="Calibri"/>
                <w:color w:val="C00000"/>
                <w:sz w:val="18"/>
                <w:szCs w:val="18"/>
              </w:rPr>
              <w:t xml:space="preserve"> for Pefaciudad</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3FA2A"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Draft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0F48D" w14:textId="77777777" w:rsidR="00005DBD" w:rsidRPr="002D2A4F" w:rsidRDefault="00005DBD" w:rsidP="00005DBD">
            <w:pPr>
              <w:jc w:val="left"/>
              <w:rPr>
                <w:rFonts w:ascii="Calibri" w:hAnsi="Calibri"/>
                <w:color w:val="C00000"/>
                <w:sz w:val="18"/>
                <w:szCs w:val="18"/>
              </w:rPr>
            </w:pPr>
            <w:r w:rsidRPr="002D2A4F">
              <w:rPr>
                <w:rFonts w:ascii="Calibri" w:hAnsi="Calibri"/>
                <w:color w:val="C00000"/>
                <w:sz w:val="18"/>
                <w:szCs w:val="18"/>
              </w:rPr>
              <w:t>Insert date(s)</w:t>
            </w:r>
          </w:p>
        </w:tc>
      </w:tr>
      <w:tr w:rsidR="00474016" w:rsidRPr="002D2A4F" w14:paraId="24403055"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0F438" w14:textId="77777777" w:rsidR="00474016" w:rsidRPr="002D2A4F" w:rsidRDefault="00474016" w:rsidP="00005DBD">
            <w:pPr>
              <w:numPr>
                <w:ilvl w:val="0"/>
                <w:numId w:val="8"/>
              </w:numPr>
              <w:contextualSpacing/>
              <w:jc w:val="left"/>
              <w:rPr>
                <w:rFonts w:ascii="Calibri" w:eastAsia="Cambria" w:hAnsi="Calibri"/>
                <w:color w:val="C00000"/>
                <w:sz w:val="18"/>
                <w:szCs w:val="18"/>
              </w:rPr>
            </w:pPr>
            <w:r>
              <w:rPr>
                <w:rFonts w:ascii="Calibri" w:eastAsia="Cambria" w:hAnsi="Calibri"/>
                <w:color w:val="C00000"/>
                <w:sz w:val="18"/>
                <w:szCs w:val="18"/>
              </w:rPr>
              <w:t>Coordination meeting between assessment teams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5F031" w14:textId="77777777" w:rsidR="00474016" w:rsidRPr="002D2A4F" w:rsidRDefault="00474016" w:rsidP="00005DBD">
            <w:pPr>
              <w:jc w:val="left"/>
              <w:rPr>
                <w:rFonts w:ascii="Calibri" w:hAnsi="Calibri"/>
                <w:color w:val="C00000"/>
                <w:sz w:val="18"/>
                <w:szCs w:val="18"/>
              </w:rPr>
            </w:pPr>
            <w:r>
              <w:rPr>
                <w:rFonts w:ascii="Calibri" w:hAnsi="Calibri"/>
                <w:color w:val="C00000"/>
                <w:sz w:val="18"/>
                <w:szCs w:val="18"/>
              </w:rPr>
              <w:t>Draft reports are consitent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C7E8F" w14:textId="77777777" w:rsidR="00474016" w:rsidRPr="002D2A4F" w:rsidRDefault="00474016" w:rsidP="00005DBD">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7C0FABB7"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8AF46F"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Presentation of draft report and initial findings to authorities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03212"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Presentation initial findings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1DBE05"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07988841" w14:textId="77777777"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3B8CE3" w14:textId="77777777" w:rsidR="00FF0149" w:rsidRPr="002D2A4F" w:rsidRDefault="00FF0149" w:rsidP="003164D5">
            <w:pPr>
              <w:jc w:val="left"/>
              <w:rPr>
                <w:rFonts w:ascii="Calibri" w:hAnsi="Calibri"/>
                <w:b/>
                <w:color w:val="C00000"/>
                <w:sz w:val="18"/>
                <w:szCs w:val="18"/>
              </w:rPr>
            </w:pPr>
            <w:r w:rsidRPr="002D2A4F">
              <w:rPr>
                <w:rFonts w:ascii="Calibri" w:hAnsi="Calibri"/>
                <w:b/>
                <w:color w:val="C00000"/>
                <w:sz w:val="18"/>
                <w:szCs w:val="18"/>
              </w:rPr>
              <w:t>Post</w:t>
            </w:r>
            <w:r w:rsidRPr="002D2A4F">
              <w:rPr>
                <w:rFonts w:ascii="Calibri" w:hAnsi="Calibri"/>
                <w:b/>
                <w:color w:val="C00000"/>
                <w:sz w:val="18"/>
                <w:szCs w:val="18"/>
              </w:rPr>
              <w:softHyphen/>
              <w:t>–field work</w:t>
            </w:r>
          </w:p>
        </w:tc>
      </w:tr>
      <w:tr w:rsidR="00FF0149" w:rsidRPr="002D2A4F" w14:paraId="630E84AC"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FEA67"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Review of comments and further drafting of report</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02987"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Comments recorded and considered, draft revised</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612D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0E305593"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492FA"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Presentation of final report to authorities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74827"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Final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7D703"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1C7BCC9A"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4FA6D1"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Publication of final report</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F8587"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Publication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727193"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3EC8A8A5" w14:textId="77777777"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4EC43" w14:textId="77777777" w:rsidR="00FF0149" w:rsidRPr="002D2A4F" w:rsidRDefault="00FF0149" w:rsidP="003164D5">
            <w:pPr>
              <w:jc w:val="left"/>
              <w:rPr>
                <w:rFonts w:ascii="Calibri" w:hAnsi="Calibri"/>
                <w:b/>
                <w:color w:val="C00000"/>
                <w:sz w:val="18"/>
                <w:szCs w:val="18"/>
              </w:rPr>
            </w:pPr>
            <w:r w:rsidRPr="002D2A4F">
              <w:rPr>
                <w:rFonts w:ascii="Calibri" w:hAnsi="Calibri"/>
                <w:b/>
                <w:color w:val="C00000"/>
                <w:sz w:val="18"/>
                <w:szCs w:val="18"/>
              </w:rPr>
              <w:t>Planned post</w:t>
            </w:r>
            <w:r w:rsidRPr="002D2A4F">
              <w:rPr>
                <w:rFonts w:ascii="Calibri" w:hAnsi="Calibri"/>
                <w:b/>
                <w:color w:val="C00000"/>
                <w:sz w:val="18"/>
                <w:szCs w:val="18"/>
              </w:rPr>
              <w:softHyphen/>
              <w:t>–PEFA assessment activity (not part of the scope of the concept note/terms of reference)</w:t>
            </w:r>
          </w:p>
        </w:tc>
      </w:tr>
      <w:tr w:rsidR="00474016" w:rsidRPr="002D2A4F" w14:paraId="7450A6F2"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AA7C5" w14:textId="77777777" w:rsidR="00474016" w:rsidRPr="002D2A4F" w:rsidRDefault="00474016" w:rsidP="00EF1A5A">
            <w:pPr>
              <w:numPr>
                <w:ilvl w:val="0"/>
                <w:numId w:val="8"/>
              </w:numPr>
              <w:contextualSpacing/>
              <w:jc w:val="left"/>
              <w:rPr>
                <w:rFonts w:ascii="Calibri" w:eastAsia="Cambria" w:hAnsi="Calibri"/>
                <w:color w:val="C00000"/>
                <w:sz w:val="18"/>
                <w:szCs w:val="18"/>
              </w:rPr>
            </w:pPr>
            <w:r>
              <w:rPr>
                <w:rFonts w:ascii="Calibri" w:eastAsia="Cambria" w:hAnsi="Calibri"/>
                <w:color w:val="C00000"/>
                <w:sz w:val="18"/>
                <w:szCs w:val="18"/>
              </w:rPr>
              <w:t>Preparation of consolidated report</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304A3" w14:textId="77777777" w:rsidR="00474016" w:rsidRPr="002D2A4F" w:rsidRDefault="00474016" w:rsidP="003164D5">
            <w:pPr>
              <w:jc w:val="left"/>
              <w:rPr>
                <w:rFonts w:ascii="Calibri" w:hAnsi="Calibri"/>
                <w:color w:val="C00000"/>
                <w:sz w:val="18"/>
                <w:szCs w:val="18"/>
              </w:rPr>
            </w:pPr>
            <w:r>
              <w:rPr>
                <w:rFonts w:ascii="Calibri" w:hAnsi="Calibri"/>
                <w:color w:val="C00000"/>
                <w:sz w:val="18"/>
                <w:szCs w:val="18"/>
              </w:rPr>
              <w:t>Consolidated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5B369" w14:textId="77777777" w:rsidR="00474016" w:rsidRPr="002D2A4F" w:rsidRDefault="00474016"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22A42A67"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19004"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PFM reform dialogue based on PEFA assessment findings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EDE45"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Briefing on the relevance of PEFA to </w:t>
            </w:r>
            <w:r w:rsidR="00474016">
              <w:rPr>
                <w:rFonts w:ascii="Calibri" w:hAnsi="Calibri"/>
                <w:color w:val="C00000"/>
                <w:sz w:val="18"/>
                <w:szCs w:val="18"/>
              </w:rPr>
              <w:t xml:space="preserve">national and subnational </w:t>
            </w:r>
            <w:r w:rsidRPr="002D2A4F">
              <w:rPr>
                <w:rFonts w:ascii="Calibri" w:hAnsi="Calibri"/>
                <w:color w:val="C00000"/>
                <w:sz w:val="18"/>
                <w:szCs w:val="18"/>
              </w:rPr>
              <w:t>government policy priorities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1B75D"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735EC05A"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FB6D11"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Development of a PFM action plan or reform program</w:t>
            </w:r>
            <w:r w:rsidR="00DE6472">
              <w:rPr>
                <w:rFonts w:ascii="Calibri" w:eastAsia="Cambria" w:hAnsi="Calibri"/>
                <w:color w:val="C00000"/>
                <w:sz w:val="18"/>
                <w:szCs w:val="18"/>
              </w:rPr>
              <w:t xml:space="preserve"> at the national and/or subnational levels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3D444"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PFM action plan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327E7"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28AEF415" w14:textId="77777777" w:rsidTr="003164D5">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15062B11" w14:textId="77777777" w:rsidR="00FF0149" w:rsidRPr="002D2A4F" w:rsidRDefault="00FF0149" w:rsidP="003164D5">
            <w:pPr>
              <w:jc w:val="left"/>
              <w:rPr>
                <w:rFonts w:ascii="Calibri" w:hAnsi="Calibri"/>
                <w:color w:val="C00000"/>
                <w:sz w:val="18"/>
                <w:szCs w:val="18"/>
              </w:rPr>
            </w:pPr>
          </w:p>
        </w:tc>
      </w:tr>
    </w:tbl>
    <w:p w14:paraId="5AD6995A" w14:textId="77777777" w:rsidR="00A7656B" w:rsidRDefault="00A7656B">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14:paraId="4670A6DA"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14:paraId="75C5F5B9" w14:textId="49B05356" w:rsidR="00FF0149" w:rsidRPr="002D2A4F" w:rsidRDefault="00A7656B" w:rsidP="00E16181">
            <w:pPr>
              <w:ind w:firstLine="425"/>
              <w:rPr>
                <w:color w:val="C00000"/>
                <w:sz w:val="18"/>
                <w:szCs w:val="18"/>
              </w:rPr>
            </w:pPr>
            <w:r>
              <w:rPr>
                <w:b/>
                <w:color w:val="244061" w:themeColor="accent1" w:themeShade="80"/>
                <w:sz w:val="24"/>
              </w:rPr>
              <w:lastRenderedPageBreak/>
              <w:t xml:space="preserve">5.2 </w:t>
            </w:r>
            <w:r w:rsidR="00FF0149" w:rsidRPr="00A7656B">
              <w:rPr>
                <w:b/>
                <w:color w:val="244061" w:themeColor="accent1" w:themeShade="80"/>
                <w:sz w:val="24"/>
              </w:rPr>
              <w:t xml:space="preserve">Structure of the PEFA </w:t>
            </w:r>
            <w:r w:rsidR="00E16181">
              <w:rPr>
                <w:b/>
                <w:color w:val="244061" w:themeColor="accent1" w:themeShade="80"/>
                <w:sz w:val="24"/>
              </w:rPr>
              <w:t>r</w:t>
            </w:r>
            <w:r w:rsidR="00E16181" w:rsidRPr="00A7656B">
              <w:rPr>
                <w:b/>
                <w:color w:val="244061" w:themeColor="accent1" w:themeShade="80"/>
                <w:sz w:val="24"/>
              </w:rPr>
              <w:t>eport</w:t>
            </w:r>
          </w:p>
        </w:tc>
      </w:tr>
      <w:tr w:rsidR="00FF0149" w:rsidRPr="002D2A4F" w14:paraId="52BA3E0D"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2C182" w14:textId="408CEB1D" w:rsidR="004D5BAA" w:rsidRPr="00171A8F" w:rsidRDefault="00FF0149" w:rsidP="004D5BAA">
            <w:pPr>
              <w:jc w:val="left"/>
              <w:rPr>
                <w:rFonts w:ascii="Calibri" w:hAnsi="Calibri"/>
                <w:i/>
                <w:color w:val="C00000"/>
                <w:szCs w:val="22"/>
              </w:rPr>
            </w:pPr>
            <w:r w:rsidRPr="00B74EC5">
              <w:rPr>
                <w:rFonts w:ascii="Calibri" w:hAnsi="Calibri"/>
                <w:i/>
                <w:color w:val="C00000"/>
                <w:szCs w:val="22"/>
              </w:rPr>
              <w:t xml:space="preserve">Describe the proposed structure and format of the PEFA report, including annexes. Indicate whether the report follows the approved format set out </w:t>
            </w:r>
            <w:r w:rsidRPr="00171A8F">
              <w:rPr>
                <w:rFonts w:ascii="Calibri" w:hAnsi="Calibri"/>
                <w:i/>
                <w:color w:val="C00000"/>
                <w:szCs w:val="22"/>
              </w:rPr>
              <w:t xml:space="preserve">in the </w:t>
            </w:r>
            <w:r w:rsidR="00DE6472" w:rsidRPr="00171A8F">
              <w:rPr>
                <w:rFonts w:ascii="Calibri" w:hAnsi="Calibri"/>
                <w:i/>
                <w:color w:val="C00000"/>
                <w:szCs w:val="22"/>
              </w:rPr>
              <w:t xml:space="preserve">supplementary guidance for subnational </w:t>
            </w:r>
            <w:r w:rsidRPr="00171A8F">
              <w:rPr>
                <w:rFonts w:ascii="Calibri" w:hAnsi="Calibri"/>
                <w:i/>
                <w:color w:val="C00000"/>
                <w:szCs w:val="22"/>
              </w:rPr>
              <w:t xml:space="preserve">PEFA </w:t>
            </w:r>
            <w:r w:rsidR="00DE6472" w:rsidRPr="00171A8F">
              <w:rPr>
                <w:rFonts w:ascii="Calibri" w:hAnsi="Calibri"/>
                <w:i/>
                <w:color w:val="C00000"/>
                <w:szCs w:val="22"/>
              </w:rPr>
              <w:t>assess</w:t>
            </w:r>
            <w:r w:rsidRPr="00171A8F">
              <w:rPr>
                <w:rFonts w:ascii="Calibri" w:hAnsi="Calibri"/>
                <w:i/>
                <w:color w:val="C00000"/>
                <w:szCs w:val="22"/>
              </w:rPr>
              <w:t>ment and highlight any additional content or other adjustments.</w:t>
            </w:r>
            <w:r w:rsidR="004D5BAA" w:rsidRPr="00171A8F">
              <w:rPr>
                <w:rFonts w:ascii="Calibri" w:hAnsi="Calibri"/>
                <w:i/>
                <w:color w:val="C00000"/>
                <w:szCs w:val="22"/>
              </w:rPr>
              <w:t xml:space="preserve"> Please refer to the note available on the PEFA website: </w:t>
            </w:r>
          </w:p>
          <w:p w14:paraId="6ABDE1B8" w14:textId="0700B024" w:rsidR="00FF0149" w:rsidRDefault="00AD65AC" w:rsidP="003164D5">
            <w:pPr>
              <w:jc w:val="left"/>
              <w:rPr>
                <w:rFonts w:ascii="Calibri" w:hAnsi="Calibri"/>
                <w:color w:val="C00000"/>
                <w:szCs w:val="22"/>
              </w:rPr>
            </w:pPr>
            <w:hyperlink r:id="rId10" w:history="1">
              <w:r w:rsidR="009A0699" w:rsidRPr="0055144E">
                <w:rPr>
                  <w:rStyle w:val="Hyperlink"/>
                  <w:rFonts w:ascii="Calibri" w:hAnsi="Calibri"/>
                  <w:szCs w:val="22"/>
                </w:rPr>
                <w:t>https://pefa.org/sites/default/files/SNG%20PEFA%20guide%20revised%2016-03-10%20edited_2.pdf</w:t>
              </w:r>
            </w:hyperlink>
          </w:p>
          <w:p w14:paraId="4D4989EA" w14:textId="77777777" w:rsidR="009A0699" w:rsidRPr="00171A8F" w:rsidRDefault="009A0699" w:rsidP="003164D5">
            <w:pPr>
              <w:jc w:val="left"/>
              <w:rPr>
                <w:rFonts w:ascii="Calibri" w:hAnsi="Calibri"/>
                <w:color w:val="C00000"/>
                <w:szCs w:val="22"/>
              </w:rPr>
            </w:pPr>
          </w:p>
          <w:p w14:paraId="584CF682" w14:textId="77777777" w:rsidR="00FF0149" w:rsidRPr="00171A8F" w:rsidRDefault="00FF0149" w:rsidP="003164D5">
            <w:pPr>
              <w:jc w:val="left"/>
              <w:rPr>
                <w:rFonts w:ascii="Calibri" w:hAnsi="Calibri"/>
                <w:i/>
                <w:color w:val="C00000"/>
                <w:szCs w:val="22"/>
              </w:rPr>
            </w:pPr>
            <w:r w:rsidRPr="00171A8F">
              <w:rPr>
                <w:rFonts w:ascii="Calibri" w:hAnsi="Calibri"/>
                <w:i/>
                <w:color w:val="C00000"/>
                <w:szCs w:val="22"/>
              </w:rPr>
              <w:t>Specify who will be the principal recipient of the final report</w:t>
            </w:r>
            <w:r w:rsidR="00DE6472" w:rsidRPr="00171A8F">
              <w:rPr>
                <w:rFonts w:ascii="Calibri" w:hAnsi="Calibri"/>
                <w:i/>
                <w:color w:val="C00000"/>
                <w:szCs w:val="22"/>
              </w:rPr>
              <w:t>(s)</w:t>
            </w:r>
            <w:r w:rsidRPr="00171A8F">
              <w:rPr>
                <w:rFonts w:ascii="Calibri" w:hAnsi="Calibri"/>
                <w:i/>
                <w:color w:val="C00000"/>
                <w:szCs w:val="22"/>
              </w:rPr>
              <w:t xml:space="preserve"> noting that the </w:t>
            </w:r>
            <w:r w:rsidR="00465A92" w:rsidRPr="00171A8F">
              <w:rPr>
                <w:rFonts w:ascii="Calibri" w:hAnsi="Calibri"/>
                <w:i/>
                <w:color w:val="C00000"/>
                <w:szCs w:val="22"/>
              </w:rPr>
              <w:t xml:space="preserve">subnational </w:t>
            </w:r>
            <w:r w:rsidRPr="00171A8F">
              <w:rPr>
                <w:rFonts w:ascii="Calibri" w:hAnsi="Calibri"/>
                <w:i/>
                <w:color w:val="C00000"/>
                <w:szCs w:val="22"/>
              </w:rPr>
              <w:t xml:space="preserve">government will be the owner of the final product. </w:t>
            </w:r>
          </w:p>
          <w:p w14:paraId="1B99CA85" w14:textId="77777777" w:rsidR="00FF0149" w:rsidRPr="00B74EC5" w:rsidRDefault="00FF0149" w:rsidP="003164D5">
            <w:pPr>
              <w:jc w:val="left"/>
              <w:rPr>
                <w:rFonts w:ascii="Calibri" w:hAnsi="Calibri"/>
                <w:i/>
                <w:color w:val="C00000"/>
                <w:szCs w:val="22"/>
              </w:rPr>
            </w:pPr>
          </w:p>
          <w:p w14:paraId="75FB1C5E"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Note whether the report</w:t>
            </w:r>
            <w:r w:rsidR="00465A92">
              <w:rPr>
                <w:rFonts w:ascii="Calibri" w:hAnsi="Calibri"/>
                <w:i/>
                <w:color w:val="C00000"/>
                <w:szCs w:val="22"/>
              </w:rPr>
              <w:t>(s)</w:t>
            </w:r>
            <w:r w:rsidRPr="00B74EC5">
              <w:rPr>
                <w:rFonts w:ascii="Calibri" w:hAnsi="Calibri"/>
                <w:i/>
                <w:color w:val="C00000"/>
                <w:szCs w:val="22"/>
              </w:rPr>
              <w:t xml:space="preserve"> will be published and, if not, an explanation of why not.  </w:t>
            </w:r>
          </w:p>
          <w:p w14:paraId="3D7C2A00" w14:textId="77777777" w:rsidR="00FF0149" w:rsidRPr="00B74EC5" w:rsidRDefault="00FF0149" w:rsidP="003164D5">
            <w:pPr>
              <w:jc w:val="left"/>
              <w:rPr>
                <w:rFonts w:ascii="Calibri" w:hAnsi="Calibri"/>
                <w:i/>
                <w:color w:val="C00000"/>
                <w:szCs w:val="22"/>
              </w:rPr>
            </w:pPr>
          </w:p>
          <w:p w14:paraId="5F64128C"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Arrangements for publication and dissemination of the report</w:t>
            </w:r>
            <w:r w:rsidR="00465A92">
              <w:rPr>
                <w:rFonts w:ascii="Calibri" w:hAnsi="Calibri"/>
                <w:i/>
                <w:color w:val="C00000"/>
                <w:szCs w:val="22"/>
              </w:rPr>
              <w:t>(s)</w:t>
            </w:r>
            <w:r w:rsidRPr="00B74EC5">
              <w:rPr>
                <w:rFonts w:ascii="Calibri" w:hAnsi="Calibri"/>
                <w:i/>
                <w:color w:val="C00000"/>
                <w:szCs w:val="22"/>
              </w:rPr>
              <w:t xml:space="preserve"> should also be included here.</w:t>
            </w:r>
          </w:p>
          <w:p w14:paraId="1D2868D1" w14:textId="77777777" w:rsidR="00FF0149" w:rsidRPr="00171A8F" w:rsidRDefault="00FF0149" w:rsidP="003164D5">
            <w:pPr>
              <w:jc w:val="left"/>
              <w:rPr>
                <w:rFonts w:ascii="Calibri" w:hAnsi="Calibri"/>
                <w:szCs w:val="22"/>
              </w:rPr>
            </w:pPr>
          </w:p>
          <w:p w14:paraId="3249D93E" w14:textId="77777777" w:rsidR="00FF0149" w:rsidRPr="00171A8F" w:rsidRDefault="00FF0149" w:rsidP="003164D5">
            <w:pPr>
              <w:jc w:val="left"/>
              <w:rPr>
                <w:rFonts w:ascii="Calibri" w:hAnsi="Calibri"/>
                <w:szCs w:val="22"/>
              </w:rPr>
            </w:pPr>
            <w:r w:rsidRPr="00171A8F">
              <w:rPr>
                <w:rFonts w:ascii="Calibri" w:hAnsi="Calibri"/>
                <w:szCs w:val="22"/>
              </w:rPr>
              <w:br/>
            </w:r>
          </w:p>
          <w:p w14:paraId="561FE5A8" w14:textId="77777777" w:rsidR="00FF0149" w:rsidRPr="00171A8F" w:rsidRDefault="00FF0149" w:rsidP="003164D5">
            <w:pPr>
              <w:jc w:val="left"/>
              <w:rPr>
                <w:rFonts w:ascii="Calibri" w:hAnsi="Calibri"/>
                <w:sz w:val="18"/>
                <w:szCs w:val="18"/>
              </w:rPr>
            </w:pPr>
          </w:p>
          <w:p w14:paraId="20BA3879" w14:textId="77777777" w:rsidR="00FF0149" w:rsidRPr="00171A8F" w:rsidRDefault="00FF0149" w:rsidP="003164D5">
            <w:pPr>
              <w:jc w:val="left"/>
              <w:rPr>
                <w:rFonts w:ascii="Calibri" w:hAnsi="Calibri"/>
                <w:sz w:val="18"/>
                <w:szCs w:val="18"/>
              </w:rPr>
            </w:pPr>
          </w:p>
          <w:p w14:paraId="4D3D5FB5" w14:textId="313DFFFC" w:rsidR="00FF0149" w:rsidRPr="00171A8F" w:rsidRDefault="00FF0149" w:rsidP="003164D5">
            <w:pPr>
              <w:jc w:val="left"/>
              <w:rPr>
                <w:rFonts w:ascii="Calibri" w:hAnsi="Calibri"/>
                <w:sz w:val="18"/>
                <w:szCs w:val="18"/>
              </w:rPr>
            </w:pPr>
          </w:p>
          <w:p w14:paraId="468D89B5" w14:textId="77777777" w:rsidR="00FF0149" w:rsidRPr="00171A8F" w:rsidRDefault="00FF0149" w:rsidP="003164D5">
            <w:pPr>
              <w:jc w:val="left"/>
              <w:rPr>
                <w:rFonts w:ascii="Calibri" w:hAnsi="Calibri"/>
                <w:sz w:val="18"/>
                <w:szCs w:val="18"/>
              </w:rPr>
            </w:pPr>
          </w:p>
          <w:p w14:paraId="3EE8AE42" w14:textId="77777777" w:rsidR="00FF0149" w:rsidRPr="00171A8F" w:rsidRDefault="00FF0149" w:rsidP="003164D5">
            <w:pPr>
              <w:jc w:val="left"/>
              <w:rPr>
                <w:rFonts w:ascii="Calibri" w:hAnsi="Calibri"/>
                <w:sz w:val="18"/>
                <w:szCs w:val="18"/>
              </w:rPr>
            </w:pPr>
          </w:p>
          <w:p w14:paraId="7F71FB15" w14:textId="77777777" w:rsidR="00FF0149" w:rsidRPr="002D2A4F" w:rsidRDefault="00FF0149" w:rsidP="003164D5">
            <w:pPr>
              <w:jc w:val="left"/>
              <w:rPr>
                <w:rFonts w:ascii="Calibri" w:hAnsi="Calibri"/>
                <w:color w:val="C00000"/>
                <w:sz w:val="18"/>
                <w:szCs w:val="18"/>
              </w:rPr>
            </w:pPr>
          </w:p>
        </w:tc>
      </w:tr>
      <w:tr w:rsidR="00FF0149" w:rsidRPr="002D2A4F" w14:paraId="5B128A38" w14:textId="77777777" w:rsidTr="003164D5">
        <w:trPr>
          <w:trHeight w:val="20"/>
        </w:trPr>
        <w:tc>
          <w:tcPr>
            <w:tcW w:w="10177" w:type="dxa"/>
            <w:tcBorders>
              <w:top w:val="single" w:sz="4" w:space="0" w:color="auto"/>
              <w:left w:val="nil"/>
              <w:bottom w:val="nil"/>
              <w:right w:val="nil"/>
            </w:tcBorders>
            <w:tcMar>
              <w:top w:w="0" w:type="dxa"/>
              <w:left w:w="108" w:type="dxa"/>
              <w:bottom w:w="0" w:type="dxa"/>
              <w:right w:w="108" w:type="dxa"/>
            </w:tcMar>
          </w:tcPr>
          <w:p w14:paraId="4DEB6871" w14:textId="77777777" w:rsidR="00FF0149" w:rsidRDefault="00FF0149" w:rsidP="003164D5">
            <w:pPr>
              <w:jc w:val="left"/>
              <w:rPr>
                <w:rFonts w:ascii="Calibri" w:hAnsi="Calibri"/>
                <w:i/>
                <w:color w:val="C00000"/>
                <w:szCs w:val="22"/>
              </w:rPr>
            </w:pPr>
          </w:p>
        </w:tc>
      </w:tr>
      <w:tr w:rsidR="00FF0149" w:rsidRPr="002D2A4F" w14:paraId="4401D39F"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14:paraId="714D7802" w14:textId="7D777329" w:rsidR="00FF0149" w:rsidRPr="0060416A" w:rsidRDefault="00A7656B" w:rsidP="00E16181">
            <w:pPr>
              <w:ind w:firstLine="425"/>
              <w:rPr>
                <w:i/>
                <w:color w:val="C00000"/>
                <w:szCs w:val="22"/>
              </w:rPr>
            </w:pPr>
            <w:r>
              <w:rPr>
                <w:b/>
                <w:color w:val="244061" w:themeColor="accent1" w:themeShade="80"/>
                <w:sz w:val="24"/>
              </w:rPr>
              <w:t xml:space="preserve">5.3 </w:t>
            </w:r>
            <w:r w:rsidR="00FF0149" w:rsidRPr="00A7656B">
              <w:rPr>
                <w:b/>
                <w:color w:val="244061" w:themeColor="accent1" w:themeShade="80"/>
                <w:sz w:val="24"/>
              </w:rPr>
              <w:t xml:space="preserve">Quality </w:t>
            </w:r>
            <w:r w:rsidR="00E16181">
              <w:rPr>
                <w:b/>
                <w:color w:val="244061" w:themeColor="accent1" w:themeShade="80"/>
                <w:sz w:val="24"/>
              </w:rPr>
              <w:t>a</w:t>
            </w:r>
            <w:r w:rsidR="00E16181" w:rsidRPr="00A7656B">
              <w:rPr>
                <w:b/>
                <w:color w:val="244061" w:themeColor="accent1" w:themeShade="80"/>
                <w:sz w:val="24"/>
              </w:rPr>
              <w:t>ssurance</w:t>
            </w:r>
          </w:p>
        </w:tc>
      </w:tr>
      <w:tr w:rsidR="00FF0149" w:rsidRPr="002D2A4F" w14:paraId="6C683064"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04E03" w14:textId="5A667595"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Describe the proposed approach </w:t>
            </w:r>
            <w:r w:rsidR="002D40E9">
              <w:rPr>
                <w:rFonts w:ascii="Calibri" w:hAnsi="Calibri"/>
                <w:i/>
                <w:color w:val="C00000"/>
                <w:szCs w:val="22"/>
              </w:rPr>
              <w:t>to</w:t>
            </w:r>
            <w:r w:rsidR="002D40E9" w:rsidRPr="00B74EC5">
              <w:rPr>
                <w:rFonts w:ascii="Calibri" w:hAnsi="Calibri"/>
                <w:i/>
                <w:color w:val="C00000"/>
                <w:szCs w:val="22"/>
              </w:rPr>
              <w:t xml:space="preserve"> </w:t>
            </w:r>
            <w:r w:rsidRPr="00B74EC5">
              <w:rPr>
                <w:rFonts w:ascii="Calibri" w:hAnsi="Calibri"/>
                <w:i/>
                <w:color w:val="C00000"/>
                <w:szCs w:val="22"/>
              </w:rPr>
              <w:t>disseminating and reviewing the quality of the draft CN/ToRs and draft and final PEFA reports.</w:t>
            </w:r>
          </w:p>
          <w:p w14:paraId="135D7500" w14:textId="77777777" w:rsidR="00FF0149" w:rsidRPr="00B74EC5" w:rsidRDefault="00FF0149" w:rsidP="003164D5">
            <w:pPr>
              <w:jc w:val="left"/>
              <w:rPr>
                <w:rFonts w:ascii="Calibri" w:hAnsi="Calibri"/>
                <w:i/>
                <w:color w:val="C00000"/>
                <w:szCs w:val="22"/>
              </w:rPr>
            </w:pPr>
          </w:p>
          <w:p w14:paraId="035E456A" w14:textId="46E2A1C0" w:rsidR="00465A92" w:rsidRPr="00171A8F" w:rsidRDefault="00FF0149" w:rsidP="003164D5">
            <w:pPr>
              <w:jc w:val="left"/>
              <w:rPr>
                <w:rFonts w:ascii="Calibri" w:hAnsi="Calibri"/>
                <w:i/>
                <w:color w:val="C00000"/>
                <w:szCs w:val="22"/>
              </w:rPr>
            </w:pPr>
            <w:r w:rsidRPr="00B74EC5">
              <w:rPr>
                <w:rFonts w:ascii="Calibri" w:hAnsi="Calibri"/>
                <w:i/>
                <w:color w:val="C00000"/>
                <w:szCs w:val="22"/>
              </w:rPr>
              <w:t>Summarize the process being followed to attain the PEFA check</w:t>
            </w:r>
            <w:r w:rsidR="002D40E9">
              <w:rPr>
                <w:rFonts w:ascii="Calibri" w:hAnsi="Calibri"/>
                <w:i/>
                <w:color w:val="C00000"/>
                <w:szCs w:val="22"/>
              </w:rPr>
              <w:t>,</w:t>
            </w:r>
            <w:r w:rsidRPr="00B74EC5">
              <w:rPr>
                <w:rFonts w:ascii="Calibri" w:hAnsi="Calibri"/>
                <w:i/>
                <w:color w:val="C00000"/>
                <w:szCs w:val="22"/>
              </w:rPr>
              <w:t xml:space="preserve"> including proposed reviewers and indicative </w:t>
            </w:r>
            <w:r w:rsidRPr="00171A8F">
              <w:rPr>
                <w:rFonts w:ascii="Calibri" w:hAnsi="Calibri"/>
                <w:i/>
                <w:color w:val="C00000"/>
                <w:szCs w:val="22"/>
              </w:rPr>
              <w:t>timeline.</w:t>
            </w:r>
          </w:p>
          <w:p w14:paraId="5299A0C4" w14:textId="77777777" w:rsidR="00465A92" w:rsidRPr="00171A8F" w:rsidRDefault="00465A92" w:rsidP="003164D5">
            <w:pPr>
              <w:jc w:val="left"/>
              <w:rPr>
                <w:rFonts w:ascii="Calibri" w:hAnsi="Calibri"/>
                <w:i/>
                <w:color w:val="C00000"/>
                <w:szCs w:val="22"/>
              </w:rPr>
            </w:pPr>
          </w:p>
          <w:p w14:paraId="6AB94DF3" w14:textId="77777777" w:rsidR="00FF0149" w:rsidRPr="00171A8F" w:rsidRDefault="00465A92" w:rsidP="003164D5">
            <w:pPr>
              <w:jc w:val="left"/>
              <w:rPr>
                <w:rFonts w:ascii="Calibri" w:hAnsi="Calibri"/>
                <w:i/>
                <w:color w:val="C00000"/>
                <w:szCs w:val="22"/>
              </w:rPr>
            </w:pPr>
            <w:r w:rsidRPr="00171A8F">
              <w:rPr>
                <w:rFonts w:ascii="Calibri" w:hAnsi="Calibri"/>
                <w:i/>
                <w:color w:val="C00000"/>
                <w:szCs w:val="22"/>
              </w:rPr>
              <w:t>In case of an assessment of a set of subnational governments, the PEFA check is provided for each assessment.</w:t>
            </w:r>
          </w:p>
          <w:p w14:paraId="61F05FCE" w14:textId="77777777" w:rsidR="00FF0149" w:rsidRPr="00171A8F" w:rsidRDefault="00FF0149" w:rsidP="003164D5">
            <w:pPr>
              <w:jc w:val="left"/>
              <w:rPr>
                <w:rFonts w:ascii="Calibri" w:hAnsi="Calibri"/>
                <w:i/>
                <w:color w:val="C00000"/>
                <w:szCs w:val="22"/>
              </w:rPr>
            </w:pPr>
          </w:p>
          <w:p w14:paraId="5D985DB1" w14:textId="42B8BDCE" w:rsidR="00FF0149" w:rsidRDefault="00FF0149" w:rsidP="003164D5">
            <w:pPr>
              <w:jc w:val="left"/>
              <w:rPr>
                <w:rStyle w:val="Hyperlink"/>
                <w:rFonts w:ascii="Calibri" w:hAnsi="Calibri"/>
                <w:i/>
                <w:color w:val="C00000"/>
                <w:szCs w:val="22"/>
              </w:rPr>
            </w:pPr>
            <w:r w:rsidRPr="00171A8F">
              <w:rPr>
                <w:rFonts w:ascii="Calibri" w:hAnsi="Calibri"/>
                <w:i/>
                <w:color w:val="C00000"/>
                <w:szCs w:val="22"/>
              </w:rPr>
              <w:t>Note: For the PEFA Check a minimum of four reviewers from different organizations is required. One of the reviewers must be the</w:t>
            </w:r>
            <w:r w:rsidR="00465A92" w:rsidRPr="00171A8F">
              <w:rPr>
                <w:rFonts w:ascii="Calibri" w:hAnsi="Calibri"/>
                <w:i/>
                <w:color w:val="C00000"/>
                <w:szCs w:val="22"/>
              </w:rPr>
              <w:t xml:space="preserve"> subnational</w:t>
            </w:r>
            <w:r w:rsidRPr="00171A8F">
              <w:rPr>
                <w:rFonts w:ascii="Calibri" w:hAnsi="Calibri"/>
                <w:i/>
                <w:color w:val="C00000"/>
                <w:szCs w:val="22"/>
              </w:rPr>
              <w:t xml:space="preserve"> government and one reviewer must be the PEFA Secretariat.  Other reviewers may include other stakeholders including </w:t>
            </w:r>
            <w:r w:rsidR="00465A92" w:rsidRPr="00171A8F">
              <w:rPr>
                <w:rFonts w:ascii="Calibri" w:hAnsi="Calibri"/>
                <w:i/>
                <w:color w:val="C00000"/>
                <w:szCs w:val="22"/>
              </w:rPr>
              <w:t xml:space="preserve">national government, </w:t>
            </w:r>
            <w:r w:rsidRPr="00171A8F">
              <w:rPr>
                <w:rFonts w:ascii="Calibri" w:hAnsi="Calibri"/>
                <w:i/>
                <w:color w:val="C00000"/>
                <w:szCs w:val="22"/>
              </w:rPr>
              <w:t>development partners</w:t>
            </w:r>
            <w:r w:rsidR="002D40E9">
              <w:rPr>
                <w:rFonts w:ascii="Calibri" w:hAnsi="Calibri"/>
                <w:i/>
                <w:color w:val="C00000"/>
                <w:szCs w:val="22"/>
              </w:rPr>
              <w:t>,</w:t>
            </w:r>
            <w:r w:rsidRPr="00171A8F">
              <w:rPr>
                <w:rFonts w:ascii="Calibri" w:hAnsi="Calibri"/>
                <w:i/>
                <w:color w:val="C00000"/>
                <w:szCs w:val="22"/>
              </w:rPr>
              <w:t xml:space="preserve"> and civil society organizations.</w:t>
            </w:r>
            <w:r w:rsidR="004D5BAA" w:rsidRPr="00171A8F">
              <w:rPr>
                <w:rFonts w:ascii="Calibri" w:hAnsi="Calibri"/>
                <w:i/>
                <w:color w:val="C00000"/>
                <w:szCs w:val="22"/>
              </w:rPr>
              <w:t xml:space="preserve"> Please refer to the note available on the PEFA website: </w:t>
            </w:r>
            <w:hyperlink r:id="rId11" w:history="1">
              <w:r w:rsidR="004D5BAA" w:rsidRPr="009A0699">
                <w:rPr>
                  <w:rStyle w:val="Hyperlink"/>
                  <w:rFonts w:ascii="Calibri" w:hAnsi="Calibri"/>
                  <w:szCs w:val="22"/>
                </w:rPr>
                <w:t>https://pefa.org/sites/default/files/07_PEFA%20CHECK%20Guidance.pdf</w:t>
              </w:r>
            </w:hyperlink>
          </w:p>
          <w:p w14:paraId="48D72EB1" w14:textId="77777777" w:rsidR="009A0699" w:rsidRDefault="009A0699" w:rsidP="003164D5">
            <w:pPr>
              <w:jc w:val="left"/>
              <w:rPr>
                <w:rStyle w:val="Hyperlink"/>
                <w:rFonts w:ascii="Calibri" w:hAnsi="Calibri"/>
                <w:i/>
                <w:color w:val="C00000"/>
                <w:szCs w:val="22"/>
              </w:rPr>
            </w:pPr>
          </w:p>
          <w:p w14:paraId="5688F31B" w14:textId="77777777" w:rsidR="009A0699" w:rsidRPr="00171A8F" w:rsidRDefault="009A0699" w:rsidP="003164D5">
            <w:pPr>
              <w:jc w:val="left"/>
              <w:rPr>
                <w:rFonts w:ascii="Calibri" w:hAnsi="Calibri"/>
                <w:i/>
                <w:color w:val="C00000"/>
                <w:szCs w:val="22"/>
              </w:rPr>
            </w:pPr>
          </w:p>
          <w:p w14:paraId="5486EC30" w14:textId="77777777" w:rsidR="004D5BAA" w:rsidRPr="00465A92" w:rsidRDefault="004D5BAA" w:rsidP="003164D5">
            <w:pPr>
              <w:jc w:val="left"/>
              <w:rPr>
                <w:rFonts w:ascii="Calibri" w:hAnsi="Calibri"/>
                <w:i/>
                <w:color w:val="F79646" w:themeColor="accent6"/>
                <w:szCs w:val="22"/>
              </w:rPr>
            </w:pPr>
          </w:p>
          <w:p w14:paraId="394F32CE" w14:textId="77777777" w:rsidR="00FF0149" w:rsidRPr="00171A8F" w:rsidRDefault="00FF0149" w:rsidP="003164D5">
            <w:pPr>
              <w:jc w:val="left"/>
              <w:rPr>
                <w:rFonts w:ascii="Calibri" w:hAnsi="Calibri"/>
                <w:szCs w:val="22"/>
              </w:rPr>
            </w:pPr>
          </w:p>
          <w:p w14:paraId="0EFD9377" w14:textId="77777777" w:rsidR="00FF0149" w:rsidRPr="00171A8F" w:rsidRDefault="00FF0149" w:rsidP="003164D5">
            <w:pPr>
              <w:jc w:val="left"/>
              <w:rPr>
                <w:rFonts w:ascii="Calibri" w:hAnsi="Calibri"/>
                <w:szCs w:val="22"/>
              </w:rPr>
            </w:pPr>
          </w:p>
          <w:p w14:paraId="310EE7B1" w14:textId="77777777" w:rsidR="00FF0149" w:rsidRPr="00171A8F" w:rsidRDefault="00FF0149" w:rsidP="003164D5">
            <w:pPr>
              <w:jc w:val="left"/>
              <w:rPr>
                <w:rFonts w:ascii="Calibri" w:hAnsi="Calibri"/>
                <w:szCs w:val="22"/>
              </w:rPr>
            </w:pPr>
          </w:p>
          <w:p w14:paraId="23DB3244" w14:textId="77777777" w:rsidR="00FF0149" w:rsidRPr="00171A8F" w:rsidRDefault="00FF0149" w:rsidP="003164D5">
            <w:pPr>
              <w:jc w:val="left"/>
              <w:rPr>
                <w:rFonts w:ascii="Calibri" w:hAnsi="Calibri"/>
                <w:szCs w:val="22"/>
              </w:rPr>
            </w:pPr>
          </w:p>
          <w:p w14:paraId="2B2420B0" w14:textId="77777777" w:rsidR="00FF0149" w:rsidRPr="00171A8F" w:rsidRDefault="00FF0149" w:rsidP="003164D5">
            <w:pPr>
              <w:jc w:val="left"/>
              <w:rPr>
                <w:rFonts w:ascii="Calibri" w:hAnsi="Calibri"/>
                <w:szCs w:val="22"/>
              </w:rPr>
            </w:pPr>
          </w:p>
          <w:p w14:paraId="33DDCFFC" w14:textId="77777777" w:rsidR="00FF0149" w:rsidRPr="00171A8F" w:rsidRDefault="00FF0149" w:rsidP="003164D5">
            <w:pPr>
              <w:jc w:val="left"/>
              <w:rPr>
                <w:rFonts w:ascii="Calibri" w:hAnsi="Calibri"/>
                <w:szCs w:val="22"/>
              </w:rPr>
            </w:pPr>
          </w:p>
          <w:p w14:paraId="5F80D495" w14:textId="77777777" w:rsidR="00FF0149" w:rsidRDefault="00FF0149" w:rsidP="003164D5">
            <w:pPr>
              <w:jc w:val="left"/>
              <w:rPr>
                <w:rFonts w:ascii="Calibri" w:hAnsi="Calibri"/>
                <w:i/>
                <w:color w:val="C00000"/>
                <w:szCs w:val="22"/>
              </w:rPr>
            </w:pPr>
          </w:p>
        </w:tc>
      </w:tr>
      <w:tr w:rsidR="00FF0149" w:rsidRPr="002D2A4F" w14:paraId="74C930F6" w14:textId="77777777" w:rsidTr="003164D5">
        <w:trPr>
          <w:trHeight w:val="20"/>
        </w:trPr>
        <w:tc>
          <w:tcPr>
            <w:tcW w:w="10177" w:type="dxa"/>
            <w:tcBorders>
              <w:top w:val="single" w:sz="4" w:space="0" w:color="auto"/>
              <w:left w:val="nil"/>
              <w:bottom w:val="nil"/>
              <w:right w:val="nil"/>
            </w:tcBorders>
            <w:tcMar>
              <w:top w:w="0" w:type="dxa"/>
              <w:left w:w="108" w:type="dxa"/>
              <w:bottom w:w="0" w:type="dxa"/>
              <w:right w:w="108" w:type="dxa"/>
            </w:tcMar>
          </w:tcPr>
          <w:p w14:paraId="74156B7B" w14:textId="77777777" w:rsidR="00FF0149" w:rsidRDefault="00FF0149" w:rsidP="003164D5">
            <w:pPr>
              <w:jc w:val="left"/>
              <w:rPr>
                <w:rFonts w:ascii="Calibri" w:hAnsi="Calibri"/>
                <w:i/>
                <w:color w:val="C00000"/>
                <w:szCs w:val="22"/>
              </w:rPr>
            </w:pPr>
          </w:p>
        </w:tc>
      </w:tr>
    </w:tbl>
    <w:p w14:paraId="65684121" w14:textId="77777777" w:rsidR="00A7656B" w:rsidRDefault="00A7656B">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14:paraId="2E467487"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14:paraId="6B978140" w14:textId="77777777" w:rsidR="00FF0149" w:rsidRPr="00171A8F" w:rsidRDefault="00FF0149" w:rsidP="00564243">
            <w:pPr>
              <w:ind w:firstLine="425"/>
              <w:rPr>
                <w:i/>
                <w:color w:val="C00000"/>
                <w:szCs w:val="22"/>
              </w:rPr>
            </w:pPr>
            <w:r w:rsidRPr="00171A8F">
              <w:rPr>
                <w:b/>
                <w:color w:val="C00000"/>
                <w:sz w:val="24"/>
              </w:rPr>
              <w:lastRenderedPageBreak/>
              <w:t xml:space="preserve"> </w:t>
            </w:r>
            <w:r w:rsidR="00A7656B" w:rsidRPr="00171A8F">
              <w:rPr>
                <w:b/>
                <w:color w:val="244061" w:themeColor="accent1" w:themeShade="80"/>
                <w:sz w:val="24"/>
              </w:rPr>
              <w:t xml:space="preserve">5.4 </w:t>
            </w:r>
            <w:r w:rsidR="00564243" w:rsidRPr="00171A8F">
              <w:rPr>
                <w:b/>
                <w:color w:val="244061" w:themeColor="accent1" w:themeShade="80"/>
                <w:sz w:val="24"/>
              </w:rPr>
              <w:t>Consolidated report</w:t>
            </w:r>
            <w:r w:rsidR="00BB1E4E" w:rsidRPr="00171A8F">
              <w:rPr>
                <w:b/>
                <w:color w:val="244061" w:themeColor="accent1" w:themeShade="80"/>
                <w:sz w:val="24"/>
              </w:rPr>
              <w:t xml:space="preserve"> (in case of an assessment of a set of SNGs)</w:t>
            </w:r>
          </w:p>
        </w:tc>
      </w:tr>
      <w:tr w:rsidR="00FF0149" w:rsidRPr="002D2A4F" w14:paraId="41BBAEF6"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137AE" w14:textId="790FDBBC" w:rsidR="00FF0149" w:rsidRPr="00171A8F" w:rsidRDefault="002C4FA3" w:rsidP="003164D5">
            <w:pPr>
              <w:jc w:val="left"/>
              <w:rPr>
                <w:rFonts w:ascii="Calibri" w:hAnsi="Calibri"/>
                <w:i/>
                <w:color w:val="C00000"/>
                <w:szCs w:val="22"/>
              </w:rPr>
            </w:pPr>
            <w:r w:rsidRPr="00171A8F">
              <w:rPr>
                <w:rFonts w:ascii="Calibri" w:hAnsi="Calibri"/>
                <w:i/>
                <w:color w:val="C00000"/>
                <w:szCs w:val="22"/>
              </w:rPr>
              <w:t xml:space="preserve">Explain if </w:t>
            </w:r>
            <w:r w:rsidR="002D40E9">
              <w:rPr>
                <w:rFonts w:ascii="Calibri" w:hAnsi="Calibri"/>
                <w:i/>
                <w:color w:val="C00000"/>
                <w:szCs w:val="22"/>
              </w:rPr>
              <w:t>i</w:t>
            </w:r>
            <w:r w:rsidR="002D40E9" w:rsidRPr="00171A8F">
              <w:rPr>
                <w:rFonts w:ascii="Calibri" w:hAnsi="Calibri"/>
                <w:i/>
                <w:color w:val="C00000"/>
                <w:szCs w:val="22"/>
              </w:rPr>
              <w:t xml:space="preserve">t </w:t>
            </w:r>
            <w:r w:rsidRPr="00171A8F">
              <w:rPr>
                <w:rFonts w:ascii="Calibri" w:hAnsi="Calibri"/>
                <w:i/>
                <w:color w:val="C00000"/>
                <w:szCs w:val="22"/>
              </w:rPr>
              <w:t xml:space="preserve">is envisaged to </w:t>
            </w:r>
            <w:r w:rsidR="002D40E9">
              <w:rPr>
                <w:rFonts w:ascii="Calibri" w:hAnsi="Calibri"/>
                <w:i/>
                <w:color w:val="C00000"/>
                <w:szCs w:val="22"/>
              </w:rPr>
              <w:t>prepare</w:t>
            </w:r>
            <w:r w:rsidR="002D40E9" w:rsidRPr="00171A8F">
              <w:rPr>
                <w:rFonts w:ascii="Calibri" w:hAnsi="Calibri"/>
                <w:i/>
                <w:color w:val="C00000"/>
                <w:szCs w:val="22"/>
              </w:rPr>
              <w:t xml:space="preserve"> </w:t>
            </w:r>
            <w:r w:rsidRPr="00171A8F">
              <w:rPr>
                <w:rFonts w:ascii="Calibri" w:hAnsi="Calibri"/>
                <w:i/>
                <w:color w:val="C00000"/>
                <w:szCs w:val="22"/>
              </w:rPr>
              <w:t>a consolidated report. Explain</w:t>
            </w:r>
            <w:r w:rsidR="00FF0149" w:rsidRPr="00171A8F">
              <w:rPr>
                <w:rFonts w:ascii="Calibri" w:hAnsi="Calibri"/>
                <w:i/>
                <w:color w:val="C00000"/>
                <w:szCs w:val="22"/>
              </w:rPr>
              <w:t xml:space="preserve"> </w:t>
            </w:r>
            <w:r w:rsidRPr="00171A8F">
              <w:rPr>
                <w:rFonts w:ascii="Calibri" w:hAnsi="Calibri"/>
                <w:i/>
                <w:color w:val="C00000"/>
                <w:szCs w:val="22"/>
              </w:rPr>
              <w:t>the proposed approach</w:t>
            </w:r>
            <w:r w:rsidR="00FF0149" w:rsidRPr="00171A8F">
              <w:rPr>
                <w:rFonts w:ascii="Calibri" w:hAnsi="Calibri"/>
                <w:i/>
                <w:color w:val="C00000"/>
                <w:szCs w:val="22"/>
              </w:rPr>
              <w:t xml:space="preserve"> </w:t>
            </w:r>
            <w:r w:rsidR="002D40E9">
              <w:rPr>
                <w:rFonts w:ascii="Calibri" w:hAnsi="Calibri"/>
                <w:i/>
                <w:color w:val="C00000"/>
                <w:szCs w:val="22"/>
              </w:rPr>
              <w:t>to</w:t>
            </w:r>
            <w:r w:rsidR="002D40E9" w:rsidRPr="00171A8F">
              <w:rPr>
                <w:rFonts w:ascii="Calibri" w:hAnsi="Calibri"/>
                <w:i/>
                <w:color w:val="C00000"/>
                <w:szCs w:val="22"/>
              </w:rPr>
              <w:t xml:space="preserve"> </w:t>
            </w:r>
            <w:r w:rsidRPr="00171A8F">
              <w:rPr>
                <w:rFonts w:ascii="Calibri" w:hAnsi="Calibri"/>
                <w:i/>
                <w:color w:val="C00000"/>
                <w:szCs w:val="22"/>
              </w:rPr>
              <w:t>consolidation of the findings of individual reports. Describe arrangements for peer review and publication of the report.</w:t>
            </w:r>
          </w:p>
          <w:p w14:paraId="43F209D8" w14:textId="77777777" w:rsidR="00FF0149" w:rsidRPr="00171A8F" w:rsidRDefault="00FF0149" w:rsidP="003164D5">
            <w:pPr>
              <w:jc w:val="left"/>
              <w:rPr>
                <w:rFonts w:ascii="Calibri" w:hAnsi="Calibri"/>
                <w:i/>
                <w:color w:val="C00000"/>
                <w:szCs w:val="22"/>
              </w:rPr>
            </w:pPr>
          </w:p>
          <w:p w14:paraId="37707212" w14:textId="77777777" w:rsidR="00FF0149" w:rsidRPr="00171A8F" w:rsidRDefault="002C4FA3" w:rsidP="003164D5">
            <w:pPr>
              <w:jc w:val="left"/>
              <w:rPr>
                <w:rFonts w:ascii="Calibri" w:hAnsi="Calibri"/>
                <w:i/>
                <w:color w:val="C00000"/>
                <w:szCs w:val="22"/>
              </w:rPr>
            </w:pPr>
            <w:r w:rsidRPr="00171A8F">
              <w:rPr>
                <w:rFonts w:ascii="Calibri" w:hAnsi="Calibri"/>
                <w:i/>
                <w:color w:val="C00000"/>
                <w:szCs w:val="22"/>
              </w:rPr>
              <w:t xml:space="preserve">Note: </w:t>
            </w:r>
            <w:r w:rsidR="00BB1E4E" w:rsidRPr="00171A8F">
              <w:rPr>
                <w:rFonts w:ascii="Calibri" w:hAnsi="Calibri"/>
                <w:i/>
                <w:color w:val="C00000"/>
                <w:szCs w:val="22"/>
              </w:rPr>
              <w:t xml:space="preserve">The consolidated report is not mandatory. It is not part of the QA arrangement. </w:t>
            </w:r>
          </w:p>
          <w:p w14:paraId="6FD4E4C4" w14:textId="77777777" w:rsidR="00FF0149" w:rsidRPr="00171A8F" w:rsidRDefault="00FF0149" w:rsidP="003164D5">
            <w:pPr>
              <w:jc w:val="left"/>
              <w:rPr>
                <w:rFonts w:ascii="Calibri" w:hAnsi="Calibri"/>
                <w:szCs w:val="22"/>
              </w:rPr>
            </w:pPr>
          </w:p>
          <w:p w14:paraId="5559374D" w14:textId="77777777" w:rsidR="00FF0149" w:rsidRPr="00171A8F" w:rsidRDefault="00FF0149" w:rsidP="003164D5">
            <w:pPr>
              <w:jc w:val="left"/>
              <w:rPr>
                <w:rFonts w:ascii="Calibri" w:hAnsi="Calibri"/>
                <w:szCs w:val="22"/>
              </w:rPr>
            </w:pPr>
          </w:p>
          <w:p w14:paraId="5AAB67CD" w14:textId="77777777" w:rsidR="00FF0149" w:rsidRPr="00171A8F" w:rsidRDefault="00FF0149" w:rsidP="003164D5">
            <w:pPr>
              <w:jc w:val="left"/>
              <w:rPr>
                <w:rFonts w:ascii="Calibri" w:hAnsi="Calibri"/>
                <w:szCs w:val="22"/>
              </w:rPr>
            </w:pPr>
          </w:p>
          <w:p w14:paraId="7CBA13B6" w14:textId="77777777" w:rsidR="00FF0149" w:rsidRPr="00171A8F" w:rsidRDefault="00FF0149" w:rsidP="003164D5">
            <w:pPr>
              <w:jc w:val="left"/>
              <w:rPr>
                <w:rFonts w:ascii="Calibri" w:hAnsi="Calibri"/>
                <w:szCs w:val="22"/>
              </w:rPr>
            </w:pPr>
          </w:p>
          <w:p w14:paraId="09933112" w14:textId="77777777" w:rsidR="00FF0149" w:rsidRPr="00171A8F" w:rsidRDefault="00FF0149" w:rsidP="003164D5">
            <w:pPr>
              <w:jc w:val="left"/>
              <w:rPr>
                <w:rFonts w:ascii="Calibri" w:hAnsi="Calibri"/>
                <w:szCs w:val="22"/>
              </w:rPr>
            </w:pPr>
          </w:p>
          <w:p w14:paraId="6ECE2E11" w14:textId="77777777" w:rsidR="00FF0149" w:rsidRPr="00171A8F" w:rsidRDefault="00FF0149" w:rsidP="003164D5">
            <w:pPr>
              <w:jc w:val="left"/>
              <w:rPr>
                <w:rFonts w:ascii="Calibri" w:hAnsi="Calibri"/>
                <w:szCs w:val="22"/>
              </w:rPr>
            </w:pPr>
          </w:p>
          <w:p w14:paraId="76CA3AA8" w14:textId="77777777" w:rsidR="00FF0149" w:rsidRPr="00171A8F" w:rsidRDefault="00FF0149" w:rsidP="003164D5">
            <w:pPr>
              <w:jc w:val="left"/>
              <w:rPr>
                <w:rFonts w:ascii="Calibri" w:hAnsi="Calibri"/>
                <w:szCs w:val="22"/>
              </w:rPr>
            </w:pPr>
          </w:p>
          <w:p w14:paraId="4739423B" w14:textId="77777777" w:rsidR="00FF0149" w:rsidRPr="00171A8F" w:rsidRDefault="00FF0149" w:rsidP="003164D5">
            <w:pPr>
              <w:jc w:val="left"/>
              <w:rPr>
                <w:rFonts w:ascii="Calibri" w:hAnsi="Calibri"/>
                <w:szCs w:val="22"/>
              </w:rPr>
            </w:pPr>
          </w:p>
          <w:p w14:paraId="7AAEAD5E" w14:textId="77777777" w:rsidR="00FF0149" w:rsidRPr="00171A8F" w:rsidRDefault="00FF0149" w:rsidP="003164D5">
            <w:pPr>
              <w:jc w:val="left"/>
              <w:rPr>
                <w:rFonts w:ascii="Calibri" w:hAnsi="Calibri"/>
                <w:szCs w:val="22"/>
              </w:rPr>
            </w:pPr>
          </w:p>
          <w:p w14:paraId="1A3DEA7C" w14:textId="77777777" w:rsidR="00FF0149" w:rsidRPr="00171A8F" w:rsidRDefault="00FF0149" w:rsidP="003164D5">
            <w:pPr>
              <w:jc w:val="left"/>
              <w:rPr>
                <w:rFonts w:ascii="Calibri" w:hAnsi="Calibri"/>
                <w:szCs w:val="22"/>
              </w:rPr>
            </w:pPr>
          </w:p>
          <w:p w14:paraId="545949EC" w14:textId="77777777" w:rsidR="00FF0149" w:rsidRPr="00171A8F" w:rsidRDefault="00FF0149" w:rsidP="003164D5">
            <w:pPr>
              <w:jc w:val="left"/>
              <w:rPr>
                <w:rFonts w:ascii="Calibri" w:hAnsi="Calibri"/>
                <w:szCs w:val="22"/>
              </w:rPr>
            </w:pPr>
          </w:p>
          <w:p w14:paraId="0075C964" w14:textId="77777777" w:rsidR="00FF0149" w:rsidRPr="00171A8F" w:rsidRDefault="00FF0149" w:rsidP="003164D5">
            <w:pPr>
              <w:jc w:val="left"/>
              <w:rPr>
                <w:rFonts w:ascii="Calibri" w:hAnsi="Calibri"/>
                <w:i/>
                <w:color w:val="C00000"/>
                <w:szCs w:val="22"/>
              </w:rPr>
            </w:pPr>
          </w:p>
        </w:tc>
      </w:tr>
    </w:tbl>
    <w:p w14:paraId="5833DE98" w14:textId="77777777" w:rsidR="00FF0149" w:rsidRDefault="00FF0149" w:rsidP="00FF0149"/>
    <w:p w14:paraId="58EF609B" w14:textId="77777777" w:rsidR="00FF0149" w:rsidRPr="00F16DDB" w:rsidRDefault="00FF0149" w:rsidP="00FF0149">
      <w:pPr>
        <w:tabs>
          <w:tab w:val="left" w:pos="360"/>
        </w:tabs>
        <w:jc w:val="left"/>
        <w:rPr>
          <w:b/>
          <w:sz w:val="28"/>
          <w:szCs w:val="28"/>
          <w:u w:val="single"/>
        </w:rPr>
      </w:pPr>
      <w:r w:rsidRPr="00F16DDB">
        <w:rPr>
          <w:b/>
          <w:sz w:val="28"/>
          <w:szCs w:val="28"/>
          <w:u w:val="single"/>
        </w:rPr>
        <w:t xml:space="preserve"> </w:t>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564243" w:rsidRPr="002D2A4F" w14:paraId="0425775F" w14:textId="77777777" w:rsidTr="0061760F">
        <w:trPr>
          <w:trHeight w:val="20"/>
        </w:trPr>
        <w:tc>
          <w:tcPr>
            <w:tcW w:w="10177" w:type="dxa"/>
            <w:tcBorders>
              <w:top w:val="nil"/>
              <w:left w:val="nil"/>
              <w:bottom w:val="single" w:sz="4" w:space="0" w:color="auto"/>
              <w:right w:val="nil"/>
            </w:tcBorders>
            <w:tcMar>
              <w:top w:w="0" w:type="dxa"/>
              <w:left w:w="108" w:type="dxa"/>
              <w:bottom w:w="0" w:type="dxa"/>
              <w:right w:w="108" w:type="dxa"/>
            </w:tcMar>
          </w:tcPr>
          <w:p w14:paraId="725A1005" w14:textId="77777777" w:rsidR="00564243" w:rsidRPr="0060416A" w:rsidRDefault="00564243" w:rsidP="00564243">
            <w:pPr>
              <w:ind w:firstLine="425"/>
              <w:rPr>
                <w:i/>
                <w:color w:val="C00000"/>
                <w:szCs w:val="22"/>
              </w:rPr>
            </w:pPr>
            <w:r>
              <w:rPr>
                <w:b/>
                <w:color w:val="244061" w:themeColor="accent1" w:themeShade="80"/>
                <w:sz w:val="24"/>
              </w:rPr>
              <w:t xml:space="preserve">5.5 </w:t>
            </w:r>
            <w:r w:rsidRPr="00A7656B">
              <w:rPr>
                <w:b/>
                <w:color w:val="244061" w:themeColor="accent1" w:themeShade="80"/>
                <w:sz w:val="24"/>
              </w:rPr>
              <w:t xml:space="preserve">PEFA assessment findings and </w:t>
            </w:r>
            <w:r>
              <w:rPr>
                <w:b/>
                <w:color w:val="244061" w:themeColor="accent1" w:themeShade="80"/>
                <w:sz w:val="24"/>
              </w:rPr>
              <w:t>PFM reform</w:t>
            </w:r>
          </w:p>
        </w:tc>
      </w:tr>
      <w:tr w:rsidR="00564243" w:rsidRPr="002D2A4F" w14:paraId="1DF9F2E5" w14:textId="77777777" w:rsidTr="0061760F">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12C30" w14:textId="77777777" w:rsidR="00564243" w:rsidRPr="00B74EC5" w:rsidRDefault="00564243" w:rsidP="0061760F">
            <w:pPr>
              <w:jc w:val="left"/>
              <w:rPr>
                <w:rFonts w:ascii="Calibri" w:hAnsi="Calibri"/>
                <w:i/>
                <w:color w:val="C00000"/>
                <w:szCs w:val="22"/>
              </w:rPr>
            </w:pPr>
            <w:r w:rsidRPr="00B74EC5">
              <w:rPr>
                <w:rFonts w:ascii="Calibri" w:hAnsi="Calibri"/>
                <w:i/>
                <w:color w:val="C00000"/>
                <w:szCs w:val="22"/>
              </w:rPr>
              <w:t xml:space="preserve">Describe arrangements for discussion of the findings and policy implications of the draft and final reports within </w:t>
            </w:r>
            <w:r>
              <w:rPr>
                <w:rFonts w:ascii="Calibri" w:hAnsi="Calibri"/>
                <w:i/>
                <w:color w:val="C00000"/>
                <w:szCs w:val="22"/>
              </w:rPr>
              <w:t xml:space="preserve">national and subnational </w:t>
            </w:r>
            <w:r w:rsidRPr="00B74EC5">
              <w:rPr>
                <w:rFonts w:ascii="Calibri" w:hAnsi="Calibri"/>
                <w:i/>
                <w:color w:val="C00000"/>
                <w:szCs w:val="22"/>
              </w:rPr>
              <w:t>government</w:t>
            </w:r>
            <w:r>
              <w:rPr>
                <w:rFonts w:ascii="Calibri" w:hAnsi="Calibri"/>
                <w:i/>
                <w:color w:val="C00000"/>
                <w:szCs w:val="22"/>
              </w:rPr>
              <w:t>s</w:t>
            </w:r>
            <w:r w:rsidRPr="00B74EC5">
              <w:rPr>
                <w:rFonts w:ascii="Calibri" w:hAnsi="Calibri"/>
                <w:i/>
                <w:color w:val="C00000"/>
                <w:szCs w:val="22"/>
              </w:rPr>
              <w:t>.</w:t>
            </w:r>
          </w:p>
          <w:p w14:paraId="26E8FB84" w14:textId="77777777" w:rsidR="00564243" w:rsidRPr="00B74EC5" w:rsidRDefault="00564243" w:rsidP="0061760F">
            <w:pPr>
              <w:jc w:val="left"/>
              <w:rPr>
                <w:rFonts w:ascii="Calibri" w:hAnsi="Calibri"/>
                <w:i/>
                <w:color w:val="C00000"/>
                <w:szCs w:val="22"/>
              </w:rPr>
            </w:pPr>
          </w:p>
          <w:p w14:paraId="5305B4C5" w14:textId="0E26B7EF" w:rsidR="00564243" w:rsidRPr="00B74EC5" w:rsidRDefault="00564243" w:rsidP="0061760F">
            <w:pPr>
              <w:jc w:val="left"/>
              <w:rPr>
                <w:rFonts w:ascii="Calibri" w:hAnsi="Calibri"/>
                <w:i/>
                <w:color w:val="C00000"/>
                <w:szCs w:val="22"/>
              </w:rPr>
            </w:pPr>
            <w:r w:rsidRPr="00B74EC5">
              <w:rPr>
                <w:rFonts w:ascii="Calibri" w:hAnsi="Calibri"/>
                <w:i/>
                <w:color w:val="C00000"/>
                <w:szCs w:val="22"/>
              </w:rPr>
              <w:t>Explain the proposed process for linking the findings with a PFM reform dialogue to address policy development, prioritization</w:t>
            </w:r>
            <w:r w:rsidR="002D40E9">
              <w:rPr>
                <w:rFonts w:ascii="Calibri" w:hAnsi="Calibri"/>
                <w:i/>
                <w:color w:val="C00000"/>
                <w:szCs w:val="22"/>
              </w:rPr>
              <w:t>,</w:t>
            </w:r>
            <w:r w:rsidRPr="00B74EC5">
              <w:rPr>
                <w:rFonts w:ascii="Calibri" w:hAnsi="Calibri"/>
                <w:i/>
                <w:color w:val="C00000"/>
                <w:szCs w:val="22"/>
              </w:rPr>
              <w:t xml:space="preserve"> and monitoring.   </w:t>
            </w:r>
          </w:p>
          <w:p w14:paraId="1CF4BDCA" w14:textId="77777777" w:rsidR="00564243" w:rsidRPr="00B74EC5" w:rsidRDefault="00564243" w:rsidP="0061760F">
            <w:pPr>
              <w:jc w:val="left"/>
              <w:rPr>
                <w:rFonts w:ascii="Calibri" w:hAnsi="Calibri"/>
                <w:i/>
                <w:color w:val="C00000"/>
                <w:szCs w:val="22"/>
              </w:rPr>
            </w:pPr>
          </w:p>
          <w:p w14:paraId="7421A826" w14:textId="7BA7ABEC" w:rsidR="00564243" w:rsidRPr="00B74EC5" w:rsidRDefault="00564243" w:rsidP="0061760F">
            <w:pPr>
              <w:jc w:val="left"/>
              <w:rPr>
                <w:rFonts w:ascii="Calibri" w:hAnsi="Calibri"/>
                <w:i/>
                <w:color w:val="C00000"/>
                <w:szCs w:val="22"/>
              </w:rPr>
            </w:pPr>
            <w:r w:rsidRPr="00B74EC5">
              <w:rPr>
                <w:rFonts w:ascii="Calibri" w:hAnsi="Calibri"/>
                <w:i/>
                <w:color w:val="C00000"/>
                <w:szCs w:val="22"/>
              </w:rPr>
              <w:t xml:space="preserve">Identify the main stakeholders </w:t>
            </w:r>
            <w:r w:rsidR="002D40E9">
              <w:rPr>
                <w:rFonts w:ascii="Calibri" w:hAnsi="Calibri"/>
                <w:i/>
                <w:color w:val="C00000"/>
                <w:szCs w:val="22"/>
              </w:rPr>
              <w:t xml:space="preserve">that are likely to be involved in the </w:t>
            </w:r>
            <w:r w:rsidRPr="00B74EC5">
              <w:rPr>
                <w:rFonts w:ascii="Calibri" w:hAnsi="Calibri"/>
                <w:i/>
                <w:color w:val="C00000"/>
                <w:szCs w:val="22"/>
              </w:rPr>
              <w:t>dialogue.</w:t>
            </w:r>
          </w:p>
          <w:p w14:paraId="4A3CBBBB" w14:textId="77777777" w:rsidR="00564243" w:rsidRPr="00171A8F" w:rsidRDefault="00564243" w:rsidP="0061760F">
            <w:pPr>
              <w:jc w:val="left"/>
              <w:rPr>
                <w:rFonts w:ascii="Calibri" w:hAnsi="Calibri"/>
                <w:szCs w:val="22"/>
              </w:rPr>
            </w:pPr>
          </w:p>
          <w:p w14:paraId="16FACD94" w14:textId="77777777" w:rsidR="00564243" w:rsidRPr="00171A8F" w:rsidRDefault="00564243" w:rsidP="0061760F">
            <w:pPr>
              <w:jc w:val="left"/>
              <w:rPr>
                <w:rFonts w:ascii="Calibri" w:hAnsi="Calibri"/>
                <w:szCs w:val="22"/>
              </w:rPr>
            </w:pPr>
          </w:p>
          <w:p w14:paraId="2EAD55AC" w14:textId="77777777" w:rsidR="00564243" w:rsidRPr="00171A8F" w:rsidRDefault="00564243" w:rsidP="0061760F">
            <w:pPr>
              <w:jc w:val="left"/>
              <w:rPr>
                <w:rFonts w:ascii="Calibri" w:hAnsi="Calibri"/>
                <w:szCs w:val="22"/>
              </w:rPr>
            </w:pPr>
          </w:p>
          <w:p w14:paraId="4ABC7615" w14:textId="77777777" w:rsidR="00564243" w:rsidRPr="00171A8F" w:rsidRDefault="00564243" w:rsidP="0061760F">
            <w:pPr>
              <w:jc w:val="left"/>
              <w:rPr>
                <w:rFonts w:ascii="Calibri" w:hAnsi="Calibri"/>
                <w:szCs w:val="22"/>
              </w:rPr>
            </w:pPr>
          </w:p>
          <w:p w14:paraId="3B0AF239" w14:textId="77777777" w:rsidR="00564243" w:rsidRPr="00171A8F" w:rsidRDefault="00564243" w:rsidP="0061760F">
            <w:pPr>
              <w:jc w:val="left"/>
              <w:rPr>
                <w:rFonts w:ascii="Calibri" w:hAnsi="Calibri"/>
                <w:szCs w:val="22"/>
              </w:rPr>
            </w:pPr>
          </w:p>
          <w:p w14:paraId="2DFB5272" w14:textId="77777777" w:rsidR="00564243" w:rsidRPr="00171A8F" w:rsidRDefault="00564243" w:rsidP="0061760F">
            <w:pPr>
              <w:jc w:val="left"/>
              <w:rPr>
                <w:rFonts w:ascii="Calibri" w:hAnsi="Calibri"/>
                <w:szCs w:val="22"/>
              </w:rPr>
            </w:pPr>
          </w:p>
          <w:p w14:paraId="1D969BCF" w14:textId="77777777" w:rsidR="00564243" w:rsidRPr="00171A8F" w:rsidRDefault="00564243" w:rsidP="0061760F">
            <w:pPr>
              <w:jc w:val="left"/>
              <w:rPr>
                <w:rFonts w:ascii="Calibri" w:hAnsi="Calibri"/>
                <w:szCs w:val="22"/>
              </w:rPr>
            </w:pPr>
          </w:p>
          <w:p w14:paraId="35E4171C" w14:textId="77777777" w:rsidR="00564243" w:rsidRPr="00171A8F" w:rsidRDefault="00564243" w:rsidP="0061760F">
            <w:pPr>
              <w:jc w:val="left"/>
              <w:rPr>
                <w:rFonts w:ascii="Calibri" w:hAnsi="Calibri"/>
                <w:szCs w:val="22"/>
              </w:rPr>
            </w:pPr>
          </w:p>
          <w:p w14:paraId="0A576EE2" w14:textId="77777777" w:rsidR="00564243" w:rsidRPr="00171A8F" w:rsidRDefault="00564243" w:rsidP="0061760F">
            <w:pPr>
              <w:jc w:val="left"/>
              <w:rPr>
                <w:rFonts w:ascii="Calibri" w:hAnsi="Calibri"/>
                <w:szCs w:val="22"/>
              </w:rPr>
            </w:pPr>
          </w:p>
          <w:p w14:paraId="5745822E" w14:textId="77777777" w:rsidR="00564243" w:rsidRPr="00171A8F" w:rsidRDefault="00564243" w:rsidP="0061760F">
            <w:pPr>
              <w:jc w:val="left"/>
              <w:rPr>
                <w:rFonts w:ascii="Calibri" w:hAnsi="Calibri"/>
                <w:szCs w:val="22"/>
              </w:rPr>
            </w:pPr>
          </w:p>
          <w:p w14:paraId="20A013C0" w14:textId="77777777" w:rsidR="00564243" w:rsidRPr="00171A8F" w:rsidRDefault="00564243" w:rsidP="0061760F">
            <w:pPr>
              <w:jc w:val="left"/>
              <w:rPr>
                <w:rFonts w:ascii="Calibri" w:hAnsi="Calibri"/>
                <w:szCs w:val="22"/>
              </w:rPr>
            </w:pPr>
          </w:p>
          <w:p w14:paraId="38227BF3" w14:textId="77777777" w:rsidR="00564243" w:rsidRDefault="00564243" w:rsidP="0061760F">
            <w:pPr>
              <w:jc w:val="left"/>
              <w:rPr>
                <w:rFonts w:ascii="Calibri" w:hAnsi="Calibri"/>
                <w:i/>
                <w:color w:val="C00000"/>
                <w:szCs w:val="22"/>
              </w:rPr>
            </w:pPr>
          </w:p>
        </w:tc>
      </w:tr>
    </w:tbl>
    <w:p w14:paraId="18E7F7F6" w14:textId="77777777" w:rsidR="00FC54B1" w:rsidRPr="00D47439" w:rsidRDefault="00FC54B1" w:rsidP="00D47439">
      <w:pPr>
        <w:jc w:val="left"/>
        <w:rPr>
          <w:b/>
          <w:sz w:val="40"/>
          <w:szCs w:val="40"/>
        </w:rPr>
      </w:pPr>
    </w:p>
    <w:sectPr w:rsidR="00FC54B1" w:rsidRPr="00D47439" w:rsidSect="00686FBD">
      <w:footerReference w:type="default" r:id="rId12"/>
      <w:headerReference w:type="first" r:id="rId13"/>
      <w:type w:val="continuous"/>
      <w:pgSz w:w="12240" w:h="15840" w:code="1"/>
      <w:pgMar w:top="1440" w:right="99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C23E8" w14:textId="77777777" w:rsidR="002A0BE6" w:rsidRDefault="002A0BE6">
      <w:r>
        <w:separator/>
      </w:r>
    </w:p>
  </w:endnote>
  <w:endnote w:type="continuationSeparator" w:id="0">
    <w:p w14:paraId="00B6805A" w14:textId="77777777" w:rsidR="002A0BE6" w:rsidRDefault="002A0BE6">
      <w:r>
        <w:continuationSeparator/>
      </w:r>
    </w:p>
  </w:endnote>
  <w:endnote w:type="continuationNotice" w:id="1">
    <w:p w14:paraId="22507BDC" w14:textId="77777777" w:rsidR="002A0BE6" w:rsidRDefault="002A0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38349"/>
      <w:docPartObj>
        <w:docPartGallery w:val="Page Numbers (Bottom of Page)"/>
        <w:docPartUnique/>
      </w:docPartObj>
    </w:sdtPr>
    <w:sdtEndPr>
      <w:rPr>
        <w:noProof/>
      </w:rPr>
    </w:sdtEndPr>
    <w:sdtContent>
      <w:p w14:paraId="37C7577A" w14:textId="74F0EA1A" w:rsidR="002A0BE6" w:rsidRDefault="002A0BE6">
        <w:pPr>
          <w:pStyle w:val="Footer"/>
          <w:jc w:val="right"/>
        </w:pPr>
        <w:r>
          <w:fldChar w:fldCharType="begin"/>
        </w:r>
        <w:r>
          <w:instrText xml:space="preserve"> PAGE   \* MERGEFORMAT </w:instrText>
        </w:r>
        <w:r>
          <w:fldChar w:fldCharType="separate"/>
        </w:r>
        <w:r w:rsidR="00AD65AC">
          <w:rPr>
            <w:noProof/>
          </w:rPr>
          <w:t>2</w:t>
        </w:r>
        <w:r>
          <w:rPr>
            <w:noProof/>
          </w:rPr>
          <w:fldChar w:fldCharType="end"/>
        </w:r>
      </w:p>
    </w:sdtContent>
  </w:sdt>
  <w:p w14:paraId="7573C2B3" w14:textId="77777777" w:rsidR="002A0BE6" w:rsidRDefault="002A0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34C91" w14:textId="77777777" w:rsidR="002A0BE6" w:rsidRDefault="002A0BE6">
      <w:r>
        <w:separator/>
      </w:r>
    </w:p>
  </w:footnote>
  <w:footnote w:type="continuationSeparator" w:id="0">
    <w:p w14:paraId="1703B9CB" w14:textId="77777777" w:rsidR="002A0BE6" w:rsidRDefault="002A0BE6">
      <w:r>
        <w:continuationSeparator/>
      </w:r>
    </w:p>
  </w:footnote>
  <w:footnote w:type="continuationNotice" w:id="1">
    <w:p w14:paraId="3B3F24D5" w14:textId="77777777" w:rsidR="002A0BE6" w:rsidRDefault="002A0BE6"/>
  </w:footnote>
  <w:footnote w:id="2">
    <w:p w14:paraId="0A486117" w14:textId="71E04582" w:rsidR="002A0BE6" w:rsidRDefault="002A0BE6">
      <w:pPr>
        <w:pStyle w:val="FootnoteText"/>
      </w:pPr>
      <w:r>
        <w:rPr>
          <w:rStyle w:val="FootnoteReference"/>
        </w:rPr>
        <w:footnoteRef/>
      </w:r>
      <w:r>
        <w:t xml:space="preserve"> For purposes of example in tables 4, 5, 6, and 7, Pefatown, Pefaville, and Pefaciudad are three imaginary municipalities belonging to the imaginary country, Pefalia.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F2F9" w14:textId="77777777" w:rsidR="002A0BE6" w:rsidRDefault="002A0BE6">
    <w:pPr>
      <w:pStyle w:val="Header"/>
    </w:pPr>
    <w:r>
      <w:rPr>
        <w:b/>
        <w:noProof/>
        <w:sz w:val="40"/>
        <w:szCs w:val="40"/>
      </w:rPr>
      <w:drawing>
        <wp:inline distT="0" distB="0" distL="0" distR="0" wp14:anchorId="376AACE2" wp14:editId="12772C73">
          <wp:extent cx="1264574" cy="643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330123" cy="677093"/>
                  </a:xfrm>
                  <a:prstGeom prst="rect">
                    <a:avLst/>
                  </a:prstGeom>
                </pic:spPr>
              </pic:pic>
            </a:graphicData>
          </a:graphic>
        </wp:inline>
      </w:drawing>
    </w:r>
  </w:p>
  <w:p w14:paraId="5612247B" w14:textId="77777777" w:rsidR="002A0BE6" w:rsidRDefault="002A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3133B"/>
    <w:multiLevelType w:val="multilevel"/>
    <w:tmpl w:val="E5F6BF0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7774B5"/>
    <w:multiLevelType w:val="hybridMultilevel"/>
    <w:tmpl w:val="24FC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C498E"/>
    <w:multiLevelType w:val="hybridMultilevel"/>
    <w:tmpl w:val="D500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7773D"/>
    <w:multiLevelType w:val="multilevel"/>
    <w:tmpl w:val="3BEC3CD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9F05DF"/>
    <w:multiLevelType w:val="multilevel"/>
    <w:tmpl w:val="0D664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D32CB9"/>
    <w:multiLevelType w:val="hybridMultilevel"/>
    <w:tmpl w:val="C2D0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104CC"/>
    <w:multiLevelType w:val="hybridMultilevel"/>
    <w:tmpl w:val="87D69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31167"/>
    <w:multiLevelType w:val="hybridMultilevel"/>
    <w:tmpl w:val="83C0E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92EBF"/>
    <w:multiLevelType w:val="multilevel"/>
    <w:tmpl w:val="0330A718"/>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8793E"/>
    <w:multiLevelType w:val="hybridMultilevel"/>
    <w:tmpl w:val="B20CF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D74E5C"/>
    <w:multiLevelType w:val="hybridMultilevel"/>
    <w:tmpl w:val="ADB8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B374D"/>
    <w:multiLevelType w:val="hybridMultilevel"/>
    <w:tmpl w:val="3476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0753F"/>
    <w:multiLevelType w:val="multilevel"/>
    <w:tmpl w:val="B6AA0BA4"/>
    <w:lvl w:ilvl="0">
      <w:start w:val="4"/>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A84DB6"/>
    <w:multiLevelType w:val="hybridMultilevel"/>
    <w:tmpl w:val="205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240FC"/>
    <w:multiLevelType w:val="hybridMultilevel"/>
    <w:tmpl w:val="A2D0B792"/>
    <w:lvl w:ilvl="0" w:tplc="04090003">
      <w:start w:val="1"/>
      <w:numFmt w:val="bullet"/>
      <w:lvlText w:val="o"/>
      <w:lvlJc w:val="left"/>
      <w:pPr>
        <w:ind w:left="1646" w:hanging="360"/>
      </w:pPr>
      <w:rPr>
        <w:rFonts w:ascii="Courier New" w:hAnsi="Courier New" w:cs="Courier New"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7" w15:restartNumberingAfterBreak="0">
    <w:nsid w:val="2E843873"/>
    <w:multiLevelType w:val="hybridMultilevel"/>
    <w:tmpl w:val="188AB832"/>
    <w:lvl w:ilvl="0" w:tplc="78DAE58E">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36C42"/>
    <w:multiLevelType w:val="hybridMultilevel"/>
    <w:tmpl w:val="A4049E68"/>
    <w:lvl w:ilvl="0" w:tplc="42B8FD4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7B43C5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F605F"/>
    <w:multiLevelType w:val="hybridMultilevel"/>
    <w:tmpl w:val="DB0849C2"/>
    <w:lvl w:ilvl="0" w:tplc="04090017">
      <w:start w:val="1"/>
      <w:numFmt w:val="lowerLetter"/>
      <w:lvlText w:val="%1)"/>
      <w:lvlJc w:val="left"/>
      <w:pPr>
        <w:ind w:left="882" w:hanging="360"/>
      </w:pPr>
      <w:rPr>
        <w:rFonts w:hint="default"/>
      </w:rPr>
    </w:lvl>
    <w:lvl w:ilvl="1" w:tplc="04090001">
      <w:start w:val="1"/>
      <w:numFmt w:val="bullet"/>
      <w:lvlText w:val=""/>
      <w:lvlJc w:val="left"/>
      <w:pPr>
        <w:ind w:left="1602" w:hanging="360"/>
      </w:pPr>
      <w:rPr>
        <w:rFonts w:ascii="Symbol" w:hAnsi="Symbo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372A7E1D"/>
    <w:multiLevelType w:val="multilevel"/>
    <w:tmpl w:val="082A87CA"/>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C04F2E"/>
    <w:multiLevelType w:val="hybridMultilevel"/>
    <w:tmpl w:val="72A21F8A"/>
    <w:lvl w:ilvl="0" w:tplc="5B9ABCD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6A4B90"/>
    <w:multiLevelType w:val="hybridMultilevel"/>
    <w:tmpl w:val="3C3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12B69"/>
    <w:multiLevelType w:val="hybridMultilevel"/>
    <w:tmpl w:val="0FC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B15E8"/>
    <w:multiLevelType w:val="hybridMultilevel"/>
    <w:tmpl w:val="994CA37A"/>
    <w:lvl w:ilvl="0" w:tplc="2806BBD6">
      <w:start w:val="1"/>
      <w:numFmt w:val="decimal"/>
      <w:lvlText w:val="%1."/>
      <w:lvlJc w:val="left"/>
      <w:pPr>
        <w:ind w:left="720" w:hanging="360"/>
      </w:pPr>
      <w:rPr>
        <w:rFonts w:asciiTheme="minorHAnsi" w:hAnsiTheme="minorHAnsi" w:hint="default"/>
        <w:b/>
        <w:i w:val="0"/>
        <w:color w:val="244061" w:themeColor="accent1" w:themeShade="8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A444F"/>
    <w:multiLevelType w:val="multilevel"/>
    <w:tmpl w:val="AD38AF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BC7BA5"/>
    <w:multiLevelType w:val="multilevel"/>
    <w:tmpl w:val="8856BCC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02" w:hanging="432"/>
      </w:pPr>
      <w:rPr>
        <w:rFonts w:ascii="Calibri" w:hAnsi="Calibri" w:hint="default"/>
        <w:b/>
        <w:color w:val="002060"/>
        <w:sz w:val="28"/>
        <w:szCs w:val="28"/>
      </w:rPr>
    </w:lvl>
    <w:lvl w:ilvl="2">
      <w:start w:val="1"/>
      <w:numFmt w:val="decimal"/>
      <w:lvlText w:val="%1.%2.%3."/>
      <w:lvlJc w:val="left"/>
      <w:pPr>
        <w:ind w:left="1224" w:hanging="504"/>
      </w:pPr>
      <w:rPr>
        <w:rFonts w:hint="default"/>
        <w:color w:val="00206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2527A7"/>
    <w:multiLevelType w:val="hybridMultilevel"/>
    <w:tmpl w:val="EE7CC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110427"/>
    <w:multiLevelType w:val="multilevel"/>
    <w:tmpl w:val="D16EE4FE"/>
    <w:lvl w:ilvl="0">
      <w:start w:val="6"/>
      <w:numFmt w:val="decimal"/>
      <w:lvlText w:val="%1"/>
      <w:lvlJc w:val="left"/>
      <w:pPr>
        <w:ind w:left="420" w:hanging="420"/>
      </w:pPr>
      <w:rPr>
        <w:rFonts w:hint="default"/>
      </w:rPr>
    </w:lvl>
    <w:lvl w:ilvl="1">
      <w:start w:val="1"/>
      <w:numFmt w:val="decimal"/>
      <w:lvlText w:val="%1.%2"/>
      <w:lvlJc w:val="left"/>
      <w:pPr>
        <w:ind w:left="720" w:hanging="720"/>
      </w:pPr>
      <w:rPr>
        <w:rFonts w:asciiTheme="minorHAnsi" w:hAnsiTheme="minorHAnsi"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1D5F92"/>
    <w:multiLevelType w:val="multilevel"/>
    <w:tmpl w:val="5E566C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DB373F"/>
    <w:multiLevelType w:val="hybridMultilevel"/>
    <w:tmpl w:val="8300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2524F7"/>
    <w:multiLevelType w:val="hybridMultilevel"/>
    <w:tmpl w:val="A24E1302"/>
    <w:lvl w:ilvl="0" w:tplc="04090003">
      <w:start w:val="1"/>
      <w:numFmt w:val="bullet"/>
      <w:lvlText w:val="o"/>
      <w:lvlJc w:val="left"/>
      <w:pPr>
        <w:ind w:left="546" w:hanging="360"/>
      </w:pPr>
      <w:rPr>
        <w:rFonts w:ascii="Courier New" w:hAnsi="Courier New" w:cs="Courier New"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32" w15:restartNumberingAfterBreak="0">
    <w:nsid w:val="535A6363"/>
    <w:multiLevelType w:val="hybridMultilevel"/>
    <w:tmpl w:val="6518E0AE"/>
    <w:lvl w:ilvl="0" w:tplc="3710BC96">
      <w:start w:val="3"/>
      <w:numFmt w:val="bullet"/>
      <w:lvlText w:val="-"/>
      <w:lvlJc w:val="left"/>
      <w:pPr>
        <w:ind w:left="720" w:hanging="360"/>
      </w:pPr>
      <w:rPr>
        <w:rFonts w:ascii="Calibri" w:eastAsia="MS Mincho" w:hAnsi="Calibri"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F2D9B"/>
    <w:multiLevelType w:val="multilevel"/>
    <w:tmpl w:val="8F0C236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8D24315"/>
    <w:multiLevelType w:val="multilevel"/>
    <w:tmpl w:val="5C2C6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98050FB"/>
    <w:multiLevelType w:val="hybridMultilevel"/>
    <w:tmpl w:val="C5B078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C16010"/>
    <w:multiLevelType w:val="multilevel"/>
    <w:tmpl w:val="0E08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312167"/>
    <w:multiLevelType w:val="hybridMultilevel"/>
    <w:tmpl w:val="35FC8F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C34BF2"/>
    <w:multiLevelType w:val="hybridMultilevel"/>
    <w:tmpl w:val="9664EB32"/>
    <w:lvl w:ilvl="0" w:tplc="04090001">
      <w:start w:val="1"/>
      <w:numFmt w:val="bullet"/>
      <w:lvlText w:val=""/>
      <w:lvlJc w:val="left"/>
      <w:pPr>
        <w:ind w:left="638" w:hanging="360"/>
      </w:pPr>
      <w:rPr>
        <w:rFonts w:ascii="Symbol" w:hAnsi="Symbol" w:hint="default"/>
      </w:rPr>
    </w:lvl>
    <w:lvl w:ilvl="1" w:tplc="04090003">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9" w15:restartNumberingAfterBreak="0">
    <w:nsid w:val="663252D9"/>
    <w:multiLevelType w:val="hybridMultilevel"/>
    <w:tmpl w:val="0F385CAA"/>
    <w:lvl w:ilvl="0" w:tplc="04090001">
      <w:start w:val="1"/>
      <w:numFmt w:val="bullet"/>
      <w:lvlText w:val=""/>
      <w:lvlJc w:val="left"/>
      <w:pPr>
        <w:ind w:left="27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40" w15:restartNumberingAfterBreak="0">
    <w:nsid w:val="6CBB23C9"/>
    <w:multiLevelType w:val="hybridMultilevel"/>
    <w:tmpl w:val="7F58BF4E"/>
    <w:lvl w:ilvl="0" w:tplc="F1A4DBBE">
      <w:start w:val="1"/>
      <w:numFmt w:val="decimal"/>
      <w:lvlText w:val="%1."/>
      <w:lvlJc w:val="left"/>
      <w:pPr>
        <w:ind w:left="720" w:hanging="360"/>
      </w:pPr>
      <w:rPr>
        <w:color w:val="244061" w:themeColor="accent1" w:themeShade="8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13447"/>
    <w:multiLevelType w:val="multilevel"/>
    <w:tmpl w:val="0D6646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D2F6582"/>
    <w:multiLevelType w:val="hybridMultilevel"/>
    <w:tmpl w:val="6EFAE6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612B0A"/>
    <w:multiLevelType w:val="hybridMultilevel"/>
    <w:tmpl w:val="D5F2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602E0A"/>
    <w:multiLevelType w:val="hybridMultilevel"/>
    <w:tmpl w:val="ADC62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2933A2"/>
    <w:multiLevelType w:val="multilevel"/>
    <w:tmpl w:val="0A18942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6267192"/>
    <w:multiLevelType w:val="hybridMultilevel"/>
    <w:tmpl w:val="7258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87E85"/>
    <w:multiLevelType w:val="hybridMultilevel"/>
    <w:tmpl w:val="2F82050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86F1518"/>
    <w:multiLevelType w:val="hybridMultilevel"/>
    <w:tmpl w:val="EECE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5D11D0"/>
    <w:multiLevelType w:val="hybridMultilevel"/>
    <w:tmpl w:val="007CE726"/>
    <w:lvl w:ilvl="0" w:tplc="86D8A58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7"/>
  </w:num>
  <w:num w:numId="2">
    <w:abstractNumId w:val="8"/>
  </w:num>
  <w:num w:numId="3">
    <w:abstractNumId w:val="35"/>
  </w:num>
  <w:num w:numId="4">
    <w:abstractNumId w:val="47"/>
  </w:num>
  <w:num w:numId="5">
    <w:abstractNumId w:val="26"/>
  </w:num>
  <w:num w:numId="6">
    <w:abstractNumId w:val="46"/>
  </w:num>
  <w:num w:numId="7">
    <w:abstractNumId w:val="0"/>
  </w:num>
  <w:num w:numId="8">
    <w:abstractNumId w:val="11"/>
  </w:num>
  <w:num w:numId="9">
    <w:abstractNumId w:val="23"/>
  </w:num>
  <w:num w:numId="10">
    <w:abstractNumId w:val="33"/>
  </w:num>
  <w:num w:numId="11">
    <w:abstractNumId w:val="7"/>
  </w:num>
  <w:num w:numId="12">
    <w:abstractNumId w:val="21"/>
  </w:num>
  <w:num w:numId="13">
    <w:abstractNumId w:val="49"/>
  </w:num>
  <w:num w:numId="14">
    <w:abstractNumId w:val="2"/>
  </w:num>
  <w:num w:numId="15">
    <w:abstractNumId w:val="13"/>
  </w:num>
  <w:num w:numId="16">
    <w:abstractNumId w:val="14"/>
  </w:num>
  <w:num w:numId="17">
    <w:abstractNumId w:val="4"/>
  </w:num>
  <w:num w:numId="18">
    <w:abstractNumId w:val="28"/>
  </w:num>
  <w:num w:numId="19">
    <w:abstractNumId w:val="1"/>
  </w:num>
  <w:num w:numId="20">
    <w:abstractNumId w:val="45"/>
  </w:num>
  <w:num w:numId="21">
    <w:abstractNumId w:val="20"/>
  </w:num>
  <w:num w:numId="22">
    <w:abstractNumId w:val="10"/>
  </w:num>
  <w:num w:numId="23">
    <w:abstractNumId w:val="44"/>
  </w:num>
  <w:num w:numId="24">
    <w:abstractNumId w:val="6"/>
  </w:num>
  <w:num w:numId="25">
    <w:abstractNumId w:val="22"/>
  </w:num>
  <w:num w:numId="26">
    <w:abstractNumId w:val="15"/>
  </w:num>
  <w:num w:numId="27">
    <w:abstractNumId w:val="12"/>
  </w:num>
  <w:num w:numId="28">
    <w:abstractNumId w:val="3"/>
  </w:num>
  <w:num w:numId="29">
    <w:abstractNumId w:val="27"/>
  </w:num>
  <w:num w:numId="30">
    <w:abstractNumId w:val="18"/>
  </w:num>
  <w:num w:numId="31">
    <w:abstractNumId w:val="19"/>
  </w:num>
  <w:num w:numId="32">
    <w:abstractNumId w:val="42"/>
  </w:num>
  <w:num w:numId="33">
    <w:abstractNumId w:val="43"/>
  </w:num>
  <w:num w:numId="34">
    <w:abstractNumId w:val="48"/>
  </w:num>
  <w:num w:numId="35">
    <w:abstractNumId w:val="40"/>
  </w:num>
  <w:num w:numId="36">
    <w:abstractNumId w:val="34"/>
  </w:num>
  <w:num w:numId="37">
    <w:abstractNumId w:val="29"/>
  </w:num>
  <w:num w:numId="38">
    <w:abstractNumId w:val="36"/>
  </w:num>
  <w:num w:numId="39">
    <w:abstractNumId w:val="25"/>
  </w:num>
  <w:num w:numId="40">
    <w:abstractNumId w:val="41"/>
  </w:num>
  <w:num w:numId="41">
    <w:abstractNumId w:val="5"/>
  </w:num>
  <w:num w:numId="42">
    <w:abstractNumId w:val="30"/>
  </w:num>
  <w:num w:numId="43">
    <w:abstractNumId w:val="9"/>
  </w:num>
  <w:num w:numId="44">
    <w:abstractNumId w:val="38"/>
  </w:num>
  <w:num w:numId="45">
    <w:abstractNumId w:val="16"/>
  </w:num>
  <w:num w:numId="46">
    <w:abstractNumId w:val="39"/>
  </w:num>
  <w:num w:numId="47">
    <w:abstractNumId w:val="31"/>
  </w:num>
  <w:num w:numId="48">
    <w:abstractNumId w:val="24"/>
  </w:num>
  <w:num w:numId="49">
    <w:abstractNumId w:val="17"/>
  </w:num>
  <w:num w:numId="50">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0D"/>
    <w:rsid w:val="00000201"/>
    <w:rsid w:val="00000FA8"/>
    <w:rsid w:val="00002FFD"/>
    <w:rsid w:val="00003658"/>
    <w:rsid w:val="000039D7"/>
    <w:rsid w:val="00003BD7"/>
    <w:rsid w:val="00004368"/>
    <w:rsid w:val="00004540"/>
    <w:rsid w:val="000045FC"/>
    <w:rsid w:val="000048AC"/>
    <w:rsid w:val="00004BE9"/>
    <w:rsid w:val="000052B3"/>
    <w:rsid w:val="00005707"/>
    <w:rsid w:val="00005856"/>
    <w:rsid w:val="00005AA2"/>
    <w:rsid w:val="00005DBD"/>
    <w:rsid w:val="000069C3"/>
    <w:rsid w:val="00006AD1"/>
    <w:rsid w:val="0000795F"/>
    <w:rsid w:val="00007A95"/>
    <w:rsid w:val="00010BCD"/>
    <w:rsid w:val="000112CE"/>
    <w:rsid w:val="00011735"/>
    <w:rsid w:val="00011E54"/>
    <w:rsid w:val="00011FDA"/>
    <w:rsid w:val="000128DC"/>
    <w:rsid w:val="000145AD"/>
    <w:rsid w:val="00015C0D"/>
    <w:rsid w:val="000164CC"/>
    <w:rsid w:val="000167AF"/>
    <w:rsid w:val="000168DF"/>
    <w:rsid w:val="00020785"/>
    <w:rsid w:val="00021947"/>
    <w:rsid w:val="00021E42"/>
    <w:rsid w:val="0002381B"/>
    <w:rsid w:val="0002400D"/>
    <w:rsid w:val="00024840"/>
    <w:rsid w:val="0002485A"/>
    <w:rsid w:val="00025A47"/>
    <w:rsid w:val="000260DA"/>
    <w:rsid w:val="000261AC"/>
    <w:rsid w:val="0003004D"/>
    <w:rsid w:val="0003035B"/>
    <w:rsid w:val="0003076A"/>
    <w:rsid w:val="00030773"/>
    <w:rsid w:val="0003091A"/>
    <w:rsid w:val="0003170E"/>
    <w:rsid w:val="00032330"/>
    <w:rsid w:val="00032662"/>
    <w:rsid w:val="00032F3B"/>
    <w:rsid w:val="00035828"/>
    <w:rsid w:val="000365F4"/>
    <w:rsid w:val="000366E4"/>
    <w:rsid w:val="00036AE4"/>
    <w:rsid w:val="000376FC"/>
    <w:rsid w:val="00037802"/>
    <w:rsid w:val="000414CC"/>
    <w:rsid w:val="00041C93"/>
    <w:rsid w:val="00042EBC"/>
    <w:rsid w:val="00043529"/>
    <w:rsid w:val="0004377E"/>
    <w:rsid w:val="00044401"/>
    <w:rsid w:val="00044F7E"/>
    <w:rsid w:val="0004524C"/>
    <w:rsid w:val="000457CE"/>
    <w:rsid w:val="00046190"/>
    <w:rsid w:val="000470DD"/>
    <w:rsid w:val="000474E1"/>
    <w:rsid w:val="00047AA4"/>
    <w:rsid w:val="00050390"/>
    <w:rsid w:val="00051420"/>
    <w:rsid w:val="000517D9"/>
    <w:rsid w:val="00051EF0"/>
    <w:rsid w:val="000523F4"/>
    <w:rsid w:val="00052C1B"/>
    <w:rsid w:val="00052FD7"/>
    <w:rsid w:val="00053562"/>
    <w:rsid w:val="00053D00"/>
    <w:rsid w:val="000543C5"/>
    <w:rsid w:val="000547B6"/>
    <w:rsid w:val="000550A8"/>
    <w:rsid w:val="00057485"/>
    <w:rsid w:val="00057E5B"/>
    <w:rsid w:val="00060707"/>
    <w:rsid w:val="00060AE0"/>
    <w:rsid w:val="00060BDF"/>
    <w:rsid w:val="000614BC"/>
    <w:rsid w:val="00061ED3"/>
    <w:rsid w:val="0006307C"/>
    <w:rsid w:val="00063FCB"/>
    <w:rsid w:val="00064699"/>
    <w:rsid w:val="00064B58"/>
    <w:rsid w:val="000651F1"/>
    <w:rsid w:val="00071067"/>
    <w:rsid w:val="0007126F"/>
    <w:rsid w:val="0007191E"/>
    <w:rsid w:val="00071D73"/>
    <w:rsid w:val="00073599"/>
    <w:rsid w:val="00074C0B"/>
    <w:rsid w:val="00074CCD"/>
    <w:rsid w:val="00074FC8"/>
    <w:rsid w:val="00074FFD"/>
    <w:rsid w:val="0007557B"/>
    <w:rsid w:val="00075ACE"/>
    <w:rsid w:val="000771E6"/>
    <w:rsid w:val="0007788E"/>
    <w:rsid w:val="000808FD"/>
    <w:rsid w:val="00080CC3"/>
    <w:rsid w:val="0008400D"/>
    <w:rsid w:val="00084ECF"/>
    <w:rsid w:val="00085144"/>
    <w:rsid w:val="00085D7C"/>
    <w:rsid w:val="000860A2"/>
    <w:rsid w:val="00087123"/>
    <w:rsid w:val="00087631"/>
    <w:rsid w:val="00087F84"/>
    <w:rsid w:val="00090146"/>
    <w:rsid w:val="00090710"/>
    <w:rsid w:val="00090BB2"/>
    <w:rsid w:val="0009128A"/>
    <w:rsid w:val="000917AB"/>
    <w:rsid w:val="000924B8"/>
    <w:rsid w:val="000925A5"/>
    <w:rsid w:val="00092852"/>
    <w:rsid w:val="000942EE"/>
    <w:rsid w:val="000952BF"/>
    <w:rsid w:val="00095839"/>
    <w:rsid w:val="00095A14"/>
    <w:rsid w:val="00095D1D"/>
    <w:rsid w:val="0009674E"/>
    <w:rsid w:val="00096BA6"/>
    <w:rsid w:val="000975E8"/>
    <w:rsid w:val="000978B7"/>
    <w:rsid w:val="000A0489"/>
    <w:rsid w:val="000A0DCD"/>
    <w:rsid w:val="000A2F97"/>
    <w:rsid w:val="000A33B3"/>
    <w:rsid w:val="000A3E31"/>
    <w:rsid w:val="000A3F39"/>
    <w:rsid w:val="000A415D"/>
    <w:rsid w:val="000A4734"/>
    <w:rsid w:val="000A49D8"/>
    <w:rsid w:val="000A5203"/>
    <w:rsid w:val="000A5FE3"/>
    <w:rsid w:val="000A6BB5"/>
    <w:rsid w:val="000A72A9"/>
    <w:rsid w:val="000A79FB"/>
    <w:rsid w:val="000B0D22"/>
    <w:rsid w:val="000B17B9"/>
    <w:rsid w:val="000B3073"/>
    <w:rsid w:val="000B33F8"/>
    <w:rsid w:val="000B38E6"/>
    <w:rsid w:val="000B3CFE"/>
    <w:rsid w:val="000B3F8B"/>
    <w:rsid w:val="000B4B86"/>
    <w:rsid w:val="000B4E0A"/>
    <w:rsid w:val="000B5187"/>
    <w:rsid w:val="000B57E4"/>
    <w:rsid w:val="000B6FF7"/>
    <w:rsid w:val="000B7298"/>
    <w:rsid w:val="000B78DE"/>
    <w:rsid w:val="000C1405"/>
    <w:rsid w:val="000C1744"/>
    <w:rsid w:val="000C1BAE"/>
    <w:rsid w:val="000C3190"/>
    <w:rsid w:val="000C440F"/>
    <w:rsid w:val="000C6615"/>
    <w:rsid w:val="000D0985"/>
    <w:rsid w:val="000D2A9E"/>
    <w:rsid w:val="000D32B1"/>
    <w:rsid w:val="000D3B2C"/>
    <w:rsid w:val="000D4523"/>
    <w:rsid w:val="000D45AB"/>
    <w:rsid w:val="000D5013"/>
    <w:rsid w:val="000D652A"/>
    <w:rsid w:val="000D6E04"/>
    <w:rsid w:val="000D7BCA"/>
    <w:rsid w:val="000E04EE"/>
    <w:rsid w:val="000E0E48"/>
    <w:rsid w:val="000E11D5"/>
    <w:rsid w:val="000E1EE1"/>
    <w:rsid w:val="000E2145"/>
    <w:rsid w:val="000E2DAD"/>
    <w:rsid w:val="000E39BC"/>
    <w:rsid w:val="000E4C2E"/>
    <w:rsid w:val="000E64EE"/>
    <w:rsid w:val="000E6FA7"/>
    <w:rsid w:val="000E7015"/>
    <w:rsid w:val="000E7300"/>
    <w:rsid w:val="000E75AB"/>
    <w:rsid w:val="000E79C8"/>
    <w:rsid w:val="000F00CC"/>
    <w:rsid w:val="000F4661"/>
    <w:rsid w:val="000F563B"/>
    <w:rsid w:val="000F6090"/>
    <w:rsid w:val="000F60C7"/>
    <w:rsid w:val="000F716A"/>
    <w:rsid w:val="000F7673"/>
    <w:rsid w:val="001000BC"/>
    <w:rsid w:val="001011B1"/>
    <w:rsid w:val="00101340"/>
    <w:rsid w:val="0010249F"/>
    <w:rsid w:val="00102C7D"/>
    <w:rsid w:val="001032D1"/>
    <w:rsid w:val="001034F9"/>
    <w:rsid w:val="001048B0"/>
    <w:rsid w:val="001049A1"/>
    <w:rsid w:val="00104ABE"/>
    <w:rsid w:val="001058E0"/>
    <w:rsid w:val="0010627A"/>
    <w:rsid w:val="00106E18"/>
    <w:rsid w:val="00111023"/>
    <w:rsid w:val="001121A4"/>
    <w:rsid w:val="001121BB"/>
    <w:rsid w:val="0011544A"/>
    <w:rsid w:val="001154B5"/>
    <w:rsid w:val="00115B5A"/>
    <w:rsid w:val="001161BC"/>
    <w:rsid w:val="00116492"/>
    <w:rsid w:val="001165F1"/>
    <w:rsid w:val="00116C72"/>
    <w:rsid w:val="0011736B"/>
    <w:rsid w:val="0012007B"/>
    <w:rsid w:val="001213C0"/>
    <w:rsid w:val="0012212E"/>
    <w:rsid w:val="001223B0"/>
    <w:rsid w:val="00124DCA"/>
    <w:rsid w:val="00125258"/>
    <w:rsid w:val="00126DD6"/>
    <w:rsid w:val="001274E6"/>
    <w:rsid w:val="00127804"/>
    <w:rsid w:val="00130032"/>
    <w:rsid w:val="00130082"/>
    <w:rsid w:val="001300BF"/>
    <w:rsid w:val="00133E1A"/>
    <w:rsid w:val="0013412E"/>
    <w:rsid w:val="00134BD4"/>
    <w:rsid w:val="00135199"/>
    <w:rsid w:val="001405A0"/>
    <w:rsid w:val="00141AE7"/>
    <w:rsid w:val="00141BE6"/>
    <w:rsid w:val="00141C8D"/>
    <w:rsid w:val="00142EA0"/>
    <w:rsid w:val="00142FFE"/>
    <w:rsid w:val="00143316"/>
    <w:rsid w:val="00143392"/>
    <w:rsid w:val="00144018"/>
    <w:rsid w:val="0014405E"/>
    <w:rsid w:val="001441D5"/>
    <w:rsid w:val="001453D2"/>
    <w:rsid w:val="0014543D"/>
    <w:rsid w:val="00145D80"/>
    <w:rsid w:val="001462A2"/>
    <w:rsid w:val="00146D13"/>
    <w:rsid w:val="00147F3D"/>
    <w:rsid w:val="0015022D"/>
    <w:rsid w:val="001506B0"/>
    <w:rsid w:val="00151988"/>
    <w:rsid w:val="001536A8"/>
    <w:rsid w:val="00153E6F"/>
    <w:rsid w:val="00154181"/>
    <w:rsid w:val="00154D8A"/>
    <w:rsid w:val="00155353"/>
    <w:rsid w:val="0015572A"/>
    <w:rsid w:val="0015641B"/>
    <w:rsid w:val="001567C1"/>
    <w:rsid w:val="0015779C"/>
    <w:rsid w:val="00157BBC"/>
    <w:rsid w:val="001609BE"/>
    <w:rsid w:val="00160A92"/>
    <w:rsid w:val="00161885"/>
    <w:rsid w:val="00161CCE"/>
    <w:rsid w:val="0016237A"/>
    <w:rsid w:val="00162640"/>
    <w:rsid w:val="00162647"/>
    <w:rsid w:val="001657ED"/>
    <w:rsid w:val="001670FB"/>
    <w:rsid w:val="001673E4"/>
    <w:rsid w:val="0016773B"/>
    <w:rsid w:val="001709B2"/>
    <w:rsid w:val="00171555"/>
    <w:rsid w:val="0017199C"/>
    <w:rsid w:val="00171A8F"/>
    <w:rsid w:val="00172CCA"/>
    <w:rsid w:val="00172D26"/>
    <w:rsid w:val="00172F8B"/>
    <w:rsid w:val="00174D10"/>
    <w:rsid w:val="00174E7A"/>
    <w:rsid w:val="00174FF9"/>
    <w:rsid w:val="001758E4"/>
    <w:rsid w:val="00175C57"/>
    <w:rsid w:val="00175F16"/>
    <w:rsid w:val="00176509"/>
    <w:rsid w:val="00176852"/>
    <w:rsid w:val="0017791F"/>
    <w:rsid w:val="0017792A"/>
    <w:rsid w:val="001779F3"/>
    <w:rsid w:val="00180090"/>
    <w:rsid w:val="0018165C"/>
    <w:rsid w:val="0018170A"/>
    <w:rsid w:val="00181922"/>
    <w:rsid w:val="0018241D"/>
    <w:rsid w:val="00182DD8"/>
    <w:rsid w:val="001835C8"/>
    <w:rsid w:val="00185449"/>
    <w:rsid w:val="00185695"/>
    <w:rsid w:val="00185BAE"/>
    <w:rsid w:val="00186469"/>
    <w:rsid w:val="00190A2F"/>
    <w:rsid w:val="00190A40"/>
    <w:rsid w:val="0019129A"/>
    <w:rsid w:val="00191725"/>
    <w:rsid w:val="0019294D"/>
    <w:rsid w:val="00192BE8"/>
    <w:rsid w:val="001933FF"/>
    <w:rsid w:val="00193E88"/>
    <w:rsid w:val="0019544A"/>
    <w:rsid w:val="00195B54"/>
    <w:rsid w:val="00197668"/>
    <w:rsid w:val="001A0EB0"/>
    <w:rsid w:val="001A1054"/>
    <w:rsid w:val="001A1195"/>
    <w:rsid w:val="001A1757"/>
    <w:rsid w:val="001A2486"/>
    <w:rsid w:val="001A3C10"/>
    <w:rsid w:val="001A491D"/>
    <w:rsid w:val="001A4C08"/>
    <w:rsid w:val="001A621D"/>
    <w:rsid w:val="001A69E4"/>
    <w:rsid w:val="001A6E01"/>
    <w:rsid w:val="001A6F26"/>
    <w:rsid w:val="001A7D30"/>
    <w:rsid w:val="001B014D"/>
    <w:rsid w:val="001B0304"/>
    <w:rsid w:val="001B0E27"/>
    <w:rsid w:val="001B0F6B"/>
    <w:rsid w:val="001B1429"/>
    <w:rsid w:val="001B19DD"/>
    <w:rsid w:val="001B2425"/>
    <w:rsid w:val="001B29CF"/>
    <w:rsid w:val="001B43AE"/>
    <w:rsid w:val="001B478D"/>
    <w:rsid w:val="001B498A"/>
    <w:rsid w:val="001B4D58"/>
    <w:rsid w:val="001B5542"/>
    <w:rsid w:val="001B55FF"/>
    <w:rsid w:val="001B6936"/>
    <w:rsid w:val="001B7E6D"/>
    <w:rsid w:val="001C02CE"/>
    <w:rsid w:val="001C02FF"/>
    <w:rsid w:val="001C0816"/>
    <w:rsid w:val="001C1019"/>
    <w:rsid w:val="001C17FD"/>
    <w:rsid w:val="001C1915"/>
    <w:rsid w:val="001C1AE5"/>
    <w:rsid w:val="001C3339"/>
    <w:rsid w:val="001C35F4"/>
    <w:rsid w:val="001C39F3"/>
    <w:rsid w:val="001C39FF"/>
    <w:rsid w:val="001C4674"/>
    <w:rsid w:val="001C497D"/>
    <w:rsid w:val="001C58BA"/>
    <w:rsid w:val="001C5D9D"/>
    <w:rsid w:val="001C63ED"/>
    <w:rsid w:val="001C7A92"/>
    <w:rsid w:val="001C7C14"/>
    <w:rsid w:val="001C7F9D"/>
    <w:rsid w:val="001D153A"/>
    <w:rsid w:val="001D167A"/>
    <w:rsid w:val="001D1987"/>
    <w:rsid w:val="001D1B95"/>
    <w:rsid w:val="001D1BCF"/>
    <w:rsid w:val="001D2058"/>
    <w:rsid w:val="001D2E6D"/>
    <w:rsid w:val="001D5CBF"/>
    <w:rsid w:val="001D5D06"/>
    <w:rsid w:val="001D692A"/>
    <w:rsid w:val="001D6D7E"/>
    <w:rsid w:val="001D7CC1"/>
    <w:rsid w:val="001E0AD4"/>
    <w:rsid w:val="001E0EAB"/>
    <w:rsid w:val="001E2655"/>
    <w:rsid w:val="001E2B7C"/>
    <w:rsid w:val="001E31DA"/>
    <w:rsid w:val="001E369D"/>
    <w:rsid w:val="001E4D60"/>
    <w:rsid w:val="001E55B7"/>
    <w:rsid w:val="001E5D18"/>
    <w:rsid w:val="001E6680"/>
    <w:rsid w:val="001E7514"/>
    <w:rsid w:val="001E7571"/>
    <w:rsid w:val="001E7661"/>
    <w:rsid w:val="001E7682"/>
    <w:rsid w:val="001E7CC2"/>
    <w:rsid w:val="001F0CD2"/>
    <w:rsid w:val="001F13B4"/>
    <w:rsid w:val="001F1515"/>
    <w:rsid w:val="001F1844"/>
    <w:rsid w:val="001F196D"/>
    <w:rsid w:val="001F2F50"/>
    <w:rsid w:val="001F342E"/>
    <w:rsid w:val="001F4E04"/>
    <w:rsid w:val="001F579F"/>
    <w:rsid w:val="001F6FB8"/>
    <w:rsid w:val="00200F5F"/>
    <w:rsid w:val="002011AB"/>
    <w:rsid w:val="00201C78"/>
    <w:rsid w:val="00202AFC"/>
    <w:rsid w:val="00203113"/>
    <w:rsid w:val="00203127"/>
    <w:rsid w:val="00204B81"/>
    <w:rsid w:val="00205957"/>
    <w:rsid w:val="002062C4"/>
    <w:rsid w:val="002064AC"/>
    <w:rsid w:val="00206A4E"/>
    <w:rsid w:val="002105F5"/>
    <w:rsid w:val="00210C09"/>
    <w:rsid w:val="00210DD2"/>
    <w:rsid w:val="00211CE8"/>
    <w:rsid w:val="00211D1B"/>
    <w:rsid w:val="00213FD2"/>
    <w:rsid w:val="002143BB"/>
    <w:rsid w:val="00214750"/>
    <w:rsid w:val="00215136"/>
    <w:rsid w:val="00215175"/>
    <w:rsid w:val="00216080"/>
    <w:rsid w:val="0021629E"/>
    <w:rsid w:val="00216518"/>
    <w:rsid w:val="0021697E"/>
    <w:rsid w:val="00216CC9"/>
    <w:rsid w:val="002170A2"/>
    <w:rsid w:val="0022067D"/>
    <w:rsid w:val="00221F87"/>
    <w:rsid w:val="0022249D"/>
    <w:rsid w:val="00223635"/>
    <w:rsid w:val="002256E1"/>
    <w:rsid w:val="0022608B"/>
    <w:rsid w:val="00226A02"/>
    <w:rsid w:val="0022729F"/>
    <w:rsid w:val="002272A6"/>
    <w:rsid w:val="00227BA4"/>
    <w:rsid w:val="00227D67"/>
    <w:rsid w:val="002300D5"/>
    <w:rsid w:val="00230222"/>
    <w:rsid w:val="00231B22"/>
    <w:rsid w:val="00232585"/>
    <w:rsid w:val="00232BA8"/>
    <w:rsid w:val="00232DDF"/>
    <w:rsid w:val="00233D34"/>
    <w:rsid w:val="00234049"/>
    <w:rsid w:val="00234EEB"/>
    <w:rsid w:val="00235715"/>
    <w:rsid w:val="00235EB4"/>
    <w:rsid w:val="00236F36"/>
    <w:rsid w:val="002401EE"/>
    <w:rsid w:val="0024035E"/>
    <w:rsid w:val="002405D9"/>
    <w:rsid w:val="00240AF3"/>
    <w:rsid w:val="00241096"/>
    <w:rsid w:val="00241469"/>
    <w:rsid w:val="002431FE"/>
    <w:rsid w:val="00243864"/>
    <w:rsid w:val="002445A7"/>
    <w:rsid w:val="00246117"/>
    <w:rsid w:val="00247075"/>
    <w:rsid w:val="0025013B"/>
    <w:rsid w:val="002510B5"/>
    <w:rsid w:val="002520A6"/>
    <w:rsid w:val="00252B39"/>
    <w:rsid w:val="00253DE2"/>
    <w:rsid w:val="00254EDE"/>
    <w:rsid w:val="002554DB"/>
    <w:rsid w:val="00255613"/>
    <w:rsid w:val="00256727"/>
    <w:rsid w:val="0025798D"/>
    <w:rsid w:val="00260046"/>
    <w:rsid w:val="00260F45"/>
    <w:rsid w:val="00261817"/>
    <w:rsid w:val="002619CB"/>
    <w:rsid w:val="002623A6"/>
    <w:rsid w:val="00262AC8"/>
    <w:rsid w:val="0026373D"/>
    <w:rsid w:val="00263A81"/>
    <w:rsid w:val="00266CF5"/>
    <w:rsid w:val="0026709B"/>
    <w:rsid w:val="002671CF"/>
    <w:rsid w:val="0026731C"/>
    <w:rsid w:val="00267A7B"/>
    <w:rsid w:val="00267D34"/>
    <w:rsid w:val="00270FC0"/>
    <w:rsid w:val="00271091"/>
    <w:rsid w:val="002713DB"/>
    <w:rsid w:val="0027183A"/>
    <w:rsid w:val="002734CB"/>
    <w:rsid w:val="0027598B"/>
    <w:rsid w:val="002768EC"/>
    <w:rsid w:val="00280162"/>
    <w:rsid w:val="00281C7C"/>
    <w:rsid w:val="002833D0"/>
    <w:rsid w:val="002845F9"/>
    <w:rsid w:val="00284F31"/>
    <w:rsid w:val="002853A2"/>
    <w:rsid w:val="00285538"/>
    <w:rsid w:val="002863EA"/>
    <w:rsid w:val="002870B7"/>
    <w:rsid w:val="0028728E"/>
    <w:rsid w:val="0028779B"/>
    <w:rsid w:val="00287E6A"/>
    <w:rsid w:val="00290196"/>
    <w:rsid w:val="00290ACC"/>
    <w:rsid w:val="002911FF"/>
    <w:rsid w:val="00291E73"/>
    <w:rsid w:val="002928E8"/>
    <w:rsid w:val="00292E78"/>
    <w:rsid w:val="00295A7F"/>
    <w:rsid w:val="00295F73"/>
    <w:rsid w:val="002962D4"/>
    <w:rsid w:val="00297000"/>
    <w:rsid w:val="002970C6"/>
    <w:rsid w:val="0029793F"/>
    <w:rsid w:val="002A026A"/>
    <w:rsid w:val="002A0626"/>
    <w:rsid w:val="002A079F"/>
    <w:rsid w:val="002A0829"/>
    <w:rsid w:val="002A0A9A"/>
    <w:rsid w:val="002A0BE6"/>
    <w:rsid w:val="002A1F14"/>
    <w:rsid w:val="002A2394"/>
    <w:rsid w:val="002A26A3"/>
    <w:rsid w:val="002A2D89"/>
    <w:rsid w:val="002A37E4"/>
    <w:rsid w:val="002A3BFE"/>
    <w:rsid w:val="002A409C"/>
    <w:rsid w:val="002A41B5"/>
    <w:rsid w:val="002A488E"/>
    <w:rsid w:val="002A5288"/>
    <w:rsid w:val="002A547D"/>
    <w:rsid w:val="002A59C9"/>
    <w:rsid w:val="002A5DD0"/>
    <w:rsid w:val="002A650B"/>
    <w:rsid w:val="002B03F9"/>
    <w:rsid w:val="002B0549"/>
    <w:rsid w:val="002B1143"/>
    <w:rsid w:val="002B133A"/>
    <w:rsid w:val="002B1762"/>
    <w:rsid w:val="002B17B5"/>
    <w:rsid w:val="002B2CB5"/>
    <w:rsid w:val="002B3345"/>
    <w:rsid w:val="002B3986"/>
    <w:rsid w:val="002B3BFC"/>
    <w:rsid w:val="002B3E5F"/>
    <w:rsid w:val="002B4E3F"/>
    <w:rsid w:val="002B4E8A"/>
    <w:rsid w:val="002B6104"/>
    <w:rsid w:val="002C0053"/>
    <w:rsid w:val="002C121F"/>
    <w:rsid w:val="002C18C8"/>
    <w:rsid w:val="002C239F"/>
    <w:rsid w:val="002C2ABE"/>
    <w:rsid w:val="002C2B6C"/>
    <w:rsid w:val="002C3F92"/>
    <w:rsid w:val="002C3FEA"/>
    <w:rsid w:val="002C431C"/>
    <w:rsid w:val="002C44BE"/>
    <w:rsid w:val="002C4FA3"/>
    <w:rsid w:val="002C5503"/>
    <w:rsid w:val="002C720A"/>
    <w:rsid w:val="002C73A4"/>
    <w:rsid w:val="002C7779"/>
    <w:rsid w:val="002D0A7F"/>
    <w:rsid w:val="002D0F73"/>
    <w:rsid w:val="002D147C"/>
    <w:rsid w:val="002D2A4F"/>
    <w:rsid w:val="002D40E9"/>
    <w:rsid w:val="002D42FC"/>
    <w:rsid w:val="002D4624"/>
    <w:rsid w:val="002D476C"/>
    <w:rsid w:val="002D4805"/>
    <w:rsid w:val="002D554B"/>
    <w:rsid w:val="002D5657"/>
    <w:rsid w:val="002D5A3A"/>
    <w:rsid w:val="002D6620"/>
    <w:rsid w:val="002D687F"/>
    <w:rsid w:val="002D6B31"/>
    <w:rsid w:val="002E0117"/>
    <w:rsid w:val="002E1073"/>
    <w:rsid w:val="002E1E36"/>
    <w:rsid w:val="002E22DA"/>
    <w:rsid w:val="002E2914"/>
    <w:rsid w:val="002E297E"/>
    <w:rsid w:val="002E2B21"/>
    <w:rsid w:val="002E335D"/>
    <w:rsid w:val="002E3ECF"/>
    <w:rsid w:val="002E68AF"/>
    <w:rsid w:val="002E6BBF"/>
    <w:rsid w:val="002E6FDD"/>
    <w:rsid w:val="002E77B9"/>
    <w:rsid w:val="002E7958"/>
    <w:rsid w:val="002F04B5"/>
    <w:rsid w:val="002F1879"/>
    <w:rsid w:val="002F1A91"/>
    <w:rsid w:val="002F3DB9"/>
    <w:rsid w:val="002F474A"/>
    <w:rsid w:val="002F5066"/>
    <w:rsid w:val="002F5193"/>
    <w:rsid w:val="002F55CB"/>
    <w:rsid w:val="002F661F"/>
    <w:rsid w:val="002F701B"/>
    <w:rsid w:val="002F711A"/>
    <w:rsid w:val="002F76E4"/>
    <w:rsid w:val="002F7FE3"/>
    <w:rsid w:val="00300599"/>
    <w:rsid w:val="00300A6E"/>
    <w:rsid w:val="00301F62"/>
    <w:rsid w:val="003036BC"/>
    <w:rsid w:val="00303A5F"/>
    <w:rsid w:val="003056E5"/>
    <w:rsid w:val="00307E5E"/>
    <w:rsid w:val="00307E63"/>
    <w:rsid w:val="00310C6C"/>
    <w:rsid w:val="00310DFF"/>
    <w:rsid w:val="0031133B"/>
    <w:rsid w:val="00311566"/>
    <w:rsid w:val="003118C6"/>
    <w:rsid w:val="003123BC"/>
    <w:rsid w:val="003127C8"/>
    <w:rsid w:val="00314820"/>
    <w:rsid w:val="00315437"/>
    <w:rsid w:val="003155FF"/>
    <w:rsid w:val="003157A8"/>
    <w:rsid w:val="0031619A"/>
    <w:rsid w:val="003164D5"/>
    <w:rsid w:val="003167B2"/>
    <w:rsid w:val="00316918"/>
    <w:rsid w:val="00317276"/>
    <w:rsid w:val="003172C9"/>
    <w:rsid w:val="00317390"/>
    <w:rsid w:val="00317493"/>
    <w:rsid w:val="00317C32"/>
    <w:rsid w:val="003204AD"/>
    <w:rsid w:val="003211B6"/>
    <w:rsid w:val="00322A54"/>
    <w:rsid w:val="00322D0C"/>
    <w:rsid w:val="003234D2"/>
    <w:rsid w:val="00325380"/>
    <w:rsid w:val="00325404"/>
    <w:rsid w:val="00325F7B"/>
    <w:rsid w:val="00326052"/>
    <w:rsid w:val="003266C3"/>
    <w:rsid w:val="003269CC"/>
    <w:rsid w:val="00326F46"/>
    <w:rsid w:val="00327186"/>
    <w:rsid w:val="00327305"/>
    <w:rsid w:val="00330A98"/>
    <w:rsid w:val="00330BE1"/>
    <w:rsid w:val="00330D0C"/>
    <w:rsid w:val="0033100C"/>
    <w:rsid w:val="00331E0A"/>
    <w:rsid w:val="00332795"/>
    <w:rsid w:val="00332DBF"/>
    <w:rsid w:val="00333C14"/>
    <w:rsid w:val="00335808"/>
    <w:rsid w:val="00335F33"/>
    <w:rsid w:val="003361E0"/>
    <w:rsid w:val="00336610"/>
    <w:rsid w:val="00336C1B"/>
    <w:rsid w:val="003376BE"/>
    <w:rsid w:val="0034157E"/>
    <w:rsid w:val="00343ED5"/>
    <w:rsid w:val="003445C4"/>
    <w:rsid w:val="0034465A"/>
    <w:rsid w:val="0034530D"/>
    <w:rsid w:val="0034611A"/>
    <w:rsid w:val="0034684B"/>
    <w:rsid w:val="003469B5"/>
    <w:rsid w:val="003477BB"/>
    <w:rsid w:val="00347B9D"/>
    <w:rsid w:val="003515F0"/>
    <w:rsid w:val="0035294B"/>
    <w:rsid w:val="00352A6E"/>
    <w:rsid w:val="00352C36"/>
    <w:rsid w:val="00357CE9"/>
    <w:rsid w:val="0036002F"/>
    <w:rsid w:val="00360A06"/>
    <w:rsid w:val="00362244"/>
    <w:rsid w:val="003626F3"/>
    <w:rsid w:val="0036302F"/>
    <w:rsid w:val="003634EE"/>
    <w:rsid w:val="003636E8"/>
    <w:rsid w:val="0036430C"/>
    <w:rsid w:val="00364F07"/>
    <w:rsid w:val="0036515C"/>
    <w:rsid w:val="00365299"/>
    <w:rsid w:val="00365302"/>
    <w:rsid w:val="00366555"/>
    <w:rsid w:val="0036707C"/>
    <w:rsid w:val="003673BF"/>
    <w:rsid w:val="00371128"/>
    <w:rsid w:val="0037213E"/>
    <w:rsid w:val="003722BC"/>
    <w:rsid w:val="00372695"/>
    <w:rsid w:val="003727E4"/>
    <w:rsid w:val="00372B45"/>
    <w:rsid w:val="0037343C"/>
    <w:rsid w:val="00373E2D"/>
    <w:rsid w:val="003740F4"/>
    <w:rsid w:val="00374311"/>
    <w:rsid w:val="00374FBD"/>
    <w:rsid w:val="003751D5"/>
    <w:rsid w:val="00375C9C"/>
    <w:rsid w:val="003764D5"/>
    <w:rsid w:val="0038094B"/>
    <w:rsid w:val="0038159E"/>
    <w:rsid w:val="00382080"/>
    <w:rsid w:val="00382308"/>
    <w:rsid w:val="00382D27"/>
    <w:rsid w:val="00384351"/>
    <w:rsid w:val="0038565C"/>
    <w:rsid w:val="00385692"/>
    <w:rsid w:val="003857EF"/>
    <w:rsid w:val="00385994"/>
    <w:rsid w:val="00386057"/>
    <w:rsid w:val="00386213"/>
    <w:rsid w:val="00386521"/>
    <w:rsid w:val="00386C8B"/>
    <w:rsid w:val="00387B0E"/>
    <w:rsid w:val="00390C26"/>
    <w:rsid w:val="003913AD"/>
    <w:rsid w:val="00391733"/>
    <w:rsid w:val="00391C21"/>
    <w:rsid w:val="00391D16"/>
    <w:rsid w:val="00392564"/>
    <w:rsid w:val="00392D00"/>
    <w:rsid w:val="00392D80"/>
    <w:rsid w:val="00393BB2"/>
    <w:rsid w:val="003943C9"/>
    <w:rsid w:val="00395015"/>
    <w:rsid w:val="0039681D"/>
    <w:rsid w:val="00397C13"/>
    <w:rsid w:val="003A03A0"/>
    <w:rsid w:val="003A150C"/>
    <w:rsid w:val="003A2070"/>
    <w:rsid w:val="003A2430"/>
    <w:rsid w:val="003A24DA"/>
    <w:rsid w:val="003A33FF"/>
    <w:rsid w:val="003A345D"/>
    <w:rsid w:val="003A3CA1"/>
    <w:rsid w:val="003A3FE4"/>
    <w:rsid w:val="003A444E"/>
    <w:rsid w:val="003A47DB"/>
    <w:rsid w:val="003A5766"/>
    <w:rsid w:val="003A5A12"/>
    <w:rsid w:val="003A5A29"/>
    <w:rsid w:val="003A6397"/>
    <w:rsid w:val="003A63A0"/>
    <w:rsid w:val="003B05CD"/>
    <w:rsid w:val="003B05D5"/>
    <w:rsid w:val="003B0CC8"/>
    <w:rsid w:val="003B1543"/>
    <w:rsid w:val="003B1CA5"/>
    <w:rsid w:val="003B1D71"/>
    <w:rsid w:val="003B2941"/>
    <w:rsid w:val="003B3510"/>
    <w:rsid w:val="003B3CE8"/>
    <w:rsid w:val="003B3FD9"/>
    <w:rsid w:val="003B47F0"/>
    <w:rsid w:val="003B4AF4"/>
    <w:rsid w:val="003B5176"/>
    <w:rsid w:val="003B6955"/>
    <w:rsid w:val="003B7F8E"/>
    <w:rsid w:val="003C0284"/>
    <w:rsid w:val="003C0FE7"/>
    <w:rsid w:val="003C1D8F"/>
    <w:rsid w:val="003C204B"/>
    <w:rsid w:val="003C2C1E"/>
    <w:rsid w:val="003C2EC3"/>
    <w:rsid w:val="003C3C74"/>
    <w:rsid w:val="003C41E9"/>
    <w:rsid w:val="003C50AC"/>
    <w:rsid w:val="003C5193"/>
    <w:rsid w:val="003C7B1A"/>
    <w:rsid w:val="003D0525"/>
    <w:rsid w:val="003D10BF"/>
    <w:rsid w:val="003D1CA8"/>
    <w:rsid w:val="003D215D"/>
    <w:rsid w:val="003D24D6"/>
    <w:rsid w:val="003D4CA2"/>
    <w:rsid w:val="003D509B"/>
    <w:rsid w:val="003D5A9B"/>
    <w:rsid w:val="003D61D4"/>
    <w:rsid w:val="003D6474"/>
    <w:rsid w:val="003D6DEC"/>
    <w:rsid w:val="003D7C86"/>
    <w:rsid w:val="003E0636"/>
    <w:rsid w:val="003E0738"/>
    <w:rsid w:val="003E1497"/>
    <w:rsid w:val="003E2ADA"/>
    <w:rsid w:val="003E2D8D"/>
    <w:rsid w:val="003E343A"/>
    <w:rsid w:val="003E383F"/>
    <w:rsid w:val="003E4367"/>
    <w:rsid w:val="003E4FEA"/>
    <w:rsid w:val="003E51C6"/>
    <w:rsid w:val="003E531A"/>
    <w:rsid w:val="003E5B8E"/>
    <w:rsid w:val="003E5E72"/>
    <w:rsid w:val="003E6127"/>
    <w:rsid w:val="003E7A79"/>
    <w:rsid w:val="003F0094"/>
    <w:rsid w:val="003F068C"/>
    <w:rsid w:val="003F096A"/>
    <w:rsid w:val="003F1F58"/>
    <w:rsid w:val="003F2057"/>
    <w:rsid w:val="003F2574"/>
    <w:rsid w:val="003F25EA"/>
    <w:rsid w:val="003F31B5"/>
    <w:rsid w:val="003F41AE"/>
    <w:rsid w:val="003F4356"/>
    <w:rsid w:val="003F4533"/>
    <w:rsid w:val="003F5017"/>
    <w:rsid w:val="003F5213"/>
    <w:rsid w:val="003F521B"/>
    <w:rsid w:val="003F5CFF"/>
    <w:rsid w:val="00400126"/>
    <w:rsid w:val="00400416"/>
    <w:rsid w:val="00400B08"/>
    <w:rsid w:val="00400CD9"/>
    <w:rsid w:val="0040142A"/>
    <w:rsid w:val="004024DB"/>
    <w:rsid w:val="004027BD"/>
    <w:rsid w:val="00402BE6"/>
    <w:rsid w:val="00402F98"/>
    <w:rsid w:val="0040346D"/>
    <w:rsid w:val="004035F2"/>
    <w:rsid w:val="0040386D"/>
    <w:rsid w:val="004043F9"/>
    <w:rsid w:val="00404480"/>
    <w:rsid w:val="00404F0B"/>
    <w:rsid w:val="00405455"/>
    <w:rsid w:val="00407AEA"/>
    <w:rsid w:val="00407B96"/>
    <w:rsid w:val="00410366"/>
    <w:rsid w:val="004109B7"/>
    <w:rsid w:val="00410B94"/>
    <w:rsid w:val="004114F3"/>
    <w:rsid w:val="0041273F"/>
    <w:rsid w:val="00412C3D"/>
    <w:rsid w:val="00413C95"/>
    <w:rsid w:val="00413CD2"/>
    <w:rsid w:val="004144E3"/>
    <w:rsid w:val="00414673"/>
    <w:rsid w:val="00415245"/>
    <w:rsid w:val="00415410"/>
    <w:rsid w:val="004161F0"/>
    <w:rsid w:val="0041634B"/>
    <w:rsid w:val="0041634C"/>
    <w:rsid w:val="00416AB5"/>
    <w:rsid w:val="0041718A"/>
    <w:rsid w:val="00417F98"/>
    <w:rsid w:val="00420246"/>
    <w:rsid w:val="00420334"/>
    <w:rsid w:val="004207A3"/>
    <w:rsid w:val="00420AE6"/>
    <w:rsid w:val="004210D8"/>
    <w:rsid w:val="00421D04"/>
    <w:rsid w:val="00422461"/>
    <w:rsid w:val="0042288B"/>
    <w:rsid w:val="0042376E"/>
    <w:rsid w:val="0042462E"/>
    <w:rsid w:val="00425430"/>
    <w:rsid w:val="00425603"/>
    <w:rsid w:val="004325AB"/>
    <w:rsid w:val="00432A9C"/>
    <w:rsid w:val="00432C1A"/>
    <w:rsid w:val="00433CFB"/>
    <w:rsid w:val="00433FEC"/>
    <w:rsid w:val="00440575"/>
    <w:rsid w:val="00440B30"/>
    <w:rsid w:val="00440EBE"/>
    <w:rsid w:val="00441764"/>
    <w:rsid w:val="004418A1"/>
    <w:rsid w:val="00441A16"/>
    <w:rsid w:val="004424C0"/>
    <w:rsid w:val="00442A71"/>
    <w:rsid w:val="00443728"/>
    <w:rsid w:val="00443A3B"/>
    <w:rsid w:val="00443C61"/>
    <w:rsid w:val="00443F24"/>
    <w:rsid w:val="00444B0C"/>
    <w:rsid w:val="00445781"/>
    <w:rsid w:val="00447097"/>
    <w:rsid w:val="004502CA"/>
    <w:rsid w:val="0045154A"/>
    <w:rsid w:val="00451758"/>
    <w:rsid w:val="004521DB"/>
    <w:rsid w:val="00452BD3"/>
    <w:rsid w:val="00453018"/>
    <w:rsid w:val="00454121"/>
    <w:rsid w:val="00454778"/>
    <w:rsid w:val="0045485C"/>
    <w:rsid w:val="004555B1"/>
    <w:rsid w:val="004568ED"/>
    <w:rsid w:val="004574F8"/>
    <w:rsid w:val="0045788A"/>
    <w:rsid w:val="00457EE7"/>
    <w:rsid w:val="004602E3"/>
    <w:rsid w:val="00460907"/>
    <w:rsid w:val="00460AEA"/>
    <w:rsid w:val="004620B4"/>
    <w:rsid w:val="0046251D"/>
    <w:rsid w:val="00462919"/>
    <w:rsid w:val="004635DD"/>
    <w:rsid w:val="004638DD"/>
    <w:rsid w:val="00463D73"/>
    <w:rsid w:val="0046409F"/>
    <w:rsid w:val="004644AA"/>
    <w:rsid w:val="00464D44"/>
    <w:rsid w:val="00465A92"/>
    <w:rsid w:val="00465F1A"/>
    <w:rsid w:val="00466EC1"/>
    <w:rsid w:val="0046788C"/>
    <w:rsid w:val="00470868"/>
    <w:rsid w:val="0047146E"/>
    <w:rsid w:val="00472095"/>
    <w:rsid w:val="00473C60"/>
    <w:rsid w:val="00473D46"/>
    <w:rsid w:val="00474016"/>
    <w:rsid w:val="0047470C"/>
    <w:rsid w:val="00474BAE"/>
    <w:rsid w:val="00474F82"/>
    <w:rsid w:val="0047514C"/>
    <w:rsid w:val="00475196"/>
    <w:rsid w:val="00476EEA"/>
    <w:rsid w:val="00476FBE"/>
    <w:rsid w:val="0047743C"/>
    <w:rsid w:val="00480297"/>
    <w:rsid w:val="004809E4"/>
    <w:rsid w:val="0048113D"/>
    <w:rsid w:val="00482678"/>
    <w:rsid w:val="00482924"/>
    <w:rsid w:val="00483020"/>
    <w:rsid w:val="004831F0"/>
    <w:rsid w:val="004841D3"/>
    <w:rsid w:val="00484492"/>
    <w:rsid w:val="00484613"/>
    <w:rsid w:val="0048597C"/>
    <w:rsid w:val="00486576"/>
    <w:rsid w:val="004871DF"/>
    <w:rsid w:val="00487579"/>
    <w:rsid w:val="004876FD"/>
    <w:rsid w:val="0049014B"/>
    <w:rsid w:val="0049086C"/>
    <w:rsid w:val="00490BB7"/>
    <w:rsid w:val="00490F12"/>
    <w:rsid w:val="00492C71"/>
    <w:rsid w:val="0049355C"/>
    <w:rsid w:val="00493888"/>
    <w:rsid w:val="004938E3"/>
    <w:rsid w:val="00493C6E"/>
    <w:rsid w:val="0049412C"/>
    <w:rsid w:val="00494CD6"/>
    <w:rsid w:val="004956D8"/>
    <w:rsid w:val="00495A1B"/>
    <w:rsid w:val="00495B6F"/>
    <w:rsid w:val="00495E0D"/>
    <w:rsid w:val="0049669A"/>
    <w:rsid w:val="00496915"/>
    <w:rsid w:val="00497D5C"/>
    <w:rsid w:val="004A0DCB"/>
    <w:rsid w:val="004A1F15"/>
    <w:rsid w:val="004A3385"/>
    <w:rsid w:val="004A3897"/>
    <w:rsid w:val="004A38E8"/>
    <w:rsid w:val="004A4378"/>
    <w:rsid w:val="004A5CEE"/>
    <w:rsid w:val="004A65D3"/>
    <w:rsid w:val="004A6AAE"/>
    <w:rsid w:val="004A7863"/>
    <w:rsid w:val="004B058B"/>
    <w:rsid w:val="004B12F3"/>
    <w:rsid w:val="004B2108"/>
    <w:rsid w:val="004B28F5"/>
    <w:rsid w:val="004B34BD"/>
    <w:rsid w:val="004B4055"/>
    <w:rsid w:val="004B4E23"/>
    <w:rsid w:val="004B55AF"/>
    <w:rsid w:val="004B5928"/>
    <w:rsid w:val="004B61B0"/>
    <w:rsid w:val="004B681B"/>
    <w:rsid w:val="004B7DB5"/>
    <w:rsid w:val="004C000A"/>
    <w:rsid w:val="004C039A"/>
    <w:rsid w:val="004C27FA"/>
    <w:rsid w:val="004C2EBE"/>
    <w:rsid w:val="004C4244"/>
    <w:rsid w:val="004C4CC7"/>
    <w:rsid w:val="004C4E8C"/>
    <w:rsid w:val="004C5E4E"/>
    <w:rsid w:val="004C6BCC"/>
    <w:rsid w:val="004C6D68"/>
    <w:rsid w:val="004C6E1D"/>
    <w:rsid w:val="004D0225"/>
    <w:rsid w:val="004D0EBA"/>
    <w:rsid w:val="004D38BD"/>
    <w:rsid w:val="004D4288"/>
    <w:rsid w:val="004D430D"/>
    <w:rsid w:val="004D4519"/>
    <w:rsid w:val="004D45AD"/>
    <w:rsid w:val="004D4900"/>
    <w:rsid w:val="004D4D25"/>
    <w:rsid w:val="004D4EEB"/>
    <w:rsid w:val="004D5098"/>
    <w:rsid w:val="004D5BAA"/>
    <w:rsid w:val="004D5CF1"/>
    <w:rsid w:val="004D6AAA"/>
    <w:rsid w:val="004E000F"/>
    <w:rsid w:val="004E0332"/>
    <w:rsid w:val="004E1720"/>
    <w:rsid w:val="004E23F6"/>
    <w:rsid w:val="004E2CD9"/>
    <w:rsid w:val="004E48B3"/>
    <w:rsid w:val="004E49AB"/>
    <w:rsid w:val="004E543A"/>
    <w:rsid w:val="004E5C89"/>
    <w:rsid w:val="004E603E"/>
    <w:rsid w:val="004E63A5"/>
    <w:rsid w:val="004E641B"/>
    <w:rsid w:val="004F0065"/>
    <w:rsid w:val="004F1315"/>
    <w:rsid w:val="004F1327"/>
    <w:rsid w:val="004F1A17"/>
    <w:rsid w:val="004F1A36"/>
    <w:rsid w:val="004F1D1F"/>
    <w:rsid w:val="004F21F8"/>
    <w:rsid w:val="004F2281"/>
    <w:rsid w:val="004F411C"/>
    <w:rsid w:val="004F4F7C"/>
    <w:rsid w:val="004F57E8"/>
    <w:rsid w:val="004F6386"/>
    <w:rsid w:val="004F6BF6"/>
    <w:rsid w:val="004F6FB1"/>
    <w:rsid w:val="004F7362"/>
    <w:rsid w:val="004F7874"/>
    <w:rsid w:val="004F7E80"/>
    <w:rsid w:val="004F7EF7"/>
    <w:rsid w:val="005000C5"/>
    <w:rsid w:val="00500508"/>
    <w:rsid w:val="005007C8"/>
    <w:rsid w:val="00500D6A"/>
    <w:rsid w:val="00501330"/>
    <w:rsid w:val="00501993"/>
    <w:rsid w:val="00502B6B"/>
    <w:rsid w:val="00503662"/>
    <w:rsid w:val="005038A4"/>
    <w:rsid w:val="00504638"/>
    <w:rsid w:val="00504778"/>
    <w:rsid w:val="00504B2E"/>
    <w:rsid w:val="00504CB6"/>
    <w:rsid w:val="005051C1"/>
    <w:rsid w:val="00505353"/>
    <w:rsid w:val="00506B13"/>
    <w:rsid w:val="00506D8F"/>
    <w:rsid w:val="005078D2"/>
    <w:rsid w:val="00507D82"/>
    <w:rsid w:val="00510E1A"/>
    <w:rsid w:val="00510E49"/>
    <w:rsid w:val="0051206C"/>
    <w:rsid w:val="005123AE"/>
    <w:rsid w:val="00513876"/>
    <w:rsid w:val="00514396"/>
    <w:rsid w:val="00514B09"/>
    <w:rsid w:val="00516306"/>
    <w:rsid w:val="005169A2"/>
    <w:rsid w:val="00516E2E"/>
    <w:rsid w:val="005171EF"/>
    <w:rsid w:val="00517C16"/>
    <w:rsid w:val="0052004A"/>
    <w:rsid w:val="00520678"/>
    <w:rsid w:val="005208DD"/>
    <w:rsid w:val="0052155C"/>
    <w:rsid w:val="005231F8"/>
    <w:rsid w:val="0052327B"/>
    <w:rsid w:val="005265D9"/>
    <w:rsid w:val="0052750A"/>
    <w:rsid w:val="00527EBE"/>
    <w:rsid w:val="0053060D"/>
    <w:rsid w:val="00530612"/>
    <w:rsid w:val="00530971"/>
    <w:rsid w:val="00530B97"/>
    <w:rsid w:val="00531457"/>
    <w:rsid w:val="005322F2"/>
    <w:rsid w:val="005330A2"/>
    <w:rsid w:val="00533CF6"/>
    <w:rsid w:val="00534123"/>
    <w:rsid w:val="00534E02"/>
    <w:rsid w:val="00534EED"/>
    <w:rsid w:val="00535652"/>
    <w:rsid w:val="005356EF"/>
    <w:rsid w:val="005375EE"/>
    <w:rsid w:val="0053783E"/>
    <w:rsid w:val="00537F89"/>
    <w:rsid w:val="00540DA6"/>
    <w:rsid w:val="00541961"/>
    <w:rsid w:val="00541BFF"/>
    <w:rsid w:val="00541D92"/>
    <w:rsid w:val="00541FD6"/>
    <w:rsid w:val="00542D1D"/>
    <w:rsid w:val="00543143"/>
    <w:rsid w:val="0054439A"/>
    <w:rsid w:val="00544E70"/>
    <w:rsid w:val="00545682"/>
    <w:rsid w:val="005458F5"/>
    <w:rsid w:val="00546728"/>
    <w:rsid w:val="00547173"/>
    <w:rsid w:val="00547985"/>
    <w:rsid w:val="0055039E"/>
    <w:rsid w:val="00550480"/>
    <w:rsid w:val="00551567"/>
    <w:rsid w:val="005517F9"/>
    <w:rsid w:val="00552585"/>
    <w:rsid w:val="00552AE9"/>
    <w:rsid w:val="00552B24"/>
    <w:rsid w:val="00552CEB"/>
    <w:rsid w:val="00552DDA"/>
    <w:rsid w:val="005558FC"/>
    <w:rsid w:val="00557A82"/>
    <w:rsid w:val="00560F61"/>
    <w:rsid w:val="0056146F"/>
    <w:rsid w:val="00561EA3"/>
    <w:rsid w:val="005627B0"/>
    <w:rsid w:val="00562FF5"/>
    <w:rsid w:val="00564243"/>
    <w:rsid w:val="00564255"/>
    <w:rsid w:val="005646BE"/>
    <w:rsid w:val="00565510"/>
    <w:rsid w:val="00566027"/>
    <w:rsid w:val="0056638C"/>
    <w:rsid w:val="00567C03"/>
    <w:rsid w:val="00567DD3"/>
    <w:rsid w:val="00567E6F"/>
    <w:rsid w:val="00570191"/>
    <w:rsid w:val="00570321"/>
    <w:rsid w:val="00572273"/>
    <w:rsid w:val="00572710"/>
    <w:rsid w:val="00573F50"/>
    <w:rsid w:val="0057408C"/>
    <w:rsid w:val="00574207"/>
    <w:rsid w:val="00574C0E"/>
    <w:rsid w:val="0057545C"/>
    <w:rsid w:val="00575625"/>
    <w:rsid w:val="00576903"/>
    <w:rsid w:val="00577DD1"/>
    <w:rsid w:val="0058096E"/>
    <w:rsid w:val="0058109F"/>
    <w:rsid w:val="0058188D"/>
    <w:rsid w:val="005850AC"/>
    <w:rsid w:val="005850FA"/>
    <w:rsid w:val="00585983"/>
    <w:rsid w:val="00585D04"/>
    <w:rsid w:val="00586C77"/>
    <w:rsid w:val="00587548"/>
    <w:rsid w:val="00587BC4"/>
    <w:rsid w:val="00592264"/>
    <w:rsid w:val="005923D7"/>
    <w:rsid w:val="0059349C"/>
    <w:rsid w:val="00593E9E"/>
    <w:rsid w:val="005959AD"/>
    <w:rsid w:val="00595F4E"/>
    <w:rsid w:val="00596671"/>
    <w:rsid w:val="005972C4"/>
    <w:rsid w:val="005A09C3"/>
    <w:rsid w:val="005A11B5"/>
    <w:rsid w:val="005A18AB"/>
    <w:rsid w:val="005A1E40"/>
    <w:rsid w:val="005A2431"/>
    <w:rsid w:val="005A3E90"/>
    <w:rsid w:val="005A3F6E"/>
    <w:rsid w:val="005A5527"/>
    <w:rsid w:val="005A632C"/>
    <w:rsid w:val="005A6845"/>
    <w:rsid w:val="005B088C"/>
    <w:rsid w:val="005B0E3C"/>
    <w:rsid w:val="005B1231"/>
    <w:rsid w:val="005B139C"/>
    <w:rsid w:val="005B1960"/>
    <w:rsid w:val="005B1F84"/>
    <w:rsid w:val="005B200F"/>
    <w:rsid w:val="005B2580"/>
    <w:rsid w:val="005B2EC8"/>
    <w:rsid w:val="005B4410"/>
    <w:rsid w:val="005B4651"/>
    <w:rsid w:val="005B5889"/>
    <w:rsid w:val="005C048F"/>
    <w:rsid w:val="005C2527"/>
    <w:rsid w:val="005C2634"/>
    <w:rsid w:val="005C2BB6"/>
    <w:rsid w:val="005C2F41"/>
    <w:rsid w:val="005C3207"/>
    <w:rsid w:val="005C379E"/>
    <w:rsid w:val="005C37C0"/>
    <w:rsid w:val="005C3C58"/>
    <w:rsid w:val="005C40FD"/>
    <w:rsid w:val="005C49C7"/>
    <w:rsid w:val="005C5AA9"/>
    <w:rsid w:val="005C6EB2"/>
    <w:rsid w:val="005C72BC"/>
    <w:rsid w:val="005C7910"/>
    <w:rsid w:val="005C7DC1"/>
    <w:rsid w:val="005D0090"/>
    <w:rsid w:val="005D0B73"/>
    <w:rsid w:val="005D226C"/>
    <w:rsid w:val="005D2BDA"/>
    <w:rsid w:val="005D3641"/>
    <w:rsid w:val="005D391E"/>
    <w:rsid w:val="005D3E70"/>
    <w:rsid w:val="005D4292"/>
    <w:rsid w:val="005D42A3"/>
    <w:rsid w:val="005D452F"/>
    <w:rsid w:val="005D4538"/>
    <w:rsid w:val="005D4CDD"/>
    <w:rsid w:val="005D51E6"/>
    <w:rsid w:val="005D5863"/>
    <w:rsid w:val="005E0F05"/>
    <w:rsid w:val="005E121E"/>
    <w:rsid w:val="005E1ACD"/>
    <w:rsid w:val="005E1FC3"/>
    <w:rsid w:val="005E2A00"/>
    <w:rsid w:val="005E2A83"/>
    <w:rsid w:val="005E2BF7"/>
    <w:rsid w:val="005E326C"/>
    <w:rsid w:val="005E3837"/>
    <w:rsid w:val="005E391D"/>
    <w:rsid w:val="005E486C"/>
    <w:rsid w:val="005E4E5B"/>
    <w:rsid w:val="005E5444"/>
    <w:rsid w:val="005E5824"/>
    <w:rsid w:val="005E64C2"/>
    <w:rsid w:val="005E7972"/>
    <w:rsid w:val="005F124C"/>
    <w:rsid w:val="005F147D"/>
    <w:rsid w:val="005F20C8"/>
    <w:rsid w:val="005F2B13"/>
    <w:rsid w:val="005F2E0C"/>
    <w:rsid w:val="005F49D0"/>
    <w:rsid w:val="005F5816"/>
    <w:rsid w:val="005F58CE"/>
    <w:rsid w:val="005F5A88"/>
    <w:rsid w:val="005F5B13"/>
    <w:rsid w:val="005F5BFC"/>
    <w:rsid w:val="005F5C3A"/>
    <w:rsid w:val="005F6058"/>
    <w:rsid w:val="005F7C6B"/>
    <w:rsid w:val="00601690"/>
    <w:rsid w:val="00601A4B"/>
    <w:rsid w:val="00601BD9"/>
    <w:rsid w:val="00603286"/>
    <w:rsid w:val="0060395C"/>
    <w:rsid w:val="006039DB"/>
    <w:rsid w:val="00605ABC"/>
    <w:rsid w:val="00606DC0"/>
    <w:rsid w:val="00607495"/>
    <w:rsid w:val="00607C81"/>
    <w:rsid w:val="006104DC"/>
    <w:rsid w:val="00610F04"/>
    <w:rsid w:val="00611AB8"/>
    <w:rsid w:val="00613CF1"/>
    <w:rsid w:val="006148C0"/>
    <w:rsid w:val="00614A6F"/>
    <w:rsid w:val="00614AC8"/>
    <w:rsid w:val="00614B4D"/>
    <w:rsid w:val="00615931"/>
    <w:rsid w:val="00617377"/>
    <w:rsid w:val="0061760F"/>
    <w:rsid w:val="00617765"/>
    <w:rsid w:val="006179A5"/>
    <w:rsid w:val="006179D9"/>
    <w:rsid w:val="00617CCA"/>
    <w:rsid w:val="00620028"/>
    <w:rsid w:val="006212C9"/>
    <w:rsid w:val="00621FEE"/>
    <w:rsid w:val="00623210"/>
    <w:rsid w:val="006234D7"/>
    <w:rsid w:val="00623768"/>
    <w:rsid w:val="00623F41"/>
    <w:rsid w:val="00624309"/>
    <w:rsid w:val="00625E5B"/>
    <w:rsid w:val="00625EAF"/>
    <w:rsid w:val="00626082"/>
    <w:rsid w:val="006260BD"/>
    <w:rsid w:val="006271CB"/>
    <w:rsid w:val="006278DC"/>
    <w:rsid w:val="00627C79"/>
    <w:rsid w:val="00630071"/>
    <w:rsid w:val="00630177"/>
    <w:rsid w:val="006306D8"/>
    <w:rsid w:val="00630893"/>
    <w:rsid w:val="00631442"/>
    <w:rsid w:val="00631BEF"/>
    <w:rsid w:val="00632ADB"/>
    <w:rsid w:val="00633260"/>
    <w:rsid w:val="006334BF"/>
    <w:rsid w:val="00633880"/>
    <w:rsid w:val="00634CFB"/>
    <w:rsid w:val="00634E80"/>
    <w:rsid w:val="0063584C"/>
    <w:rsid w:val="00636346"/>
    <w:rsid w:val="00636712"/>
    <w:rsid w:val="006367BC"/>
    <w:rsid w:val="00636C7F"/>
    <w:rsid w:val="00637722"/>
    <w:rsid w:val="00637CFD"/>
    <w:rsid w:val="00637E04"/>
    <w:rsid w:val="00637EAA"/>
    <w:rsid w:val="00640163"/>
    <w:rsid w:val="0064071F"/>
    <w:rsid w:val="006412CC"/>
    <w:rsid w:val="00641815"/>
    <w:rsid w:val="00641997"/>
    <w:rsid w:val="00641AA0"/>
    <w:rsid w:val="00642CAB"/>
    <w:rsid w:val="00642EB5"/>
    <w:rsid w:val="006435EE"/>
    <w:rsid w:val="00645929"/>
    <w:rsid w:val="0064646A"/>
    <w:rsid w:val="0064750B"/>
    <w:rsid w:val="00647791"/>
    <w:rsid w:val="0065193B"/>
    <w:rsid w:val="00652085"/>
    <w:rsid w:val="00652857"/>
    <w:rsid w:val="006549DA"/>
    <w:rsid w:val="00654B5F"/>
    <w:rsid w:val="006566E2"/>
    <w:rsid w:val="00656B7B"/>
    <w:rsid w:val="00660B52"/>
    <w:rsid w:val="00661983"/>
    <w:rsid w:val="00662176"/>
    <w:rsid w:val="0066254A"/>
    <w:rsid w:val="00662A98"/>
    <w:rsid w:val="00662FBB"/>
    <w:rsid w:val="00663658"/>
    <w:rsid w:val="00663C4B"/>
    <w:rsid w:val="00663D1D"/>
    <w:rsid w:val="00663D90"/>
    <w:rsid w:val="00664019"/>
    <w:rsid w:val="0066459F"/>
    <w:rsid w:val="006646E6"/>
    <w:rsid w:val="00665112"/>
    <w:rsid w:val="00665125"/>
    <w:rsid w:val="006669F1"/>
    <w:rsid w:val="00666F2B"/>
    <w:rsid w:val="00667B65"/>
    <w:rsid w:val="00667C04"/>
    <w:rsid w:val="00671E2E"/>
    <w:rsid w:val="00672BA7"/>
    <w:rsid w:val="00673E26"/>
    <w:rsid w:val="006750A4"/>
    <w:rsid w:val="00675445"/>
    <w:rsid w:val="00676102"/>
    <w:rsid w:val="006761EC"/>
    <w:rsid w:val="006816DF"/>
    <w:rsid w:val="00681D1C"/>
    <w:rsid w:val="006823B8"/>
    <w:rsid w:val="00682D47"/>
    <w:rsid w:val="00683CE9"/>
    <w:rsid w:val="00683DDA"/>
    <w:rsid w:val="00683EE3"/>
    <w:rsid w:val="00684170"/>
    <w:rsid w:val="006844B3"/>
    <w:rsid w:val="006847A2"/>
    <w:rsid w:val="0068518E"/>
    <w:rsid w:val="006855AF"/>
    <w:rsid w:val="006865D7"/>
    <w:rsid w:val="00686975"/>
    <w:rsid w:val="00686FBD"/>
    <w:rsid w:val="0068730F"/>
    <w:rsid w:val="00690FEA"/>
    <w:rsid w:val="0069202E"/>
    <w:rsid w:val="006927A2"/>
    <w:rsid w:val="00692A13"/>
    <w:rsid w:val="00693160"/>
    <w:rsid w:val="006932B1"/>
    <w:rsid w:val="0069409E"/>
    <w:rsid w:val="00694882"/>
    <w:rsid w:val="006964D0"/>
    <w:rsid w:val="00696E47"/>
    <w:rsid w:val="006A03FE"/>
    <w:rsid w:val="006A117A"/>
    <w:rsid w:val="006A1568"/>
    <w:rsid w:val="006A1731"/>
    <w:rsid w:val="006A1B87"/>
    <w:rsid w:val="006A1D95"/>
    <w:rsid w:val="006A287D"/>
    <w:rsid w:val="006A296C"/>
    <w:rsid w:val="006A310E"/>
    <w:rsid w:val="006A3414"/>
    <w:rsid w:val="006A49AB"/>
    <w:rsid w:val="006A4B12"/>
    <w:rsid w:val="006A5178"/>
    <w:rsid w:val="006B0C7B"/>
    <w:rsid w:val="006B21D0"/>
    <w:rsid w:val="006B2B7D"/>
    <w:rsid w:val="006B32CA"/>
    <w:rsid w:val="006B41A5"/>
    <w:rsid w:val="006B44F4"/>
    <w:rsid w:val="006B506D"/>
    <w:rsid w:val="006B5203"/>
    <w:rsid w:val="006B56E5"/>
    <w:rsid w:val="006C111C"/>
    <w:rsid w:val="006C1137"/>
    <w:rsid w:val="006C1216"/>
    <w:rsid w:val="006C137E"/>
    <w:rsid w:val="006C155C"/>
    <w:rsid w:val="006C211F"/>
    <w:rsid w:val="006C369A"/>
    <w:rsid w:val="006C3CE7"/>
    <w:rsid w:val="006C4723"/>
    <w:rsid w:val="006C4CD4"/>
    <w:rsid w:val="006C59CC"/>
    <w:rsid w:val="006C5DAF"/>
    <w:rsid w:val="006C61C5"/>
    <w:rsid w:val="006C7693"/>
    <w:rsid w:val="006C7AE5"/>
    <w:rsid w:val="006D144F"/>
    <w:rsid w:val="006D20CB"/>
    <w:rsid w:val="006D3E59"/>
    <w:rsid w:val="006D45CF"/>
    <w:rsid w:val="006D5038"/>
    <w:rsid w:val="006D512B"/>
    <w:rsid w:val="006D6425"/>
    <w:rsid w:val="006D654A"/>
    <w:rsid w:val="006D6A23"/>
    <w:rsid w:val="006D715D"/>
    <w:rsid w:val="006E1374"/>
    <w:rsid w:val="006E2107"/>
    <w:rsid w:val="006E2D08"/>
    <w:rsid w:val="006E353A"/>
    <w:rsid w:val="006E46C4"/>
    <w:rsid w:val="006E4A2C"/>
    <w:rsid w:val="006E5070"/>
    <w:rsid w:val="006E5144"/>
    <w:rsid w:val="006E5FB4"/>
    <w:rsid w:val="006E658F"/>
    <w:rsid w:val="006E68EC"/>
    <w:rsid w:val="006E72AA"/>
    <w:rsid w:val="006F08AC"/>
    <w:rsid w:val="006F0BC2"/>
    <w:rsid w:val="006F0FDF"/>
    <w:rsid w:val="006F1609"/>
    <w:rsid w:val="006F1631"/>
    <w:rsid w:val="006F1A31"/>
    <w:rsid w:val="006F1CD8"/>
    <w:rsid w:val="006F1FB9"/>
    <w:rsid w:val="006F299C"/>
    <w:rsid w:val="006F2E7F"/>
    <w:rsid w:val="006F3A35"/>
    <w:rsid w:val="006F4091"/>
    <w:rsid w:val="006F5519"/>
    <w:rsid w:val="006F5E07"/>
    <w:rsid w:val="006F6717"/>
    <w:rsid w:val="006F68E5"/>
    <w:rsid w:val="006F6F7B"/>
    <w:rsid w:val="006F73AE"/>
    <w:rsid w:val="006F7B38"/>
    <w:rsid w:val="006F7EFF"/>
    <w:rsid w:val="0070061C"/>
    <w:rsid w:val="00701D7B"/>
    <w:rsid w:val="00701E48"/>
    <w:rsid w:val="00701F07"/>
    <w:rsid w:val="0070246B"/>
    <w:rsid w:val="00703501"/>
    <w:rsid w:val="007059F0"/>
    <w:rsid w:val="00707517"/>
    <w:rsid w:val="00712345"/>
    <w:rsid w:val="007124EB"/>
    <w:rsid w:val="00712795"/>
    <w:rsid w:val="00713710"/>
    <w:rsid w:val="00713C30"/>
    <w:rsid w:val="00715C4C"/>
    <w:rsid w:val="007161ED"/>
    <w:rsid w:val="00716520"/>
    <w:rsid w:val="00716CBA"/>
    <w:rsid w:val="00720117"/>
    <w:rsid w:val="007204AA"/>
    <w:rsid w:val="00721216"/>
    <w:rsid w:val="00721D29"/>
    <w:rsid w:val="0072242B"/>
    <w:rsid w:val="00722B6B"/>
    <w:rsid w:val="00724775"/>
    <w:rsid w:val="007258A5"/>
    <w:rsid w:val="007258B6"/>
    <w:rsid w:val="007274B6"/>
    <w:rsid w:val="00730BCE"/>
    <w:rsid w:val="00731066"/>
    <w:rsid w:val="00733BEB"/>
    <w:rsid w:val="007341A2"/>
    <w:rsid w:val="007341A4"/>
    <w:rsid w:val="0073550A"/>
    <w:rsid w:val="0073578F"/>
    <w:rsid w:val="00735A11"/>
    <w:rsid w:val="00736691"/>
    <w:rsid w:val="00736CBD"/>
    <w:rsid w:val="00736D2A"/>
    <w:rsid w:val="0074009B"/>
    <w:rsid w:val="00740397"/>
    <w:rsid w:val="00740A2A"/>
    <w:rsid w:val="007415B6"/>
    <w:rsid w:val="00741639"/>
    <w:rsid w:val="00741AEB"/>
    <w:rsid w:val="0074239A"/>
    <w:rsid w:val="00742B37"/>
    <w:rsid w:val="00743005"/>
    <w:rsid w:val="007431F2"/>
    <w:rsid w:val="00746E46"/>
    <w:rsid w:val="00747711"/>
    <w:rsid w:val="00747E43"/>
    <w:rsid w:val="007505FC"/>
    <w:rsid w:val="00750E33"/>
    <w:rsid w:val="007517DB"/>
    <w:rsid w:val="00751F1A"/>
    <w:rsid w:val="007522C6"/>
    <w:rsid w:val="007524C9"/>
    <w:rsid w:val="00752589"/>
    <w:rsid w:val="00752A8F"/>
    <w:rsid w:val="00752B3E"/>
    <w:rsid w:val="00753407"/>
    <w:rsid w:val="00755B3A"/>
    <w:rsid w:val="00755C8A"/>
    <w:rsid w:val="00756635"/>
    <w:rsid w:val="00756A7F"/>
    <w:rsid w:val="00756AF2"/>
    <w:rsid w:val="00757143"/>
    <w:rsid w:val="0075776B"/>
    <w:rsid w:val="00761BC2"/>
    <w:rsid w:val="007621A4"/>
    <w:rsid w:val="00762279"/>
    <w:rsid w:val="00762654"/>
    <w:rsid w:val="00762FAE"/>
    <w:rsid w:val="00763A97"/>
    <w:rsid w:val="0076423A"/>
    <w:rsid w:val="00765B6D"/>
    <w:rsid w:val="00766352"/>
    <w:rsid w:val="007668D7"/>
    <w:rsid w:val="00770864"/>
    <w:rsid w:val="00770E97"/>
    <w:rsid w:val="0077174D"/>
    <w:rsid w:val="00771828"/>
    <w:rsid w:val="00771EC7"/>
    <w:rsid w:val="00771F34"/>
    <w:rsid w:val="007725AA"/>
    <w:rsid w:val="007728E1"/>
    <w:rsid w:val="00773A22"/>
    <w:rsid w:val="007745FE"/>
    <w:rsid w:val="00774B20"/>
    <w:rsid w:val="00774EEA"/>
    <w:rsid w:val="00775D95"/>
    <w:rsid w:val="00776F15"/>
    <w:rsid w:val="00777355"/>
    <w:rsid w:val="00780FE5"/>
    <w:rsid w:val="0078145D"/>
    <w:rsid w:val="007821C7"/>
    <w:rsid w:val="00782355"/>
    <w:rsid w:val="007824B6"/>
    <w:rsid w:val="00783BCB"/>
    <w:rsid w:val="00784A0F"/>
    <w:rsid w:val="00785C21"/>
    <w:rsid w:val="00785EF8"/>
    <w:rsid w:val="0078661E"/>
    <w:rsid w:val="007869D2"/>
    <w:rsid w:val="00787164"/>
    <w:rsid w:val="0078722C"/>
    <w:rsid w:val="00787AA7"/>
    <w:rsid w:val="0079026E"/>
    <w:rsid w:val="0079079F"/>
    <w:rsid w:val="007920DD"/>
    <w:rsid w:val="0079228A"/>
    <w:rsid w:val="00792378"/>
    <w:rsid w:val="007923F7"/>
    <w:rsid w:val="0079317D"/>
    <w:rsid w:val="007931FC"/>
    <w:rsid w:val="00793D84"/>
    <w:rsid w:val="00795916"/>
    <w:rsid w:val="007964E3"/>
    <w:rsid w:val="00796A3E"/>
    <w:rsid w:val="00796C9E"/>
    <w:rsid w:val="00797AB7"/>
    <w:rsid w:val="007A084B"/>
    <w:rsid w:val="007A085E"/>
    <w:rsid w:val="007A0DCD"/>
    <w:rsid w:val="007A0EF7"/>
    <w:rsid w:val="007A1274"/>
    <w:rsid w:val="007A18E2"/>
    <w:rsid w:val="007A2B30"/>
    <w:rsid w:val="007A2B94"/>
    <w:rsid w:val="007A3418"/>
    <w:rsid w:val="007A3FC8"/>
    <w:rsid w:val="007A434C"/>
    <w:rsid w:val="007A453F"/>
    <w:rsid w:val="007A48D5"/>
    <w:rsid w:val="007A4977"/>
    <w:rsid w:val="007A6033"/>
    <w:rsid w:val="007A6368"/>
    <w:rsid w:val="007A68F8"/>
    <w:rsid w:val="007A6B5F"/>
    <w:rsid w:val="007A7921"/>
    <w:rsid w:val="007B0EFA"/>
    <w:rsid w:val="007B155C"/>
    <w:rsid w:val="007B3740"/>
    <w:rsid w:val="007B4B74"/>
    <w:rsid w:val="007B4CDC"/>
    <w:rsid w:val="007B55B0"/>
    <w:rsid w:val="007B5F37"/>
    <w:rsid w:val="007B6C1E"/>
    <w:rsid w:val="007B7B8C"/>
    <w:rsid w:val="007C02E3"/>
    <w:rsid w:val="007C0B45"/>
    <w:rsid w:val="007C0B84"/>
    <w:rsid w:val="007C10AF"/>
    <w:rsid w:val="007C1126"/>
    <w:rsid w:val="007C11C5"/>
    <w:rsid w:val="007C2796"/>
    <w:rsid w:val="007C2CF9"/>
    <w:rsid w:val="007C3D46"/>
    <w:rsid w:val="007C4AD7"/>
    <w:rsid w:val="007C4F31"/>
    <w:rsid w:val="007C670E"/>
    <w:rsid w:val="007C6CD9"/>
    <w:rsid w:val="007C71E3"/>
    <w:rsid w:val="007C7A3E"/>
    <w:rsid w:val="007D05EA"/>
    <w:rsid w:val="007D1699"/>
    <w:rsid w:val="007D19B2"/>
    <w:rsid w:val="007D23F3"/>
    <w:rsid w:val="007D24BB"/>
    <w:rsid w:val="007D2A01"/>
    <w:rsid w:val="007D2DB7"/>
    <w:rsid w:val="007D3545"/>
    <w:rsid w:val="007D3890"/>
    <w:rsid w:val="007D39E0"/>
    <w:rsid w:val="007D4DF7"/>
    <w:rsid w:val="007D57DB"/>
    <w:rsid w:val="007D6860"/>
    <w:rsid w:val="007D6A2E"/>
    <w:rsid w:val="007D6EAC"/>
    <w:rsid w:val="007D7B6E"/>
    <w:rsid w:val="007E084E"/>
    <w:rsid w:val="007E2804"/>
    <w:rsid w:val="007E28A2"/>
    <w:rsid w:val="007E2FB0"/>
    <w:rsid w:val="007E3257"/>
    <w:rsid w:val="007E4BC7"/>
    <w:rsid w:val="007E56C0"/>
    <w:rsid w:val="007E5F79"/>
    <w:rsid w:val="007E7852"/>
    <w:rsid w:val="007E7EC9"/>
    <w:rsid w:val="007F000D"/>
    <w:rsid w:val="007F0EE8"/>
    <w:rsid w:val="007F1297"/>
    <w:rsid w:val="007F1AC1"/>
    <w:rsid w:val="007F1D04"/>
    <w:rsid w:val="007F1EC5"/>
    <w:rsid w:val="007F26F0"/>
    <w:rsid w:val="007F4769"/>
    <w:rsid w:val="007F558E"/>
    <w:rsid w:val="007F7B56"/>
    <w:rsid w:val="007F7C46"/>
    <w:rsid w:val="007F7E7B"/>
    <w:rsid w:val="008003DB"/>
    <w:rsid w:val="00801A5A"/>
    <w:rsid w:val="00801AFF"/>
    <w:rsid w:val="00801CFB"/>
    <w:rsid w:val="00801D0D"/>
    <w:rsid w:val="0080201F"/>
    <w:rsid w:val="008022B7"/>
    <w:rsid w:val="00802538"/>
    <w:rsid w:val="00802D1D"/>
    <w:rsid w:val="00803EB9"/>
    <w:rsid w:val="008041E2"/>
    <w:rsid w:val="00805A87"/>
    <w:rsid w:val="00805EFB"/>
    <w:rsid w:val="00806BE1"/>
    <w:rsid w:val="008100C2"/>
    <w:rsid w:val="008100F2"/>
    <w:rsid w:val="008107DD"/>
    <w:rsid w:val="0081123A"/>
    <w:rsid w:val="00811D26"/>
    <w:rsid w:val="00812F5D"/>
    <w:rsid w:val="00813850"/>
    <w:rsid w:val="008142FA"/>
    <w:rsid w:val="0081478C"/>
    <w:rsid w:val="00815DD9"/>
    <w:rsid w:val="0082044E"/>
    <w:rsid w:val="008207D7"/>
    <w:rsid w:val="00821636"/>
    <w:rsid w:val="00821932"/>
    <w:rsid w:val="008220D9"/>
    <w:rsid w:val="008222FF"/>
    <w:rsid w:val="00822876"/>
    <w:rsid w:val="00823AF2"/>
    <w:rsid w:val="00824338"/>
    <w:rsid w:val="008252B1"/>
    <w:rsid w:val="00825B83"/>
    <w:rsid w:val="00827591"/>
    <w:rsid w:val="0082782C"/>
    <w:rsid w:val="0082799E"/>
    <w:rsid w:val="008304DC"/>
    <w:rsid w:val="00830825"/>
    <w:rsid w:val="00830906"/>
    <w:rsid w:val="00830BDF"/>
    <w:rsid w:val="0083126F"/>
    <w:rsid w:val="00831394"/>
    <w:rsid w:val="008316A5"/>
    <w:rsid w:val="0083192C"/>
    <w:rsid w:val="00831A72"/>
    <w:rsid w:val="00833090"/>
    <w:rsid w:val="008348F9"/>
    <w:rsid w:val="0083516D"/>
    <w:rsid w:val="00836012"/>
    <w:rsid w:val="008361A4"/>
    <w:rsid w:val="00836C57"/>
    <w:rsid w:val="00836CA3"/>
    <w:rsid w:val="00836EF3"/>
    <w:rsid w:val="00837217"/>
    <w:rsid w:val="008379C6"/>
    <w:rsid w:val="008403FA"/>
    <w:rsid w:val="008416B6"/>
    <w:rsid w:val="00841916"/>
    <w:rsid w:val="00841E60"/>
    <w:rsid w:val="0084374D"/>
    <w:rsid w:val="008437A8"/>
    <w:rsid w:val="00843FAE"/>
    <w:rsid w:val="00844B9C"/>
    <w:rsid w:val="00844D5D"/>
    <w:rsid w:val="00844DAB"/>
    <w:rsid w:val="008454A8"/>
    <w:rsid w:val="00846B71"/>
    <w:rsid w:val="00850F2C"/>
    <w:rsid w:val="0085138A"/>
    <w:rsid w:val="0085173F"/>
    <w:rsid w:val="00851E31"/>
    <w:rsid w:val="00852588"/>
    <w:rsid w:val="008526A9"/>
    <w:rsid w:val="00852E80"/>
    <w:rsid w:val="008533B5"/>
    <w:rsid w:val="00853875"/>
    <w:rsid w:val="008561B9"/>
    <w:rsid w:val="008603DC"/>
    <w:rsid w:val="00861456"/>
    <w:rsid w:val="00861553"/>
    <w:rsid w:val="0086162A"/>
    <w:rsid w:val="00861716"/>
    <w:rsid w:val="00861B26"/>
    <w:rsid w:val="00861F09"/>
    <w:rsid w:val="008629DC"/>
    <w:rsid w:val="00863504"/>
    <w:rsid w:val="00863A26"/>
    <w:rsid w:val="00863E9B"/>
    <w:rsid w:val="008643BD"/>
    <w:rsid w:val="00866B7E"/>
    <w:rsid w:val="00867509"/>
    <w:rsid w:val="00867B16"/>
    <w:rsid w:val="00867EFD"/>
    <w:rsid w:val="00870113"/>
    <w:rsid w:val="00871F82"/>
    <w:rsid w:val="0087217B"/>
    <w:rsid w:val="008721DD"/>
    <w:rsid w:val="00872566"/>
    <w:rsid w:val="0087289B"/>
    <w:rsid w:val="00872E7D"/>
    <w:rsid w:val="008733D5"/>
    <w:rsid w:val="0087392A"/>
    <w:rsid w:val="00873B42"/>
    <w:rsid w:val="00873F8D"/>
    <w:rsid w:val="00875669"/>
    <w:rsid w:val="00875AB0"/>
    <w:rsid w:val="00876434"/>
    <w:rsid w:val="00876513"/>
    <w:rsid w:val="0087697E"/>
    <w:rsid w:val="00876BF3"/>
    <w:rsid w:val="00876F3C"/>
    <w:rsid w:val="00880345"/>
    <w:rsid w:val="00880885"/>
    <w:rsid w:val="00880CB0"/>
    <w:rsid w:val="00882276"/>
    <w:rsid w:val="00882B3F"/>
    <w:rsid w:val="00882DDA"/>
    <w:rsid w:val="008831C9"/>
    <w:rsid w:val="00883660"/>
    <w:rsid w:val="00883CA9"/>
    <w:rsid w:val="00886E2A"/>
    <w:rsid w:val="008870F5"/>
    <w:rsid w:val="0088758B"/>
    <w:rsid w:val="008878C2"/>
    <w:rsid w:val="0088790E"/>
    <w:rsid w:val="00890269"/>
    <w:rsid w:val="00890465"/>
    <w:rsid w:val="00890CE0"/>
    <w:rsid w:val="00890DAF"/>
    <w:rsid w:val="008924FA"/>
    <w:rsid w:val="00893A63"/>
    <w:rsid w:val="00894211"/>
    <w:rsid w:val="00894451"/>
    <w:rsid w:val="008944D9"/>
    <w:rsid w:val="00895126"/>
    <w:rsid w:val="0089519F"/>
    <w:rsid w:val="00896CCC"/>
    <w:rsid w:val="00897598"/>
    <w:rsid w:val="008A06C7"/>
    <w:rsid w:val="008A0964"/>
    <w:rsid w:val="008A1842"/>
    <w:rsid w:val="008A21DA"/>
    <w:rsid w:val="008A2910"/>
    <w:rsid w:val="008A2C2C"/>
    <w:rsid w:val="008A309E"/>
    <w:rsid w:val="008A331D"/>
    <w:rsid w:val="008A34A5"/>
    <w:rsid w:val="008A438A"/>
    <w:rsid w:val="008A4628"/>
    <w:rsid w:val="008A5138"/>
    <w:rsid w:val="008A6375"/>
    <w:rsid w:val="008A65EC"/>
    <w:rsid w:val="008A79F1"/>
    <w:rsid w:val="008B0ECF"/>
    <w:rsid w:val="008B2A33"/>
    <w:rsid w:val="008B2A93"/>
    <w:rsid w:val="008B323D"/>
    <w:rsid w:val="008B4575"/>
    <w:rsid w:val="008B4F92"/>
    <w:rsid w:val="008B5481"/>
    <w:rsid w:val="008B57DF"/>
    <w:rsid w:val="008B6F1E"/>
    <w:rsid w:val="008B76AF"/>
    <w:rsid w:val="008B7779"/>
    <w:rsid w:val="008B7D0A"/>
    <w:rsid w:val="008B7E70"/>
    <w:rsid w:val="008C014E"/>
    <w:rsid w:val="008C1E95"/>
    <w:rsid w:val="008C1F42"/>
    <w:rsid w:val="008C21D4"/>
    <w:rsid w:val="008C230F"/>
    <w:rsid w:val="008C2A2A"/>
    <w:rsid w:val="008C2BD4"/>
    <w:rsid w:val="008C2D67"/>
    <w:rsid w:val="008C3501"/>
    <w:rsid w:val="008C361C"/>
    <w:rsid w:val="008C5DA9"/>
    <w:rsid w:val="008C5E7A"/>
    <w:rsid w:val="008C7015"/>
    <w:rsid w:val="008D0323"/>
    <w:rsid w:val="008D0617"/>
    <w:rsid w:val="008D0BAD"/>
    <w:rsid w:val="008D10A0"/>
    <w:rsid w:val="008D1CD1"/>
    <w:rsid w:val="008D211A"/>
    <w:rsid w:val="008D31C3"/>
    <w:rsid w:val="008D3E6A"/>
    <w:rsid w:val="008D4F36"/>
    <w:rsid w:val="008D5A04"/>
    <w:rsid w:val="008D5E69"/>
    <w:rsid w:val="008D636A"/>
    <w:rsid w:val="008D7F2D"/>
    <w:rsid w:val="008E0422"/>
    <w:rsid w:val="008E0AD2"/>
    <w:rsid w:val="008E0BD1"/>
    <w:rsid w:val="008E0F5E"/>
    <w:rsid w:val="008E2548"/>
    <w:rsid w:val="008E2B45"/>
    <w:rsid w:val="008E4C08"/>
    <w:rsid w:val="008E7348"/>
    <w:rsid w:val="008E78CB"/>
    <w:rsid w:val="008E7923"/>
    <w:rsid w:val="008F0732"/>
    <w:rsid w:val="008F1E60"/>
    <w:rsid w:val="008F25A0"/>
    <w:rsid w:val="008F3BB1"/>
    <w:rsid w:val="008F3E40"/>
    <w:rsid w:val="008F4837"/>
    <w:rsid w:val="008F4E03"/>
    <w:rsid w:val="008F4E40"/>
    <w:rsid w:val="008F5A9C"/>
    <w:rsid w:val="008F6439"/>
    <w:rsid w:val="008F6868"/>
    <w:rsid w:val="008F729E"/>
    <w:rsid w:val="008F7416"/>
    <w:rsid w:val="008F7D52"/>
    <w:rsid w:val="00901959"/>
    <w:rsid w:val="00901FCB"/>
    <w:rsid w:val="00902D04"/>
    <w:rsid w:val="00903509"/>
    <w:rsid w:val="00903854"/>
    <w:rsid w:val="00905416"/>
    <w:rsid w:val="00905D6D"/>
    <w:rsid w:val="009108AE"/>
    <w:rsid w:val="00910920"/>
    <w:rsid w:val="00910941"/>
    <w:rsid w:val="0091297C"/>
    <w:rsid w:val="00913A46"/>
    <w:rsid w:val="00914E0C"/>
    <w:rsid w:val="009153B5"/>
    <w:rsid w:val="009207CE"/>
    <w:rsid w:val="00920DC3"/>
    <w:rsid w:val="009228D5"/>
    <w:rsid w:val="00922FA9"/>
    <w:rsid w:val="009230A5"/>
    <w:rsid w:val="00923253"/>
    <w:rsid w:val="009237A3"/>
    <w:rsid w:val="00923AFA"/>
    <w:rsid w:val="00923E27"/>
    <w:rsid w:val="009263B2"/>
    <w:rsid w:val="00927E18"/>
    <w:rsid w:val="00930125"/>
    <w:rsid w:val="00930473"/>
    <w:rsid w:val="00930EC4"/>
    <w:rsid w:val="009310CB"/>
    <w:rsid w:val="00931553"/>
    <w:rsid w:val="00931A3B"/>
    <w:rsid w:val="00932F6E"/>
    <w:rsid w:val="009334EF"/>
    <w:rsid w:val="0093486C"/>
    <w:rsid w:val="00934961"/>
    <w:rsid w:val="009351C8"/>
    <w:rsid w:val="00935A2E"/>
    <w:rsid w:val="009368EE"/>
    <w:rsid w:val="00937907"/>
    <w:rsid w:val="00937AE1"/>
    <w:rsid w:val="00940994"/>
    <w:rsid w:val="00940DBD"/>
    <w:rsid w:val="0094157B"/>
    <w:rsid w:val="009427BD"/>
    <w:rsid w:val="009440CC"/>
    <w:rsid w:val="00945A01"/>
    <w:rsid w:val="00945E06"/>
    <w:rsid w:val="00945F68"/>
    <w:rsid w:val="00946ECB"/>
    <w:rsid w:val="0094719D"/>
    <w:rsid w:val="00947524"/>
    <w:rsid w:val="009479A9"/>
    <w:rsid w:val="00947C6C"/>
    <w:rsid w:val="00947DE5"/>
    <w:rsid w:val="009506DE"/>
    <w:rsid w:val="00950F8F"/>
    <w:rsid w:val="00951C58"/>
    <w:rsid w:val="00953065"/>
    <w:rsid w:val="00953A30"/>
    <w:rsid w:val="00953B69"/>
    <w:rsid w:val="0095408C"/>
    <w:rsid w:val="009549AA"/>
    <w:rsid w:val="0095515F"/>
    <w:rsid w:val="009567D2"/>
    <w:rsid w:val="00957062"/>
    <w:rsid w:val="00957FE2"/>
    <w:rsid w:val="009606AC"/>
    <w:rsid w:val="00960C0B"/>
    <w:rsid w:val="00960CFD"/>
    <w:rsid w:val="009623A4"/>
    <w:rsid w:val="009630C8"/>
    <w:rsid w:val="009633B4"/>
    <w:rsid w:val="00963DC4"/>
    <w:rsid w:val="00964603"/>
    <w:rsid w:val="00964867"/>
    <w:rsid w:val="0096497E"/>
    <w:rsid w:val="00964ACB"/>
    <w:rsid w:val="00965058"/>
    <w:rsid w:val="00965CC9"/>
    <w:rsid w:val="00966D0D"/>
    <w:rsid w:val="00967709"/>
    <w:rsid w:val="009707BA"/>
    <w:rsid w:val="00970D07"/>
    <w:rsid w:val="009711DA"/>
    <w:rsid w:val="00971310"/>
    <w:rsid w:val="00971BE7"/>
    <w:rsid w:val="00972DBC"/>
    <w:rsid w:val="00972F80"/>
    <w:rsid w:val="00974312"/>
    <w:rsid w:val="0097497E"/>
    <w:rsid w:val="00974E1D"/>
    <w:rsid w:val="009751B1"/>
    <w:rsid w:val="00975753"/>
    <w:rsid w:val="00975FD3"/>
    <w:rsid w:val="00976B2C"/>
    <w:rsid w:val="00980782"/>
    <w:rsid w:val="00980DAA"/>
    <w:rsid w:val="00981726"/>
    <w:rsid w:val="009821FC"/>
    <w:rsid w:val="00982C25"/>
    <w:rsid w:val="00982C2F"/>
    <w:rsid w:val="00982F24"/>
    <w:rsid w:val="00983C0B"/>
    <w:rsid w:val="00983C77"/>
    <w:rsid w:val="0098411B"/>
    <w:rsid w:val="009863E0"/>
    <w:rsid w:val="00986A20"/>
    <w:rsid w:val="0098718D"/>
    <w:rsid w:val="00987BC9"/>
    <w:rsid w:val="0099085C"/>
    <w:rsid w:val="00990EE9"/>
    <w:rsid w:val="00991CA5"/>
    <w:rsid w:val="0099346B"/>
    <w:rsid w:val="00995D9B"/>
    <w:rsid w:val="00996A6D"/>
    <w:rsid w:val="009979CF"/>
    <w:rsid w:val="009A0699"/>
    <w:rsid w:val="009A07CD"/>
    <w:rsid w:val="009A1735"/>
    <w:rsid w:val="009A1966"/>
    <w:rsid w:val="009A1E2D"/>
    <w:rsid w:val="009A1E49"/>
    <w:rsid w:val="009A2C8A"/>
    <w:rsid w:val="009A3BF5"/>
    <w:rsid w:val="009A4ED3"/>
    <w:rsid w:val="009A53EF"/>
    <w:rsid w:val="009A600A"/>
    <w:rsid w:val="009A6C47"/>
    <w:rsid w:val="009A74F9"/>
    <w:rsid w:val="009A75D5"/>
    <w:rsid w:val="009A78B3"/>
    <w:rsid w:val="009A793C"/>
    <w:rsid w:val="009A7D25"/>
    <w:rsid w:val="009A7F23"/>
    <w:rsid w:val="009A7F70"/>
    <w:rsid w:val="009B0028"/>
    <w:rsid w:val="009B00C0"/>
    <w:rsid w:val="009B0710"/>
    <w:rsid w:val="009B09AD"/>
    <w:rsid w:val="009B0A1B"/>
    <w:rsid w:val="009B0D41"/>
    <w:rsid w:val="009B0DE1"/>
    <w:rsid w:val="009B2397"/>
    <w:rsid w:val="009B55A0"/>
    <w:rsid w:val="009B56D1"/>
    <w:rsid w:val="009B6CCB"/>
    <w:rsid w:val="009C0C22"/>
    <w:rsid w:val="009C163B"/>
    <w:rsid w:val="009C16FA"/>
    <w:rsid w:val="009C1864"/>
    <w:rsid w:val="009C18BE"/>
    <w:rsid w:val="009C1E8E"/>
    <w:rsid w:val="009C3AAC"/>
    <w:rsid w:val="009C3B62"/>
    <w:rsid w:val="009C4061"/>
    <w:rsid w:val="009C428E"/>
    <w:rsid w:val="009C53EF"/>
    <w:rsid w:val="009C5653"/>
    <w:rsid w:val="009C62F1"/>
    <w:rsid w:val="009C64FB"/>
    <w:rsid w:val="009C7426"/>
    <w:rsid w:val="009C7617"/>
    <w:rsid w:val="009C791E"/>
    <w:rsid w:val="009D1782"/>
    <w:rsid w:val="009D1C94"/>
    <w:rsid w:val="009D30BC"/>
    <w:rsid w:val="009D3A10"/>
    <w:rsid w:val="009D4059"/>
    <w:rsid w:val="009D4076"/>
    <w:rsid w:val="009D4358"/>
    <w:rsid w:val="009D49BB"/>
    <w:rsid w:val="009D4F43"/>
    <w:rsid w:val="009D5B62"/>
    <w:rsid w:val="009D5BC6"/>
    <w:rsid w:val="009D5EA1"/>
    <w:rsid w:val="009D6022"/>
    <w:rsid w:val="009D6BB2"/>
    <w:rsid w:val="009D744A"/>
    <w:rsid w:val="009E0DB9"/>
    <w:rsid w:val="009E139C"/>
    <w:rsid w:val="009E273E"/>
    <w:rsid w:val="009E29D8"/>
    <w:rsid w:val="009E2F57"/>
    <w:rsid w:val="009E54D3"/>
    <w:rsid w:val="009E5D70"/>
    <w:rsid w:val="009E6488"/>
    <w:rsid w:val="009E6863"/>
    <w:rsid w:val="009E7279"/>
    <w:rsid w:val="009E7587"/>
    <w:rsid w:val="009E75B1"/>
    <w:rsid w:val="009F0A43"/>
    <w:rsid w:val="009F0B7F"/>
    <w:rsid w:val="009F14B4"/>
    <w:rsid w:val="009F2403"/>
    <w:rsid w:val="009F27F6"/>
    <w:rsid w:val="009F2A49"/>
    <w:rsid w:val="009F4971"/>
    <w:rsid w:val="009F59B7"/>
    <w:rsid w:val="009F5ECC"/>
    <w:rsid w:val="009F6ADE"/>
    <w:rsid w:val="009F72AA"/>
    <w:rsid w:val="009F7435"/>
    <w:rsid w:val="009F746B"/>
    <w:rsid w:val="009F7652"/>
    <w:rsid w:val="00A00171"/>
    <w:rsid w:val="00A00CA0"/>
    <w:rsid w:val="00A013C8"/>
    <w:rsid w:val="00A017F7"/>
    <w:rsid w:val="00A0192F"/>
    <w:rsid w:val="00A01B08"/>
    <w:rsid w:val="00A01D29"/>
    <w:rsid w:val="00A02583"/>
    <w:rsid w:val="00A03194"/>
    <w:rsid w:val="00A03246"/>
    <w:rsid w:val="00A03CCB"/>
    <w:rsid w:val="00A0407F"/>
    <w:rsid w:val="00A058F1"/>
    <w:rsid w:val="00A05E3B"/>
    <w:rsid w:val="00A06061"/>
    <w:rsid w:val="00A06649"/>
    <w:rsid w:val="00A0719D"/>
    <w:rsid w:val="00A079A1"/>
    <w:rsid w:val="00A1048A"/>
    <w:rsid w:val="00A10A4C"/>
    <w:rsid w:val="00A11239"/>
    <w:rsid w:val="00A1124B"/>
    <w:rsid w:val="00A11409"/>
    <w:rsid w:val="00A11FA9"/>
    <w:rsid w:val="00A12F6C"/>
    <w:rsid w:val="00A138AB"/>
    <w:rsid w:val="00A13963"/>
    <w:rsid w:val="00A14CFA"/>
    <w:rsid w:val="00A15AF2"/>
    <w:rsid w:val="00A1661D"/>
    <w:rsid w:val="00A16FD1"/>
    <w:rsid w:val="00A1798C"/>
    <w:rsid w:val="00A20F6F"/>
    <w:rsid w:val="00A23B74"/>
    <w:rsid w:val="00A24171"/>
    <w:rsid w:val="00A24566"/>
    <w:rsid w:val="00A254BD"/>
    <w:rsid w:val="00A26BFD"/>
    <w:rsid w:val="00A30A9D"/>
    <w:rsid w:val="00A31021"/>
    <w:rsid w:val="00A31036"/>
    <w:rsid w:val="00A31A76"/>
    <w:rsid w:val="00A32017"/>
    <w:rsid w:val="00A331FD"/>
    <w:rsid w:val="00A337AA"/>
    <w:rsid w:val="00A33DD4"/>
    <w:rsid w:val="00A33E79"/>
    <w:rsid w:val="00A3487B"/>
    <w:rsid w:val="00A35012"/>
    <w:rsid w:val="00A35875"/>
    <w:rsid w:val="00A36A99"/>
    <w:rsid w:val="00A379FC"/>
    <w:rsid w:val="00A40C47"/>
    <w:rsid w:val="00A40CAA"/>
    <w:rsid w:val="00A4162D"/>
    <w:rsid w:val="00A416C3"/>
    <w:rsid w:val="00A44EDB"/>
    <w:rsid w:val="00A45A3F"/>
    <w:rsid w:val="00A45A5D"/>
    <w:rsid w:val="00A46674"/>
    <w:rsid w:val="00A4723C"/>
    <w:rsid w:val="00A4732B"/>
    <w:rsid w:val="00A474AE"/>
    <w:rsid w:val="00A47B03"/>
    <w:rsid w:val="00A47FB7"/>
    <w:rsid w:val="00A50CFC"/>
    <w:rsid w:val="00A50E24"/>
    <w:rsid w:val="00A51579"/>
    <w:rsid w:val="00A515C6"/>
    <w:rsid w:val="00A51720"/>
    <w:rsid w:val="00A536D4"/>
    <w:rsid w:val="00A536D8"/>
    <w:rsid w:val="00A53843"/>
    <w:rsid w:val="00A5420D"/>
    <w:rsid w:val="00A54359"/>
    <w:rsid w:val="00A546E4"/>
    <w:rsid w:val="00A55C60"/>
    <w:rsid w:val="00A55FD9"/>
    <w:rsid w:val="00A5671F"/>
    <w:rsid w:val="00A57F96"/>
    <w:rsid w:val="00A57FF6"/>
    <w:rsid w:val="00A60964"/>
    <w:rsid w:val="00A60CC4"/>
    <w:rsid w:val="00A61196"/>
    <w:rsid w:val="00A6182A"/>
    <w:rsid w:val="00A65DA1"/>
    <w:rsid w:val="00A65E3F"/>
    <w:rsid w:val="00A65FDB"/>
    <w:rsid w:val="00A667FB"/>
    <w:rsid w:val="00A66B3E"/>
    <w:rsid w:val="00A709B4"/>
    <w:rsid w:val="00A716F5"/>
    <w:rsid w:val="00A71E72"/>
    <w:rsid w:val="00A720E6"/>
    <w:rsid w:val="00A72787"/>
    <w:rsid w:val="00A72853"/>
    <w:rsid w:val="00A72BB0"/>
    <w:rsid w:val="00A74699"/>
    <w:rsid w:val="00A74E38"/>
    <w:rsid w:val="00A74F60"/>
    <w:rsid w:val="00A75B57"/>
    <w:rsid w:val="00A75D2E"/>
    <w:rsid w:val="00A75FBC"/>
    <w:rsid w:val="00A7656B"/>
    <w:rsid w:val="00A766AF"/>
    <w:rsid w:val="00A768F1"/>
    <w:rsid w:val="00A77037"/>
    <w:rsid w:val="00A80223"/>
    <w:rsid w:val="00A80BA4"/>
    <w:rsid w:val="00A817E2"/>
    <w:rsid w:val="00A82186"/>
    <w:rsid w:val="00A8275E"/>
    <w:rsid w:val="00A82A1E"/>
    <w:rsid w:val="00A82C54"/>
    <w:rsid w:val="00A83E44"/>
    <w:rsid w:val="00A84D67"/>
    <w:rsid w:val="00A868A5"/>
    <w:rsid w:val="00A868C6"/>
    <w:rsid w:val="00A87791"/>
    <w:rsid w:val="00A879C1"/>
    <w:rsid w:val="00A87F99"/>
    <w:rsid w:val="00A902F6"/>
    <w:rsid w:val="00A92F71"/>
    <w:rsid w:val="00A93BC5"/>
    <w:rsid w:val="00A94333"/>
    <w:rsid w:val="00A949CA"/>
    <w:rsid w:val="00A94FE1"/>
    <w:rsid w:val="00A953FE"/>
    <w:rsid w:val="00A96634"/>
    <w:rsid w:val="00A968D1"/>
    <w:rsid w:val="00A96A2B"/>
    <w:rsid w:val="00A96A77"/>
    <w:rsid w:val="00A97032"/>
    <w:rsid w:val="00A97597"/>
    <w:rsid w:val="00A97D26"/>
    <w:rsid w:val="00AA0E5B"/>
    <w:rsid w:val="00AA120A"/>
    <w:rsid w:val="00AA1629"/>
    <w:rsid w:val="00AA242C"/>
    <w:rsid w:val="00AA3424"/>
    <w:rsid w:val="00AA3723"/>
    <w:rsid w:val="00AA3D57"/>
    <w:rsid w:val="00AA4928"/>
    <w:rsid w:val="00AA4BF9"/>
    <w:rsid w:val="00AA563A"/>
    <w:rsid w:val="00AA578A"/>
    <w:rsid w:val="00AA6414"/>
    <w:rsid w:val="00AA73CE"/>
    <w:rsid w:val="00AA7656"/>
    <w:rsid w:val="00AA7CDE"/>
    <w:rsid w:val="00AA7E0D"/>
    <w:rsid w:val="00AB08CE"/>
    <w:rsid w:val="00AB17F0"/>
    <w:rsid w:val="00AB1A8A"/>
    <w:rsid w:val="00AB3600"/>
    <w:rsid w:val="00AB365D"/>
    <w:rsid w:val="00AB3EEC"/>
    <w:rsid w:val="00AB410C"/>
    <w:rsid w:val="00AB4504"/>
    <w:rsid w:val="00AB4D22"/>
    <w:rsid w:val="00AB5282"/>
    <w:rsid w:val="00AB6D61"/>
    <w:rsid w:val="00AB77C2"/>
    <w:rsid w:val="00AB77EA"/>
    <w:rsid w:val="00AB7D35"/>
    <w:rsid w:val="00AB7E1C"/>
    <w:rsid w:val="00AC05EC"/>
    <w:rsid w:val="00AC29B5"/>
    <w:rsid w:val="00AC4875"/>
    <w:rsid w:val="00AC494E"/>
    <w:rsid w:val="00AC4BE5"/>
    <w:rsid w:val="00AC50B7"/>
    <w:rsid w:val="00AC5661"/>
    <w:rsid w:val="00AC79AE"/>
    <w:rsid w:val="00AC7A83"/>
    <w:rsid w:val="00AD002F"/>
    <w:rsid w:val="00AD0A9A"/>
    <w:rsid w:val="00AD16BC"/>
    <w:rsid w:val="00AD25B2"/>
    <w:rsid w:val="00AD25E8"/>
    <w:rsid w:val="00AD2A15"/>
    <w:rsid w:val="00AD31B9"/>
    <w:rsid w:val="00AD356C"/>
    <w:rsid w:val="00AD3804"/>
    <w:rsid w:val="00AD3F4B"/>
    <w:rsid w:val="00AD4C9F"/>
    <w:rsid w:val="00AD5DBF"/>
    <w:rsid w:val="00AD5FF6"/>
    <w:rsid w:val="00AD65AC"/>
    <w:rsid w:val="00AD6EBE"/>
    <w:rsid w:val="00AD6F9B"/>
    <w:rsid w:val="00AD71C5"/>
    <w:rsid w:val="00AE004F"/>
    <w:rsid w:val="00AE0857"/>
    <w:rsid w:val="00AE09BB"/>
    <w:rsid w:val="00AE1140"/>
    <w:rsid w:val="00AE1581"/>
    <w:rsid w:val="00AE1E21"/>
    <w:rsid w:val="00AE1FF5"/>
    <w:rsid w:val="00AE379F"/>
    <w:rsid w:val="00AE5B51"/>
    <w:rsid w:val="00AE66B1"/>
    <w:rsid w:val="00AE727F"/>
    <w:rsid w:val="00AE79E2"/>
    <w:rsid w:val="00AE7FE2"/>
    <w:rsid w:val="00AF0386"/>
    <w:rsid w:val="00AF2EDA"/>
    <w:rsid w:val="00AF367F"/>
    <w:rsid w:val="00AF3D99"/>
    <w:rsid w:val="00AF4900"/>
    <w:rsid w:val="00AF4DC1"/>
    <w:rsid w:val="00AF4E17"/>
    <w:rsid w:val="00AF5C22"/>
    <w:rsid w:val="00AF6417"/>
    <w:rsid w:val="00AF6C04"/>
    <w:rsid w:val="00B00BC3"/>
    <w:rsid w:val="00B00F65"/>
    <w:rsid w:val="00B00FB7"/>
    <w:rsid w:val="00B01CEB"/>
    <w:rsid w:val="00B0273F"/>
    <w:rsid w:val="00B0276C"/>
    <w:rsid w:val="00B047BE"/>
    <w:rsid w:val="00B04A1B"/>
    <w:rsid w:val="00B055E4"/>
    <w:rsid w:val="00B05617"/>
    <w:rsid w:val="00B05EC5"/>
    <w:rsid w:val="00B0627A"/>
    <w:rsid w:val="00B06C72"/>
    <w:rsid w:val="00B071F0"/>
    <w:rsid w:val="00B07D43"/>
    <w:rsid w:val="00B10506"/>
    <w:rsid w:val="00B10662"/>
    <w:rsid w:val="00B10BB5"/>
    <w:rsid w:val="00B10E79"/>
    <w:rsid w:val="00B113BD"/>
    <w:rsid w:val="00B12847"/>
    <w:rsid w:val="00B1368E"/>
    <w:rsid w:val="00B143F6"/>
    <w:rsid w:val="00B16018"/>
    <w:rsid w:val="00B162A8"/>
    <w:rsid w:val="00B1684D"/>
    <w:rsid w:val="00B17392"/>
    <w:rsid w:val="00B1757D"/>
    <w:rsid w:val="00B21453"/>
    <w:rsid w:val="00B215B9"/>
    <w:rsid w:val="00B22371"/>
    <w:rsid w:val="00B228FA"/>
    <w:rsid w:val="00B2340A"/>
    <w:rsid w:val="00B23B82"/>
    <w:rsid w:val="00B23F28"/>
    <w:rsid w:val="00B24105"/>
    <w:rsid w:val="00B25EAF"/>
    <w:rsid w:val="00B2610C"/>
    <w:rsid w:val="00B262F8"/>
    <w:rsid w:val="00B2647A"/>
    <w:rsid w:val="00B264ED"/>
    <w:rsid w:val="00B26562"/>
    <w:rsid w:val="00B2665A"/>
    <w:rsid w:val="00B27130"/>
    <w:rsid w:val="00B31230"/>
    <w:rsid w:val="00B318E1"/>
    <w:rsid w:val="00B32180"/>
    <w:rsid w:val="00B329F7"/>
    <w:rsid w:val="00B32C26"/>
    <w:rsid w:val="00B33106"/>
    <w:rsid w:val="00B33114"/>
    <w:rsid w:val="00B34D09"/>
    <w:rsid w:val="00B34D52"/>
    <w:rsid w:val="00B3544E"/>
    <w:rsid w:val="00B35B49"/>
    <w:rsid w:val="00B35B79"/>
    <w:rsid w:val="00B3652C"/>
    <w:rsid w:val="00B3771B"/>
    <w:rsid w:val="00B37CEE"/>
    <w:rsid w:val="00B41B8B"/>
    <w:rsid w:val="00B41DE3"/>
    <w:rsid w:val="00B42105"/>
    <w:rsid w:val="00B42239"/>
    <w:rsid w:val="00B43AAB"/>
    <w:rsid w:val="00B43BE3"/>
    <w:rsid w:val="00B43DDB"/>
    <w:rsid w:val="00B44869"/>
    <w:rsid w:val="00B454AB"/>
    <w:rsid w:val="00B456A6"/>
    <w:rsid w:val="00B472E4"/>
    <w:rsid w:val="00B473CB"/>
    <w:rsid w:val="00B47B76"/>
    <w:rsid w:val="00B501C7"/>
    <w:rsid w:val="00B50A36"/>
    <w:rsid w:val="00B50D29"/>
    <w:rsid w:val="00B51563"/>
    <w:rsid w:val="00B516A9"/>
    <w:rsid w:val="00B52153"/>
    <w:rsid w:val="00B52FD4"/>
    <w:rsid w:val="00B537A5"/>
    <w:rsid w:val="00B53C07"/>
    <w:rsid w:val="00B54A23"/>
    <w:rsid w:val="00B54DFF"/>
    <w:rsid w:val="00B5505F"/>
    <w:rsid w:val="00B552AF"/>
    <w:rsid w:val="00B55F26"/>
    <w:rsid w:val="00B603CD"/>
    <w:rsid w:val="00B603D2"/>
    <w:rsid w:val="00B61125"/>
    <w:rsid w:val="00B6174F"/>
    <w:rsid w:val="00B62AFA"/>
    <w:rsid w:val="00B62B78"/>
    <w:rsid w:val="00B631B8"/>
    <w:rsid w:val="00B6345F"/>
    <w:rsid w:val="00B636B2"/>
    <w:rsid w:val="00B646DE"/>
    <w:rsid w:val="00B650B5"/>
    <w:rsid w:val="00B651A4"/>
    <w:rsid w:val="00B655C1"/>
    <w:rsid w:val="00B659BC"/>
    <w:rsid w:val="00B66E0A"/>
    <w:rsid w:val="00B66FC8"/>
    <w:rsid w:val="00B675C1"/>
    <w:rsid w:val="00B6768B"/>
    <w:rsid w:val="00B67A8D"/>
    <w:rsid w:val="00B708B8"/>
    <w:rsid w:val="00B70E2A"/>
    <w:rsid w:val="00B71912"/>
    <w:rsid w:val="00B71E0D"/>
    <w:rsid w:val="00B7286A"/>
    <w:rsid w:val="00B73477"/>
    <w:rsid w:val="00B73BD7"/>
    <w:rsid w:val="00B7444F"/>
    <w:rsid w:val="00B74F9F"/>
    <w:rsid w:val="00B75203"/>
    <w:rsid w:val="00B75724"/>
    <w:rsid w:val="00B766B2"/>
    <w:rsid w:val="00B7744C"/>
    <w:rsid w:val="00B80711"/>
    <w:rsid w:val="00B809B0"/>
    <w:rsid w:val="00B81E12"/>
    <w:rsid w:val="00B820DD"/>
    <w:rsid w:val="00B83B6C"/>
    <w:rsid w:val="00B844B9"/>
    <w:rsid w:val="00B8517F"/>
    <w:rsid w:val="00B85662"/>
    <w:rsid w:val="00B86201"/>
    <w:rsid w:val="00B8766E"/>
    <w:rsid w:val="00B91547"/>
    <w:rsid w:val="00B91C96"/>
    <w:rsid w:val="00B91D1F"/>
    <w:rsid w:val="00B91D25"/>
    <w:rsid w:val="00B927F4"/>
    <w:rsid w:val="00B9476A"/>
    <w:rsid w:val="00B96A02"/>
    <w:rsid w:val="00BA05DA"/>
    <w:rsid w:val="00BA19F1"/>
    <w:rsid w:val="00BA1F30"/>
    <w:rsid w:val="00BA2128"/>
    <w:rsid w:val="00BA30E4"/>
    <w:rsid w:val="00BA37FC"/>
    <w:rsid w:val="00BA43B0"/>
    <w:rsid w:val="00BA4F8F"/>
    <w:rsid w:val="00BA5D61"/>
    <w:rsid w:val="00BA605B"/>
    <w:rsid w:val="00BA6410"/>
    <w:rsid w:val="00BA6CF3"/>
    <w:rsid w:val="00BA7324"/>
    <w:rsid w:val="00BA745A"/>
    <w:rsid w:val="00BB04DF"/>
    <w:rsid w:val="00BB1E4E"/>
    <w:rsid w:val="00BB2869"/>
    <w:rsid w:val="00BB3E60"/>
    <w:rsid w:val="00BB54A8"/>
    <w:rsid w:val="00BB59BC"/>
    <w:rsid w:val="00BB5ECE"/>
    <w:rsid w:val="00BB6EF1"/>
    <w:rsid w:val="00BB7DCC"/>
    <w:rsid w:val="00BC04FB"/>
    <w:rsid w:val="00BC15F2"/>
    <w:rsid w:val="00BC2ECB"/>
    <w:rsid w:val="00BC40B1"/>
    <w:rsid w:val="00BC463A"/>
    <w:rsid w:val="00BC4803"/>
    <w:rsid w:val="00BC4D34"/>
    <w:rsid w:val="00BC52C2"/>
    <w:rsid w:val="00BC53D7"/>
    <w:rsid w:val="00BC5D6A"/>
    <w:rsid w:val="00BC7571"/>
    <w:rsid w:val="00BC757D"/>
    <w:rsid w:val="00BC79F5"/>
    <w:rsid w:val="00BD0613"/>
    <w:rsid w:val="00BD0617"/>
    <w:rsid w:val="00BD0AC9"/>
    <w:rsid w:val="00BD0FA7"/>
    <w:rsid w:val="00BD1C56"/>
    <w:rsid w:val="00BD21FE"/>
    <w:rsid w:val="00BD3F74"/>
    <w:rsid w:val="00BD428B"/>
    <w:rsid w:val="00BD4789"/>
    <w:rsid w:val="00BD49C6"/>
    <w:rsid w:val="00BD4D67"/>
    <w:rsid w:val="00BD5652"/>
    <w:rsid w:val="00BD6583"/>
    <w:rsid w:val="00BD659E"/>
    <w:rsid w:val="00BD76FF"/>
    <w:rsid w:val="00BE0977"/>
    <w:rsid w:val="00BE0B6D"/>
    <w:rsid w:val="00BE0FB0"/>
    <w:rsid w:val="00BE2365"/>
    <w:rsid w:val="00BE2519"/>
    <w:rsid w:val="00BE2DD9"/>
    <w:rsid w:val="00BE3051"/>
    <w:rsid w:val="00BE52DD"/>
    <w:rsid w:val="00BE5724"/>
    <w:rsid w:val="00BE6596"/>
    <w:rsid w:val="00BE74F1"/>
    <w:rsid w:val="00BE77F6"/>
    <w:rsid w:val="00BF042F"/>
    <w:rsid w:val="00BF0660"/>
    <w:rsid w:val="00BF0CF8"/>
    <w:rsid w:val="00BF14AC"/>
    <w:rsid w:val="00BF3152"/>
    <w:rsid w:val="00BF34BB"/>
    <w:rsid w:val="00BF34DB"/>
    <w:rsid w:val="00BF3518"/>
    <w:rsid w:val="00BF3A3B"/>
    <w:rsid w:val="00BF3B34"/>
    <w:rsid w:val="00BF3D16"/>
    <w:rsid w:val="00BF42DD"/>
    <w:rsid w:val="00BF490F"/>
    <w:rsid w:val="00BF591A"/>
    <w:rsid w:val="00BF598E"/>
    <w:rsid w:val="00BF6067"/>
    <w:rsid w:val="00BF6395"/>
    <w:rsid w:val="00BF6599"/>
    <w:rsid w:val="00BF6DA2"/>
    <w:rsid w:val="00BF6E29"/>
    <w:rsid w:val="00C00918"/>
    <w:rsid w:val="00C0093B"/>
    <w:rsid w:val="00C00940"/>
    <w:rsid w:val="00C01063"/>
    <w:rsid w:val="00C01840"/>
    <w:rsid w:val="00C0369C"/>
    <w:rsid w:val="00C047FD"/>
    <w:rsid w:val="00C04862"/>
    <w:rsid w:val="00C052ED"/>
    <w:rsid w:val="00C05D25"/>
    <w:rsid w:val="00C07089"/>
    <w:rsid w:val="00C1053E"/>
    <w:rsid w:val="00C107D4"/>
    <w:rsid w:val="00C1163F"/>
    <w:rsid w:val="00C12C03"/>
    <w:rsid w:val="00C13403"/>
    <w:rsid w:val="00C13539"/>
    <w:rsid w:val="00C13613"/>
    <w:rsid w:val="00C15155"/>
    <w:rsid w:val="00C15693"/>
    <w:rsid w:val="00C15892"/>
    <w:rsid w:val="00C15902"/>
    <w:rsid w:val="00C15F5A"/>
    <w:rsid w:val="00C15FF7"/>
    <w:rsid w:val="00C16172"/>
    <w:rsid w:val="00C16798"/>
    <w:rsid w:val="00C17068"/>
    <w:rsid w:val="00C17D63"/>
    <w:rsid w:val="00C21A1E"/>
    <w:rsid w:val="00C21DA2"/>
    <w:rsid w:val="00C21DA5"/>
    <w:rsid w:val="00C21FDF"/>
    <w:rsid w:val="00C22457"/>
    <w:rsid w:val="00C224FA"/>
    <w:rsid w:val="00C263DF"/>
    <w:rsid w:val="00C26961"/>
    <w:rsid w:val="00C26AFD"/>
    <w:rsid w:val="00C305CF"/>
    <w:rsid w:val="00C30B3F"/>
    <w:rsid w:val="00C3100F"/>
    <w:rsid w:val="00C3161C"/>
    <w:rsid w:val="00C31D9D"/>
    <w:rsid w:val="00C32824"/>
    <w:rsid w:val="00C33A63"/>
    <w:rsid w:val="00C34B9B"/>
    <w:rsid w:val="00C352B3"/>
    <w:rsid w:val="00C3765F"/>
    <w:rsid w:val="00C40675"/>
    <w:rsid w:val="00C40B70"/>
    <w:rsid w:val="00C410EF"/>
    <w:rsid w:val="00C42129"/>
    <w:rsid w:val="00C42B5B"/>
    <w:rsid w:val="00C43312"/>
    <w:rsid w:val="00C45C20"/>
    <w:rsid w:val="00C45FE6"/>
    <w:rsid w:val="00C46447"/>
    <w:rsid w:val="00C470D9"/>
    <w:rsid w:val="00C471C5"/>
    <w:rsid w:val="00C47B16"/>
    <w:rsid w:val="00C47BA7"/>
    <w:rsid w:val="00C5053A"/>
    <w:rsid w:val="00C50A7D"/>
    <w:rsid w:val="00C50B4F"/>
    <w:rsid w:val="00C515CA"/>
    <w:rsid w:val="00C52249"/>
    <w:rsid w:val="00C529C7"/>
    <w:rsid w:val="00C52D7F"/>
    <w:rsid w:val="00C52DCA"/>
    <w:rsid w:val="00C52E5C"/>
    <w:rsid w:val="00C53461"/>
    <w:rsid w:val="00C5358A"/>
    <w:rsid w:val="00C53938"/>
    <w:rsid w:val="00C53B5B"/>
    <w:rsid w:val="00C54C05"/>
    <w:rsid w:val="00C5514B"/>
    <w:rsid w:val="00C5525B"/>
    <w:rsid w:val="00C55FB2"/>
    <w:rsid w:val="00C56A83"/>
    <w:rsid w:val="00C56C25"/>
    <w:rsid w:val="00C56DB8"/>
    <w:rsid w:val="00C5794F"/>
    <w:rsid w:val="00C57EE7"/>
    <w:rsid w:val="00C60AFF"/>
    <w:rsid w:val="00C61674"/>
    <w:rsid w:val="00C63F54"/>
    <w:rsid w:val="00C64030"/>
    <w:rsid w:val="00C646C4"/>
    <w:rsid w:val="00C64976"/>
    <w:rsid w:val="00C65976"/>
    <w:rsid w:val="00C65D10"/>
    <w:rsid w:val="00C65E69"/>
    <w:rsid w:val="00C67821"/>
    <w:rsid w:val="00C67B6A"/>
    <w:rsid w:val="00C708F4"/>
    <w:rsid w:val="00C714F3"/>
    <w:rsid w:val="00C71BEC"/>
    <w:rsid w:val="00C72255"/>
    <w:rsid w:val="00C72853"/>
    <w:rsid w:val="00C72B26"/>
    <w:rsid w:val="00C7425D"/>
    <w:rsid w:val="00C745A1"/>
    <w:rsid w:val="00C74A59"/>
    <w:rsid w:val="00C74D74"/>
    <w:rsid w:val="00C7515F"/>
    <w:rsid w:val="00C759CA"/>
    <w:rsid w:val="00C75F57"/>
    <w:rsid w:val="00C76378"/>
    <w:rsid w:val="00C765A4"/>
    <w:rsid w:val="00C770F5"/>
    <w:rsid w:val="00C7731D"/>
    <w:rsid w:val="00C774D5"/>
    <w:rsid w:val="00C81D7B"/>
    <w:rsid w:val="00C82230"/>
    <w:rsid w:val="00C827C0"/>
    <w:rsid w:val="00C83F09"/>
    <w:rsid w:val="00C83F23"/>
    <w:rsid w:val="00C84444"/>
    <w:rsid w:val="00C8528D"/>
    <w:rsid w:val="00C857F6"/>
    <w:rsid w:val="00C85FC6"/>
    <w:rsid w:val="00C877DD"/>
    <w:rsid w:val="00C8783B"/>
    <w:rsid w:val="00C87916"/>
    <w:rsid w:val="00C87BDD"/>
    <w:rsid w:val="00C92EE1"/>
    <w:rsid w:val="00C94655"/>
    <w:rsid w:val="00C94D9C"/>
    <w:rsid w:val="00C95705"/>
    <w:rsid w:val="00C957A9"/>
    <w:rsid w:val="00C958F9"/>
    <w:rsid w:val="00C9598E"/>
    <w:rsid w:val="00C95B22"/>
    <w:rsid w:val="00C95C89"/>
    <w:rsid w:val="00C95E57"/>
    <w:rsid w:val="00C965CF"/>
    <w:rsid w:val="00C97863"/>
    <w:rsid w:val="00C97A06"/>
    <w:rsid w:val="00CA0770"/>
    <w:rsid w:val="00CA221C"/>
    <w:rsid w:val="00CA32F3"/>
    <w:rsid w:val="00CA45CA"/>
    <w:rsid w:val="00CA660A"/>
    <w:rsid w:val="00CA6DAD"/>
    <w:rsid w:val="00CA6F2D"/>
    <w:rsid w:val="00CA6F30"/>
    <w:rsid w:val="00CA7FA2"/>
    <w:rsid w:val="00CB055C"/>
    <w:rsid w:val="00CB076A"/>
    <w:rsid w:val="00CB11EA"/>
    <w:rsid w:val="00CB14AF"/>
    <w:rsid w:val="00CB1C28"/>
    <w:rsid w:val="00CB233D"/>
    <w:rsid w:val="00CB2F9F"/>
    <w:rsid w:val="00CB309F"/>
    <w:rsid w:val="00CB3B4E"/>
    <w:rsid w:val="00CB438C"/>
    <w:rsid w:val="00CB4DBE"/>
    <w:rsid w:val="00CB5221"/>
    <w:rsid w:val="00CB53AB"/>
    <w:rsid w:val="00CB53D5"/>
    <w:rsid w:val="00CB55E1"/>
    <w:rsid w:val="00CB635A"/>
    <w:rsid w:val="00CB70EF"/>
    <w:rsid w:val="00CC0EE9"/>
    <w:rsid w:val="00CC0F48"/>
    <w:rsid w:val="00CC2358"/>
    <w:rsid w:val="00CC2C9F"/>
    <w:rsid w:val="00CC37B2"/>
    <w:rsid w:val="00CC3A89"/>
    <w:rsid w:val="00CC3B28"/>
    <w:rsid w:val="00CC3F7B"/>
    <w:rsid w:val="00CC418B"/>
    <w:rsid w:val="00CC493A"/>
    <w:rsid w:val="00CC4A4A"/>
    <w:rsid w:val="00CC4B01"/>
    <w:rsid w:val="00CC4B66"/>
    <w:rsid w:val="00CC4EB0"/>
    <w:rsid w:val="00CC4FFD"/>
    <w:rsid w:val="00CC5459"/>
    <w:rsid w:val="00CC59CD"/>
    <w:rsid w:val="00CC668D"/>
    <w:rsid w:val="00CC6B72"/>
    <w:rsid w:val="00CC7BE6"/>
    <w:rsid w:val="00CD03AD"/>
    <w:rsid w:val="00CD0F4A"/>
    <w:rsid w:val="00CD10C6"/>
    <w:rsid w:val="00CD1C23"/>
    <w:rsid w:val="00CD322E"/>
    <w:rsid w:val="00CD4AC4"/>
    <w:rsid w:val="00CD626D"/>
    <w:rsid w:val="00CD6797"/>
    <w:rsid w:val="00CD6A53"/>
    <w:rsid w:val="00CD7038"/>
    <w:rsid w:val="00CD7C5C"/>
    <w:rsid w:val="00CE0558"/>
    <w:rsid w:val="00CE2545"/>
    <w:rsid w:val="00CE37E1"/>
    <w:rsid w:val="00CE3CB4"/>
    <w:rsid w:val="00CE44B5"/>
    <w:rsid w:val="00CE4A3B"/>
    <w:rsid w:val="00CE5ACC"/>
    <w:rsid w:val="00CE6947"/>
    <w:rsid w:val="00CE6AA6"/>
    <w:rsid w:val="00CE6D31"/>
    <w:rsid w:val="00CE76E1"/>
    <w:rsid w:val="00CE7DD1"/>
    <w:rsid w:val="00CF0AD1"/>
    <w:rsid w:val="00CF0F03"/>
    <w:rsid w:val="00CF11F5"/>
    <w:rsid w:val="00CF2815"/>
    <w:rsid w:val="00CF2B42"/>
    <w:rsid w:val="00CF2D6B"/>
    <w:rsid w:val="00CF3677"/>
    <w:rsid w:val="00CF398A"/>
    <w:rsid w:val="00CF3A5C"/>
    <w:rsid w:val="00CF3C72"/>
    <w:rsid w:val="00CF4632"/>
    <w:rsid w:val="00CF4718"/>
    <w:rsid w:val="00CF661E"/>
    <w:rsid w:val="00CF69F8"/>
    <w:rsid w:val="00CF7190"/>
    <w:rsid w:val="00CF7836"/>
    <w:rsid w:val="00D00226"/>
    <w:rsid w:val="00D00B95"/>
    <w:rsid w:val="00D00F66"/>
    <w:rsid w:val="00D014B5"/>
    <w:rsid w:val="00D01F9B"/>
    <w:rsid w:val="00D02237"/>
    <w:rsid w:val="00D02A83"/>
    <w:rsid w:val="00D03D2D"/>
    <w:rsid w:val="00D03E26"/>
    <w:rsid w:val="00D04614"/>
    <w:rsid w:val="00D04A41"/>
    <w:rsid w:val="00D06D90"/>
    <w:rsid w:val="00D071F3"/>
    <w:rsid w:val="00D07D99"/>
    <w:rsid w:val="00D1217C"/>
    <w:rsid w:val="00D12B21"/>
    <w:rsid w:val="00D1316C"/>
    <w:rsid w:val="00D14316"/>
    <w:rsid w:val="00D14A4A"/>
    <w:rsid w:val="00D1506C"/>
    <w:rsid w:val="00D150E6"/>
    <w:rsid w:val="00D15DBA"/>
    <w:rsid w:val="00D16838"/>
    <w:rsid w:val="00D16C90"/>
    <w:rsid w:val="00D16CBB"/>
    <w:rsid w:val="00D20D00"/>
    <w:rsid w:val="00D21F1F"/>
    <w:rsid w:val="00D2327F"/>
    <w:rsid w:val="00D2443C"/>
    <w:rsid w:val="00D24E2F"/>
    <w:rsid w:val="00D25699"/>
    <w:rsid w:val="00D258AE"/>
    <w:rsid w:val="00D25A7D"/>
    <w:rsid w:val="00D27A0A"/>
    <w:rsid w:val="00D306DE"/>
    <w:rsid w:val="00D30929"/>
    <w:rsid w:val="00D3105A"/>
    <w:rsid w:val="00D31ACA"/>
    <w:rsid w:val="00D33077"/>
    <w:rsid w:val="00D34652"/>
    <w:rsid w:val="00D34B79"/>
    <w:rsid w:val="00D34CD4"/>
    <w:rsid w:val="00D34DEF"/>
    <w:rsid w:val="00D35519"/>
    <w:rsid w:val="00D35F81"/>
    <w:rsid w:val="00D36FF7"/>
    <w:rsid w:val="00D37AA2"/>
    <w:rsid w:val="00D40671"/>
    <w:rsid w:val="00D40A92"/>
    <w:rsid w:val="00D40B7E"/>
    <w:rsid w:val="00D41B02"/>
    <w:rsid w:val="00D41FA3"/>
    <w:rsid w:val="00D43EEB"/>
    <w:rsid w:val="00D44B85"/>
    <w:rsid w:val="00D4621A"/>
    <w:rsid w:val="00D46DA6"/>
    <w:rsid w:val="00D47439"/>
    <w:rsid w:val="00D47BB6"/>
    <w:rsid w:val="00D47DEE"/>
    <w:rsid w:val="00D50540"/>
    <w:rsid w:val="00D508EF"/>
    <w:rsid w:val="00D50BA9"/>
    <w:rsid w:val="00D51658"/>
    <w:rsid w:val="00D51FEC"/>
    <w:rsid w:val="00D53468"/>
    <w:rsid w:val="00D5456A"/>
    <w:rsid w:val="00D54662"/>
    <w:rsid w:val="00D54A98"/>
    <w:rsid w:val="00D54E45"/>
    <w:rsid w:val="00D5598C"/>
    <w:rsid w:val="00D561E3"/>
    <w:rsid w:val="00D561FB"/>
    <w:rsid w:val="00D567EA"/>
    <w:rsid w:val="00D57A83"/>
    <w:rsid w:val="00D6061D"/>
    <w:rsid w:val="00D60623"/>
    <w:rsid w:val="00D60CCE"/>
    <w:rsid w:val="00D618F5"/>
    <w:rsid w:val="00D6286F"/>
    <w:rsid w:val="00D644B0"/>
    <w:rsid w:val="00D65F5E"/>
    <w:rsid w:val="00D65F84"/>
    <w:rsid w:val="00D66277"/>
    <w:rsid w:val="00D664A6"/>
    <w:rsid w:val="00D67708"/>
    <w:rsid w:val="00D67DAB"/>
    <w:rsid w:val="00D701EA"/>
    <w:rsid w:val="00D717E0"/>
    <w:rsid w:val="00D72872"/>
    <w:rsid w:val="00D73F45"/>
    <w:rsid w:val="00D742AD"/>
    <w:rsid w:val="00D742DB"/>
    <w:rsid w:val="00D751C9"/>
    <w:rsid w:val="00D755FC"/>
    <w:rsid w:val="00D756EB"/>
    <w:rsid w:val="00D769CC"/>
    <w:rsid w:val="00D81521"/>
    <w:rsid w:val="00D818F1"/>
    <w:rsid w:val="00D821D3"/>
    <w:rsid w:val="00D8243F"/>
    <w:rsid w:val="00D83422"/>
    <w:rsid w:val="00D84EEF"/>
    <w:rsid w:val="00D84EFB"/>
    <w:rsid w:val="00D850C2"/>
    <w:rsid w:val="00D85E72"/>
    <w:rsid w:val="00D86F0C"/>
    <w:rsid w:val="00D87F1A"/>
    <w:rsid w:val="00D90D79"/>
    <w:rsid w:val="00D90F54"/>
    <w:rsid w:val="00D916C8"/>
    <w:rsid w:val="00D93739"/>
    <w:rsid w:val="00D94053"/>
    <w:rsid w:val="00D95F3D"/>
    <w:rsid w:val="00D97536"/>
    <w:rsid w:val="00D97BBE"/>
    <w:rsid w:val="00D97D39"/>
    <w:rsid w:val="00DA00B0"/>
    <w:rsid w:val="00DA0E40"/>
    <w:rsid w:val="00DA11E9"/>
    <w:rsid w:val="00DA24CE"/>
    <w:rsid w:val="00DA2591"/>
    <w:rsid w:val="00DA3ACF"/>
    <w:rsid w:val="00DA4155"/>
    <w:rsid w:val="00DA5350"/>
    <w:rsid w:val="00DA53AD"/>
    <w:rsid w:val="00DA5B92"/>
    <w:rsid w:val="00DA6139"/>
    <w:rsid w:val="00DA6AF3"/>
    <w:rsid w:val="00DA6C12"/>
    <w:rsid w:val="00DA7AC1"/>
    <w:rsid w:val="00DA7D61"/>
    <w:rsid w:val="00DB022E"/>
    <w:rsid w:val="00DB05D3"/>
    <w:rsid w:val="00DB123A"/>
    <w:rsid w:val="00DB1622"/>
    <w:rsid w:val="00DB1669"/>
    <w:rsid w:val="00DB33B9"/>
    <w:rsid w:val="00DB3808"/>
    <w:rsid w:val="00DB385D"/>
    <w:rsid w:val="00DB3F09"/>
    <w:rsid w:val="00DB4345"/>
    <w:rsid w:val="00DB4921"/>
    <w:rsid w:val="00DB4988"/>
    <w:rsid w:val="00DB5068"/>
    <w:rsid w:val="00DB5CAD"/>
    <w:rsid w:val="00DB5D6C"/>
    <w:rsid w:val="00DB68EC"/>
    <w:rsid w:val="00DB6BE8"/>
    <w:rsid w:val="00DB6F4F"/>
    <w:rsid w:val="00DB7BD6"/>
    <w:rsid w:val="00DB7FB1"/>
    <w:rsid w:val="00DC0039"/>
    <w:rsid w:val="00DC08E6"/>
    <w:rsid w:val="00DC1229"/>
    <w:rsid w:val="00DC1645"/>
    <w:rsid w:val="00DC2750"/>
    <w:rsid w:val="00DC28B9"/>
    <w:rsid w:val="00DC2B0C"/>
    <w:rsid w:val="00DC33A1"/>
    <w:rsid w:val="00DC3AF6"/>
    <w:rsid w:val="00DC4EF9"/>
    <w:rsid w:val="00DC54B4"/>
    <w:rsid w:val="00DC5828"/>
    <w:rsid w:val="00DC5D55"/>
    <w:rsid w:val="00DC5EDF"/>
    <w:rsid w:val="00DC652C"/>
    <w:rsid w:val="00DC6679"/>
    <w:rsid w:val="00DC6758"/>
    <w:rsid w:val="00DC6A67"/>
    <w:rsid w:val="00DD06F0"/>
    <w:rsid w:val="00DD1486"/>
    <w:rsid w:val="00DD1550"/>
    <w:rsid w:val="00DD1685"/>
    <w:rsid w:val="00DD16C6"/>
    <w:rsid w:val="00DD2111"/>
    <w:rsid w:val="00DD2B30"/>
    <w:rsid w:val="00DD2C88"/>
    <w:rsid w:val="00DD2CAA"/>
    <w:rsid w:val="00DD2CB8"/>
    <w:rsid w:val="00DD3EEB"/>
    <w:rsid w:val="00DD455E"/>
    <w:rsid w:val="00DD4836"/>
    <w:rsid w:val="00DD643A"/>
    <w:rsid w:val="00DD6912"/>
    <w:rsid w:val="00DD7BDD"/>
    <w:rsid w:val="00DE0BD3"/>
    <w:rsid w:val="00DE1237"/>
    <w:rsid w:val="00DE17FF"/>
    <w:rsid w:val="00DE21C9"/>
    <w:rsid w:val="00DE21E4"/>
    <w:rsid w:val="00DE2606"/>
    <w:rsid w:val="00DE31AC"/>
    <w:rsid w:val="00DE35CC"/>
    <w:rsid w:val="00DE4DFA"/>
    <w:rsid w:val="00DE534C"/>
    <w:rsid w:val="00DE639B"/>
    <w:rsid w:val="00DE6472"/>
    <w:rsid w:val="00DE7621"/>
    <w:rsid w:val="00DE7B8F"/>
    <w:rsid w:val="00DE7F57"/>
    <w:rsid w:val="00DF03BB"/>
    <w:rsid w:val="00DF11AC"/>
    <w:rsid w:val="00DF1669"/>
    <w:rsid w:val="00DF16AA"/>
    <w:rsid w:val="00DF19AD"/>
    <w:rsid w:val="00DF1FDD"/>
    <w:rsid w:val="00DF2041"/>
    <w:rsid w:val="00DF2DE4"/>
    <w:rsid w:val="00DF331C"/>
    <w:rsid w:val="00DF3691"/>
    <w:rsid w:val="00DF36B6"/>
    <w:rsid w:val="00DF3B28"/>
    <w:rsid w:val="00DF5376"/>
    <w:rsid w:val="00DF56A6"/>
    <w:rsid w:val="00DF5CF2"/>
    <w:rsid w:val="00DF5DE1"/>
    <w:rsid w:val="00DF7D0A"/>
    <w:rsid w:val="00E009A4"/>
    <w:rsid w:val="00E00AAB"/>
    <w:rsid w:val="00E00E46"/>
    <w:rsid w:val="00E02B02"/>
    <w:rsid w:val="00E0337B"/>
    <w:rsid w:val="00E037B5"/>
    <w:rsid w:val="00E03836"/>
    <w:rsid w:val="00E0559F"/>
    <w:rsid w:val="00E058A5"/>
    <w:rsid w:val="00E06F02"/>
    <w:rsid w:val="00E07843"/>
    <w:rsid w:val="00E07A36"/>
    <w:rsid w:val="00E103F9"/>
    <w:rsid w:val="00E1085A"/>
    <w:rsid w:val="00E11B0A"/>
    <w:rsid w:val="00E128EC"/>
    <w:rsid w:val="00E12DA1"/>
    <w:rsid w:val="00E1308A"/>
    <w:rsid w:val="00E13AE0"/>
    <w:rsid w:val="00E145D9"/>
    <w:rsid w:val="00E157C7"/>
    <w:rsid w:val="00E15E76"/>
    <w:rsid w:val="00E16181"/>
    <w:rsid w:val="00E1664E"/>
    <w:rsid w:val="00E16699"/>
    <w:rsid w:val="00E17427"/>
    <w:rsid w:val="00E17514"/>
    <w:rsid w:val="00E17FA6"/>
    <w:rsid w:val="00E21EEE"/>
    <w:rsid w:val="00E223E6"/>
    <w:rsid w:val="00E2297B"/>
    <w:rsid w:val="00E232E9"/>
    <w:rsid w:val="00E24009"/>
    <w:rsid w:val="00E25B4F"/>
    <w:rsid w:val="00E2611F"/>
    <w:rsid w:val="00E27079"/>
    <w:rsid w:val="00E30B02"/>
    <w:rsid w:val="00E31BF4"/>
    <w:rsid w:val="00E31E99"/>
    <w:rsid w:val="00E32021"/>
    <w:rsid w:val="00E32098"/>
    <w:rsid w:val="00E330D2"/>
    <w:rsid w:val="00E338C7"/>
    <w:rsid w:val="00E3468D"/>
    <w:rsid w:val="00E36B8D"/>
    <w:rsid w:val="00E37853"/>
    <w:rsid w:val="00E37983"/>
    <w:rsid w:val="00E37FDC"/>
    <w:rsid w:val="00E41F5E"/>
    <w:rsid w:val="00E42DF3"/>
    <w:rsid w:val="00E43959"/>
    <w:rsid w:val="00E4488A"/>
    <w:rsid w:val="00E4668A"/>
    <w:rsid w:val="00E46FB1"/>
    <w:rsid w:val="00E47269"/>
    <w:rsid w:val="00E50A36"/>
    <w:rsid w:val="00E51172"/>
    <w:rsid w:val="00E511E2"/>
    <w:rsid w:val="00E51323"/>
    <w:rsid w:val="00E514C4"/>
    <w:rsid w:val="00E51975"/>
    <w:rsid w:val="00E51AB6"/>
    <w:rsid w:val="00E52597"/>
    <w:rsid w:val="00E534B9"/>
    <w:rsid w:val="00E537C8"/>
    <w:rsid w:val="00E55560"/>
    <w:rsid w:val="00E56A48"/>
    <w:rsid w:val="00E571DE"/>
    <w:rsid w:val="00E57B15"/>
    <w:rsid w:val="00E601BC"/>
    <w:rsid w:val="00E60539"/>
    <w:rsid w:val="00E6116B"/>
    <w:rsid w:val="00E61D3F"/>
    <w:rsid w:val="00E61F0A"/>
    <w:rsid w:val="00E626E9"/>
    <w:rsid w:val="00E6340F"/>
    <w:rsid w:val="00E63FE7"/>
    <w:rsid w:val="00E64DEF"/>
    <w:rsid w:val="00E6511E"/>
    <w:rsid w:val="00E66864"/>
    <w:rsid w:val="00E668BD"/>
    <w:rsid w:val="00E66BE0"/>
    <w:rsid w:val="00E6788F"/>
    <w:rsid w:val="00E67EA1"/>
    <w:rsid w:val="00E70B02"/>
    <w:rsid w:val="00E7197E"/>
    <w:rsid w:val="00E72138"/>
    <w:rsid w:val="00E72D51"/>
    <w:rsid w:val="00E73193"/>
    <w:rsid w:val="00E73A10"/>
    <w:rsid w:val="00E73E69"/>
    <w:rsid w:val="00E74589"/>
    <w:rsid w:val="00E74CEF"/>
    <w:rsid w:val="00E753AE"/>
    <w:rsid w:val="00E754DB"/>
    <w:rsid w:val="00E75CA4"/>
    <w:rsid w:val="00E7618B"/>
    <w:rsid w:val="00E768E0"/>
    <w:rsid w:val="00E81646"/>
    <w:rsid w:val="00E81C45"/>
    <w:rsid w:val="00E83CFB"/>
    <w:rsid w:val="00E84253"/>
    <w:rsid w:val="00E84259"/>
    <w:rsid w:val="00E8584B"/>
    <w:rsid w:val="00E85944"/>
    <w:rsid w:val="00E863FC"/>
    <w:rsid w:val="00E86BEF"/>
    <w:rsid w:val="00E86E2F"/>
    <w:rsid w:val="00E87418"/>
    <w:rsid w:val="00E9131D"/>
    <w:rsid w:val="00E9185E"/>
    <w:rsid w:val="00E91B55"/>
    <w:rsid w:val="00E93754"/>
    <w:rsid w:val="00E93D40"/>
    <w:rsid w:val="00E94162"/>
    <w:rsid w:val="00E955F2"/>
    <w:rsid w:val="00E970F7"/>
    <w:rsid w:val="00E97706"/>
    <w:rsid w:val="00EA12EF"/>
    <w:rsid w:val="00EA15DA"/>
    <w:rsid w:val="00EA1626"/>
    <w:rsid w:val="00EA1EC2"/>
    <w:rsid w:val="00EA2391"/>
    <w:rsid w:val="00EA2AE0"/>
    <w:rsid w:val="00EA2DE8"/>
    <w:rsid w:val="00EA3670"/>
    <w:rsid w:val="00EA3C2C"/>
    <w:rsid w:val="00EA5891"/>
    <w:rsid w:val="00EA65B6"/>
    <w:rsid w:val="00EA6AFF"/>
    <w:rsid w:val="00EA6C43"/>
    <w:rsid w:val="00EA7163"/>
    <w:rsid w:val="00EA7694"/>
    <w:rsid w:val="00EA7B40"/>
    <w:rsid w:val="00EA7DC0"/>
    <w:rsid w:val="00EB12A7"/>
    <w:rsid w:val="00EB2319"/>
    <w:rsid w:val="00EB3C47"/>
    <w:rsid w:val="00EB445E"/>
    <w:rsid w:val="00EB4973"/>
    <w:rsid w:val="00EB636E"/>
    <w:rsid w:val="00EB6F0A"/>
    <w:rsid w:val="00EB76B5"/>
    <w:rsid w:val="00EB7880"/>
    <w:rsid w:val="00EB79D1"/>
    <w:rsid w:val="00EB7A46"/>
    <w:rsid w:val="00EC00A9"/>
    <w:rsid w:val="00EC08D7"/>
    <w:rsid w:val="00EC1DAF"/>
    <w:rsid w:val="00EC20A7"/>
    <w:rsid w:val="00EC253E"/>
    <w:rsid w:val="00EC254A"/>
    <w:rsid w:val="00EC2FA7"/>
    <w:rsid w:val="00EC3AD1"/>
    <w:rsid w:val="00EC411C"/>
    <w:rsid w:val="00EC4E9A"/>
    <w:rsid w:val="00EC5104"/>
    <w:rsid w:val="00EC6639"/>
    <w:rsid w:val="00EC7589"/>
    <w:rsid w:val="00EC7F5A"/>
    <w:rsid w:val="00ED053C"/>
    <w:rsid w:val="00ED0691"/>
    <w:rsid w:val="00ED0DC4"/>
    <w:rsid w:val="00ED0DCA"/>
    <w:rsid w:val="00ED1108"/>
    <w:rsid w:val="00ED1314"/>
    <w:rsid w:val="00ED15C7"/>
    <w:rsid w:val="00ED1D68"/>
    <w:rsid w:val="00ED1E54"/>
    <w:rsid w:val="00ED2582"/>
    <w:rsid w:val="00ED2869"/>
    <w:rsid w:val="00ED34F6"/>
    <w:rsid w:val="00ED3BD4"/>
    <w:rsid w:val="00ED4B09"/>
    <w:rsid w:val="00ED55A6"/>
    <w:rsid w:val="00ED5ADD"/>
    <w:rsid w:val="00ED6578"/>
    <w:rsid w:val="00ED672E"/>
    <w:rsid w:val="00ED745D"/>
    <w:rsid w:val="00ED7A94"/>
    <w:rsid w:val="00EE0054"/>
    <w:rsid w:val="00EE0A15"/>
    <w:rsid w:val="00EE1ABB"/>
    <w:rsid w:val="00EE2ACE"/>
    <w:rsid w:val="00EE40FC"/>
    <w:rsid w:val="00EE4C41"/>
    <w:rsid w:val="00EE4D5C"/>
    <w:rsid w:val="00EE52C0"/>
    <w:rsid w:val="00EE63D8"/>
    <w:rsid w:val="00EE6692"/>
    <w:rsid w:val="00EE7560"/>
    <w:rsid w:val="00EE7A71"/>
    <w:rsid w:val="00EF05D9"/>
    <w:rsid w:val="00EF0708"/>
    <w:rsid w:val="00EF0B9E"/>
    <w:rsid w:val="00EF0E12"/>
    <w:rsid w:val="00EF1049"/>
    <w:rsid w:val="00EF12B6"/>
    <w:rsid w:val="00EF15D4"/>
    <w:rsid w:val="00EF187B"/>
    <w:rsid w:val="00EF1A5A"/>
    <w:rsid w:val="00EF21C0"/>
    <w:rsid w:val="00EF24BB"/>
    <w:rsid w:val="00EF2F2A"/>
    <w:rsid w:val="00EF3175"/>
    <w:rsid w:val="00EF3516"/>
    <w:rsid w:val="00EF3F93"/>
    <w:rsid w:val="00EF46FF"/>
    <w:rsid w:val="00EF4A00"/>
    <w:rsid w:val="00EF5249"/>
    <w:rsid w:val="00EF54C7"/>
    <w:rsid w:val="00EF591C"/>
    <w:rsid w:val="00EF6845"/>
    <w:rsid w:val="00EF7698"/>
    <w:rsid w:val="00EF7DE9"/>
    <w:rsid w:val="00F003FB"/>
    <w:rsid w:val="00F00696"/>
    <w:rsid w:val="00F00AA8"/>
    <w:rsid w:val="00F00DD9"/>
    <w:rsid w:val="00F011C1"/>
    <w:rsid w:val="00F013D8"/>
    <w:rsid w:val="00F01472"/>
    <w:rsid w:val="00F014B4"/>
    <w:rsid w:val="00F015A7"/>
    <w:rsid w:val="00F0164B"/>
    <w:rsid w:val="00F01CC6"/>
    <w:rsid w:val="00F01EA4"/>
    <w:rsid w:val="00F02B11"/>
    <w:rsid w:val="00F02DAF"/>
    <w:rsid w:val="00F0302A"/>
    <w:rsid w:val="00F0420E"/>
    <w:rsid w:val="00F04E3D"/>
    <w:rsid w:val="00F051CC"/>
    <w:rsid w:val="00F058EF"/>
    <w:rsid w:val="00F06A16"/>
    <w:rsid w:val="00F11143"/>
    <w:rsid w:val="00F11CBE"/>
    <w:rsid w:val="00F129A9"/>
    <w:rsid w:val="00F13AB2"/>
    <w:rsid w:val="00F14071"/>
    <w:rsid w:val="00F14671"/>
    <w:rsid w:val="00F14F94"/>
    <w:rsid w:val="00F1558D"/>
    <w:rsid w:val="00F15E7E"/>
    <w:rsid w:val="00F15F96"/>
    <w:rsid w:val="00F1717F"/>
    <w:rsid w:val="00F175A2"/>
    <w:rsid w:val="00F17AC5"/>
    <w:rsid w:val="00F17C09"/>
    <w:rsid w:val="00F17F79"/>
    <w:rsid w:val="00F20291"/>
    <w:rsid w:val="00F209B8"/>
    <w:rsid w:val="00F2116F"/>
    <w:rsid w:val="00F21763"/>
    <w:rsid w:val="00F222AD"/>
    <w:rsid w:val="00F22846"/>
    <w:rsid w:val="00F23008"/>
    <w:rsid w:val="00F239FF"/>
    <w:rsid w:val="00F2416A"/>
    <w:rsid w:val="00F24274"/>
    <w:rsid w:val="00F24760"/>
    <w:rsid w:val="00F249A1"/>
    <w:rsid w:val="00F25327"/>
    <w:rsid w:val="00F26597"/>
    <w:rsid w:val="00F26A0E"/>
    <w:rsid w:val="00F26D6F"/>
    <w:rsid w:val="00F26E11"/>
    <w:rsid w:val="00F27491"/>
    <w:rsid w:val="00F2775F"/>
    <w:rsid w:val="00F30151"/>
    <w:rsid w:val="00F30EEC"/>
    <w:rsid w:val="00F312E2"/>
    <w:rsid w:val="00F317A7"/>
    <w:rsid w:val="00F3260A"/>
    <w:rsid w:val="00F34519"/>
    <w:rsid w:val="00F34B95"/>
    <w:rsid w:val="00F34F01"/>
    <w:rsid w:val="00F3543C"/>
    <w:rsid w:val="00F359F8"/>
    <w:rsid w:val="00F35EBB"/>
    <w:rsid w:val="00F3688C"/>
    <w:rsid w:val="00F37E74"/>
    <w:rsid w:val="00F402BC"/>
    <w:rsid w:val="00F40EBA"/>
    <w:rsid w:val="00F41412"/>
    <w:rsid w:val="00F419D0"/>
    <w:rsid w:val="00F41F3D"/>
    <w:rsid w:val="00F42FBB"/>
    <w:rsid w:val="00F433E1"/>
    <w:rsid w:val="00F44CC2"/>
    <w:rsid w:val="00F45794"/>
    <w:rsid w:val="00F45F3B"/>
    <w:rsid w:val="00F46272"/>
    <w:rsid w:val="00F4636C"/>
    <w:rsid w:val="00F463EA"/>
    <w:rsid w:val="00F46A05"/>
    <w:rsid w:val="00F46FF6"/>
    <w:rsid w:val="00F477CD"/>
    <w:rsid w:val="00F47BF6"/>
    <w:rsid w:val="00F47C28"/>
    <w:rsid w:val="00F47D72"/>
    <w:rsid w:val="00F5085E"/>
    <w:rsid w:val="00F50EC6"/>
    <w:rsid w:val="00F517A6"/>
    <w:rsid w:val="00F517E1"/>
    <w:rsid w:val="00F52BC2"/>
    <w:rsid w:val="00F52C6D"/>
    <w:rsid w:val="00F52E4D"/>
    <w:rsid w:val="00F5368F"/>
    <w:rsid w:val="00F53A6B"/>
    <w:rsid w:val="00F542EC"/>
    <w:rsid w:val="00F54A45"/>
    <w:rsid w:val="00F54CBA"/>
    <w:rsid w:val="00F55FFD"/>
    <w:rsid w:val="00F56316"/>
    <w:rsid w:val="00F565A2"/>
    <w:rsid w:val="00F56DA3"/>
    <w:rsid w:val="00F572FF"/>
    <w:rsid w:val="00F579B5"/>
    <w:rsid w:val="00F57D1C"/>
    <w:rsid w:val="00F600C8"/>
    <w:rsid w:val="00F608A7"/>
    <w:rsid w:val="00F62775"/>
    <w:rsid w:val="00F62B15"/>
    <w:rsid w:val="00F635B6"/>
    <w:rsid w:val="00F64614"/>
    <w:rsid w:val="00F6476A"/>
    <w:rsid w:val="00F64B35"/>
    <w:rsid w:val="00F6511C"/>
    <w:rsid w:val="00F65945"/>
    <w:rsid w:val="00F668A9"/>
    <w:rsid w:val="00F66AB1"/>
    <w:rsid w:val="00F66BAD"/>
    <w:rsid w:val="00F67888"/>
    <w:rsid w:val="00F67932"/>
    <w:rsid w:val="00F67E4F"/>
    <w:rsid w:val="00F70911"/>
    <w:rsid w:val="00F70DB2"/>
    <w:rsid w:val="00F7163F"/>
    <w:rsid w:val="00F72077"/>
    <w:rsid w:val="00F7284B"/>
    <w:rsid w:val="00F72A3F"/>
    <w:rsid w:val="00F75CD1"/>
    <w:rsid w:val="00F76443"/>
    <w:rsid w:val="00F76C50"/>
    <w:rsid w:val="00F80229"/>
    <w:rsid w:val="00F80504"/>
    <w:rsid w:val="00F81243"/>
    <w:rsid w:val="00F8164D"/>
    <w:rsid w:val="00F82157"/>
    <w:rsid w:val="00F829EB"/>
    <w:rsid w:val="00F83C6F"/>
    <w:rsid w:val="00F83F04"/>
    <w:rsid w:val="00F84687"/>
    <w:rsid w:val="00F8554B"/>
    <w:rsid w:val="00F85B74"/>
    <w:rsid w:val="00F8646B"/>
    <w:rsid w:val="00F86658"/>
    <w:rsid w:val="00F86AD3"/>
    <w:rsid w:val="00F872DA"/>
    <w:rsid w:val="00F87461"/>
    <w:rsid w:val="00F9068F"/>
    <w:rsid w:val="00F910C9"/>
    <w:rsid w:val="00F91111"/>
    <w:rsid w:val="00F91490"/>
    <w:rsid w:val="00F914EE"/>
    <w:rsid w:val="00F91877"/>
    <w:rsid w:val="00F925B8"/>
    <w:rsid w:val="00F93942"/>
    <w:rsid w:val="00F93AB3"/>
    <w:rsid w:val="00F93E47"/>
    <w:rsid w:val="00F94820"/>
    <w:rsid w:val="00F948CE"/>
    <w:rsid w:val="00F95FF1"/>
    <w:rsid w:val="00F9627B"/>
    <w:rsid w:val="00F96468"/>
    <w:rsid w:val="00F964C8"/>
    <w:rsid w:val="00F96C9F"/>
    <w:rsid w:val="00F9754B"/>
    <w:rsid w:val="00FA1AFD"/>
    <w:rsid w:val="00FA1C01"/>
    <w:rsid w:val="00FA2C87"/>
    <w:rsid w:val="00FA42E2"/>
    <w:rsid w:val="00FA4839"/>
    <w:rsid w:val="00FA5908"/>
    <w:rsid w:val="00FA62D1"/>
    <w:rsid w:val="00FA678F"/>
    <w:rsid w:val="00FA6E74"/>
    <w:rsid w:val="00FA73C5"/>
    <w:rsid w:val="00FB0EBB"/>
    <w:rsid w:val="00FB129C"/>
    <w:rsid w:val="00FB201B"/>
    <w:rsid w:val="00FB2DBA"/>
    <w:rsid w:val="00FB4F7D"/>
    <w:rsid w:val="00FB652D"/>
    <w:rsid w:val="00FB6E5E"/>
    <w:rsid w:val="00FB74A7"/>
    <w:rsid w:val="00FC083E"/>
    <w:rsid w:val="00FC107D"/>
    <w:rsid w:val="00FC2047"/>
    <w:rsid w:val="00FC233A"/>
    <w:rsid w:val="00FC3FFE"/>
    <w:rsid w:val="00FC5064"/>
    <w:rsid w:val="00FC54B1"/>
    <w:rsid w:val="00FC616D"/>
    <w:rsid w:val="00FC6695"/>
    <w:rsid w:val="00FC74EF"/>
    <w:rsid w:val="00FD14F7"/>
    <w:rsid w:val="00FD1697"/>
    <w:rsid w:val="00FD1AF9"/>
    <w:rsid w:val="00FD2D8C"/>
    <w:rsid w:val="00FD40EF"/>
    <w:rsid w:val="00FD41CF"/>
    <w:rsid w:val="00FD4699"/>
    <w:rsid w:val="00FD4CD4"/>
    <w:rsid w:val="00FD5EA8"/>
    <w:rsid w:val="00FD6784"/>
    <w:rsid w:val="00FD6EB6"/>
    <w:rsid w:val="00FD70B0"/>
    <w:rsid w:val="00FD711E"/>
    <w:rsid w:val="00FD7704"/>
    <w:rsid w:val="00FD7A8B"/>
    <w:rsid w:val="00FE06CF"/>
    <w:rsid w:val="00FE2674"/>
    <w:rsid w:val="00FE2D9D"/>
    <w:rsid w:val="00FE39F6"/>
    <w:rsid w:val="00FE3AF6"/>
    <w:rsid w:val="00FE4AEE"/>
    <w:rsid w:val="00FE5028"/>
    <w:rsid w:val="00FE6140"/>
    <w:rsid w:val="00FE7195"/>
    <w:rsid w:val="00FE77FF"/>
    <w:rsid w:val="00FE79A4"/>
    <w:rsid w:val="00FE7C2F"/>
    <w:rsid w:val="00FF0149"/>
    <w:rsid w:val="00FF024F"/>
    <w:rsid w:val="00FF0F02"/>
    <w:rsid w:val="00FF767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12E508"/>
  <w15:docId w15:val="{68848EE2-2CEE-4DC6-9679-7862E4D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7284B"/>
    <w:pPr>
      <w:jc w:val="both"/>
    </w:pPr>
    <w:rPr>
      <w:rFonts w:asciiTheme="minorHAnsi" w:hAnsiTheme="minorHAnsi"/>
      <w:sz w:val="22"/>
      <w:szCs w:val="24"/>
    </w:rPr>
  </w:style>
  <w:style w:type="paragraph" w:styleId="Heading1">
    <w:name w:val="heading 1"/>
    <w:basedOn w:val="Normal"/>
    <w:next w:val="Normal"/>
    <w:link w:val="Heading1Char"/>
    <w:qFormat/>
    <w:rsid w:val="001C63ED"/>
    <w:pPr>
      <w:keepNext/>
      <w:spacing w:after="240"/>
      <w:jc w:val="center"/>
      <w:outlineLvl w:val="0"/>
    </w:pPr>
    <w:rPr>
      <w:bCs/>
      <w:color w:val="1F497D" w:themeColor="text2"/>
      <w:sz w:val="40"/>
    </w:rPr>
  </w:style>
  <w:style w:type="paragraph" w:styleId="Heading2">
    <w:name w:val="heading 2"/>
    <w:basedOn w:val="Normal"/>
    <w:next w:val="Normal"/>
    <w:link w:val="Heading2Char"/>
    <w:qFormat/>
    <w:rsid w:val="001C63ED"/>
    <w:pPr>
      <w:keepNext/>
      <w:jc w:val="left"/>
      <w:outlineLvl w:val="1"/>
    </w:pPr>
    <w:rPr>
      <w:bCs/>
      <w:color w:val="17365D" w:themeColor="text2" w:themeShade="BF"/>
      <w:sz w:val="32"/>
    </w:rPr>
  </w:style>
  <w:style w:type="paragraph" w:styleId="Heading3">
    <w:name w:val="heading 3"/>
    <w:basedOn w:val="Normal"/>
    <w:next w:val="Normal"/>
    <w:link w:val="Heading3Char"/>
    <w:uiPriority w:val="9"/>
    <w:qFormat/>
    <w:rsid w:val="000B57E4"/>
    <w:pPr>
      <w:keepNext/>
      <w:outlineLvl w:val="2"/>
    </w:pPr>
    <w:rPr>
      <w:rFonts w:ascii="Arial" w:hAnsi="Arial"/>
      <w:b/>
      <w:bCs/>
      <w:color w:val="1F497D" w:themeColor="text2"/>
      <w:sz w:val="28"/>
    </w:rPr>
  </w:style>
  <w:style w:type="paragraph" w:styleId="Heading4">
    <w:name w:val="heading 4"/>
    <w:basedOn w:val="Normal"/>
    <w:next w:val="Normal"/>
    <w:link w:val="Heading4Char"/>
    <w:uiPriority w:val="9"/>
    <w:qFormat/>
    <w:rsid w:val="00825B83"/>
    <w:pPr>
      <w:keepNext/>
      <w:outlineLvl w:val="3"/>
    </w:pPr>
    <w:rPr>
      <w:b/>
      <w:bCs/>
      <w:color w:val="1F497D" w:themeColor="text2"/>
      <w:sz w:val="24"/>
    </w:rPr>
  </w:style>
  <w:style w:type="paragraph" w:styleId="Heading5">
    <w:name w:val="heading 5"/>
    <w:basedOn w:val="Normal"/>
    <w:next w:val="Normal"/>
    <w:link w:val="Heading5Char"/>
    <w:uiPriority w:val="9"/>
    <w:qFormat/>
    <w:rsid w:val="00185695"/>
    <w:pPr>
      <w:keepNext/>
      <w:outlineLvl w:val="4"/>
    </w:pPr>
    <w:rPr>
      <w:b/>
      <w:bCs/>
    </w:rPr>
  </w:style>
  <w:style w:type="paragraph" w:styleId="Heading6">
    <w:name w:val="heading 6"/>
    <w:basedOn w:val="Normal"/>
    <w:next w:val="Normal"/>
    <w:link w:val="Heading6Char"/>
    <w:uiPriority w:val="9"/>
    <w:qFormat/>
    <w:rsid w:val="001C63ED"/>
    <w:pPr>
      <w:keepNext/>
      <w:spacing w:before="60" w:after="60"/>
      <w:outlineLvl w:val="5"/>
    </w:pPr>
    <w:rPr>
      <w:b/>
      <w:bCs/>
      <w:i/>
      <w:iCs/>
    </w:rPr>
  </w:style>
  <w:style w:type="paragraph" w:styleId="Heading7">
    <w:name w:val="heading 7"/>
    <w:basedOn w:val="Normal"/>
    <w:next w:val="Normal"/>
    <w:link w:val="Heading7Char"/>
    <w:uiPriority w:val="9"/>
    <w:qFormat/>
    <w:rsid w:val="00B262F8"/>
    <w:pPr>
      <w:keepNext/>
      <w:outlineLvl w:val="6"/>
    </w:pPr>
    <w:rPr>
      <w:b/>
      <w:bCs/>
      <w:sz w:val="20"/>
    </w:rPr>
  </w:style>
  <w:style w:type="paragraph" w:styleId="Heading8">
    <w:name w:val="heading 8"/>
    <w:basedOn w:val="Normal"/>
    <w:next w:val="Normal"/>
    <w:link w:val="Heading8Char"/>
    <w:uiPriority w:val="9"/>
    <w:qFormat/>
    <w:rsid w:val="00B262F8"/>
    <w:pPr>
      <w:keepNext/>
      <w:spacing w:after="120"/>
      <w:jc w:val="center"/>
      <w:outlineLvl w:val="7"/>
    </w:pPr>
    <w:rPr>
      <w:b/>
      <w:bCs/>
    </w:rPr>
  </w:style>
  <w:style w:type="paragraph" w:styleId="Heading9">
    <w:name w:val="heading 9"/>
    <w:basedOn w:val="Normal"/>
    <w:next w:val="Normal"/>
    <w:link w:val="Heading9Char"/>
    <w:uiPriority w:val="9"/>
    <w:semiHidden/>
    <w:unhideWhenUsed/>
    <w:qFormat/>
    <w:rsid w:val="00FF768E"/>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695"/>
    <w:pPr>
      <w:jc w:val="center"/>
    </w:pPr>
    <w:rPr>
      <w:b/>
      <w:bCs/>
    </w:rPr>
  </w:style>
  <w:style w:type="paragraph" w:styleId="BodyText">
    <w:name w:val="Body Text"/>
    <w:basedOn w:val="Normal"/>
    <w:link w:val="BodyTextChar"/>
    <w:rsid w:val="00185695"/>
    <w:rPr>
      <w:sz w:val="20"/>
    </w:rPr>
  </w:style>
  <w:style w:type="paragraph" w:styleId="BodyText2">
    <w:name w:val="Body Text 2"/>
    <w:basedOn w:val="Normal"/>
    <w:link w:val="BodyText2Char"/>
    <w:rsid w:val="00185695"/>
  </w:style>
  <w:style w:type="character" w:styleId="FootnoteReference">
    <w:name w:val="footnote reference"/>
    <w:aliases w:val="Ref,de nota al pie,ftref"/>
    <w:basedOn w:val="DefaultParagraphFont"/>
    <w:uiPriority w:val="99"/>
    <w:semiHidden/>
    <w:rsid w:val="00185695"/>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uiPriority w:val="99"/>
    <w:rsid w:val="00185695"/>
    <w:rPr>
      <w:sz w:val="20"/>
      <w:szCs w:val="20"/>
    </w:rPr>
  </w:style>
  <w:style w:type="paragraph" w:styleId="BodyTextIndent">
    <w:name w:val="Body Text Indent"/>
    <w:basedOn w:val="Normal"/>
    <w:link w:val="BodyTextIndentChar"/>
    <w:rsid w:val="00185695"/>
    <w:pPr>
      <w:ind w:left="720" w:hanging="720"/>
    </w:pPr>
  </w:style>
  <w:style w:type="paragraph" w:styleId="BodyText3">
    <w:name w:val="Body Text 3"/>
    <w:basedOn w:val="Normal"/>
    <w:link w:val="BodyText3Char"/>
    <w:uiPriority w:val="99"/>
    <w:rsid w:val="00185695"/>
  </w:style>
  <w:style w:type="paragraph" w:styleId="Footer">
    <w:name w:val="footer"/>
    <w:basedOn w:val="Normal"/>
    <w:link w:val="FooterChar"/>
    <w:uiPriority w:val="99"/>
    <w:rsid w:val="00185695"/>
    <w:pPr>
      <w:tabs>
        <w:tab w:val="center" w:pos="4320"/>
        <w:tab w:val="right" w:pos="8640"/>
      </w:tabs>
    </w:pPr>
  </w:style>
  <w:style w:type="character" w:styleId="PageNumber">
    <w:name w:val="page number"/>
    <w:basedOn w:val="DefaultParagraphFont"/>
    <w:rsid w:val="00185695"/>
  </w:style>
  <w:style w:type="paragraph" w:styleId="BodyTextIndent2">
    <w:name w:val="Body Text Indent 2"/>
    <w:basedOn w:val="Normal"/>
    <w:rsid w:val="00185695"/>
    <w:pPr>
      <w:ind w:left="720" w:hanging="720"/>
    </w:pPr>
  </w:style>
  <w:style w:type="paragraph" w:styleId="BalloonText">
    <w:name w:val="Balloon Text"/>
    <w:basedOn w:val="Normal"/>
    <w:link w:val="BalloonTextChar"/>
    <w:uiPriority w:val="99"/>
    <w:semiHidden/>
    <w:rsid w:val="00015C0D"/>
    <w:rPr>
      <w:rFonts w:ascii="Tahoma" w:hAnsi="Tahoma" w:cs="Tahoma"/>
      <w:sz w:val="16"/>
      <w:szCs w:val="16"/>
    </w:rPr>
  </w:style>
  <w:style w:type="table" w:styleId="TableGrid">
    <w:name w:val="Table Grid"/>
    <w:aliases w:val="TabelEcorys"/>
    <w:basedOn w:val="TableNormal"/>
    <w:uiPriority w:val="39"/>
    <w:rsid w:val="003F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2F8"/>
    <w:pPr>
      <w:tabs>
        <w:tab w:val="center" w:pos="4320"/>
        <w:tab w:val="right" w:pos="8640"/>
      </w:tabs>
    </w:pPr>
  </w:style>
  <w:style w:type="paragraph" w:styleId="BlockText">
    <w:name w:val="Block Text"/>
    <w:basedOn w:val="Normal"/>
    <w:rsid w:val="00B262F8"/>
    <w:pPr>
      <w:ind w:left="1140" w:right="-180"/>
    </w:pPr>
    <w:rPr>
      <w:i/>
      <w:iCs/>
    </w:rPr>
  </w:style>
  <w:style w:type="character" w:styleId="Hyperlink">
    <w:name w:val="Hyperlink"/>
    <w:basedOn w:val="DefaultParagraphFont"/>
    <w:uiPriority w:val="99"/>
    <w:rsid w:val="00CC5459"/>
    <w:rPr>
      <w:color w:val="0000FF"/>
      <w:u w:val="single"/>
    </w:rPr>
  </w:style>
  <w:style w:type="paragraph" w:customStyle="1" w:styleId="Default">
    <w:name w:val="Default"/>
    <w:rsid w:val="000A0DCD"/>
    <w:pPr>
      <w:autoSpaceDE w:val="0"/>
      <w:autoSpaceDN w:val="0"/>
      <w:adjustRightInd w:val="0"/>
    </w:pPr>
    <w:rPr>
      <w:rFonts w:ascii="Arial" w:hAnsi="Arial" w:cs="Arial"/>
      <w:color w:val="000000"/>
      <w:sz w:val="24"/>
      <w:szCs w:val="24"/>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uiPriority w:val="99"/>
    <w:locked/>
    <w:rsid w:val="00CC4A4A"/>
  </w:style>
  <w:style w:type="character" w:customStyle="1" w:styleId="FooterChar">
    <w:name w:val="Footer Char"/>
    <w:basedOn w:val="DefaultParagraphFont"/>
    <w:link w:val="Footer"/>
    <w:uiPriority w:val="99"/>
    <w:rsid w:val="0007126F"/>
    <w:rPr>
      <w:sz w:val="24"/>
      <w:szCs w:val="24"/>
    </w:rPr>
  </w:style>
  <w:style w:type="paragraph" w:styleId="ListParagraph">
    <w:name w:val="List Paragraph"/>
    <w:basedOn w:val="Normal"/>
    <w:link w:val="ListParagraphChar"/>
    <w:uiPriority w:val="34"/>
    <w:qFormat/>
    <w:rsid w:val="003B6955"/>
    <w:pPr>
      <w:ind w:left="720"/>
      <w:contextualSpacing/>
    </w:pPr>
  </w:style>
  <w:style w:type="character" w:customStyle="1" w:styleId="HeaderChar">
    <w:name w:val="Header Char"/>
    <w:basedOn w:val="DefaultParagraphFont"/>
    <w:link w:val="Header"/>
    <w:uiPriority w:val="99"/>
    <w:rsid w:val="00575625"/>
    <w:rPr>
      <w:sz w:val="24"/>
      <w:szCs w:val="24"/>
    </w:rPr>
  </w:style>
  <w:style w:type="character" w:styleId="CommentReference">
    <w:name w:val="annotation reference"/>
    <w:basedOn w:val="DefaultParagraphFont"/>
    <w:uiPriority w:val="99"/>
    <w:rsid w:val="003A33FF"/>
    <w:rPr>
      <w:sz w:val="16"/>
      <w:szCs w:val="16"/>
    </w:rPr>
  </w:style>
  <w:style w:type="paragraph" w:styleId="CommentText">
    <w:name w:val="annotation text"/>
    <w:basedOn w:val="Normal"/>
    <w:link w:val="CommentTextChar"/>
    <w:uiPriority w:val="99"/>
    <w:rsid w:val="003A33FF"/>
    <w:rPr>
      <w:sz w:val="20"/>
      <w:szCs w:val="20"/>
    </w:rPr>
  </w:style>
  <w:style w:type="character" w:customStyle="1" w:styleId="CommentTextChar">
    <w:name w:val="Comment Text Char"/>
    <w:basedOn w:val="DefaultParagraphFont"/>
    <w:link w:val="CommentText"/>
    <w:uiPriority w:val="99"/>
    <w:rsid w:val="003A33FF"/>
  </w:style>
  <w:style w:type="paragraph" w:styleId="CommentSubject">
    <w:name w:val="annotation subject"/>
    <w:basedOn w:val="CommentText"/>
    <w:next w:val="CommentText"/>
    <w:link w:val="CommentSubjectChar"/>
    <w:uiPriority w:val="99"/>
    <w:rsid w:val="003A33FF"/>
    <w:rPr>
      <w:b/>
      <w:bCs/>
    </w:rPr>
  </w:style>
  <w:style w:type="character" w:customStyle="1" w:styleId="CommentSubjectChar">
    <w:name w:val="Comment Subject Char"/>
    <w:basedOn w:val="CommentTextChar"/>
    <w:link w:val="CommentSubject"/>
    <w:uiPriority w:val="99"/>
    <w:rsid w:val="003A33FF"/>
    <w:rPr>
      <w:b/>
      <w:bCs/>
    </w:rPr>
  </w:style>
  <w:style w:type="table" w:customStyle="1" w:styleId="TableGrid1">
    <w:name w:val="Table Grid1"/>
    <w:basedOn w:val="TableNormal"/>
    <w:next w:val="TableGrid"/>
    <w:uiPriority w:val="59"/>
    <w:rsid w:val="00F816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rsid w:val="0017792A"/>
    <w:rPr>
      <w:sz w:val="24"/>
      <w:szCs w:val="24"/>
    </w:rPr>
  </w:style>
  <w:style w:type="character" w:customStyle="1" w:styleId="Heading9Char">
    <w:name w:val="Heading 9 Char"/>
    <w:basedOn w:val="DefaultParagraphFont"/>
    <w:link w:val="Heading9"/>
    <w:uiPriority w:val="9"/>
    <w:semiHidden/>
    <w:rsid w:val="00FF768E"/>
    <w:rPr>
      <w:rFonts w:asciiTheme="majorHAnsi" w:eastAsiaTheme="majorEastAsia" w:hAnsiTheme="majorHAnsi" w:cstheme="majorBidi"/>
      <w:i/>
      <w:iCs/>
      <w:spacing w:val="5"/>
    </w:rPr>
  </w:style>
  <w:style w:type="numbering" w:customStyle="1" w:styleId="NoList1">
    <w:name w:val="No List1"/>
    <w:next w:val="NoList"/>
    <w:uiPriority w:val="99"/>
    <w:semiHidden/>
    <w:unhideWhenUsed/>
    <w:rsid w:val="00FF768E"/>
  </w:style>
  <w:style w:type="character" w:customStyle="1" w:styleId="Heading1Char">
    <w:name w:val="Heading 1 Char"/>
    <w:basedOn w:val="DefaultParagraphFont"/>
    <w:link w:val="Heading1"/>
    <w:rsid w:val="001C63ED"/>
    <w:rPr>
      <w:rFonts w:asciiTheme="minorHAnsi" w:hAnsiTheme="minorHAnsi"/>
      <w:bCs/>
      <w:color w:val="1F497D" w:themeColor="text2"/>
      <w:sz w:val="40"/>
      <w:szCs w:val="24"/>
    </w:rPr>
  </w:style>
  <w:style w:type="character" w:customStyle="1" w:styleId="Heading2Char">
    <w:name w:val="Heading 2 Char"/>
    <w:basedOn w:val="DefaultParagraphFont"/>
    <w:link w:val="Heading2"/>
    <w:rsid w:val="001C63ED"/>
    <w:rPr>
      <w:rFonts w:asciiTheme="minorHAnsi" w:hAnsiTheme="minorHAnsi"/>
      <w:bCs/>
      <w:color w:val="17365D" w:themeColor="text2" w:themeShade="BF"/>
      <w:sz w:val="32"/>
      <w:szCs w:val="24"/>
    </w:rPr>
  </w:style>
  <w:style w:type="character" w:customStyle="1" w:styleId="Heading3Char">
    <w:name w:val="Heading 3 Char"/>
    <w:basedOn w:val="DefaultParagraphFont"/>
    <w:link w:val="Heading3"/>
    <w:uiPriority w:val="9"/>
    <w:rsid w:val="000B57E4"/>
    <w:rPr>
      <w:rFonts w:ascii="Arial" w:hAnsi="Arial"/>
      <w:b/>
      <w:bCs/>
      <w:color w:val="1F497D" w:themeColor="text2"/>
      <w:sz w:val="28"/>
      <w:szCs w:val="24"/>
    </w:rPr>
  </w:style>
  <w:style w:type="character" w:customStyle="1" w:styleId="Heading4Char">
    <w:name w:val="Heading 4 Char"/>
    <w:basedOn w:val="DefaultParagraphFont"/>
    <w:link w:val="Heading4"/>
    <w:uiPriority w:val="9"/>
    <w:rsid w:val="00825B83"/>
    <w:rPr>
      <w:rFonts w:asciiTheme="minorHAnsi" w:hAnsiTheme="minorHAnsi"/>
      <w:b/>
      <w:bCs/>
      <w:color w:val="1F497D" w:themeColor="text2"/>
      <w:sz w:val="24"/>
      <w:szCs w:val="24"/>
    </w:rPr>
  </w:style>
  <w:style w:type="character" w:customStyle="1" w:styleId="Heading5Char">
    <w:name w:val="Heading 5 Char"/>
    <w:basedOn w:val="DefaultParagraphFont"/>
    <w:link w:val="Heading5"/>
    <w:uiPriority w:val="9"/>
    <w:rsid w:val="00FF768E"/>
    <w:rPr>
      <w:b/>
      <w:bCs/>
      <w:sz w:val="24"/>
      <w:szCs w:val="24"/>
    </w:rPr>
  </w:style>
  <w:style w:type="character" w:customStyle="1" w:styleId="Heading6Char">
    <w:name w:val="Heading 6 Char"/>
    <w:basedOn w:val="DefaultParagraphFont"/>
    <w:link w:val="Heading6"/>
    <w:uiPriority w:val="9"/>
    <w:rsid w:val="001C63ED"/>
    <w:rPr>
      <w:rFonts w:asciiTheme="minorHAnsi" w:hAnsiTheme="minorHAnsi"/>
      <w:b/>
      <w:bCs/>
      <w:i/>
      <w:iCs/>
      <w:sz w:val="22"/>
      <w:szCs w:val="24"/>
    </w:rPr>
  </w:style>
  <w:style w:type="character" w:customStyle="1" w:styleId="Heading7Char">
    <w:name w:val="Heading 7 Char"/>
    <w:basedOn w:val="DefaultParagraphFont"/>
    <w:link w:val="Heading7"/>
    <w:uiPriority w:val="9"/>
    <w:rsid w:val="00FF768E"/>
    <w:rPr>
      <w:b/>
      <w:bCs/>
      <w:szCs w:val="24"/>
    </w:rPr>
  </w:style>
  <w:style w:type="character" w:customStyle="1" w:styleId="Heading8Char">
    <w:name w:val="Heading 8 Char"/>
    <w:basedOn w:val="DefaultParagraphFont"/>
    <w:link w:val="Heading8"/>
    <w:uiPriority w:val="9"/>
    <w:rsid w:val="00FF768E"/>
    <w:rPr>
      <w:b/>
      <w:bCs/>
      <w:sz w:val="24"/>
      <w:szCs w:val="24"/>
    </w:rPr>
  </w:style>
  <w:style w:type="character" w:customStyle="1" w:styleId="TitleChar">
    <w:name w:val="Title Char"/>
    <w:basedOn w:val="DefaultParagraphFont"/>
    <w:link w:val="Title"/>
    <w:uiPriority w:val="10"/>
    <w:rsid w:val="00FF768E"/>
    <w:rPr>
      <w:b/>
      <w:bCs/>
      <w:sz w:val="24"/>
      <w:szCs w:val="24"/>
    </w:rPr>
  </w:style>
  <w:style w:type="paragraph" w:styleId="Subtitle">
    <w:name w:val="Subtitle"/>
    <w:basedOn w:val="Normal"/>
    <w:next w:val="Normal"/>
    <w:link w:val="SubtitleChar"/>
    <w:uiPriority w:val="11"/>
    <w:qFormat/>
    <w:rsid w:val="00FF768E"/>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FF768E"/>
    <w:rPr>
      <w:rFonts w:asciiTheme="majorHAnsi" w:eastAsiaTheme="majorEastAsia" w:hAnsiTheme="majorHAnsi" w:cstheme="majorBidi"/>
      <w:i/>
      <w:iCs/>
      <w:spacing w:val="13"/>
      <w:sz w:val="24"/>
      <w:szCs w:val="24"/>
    </w:rPr>
  </w:style>
  <w:style w:type="character" w:styleId="Strong">
    <w:name w:val="Strong"/>
    <w:uiPriority w:val="22"/>
    <w:qFormat/>
    <w:rsid w:val="00FF768E"/>
    <w:rPr>
      <w:b/>
      <w:bCs/>
    </w:rPr>
  </w:style>
  <w:style w:type="character" w:styleId="Emphasis">
    <w:name w:val="Emphasis"/>
    <w:uiPriority w:val="20"/>
    <w:qFormat/>
    <w:rsid w:val="00FF768E"/>
    <w:rPr>
      <w:b/>
      <w:bCs/>
      <w:i/>
      <w:iCs/>
      <w:spacing w:val="10"/>
      <w:bdr w:val="none" w:sz="0" w:space="0" w:color="auto"/>
      <w:shd w:val="clear" w:color="auto" w:fill="auto"/>
    </w:rPr>
  </w:style>
  <w:style w:type="paragraph" w:styleId="NoSpacing">
    <w:name w:val="No Spacing"/>
    <w:basedOn w:val="Normal"/>
    <w:uiPriority w:val="1"/>
    <w:qFormat/>
    <w:rsid w:val="00FF768E"/>
    <w:rPr>
      <w:rFonts w:eastAsiaTheme="minorEastAsia" w:cstheme="minorBidi"/>
      <w:szCs w:val="22"/>
    </w:rPr>
  </w:style>
  <w:style w:type="paragraph" w:styleId="Quote">
    <w:name w:val="Quote"/>
    <w:basedOn w:val="Normal"/>
    <w:next w:val="Normal"/>
    <w:link w:val="QuoteChar"/>
    <w:uiPriority w:val="29"/>
    <w:qFormat/>
    <w:rsid w:val="00FF768E"/>
    <w:pPr>
      <w:spacing w:before="200" w:line="276" w:lineRule="auto"/>
      <w:ind w:left="360" w:right="360"/>
    </w:pPr>
    <w:rPr>
      <w:rFonts w:eastAsiaTheme="minorEastAsia" w:cstheme="minorBidi"/>
      <w:i/>
      <w:iCs/>
      <w:szCs w:val="22"/>
    </w:rPr>
  </w:style>
  <w:style w:type="character" w:customStyle="1" w:styleId="QuoteChar">
    <w:name w:val="Quote Char"/>
    <w:basedOn w:val="DefaultParagraphFont"/>
    <w:link w:val="Quote"/>
    <w:uiPriority w:val="29"/>
    <w:rsid w:val="00FF768E"/>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FF768E"/>
    <w:pPr>
      <w:pBdr>
        <w:bottom w:val="single" w:sz="4" w:space="1" w:color="auto"/>
      </w:pBdr>
      <w:spacing w:before="200" w:after="280" w:line="276" w:lineRule="auto"/>
      <w:ind w:left="1008" w:right="1152"/>
    </w:pPr>
    <w:rPr>
      <w:rFonts w:eastAsiaTheme="minorEastAsia" w:cstheme="minorBidi"/>
      <w:b/>
      <w:bCs/>
      <w:i/>
      <w:iCs/>
      <w:szCs w:val="22"/>
    </w:rPr>
  </w:style>
  <w:style w:type="character" w:customStyle="1" w:styleId="IntenseQuoteChar">
    <w:name w:val="Intense Quote Char"/>
    <w:basedOn w:val="DefaultParagraphFont"/>
    <w:link w:val="IntenseQuote"/>
    <w:uiPriority w:val="30"/>
    <w:rsid w:val="00FF768E"/>
    <w:rPr>
      <w:rFonts w:asciiTheme="minorHAnsi" w:eastAsiaTheme="minorEastAsia" w:hAnsiTheme="minorHAnsi" w:cstheme="minorBidi"/>
      <w:b/>
      <w:bCs/>
      <w:i/>
      <w:iCs/>
      <w:sz w:val="22"/>
      <w:szCs w:val="22"/>
    </w:rPr>
  </w:style>
  <w:style w:type="character" w:styleId="SubtleEmphasis">
    <w:name w:val="Subtle Emphasis"/>
    <w:uiPriority w:val="19"/>
    <w:qFormat/>
    <w:rsid w:val="00FF768E"/>
    <w:rPr>
      <w:i/>
      <w:iCs/>
    </w:rPr>
  </w:style>
  <w:style w:type="character" w:styleId="IntenseEmphasis">
    <w:name w:val="Intense Emphasis"/>
    <w:uiPriority w:val="21"/>
    <w:qFormat/>
    <w:rsid w:val="00FF768E"/>
    <w:rPr>
      <w:b/>
      <w:bCs/>
    </w:rPr>
  </w:style>
  <w:style w:type="character" w:styleId="SubtleReference">
    <w:name w:val="Subtle Reference"/>
    <w:uiPriority w:val="31"/>
    <w:qFormat/>
    <w:rsid w:val="00FF768E"/>
    <w:rPr>
      <w:smallCaps/>
    </w:rPr>
  </w:style>
  <w:style w:type="character" w:styleId="IntenseReference">
    <w:name w:val="Intense Reference"/>
    <w:uiPriority w:val="32"/>
    <w:qFormat/>
    <w:rsid w:val="00FF768E"/>
    <w:rPr>
      <w:smallCaps/>
      <w:spacing w:val="5"/>
      <w:u w:val="single"/>
    </w:rPr>
  </w:style>
  <w:style w:type="character" w:styleId="BookTitle">
    <w:name w:val="Book Title"/>
    <w:uiPriority w:val="33"/>
    <w:qFormat/>
    <w:rsid w:val="00FF768E"/>
    <w:rPr>
      <w:i/>
      <w:iCs/>
      <w:smallCaps/>
      <w:spacing w:val="5"/>
    </w:rPr>
  </w:style>
  <w:style w:type="paragraph" w:styleId="TOCHeading">
    <w:name w:val="TOC Heading"/>
    <w:basedOn w:val="Heading1"/>
    <w:next w:val="Normal"/>
    <w:uiPriority w:val="39"/>
    <w:unhideWhenUsed/>
    <w:qFormat/>
    <w:rsid w:val="00FF768E"/>
    <w:pPr>
      <w:keepNext w:val="0"/>
      <w:spacing w:before="480" w:line="276" w:lineRule="auto"/>
      <w:contextualSpacing/>
      <w:outlineLvl w:val="9"/>
    </w:pPr>
    <w:rPr>
      <w:rFonts w:asciiTheme="majorHAnsi" w:eastAsiaTheme="majorEastAsia" w:hAnsiTheme="majorHAnsi" w:cstheme="majorBidi"/>
      <w:sz w:val="28"/>
      <w:szCs w:val="28"/>
    </w:r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 w:type="character" w:customStyle="1" w:styleId="BodyTextChar">
    <w:name w:val="Body Text Char"/>
    <w:basedOn w:val="DefaultParagraphFont"/>
    <w:link w:val="BodyText"/>
    <w:rsid w:val="00FF768E"/>
    <w:rPr>
      <w:szCs w:val="24"/>
    </w:rPr>
  </w:style>
  <w:style w:type="character" w:customStyle="1" w:styleId="BodyText2Char">
    <w:name w:val="Body Text 2 Char"/>
    <w:basedOn w:val="DefaultParagraphFont"/>
    <w:link w:val="BodyText2"/>
    <w:rsid w:val="00FF768E"/>
    <w:rPr>
      <w:sz w:val="22"/>
      <w:szCs w:val="24"/>
    </w:rPr>
  </w:style>
  <w:style w:type="table" w:customStyle="1" w:styleId="TableGrid3">
    <w:name w:val="Table Grid3"/>
    <w:basedOn w:val="TableNormal"/>
    <w:next w:val="TableGrid"/>
    <w:uiPriority w:val="59"/>
    <w:rsid w:val="00FF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76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rsid w:val="00FF768E"/>
    <w:rPr>
      <w:lang w:eastAsia="en-US"/>
    </w:rPr>
  </w:style>
  <w:style w:type="character" w:customStyle="1" w:styleId="BodyText3Char">
    <w:name w:val="Body Text 3 Char"/>
    <w:basedOn w:val="DefaultParagraphFont"/>
    <w:link w:val="BodyText3"/>
    <w:uiPriority w:val="99"/>
    <w:rsid w:val="00FF768E"/>
    <w:rPr>
      <w:sz w:val="22"/>
      <w:szCs w:val="24"/>
    </w:rPr>
  </w:style>
  <w:style w:type="paragraph" w:customStyle="1" w:styleId="ParagraphNumbering">
    <w:name w:val="Paragraph Numbering"/>
    <w:basedOn w:val="Normal"/>
    <w:link w:val="ParagraphNumberingChar"/>
    <w:uiPriority w:val="1"/>
    <w:qFormat/>
    <w:rsid w:val="00FF768E"/>
    <w:pPr>
      <w:numPr>
        <w:numId w:val="2"/>
      </w:numPr>
      <w:spacing w:after="240" w:line="264" w:lineRule="auto"/>
    </w:pPr>
    <w:rPr>
      <w:rFonts w:eastAsiaTheme="minorHAnsi"/>
    </w:rPr>
  </w:style>
  <w:style w:type="paragraph" w:styleId="ListBullet">
    <w:name w:val="List Bullet"/>
    <w:basedOn w:val="Normal"/>
    <w:uiPriority w:val="2"/>
    <w:qFormat/>
    <w:rsid w:val="006B44F4"/>
    <w:pPr>
      <w:spacing w:after="120"/>
    </w:pPr>
    <w:rPr>
      <w:rFonts w:eastAsiaTheme="minorHAnsi"/>
    </w:rPr>
  </w:style>
  <w:style w:type="paragraph" w:customStyle="1" w:styleId="Blockquote">
    <w:name w:val="Blockquote"/>
    <w:basedOn w:val="Normal"/>
    <w:rsid w:val="00FF768E"/>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FF768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768E"/>
    <w:rPr>
      <w:rFonts w:asciiTheme="minorHAnsi" w:eastAsia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768E"/>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F768E"/>
    <w:rPr>
      <w:rFonts w:ascii="Calibri" w:eastAsiaTheme="minorHAnsi" w:hAnsi="Calibri" w:cstheme="minorBidi"/>
      <w:sz w:val="22"/>
      <w:szCs w:val="21"/>
    </w:rPr>
  </w:style>
  <w:style w:type="paragraph" w:styleId="TOC1">
    <w:name w:val="toc 1"/>
    <w:basedOn w:val="Normal"/>
    <w:next w:val="Normal"/>
    <w:autoRedefine/>
    <w:uiPriority w:val="39"/>
    <w:unhideWhenUsed/>
    <w:rsid w:val="00F317A7"/>
    <w:pPr>
      <w:tabs>
        <w:tab w:val="right" w:leader="dot" w:pos="9710"/>
      </w:tabs>
      <w:spacing w:after="100"/>
    </w:pPr>
    <w:rPr>
      <w:b/>
      <w:noProof/>
    </w:rPr>
  </w:style>
  <w:style w:type="paragraph" w:styleId="TOC2">
    <w:name w:val="toc 2"/>
    <w:basedOn w:val="Normal"/>
    <w:next w:val="Normal"/>
    <w:autoRedefine/>
    <w:uiPriority w:val="39"/>
    <w:unhideWhenUsed/>
    <w:rsid w:val="0053783E"/>
    <w:pPr>
      <w:spacing w:after="100"/>
      <w:ind w:left="240"/>
    </w:pPr>
  </w:style>
  <w:style w:type="paragraph" w:styleId="TOC3">
    <w:name w:val="toc 3"/>
    <w:basedOn w:val="Normal"/>
    <w:next w:val="Normal"/>
    <w:autoRedefine/>
    <w:uiPriority w:val="39"/>
    <w:unhideWhenUsed/>
    <w:rsid w:val="001C5D9D"/>
    <w:pPr>
      <w:tabs>
        <w:tab w:val="right" w:leader="dot" w:pos="10160"/>
      </w:tabs>
      <w:spacing w:after="100"/>
      <w:ind w:left="480"/>
      <w:jc w:val="center"/>
    </w:pPr>
  </w:style>
  <w:style w:type="character" w:styleId="FollowedHyperlink">
    <w:name w:val="FollowedHyperlink"/>
    <w:basedOn w:val="DefaultParagraphFont"/>
    <w:semiHidden/>
    <w:unhideWhenUsed/>
    <w:rsid w:val="00821932"/>
    <w:rPr>
      <w:color w:val="800080" w:themeColor="followedHyperlink"/>
      <w:u w:val="single"/>
    </w:rPr>
  </w:style>
  <w:style w:type="table" w:customStyle="1" w:styleId="table-style-blauw-100-outline">
    <w:name w:val="table-style-blauw-100-outline"/>
    <w:basedOn w:val="TableNormal"/>
    <w:rsid w:val="007824B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0276C"/>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D2BDA"/>
    <w:rPr>
      <w:rFonts w:asciiTheme="minorHAnsi" w:hAnsiTheme="minorHAnsi"/>
      <w:sz w:val="22"/>
      <w:szCs w:val="24"/>
    </w:rPr>
  </w:style>
  <w:style w:type="paragraph" w:styleId="DocumentMap">
    <w:name w:val="Document Map"/>
    <w:basedOn w:val="Normal"/>
    <w:link w:val="DocumentMapChar"/>
    <w:semiHidden/>
    <w:unhideWhenUsed/>
    <w:rsid w:val="004E63A5"/>
    <w:rPr>
      <w:rFonts w:ascii="Times New Roman" w:hAnsi="Times New Roman"/>
      <w:sz w:val="24"/>
    </w:rPr>
  </w:style>
  <w:style w:type="character" w:customStyle="1" w:styleId="DocumentMapChar">
    <w:name w:val="Document Map Char"/>
    <w:basedOn w:val="DefaultParagraphFont"/>
    <w:link w:val="DocumentMap"/>
    <w:semiHidden/>
    <w:rsid w:val="004E63A5"/>
    <w:rPr>
      <w:sz w:val="24"/>
      <w:szCs w:val="24"/>
    </w:rPr>
  </w:style>
  <w:style w:type="paragraph" w:customStyle="1" w:styleId="PEFAfigurecaption">
    <w:name w:val="PEFA figure caption"/>
    <w:basedOn w:val="Normal"/>
    <w:qFormat/>
    <w:rsid w:val="00A00CA0"/>
    <w:rPr>
      <w:b/>
    </w:rPr>
  </w:style>
  <w:style w:type="paragraph" w:styleId="EndnoteText">
    <w:name w:val="endnote text"/>
    <w:basedOn w:val="Normal"/>
    <w:link w:val="EndnoteTextChar"/>
    <w:uiPriority w:val="99"/>
    <w:unhideWhenUsed/>
    <w:rsid w:val="006750A4"/>
    <w:pPr>
      <w:jc w:val="left"/>
    </w:pPr>
    <w:rPr>
      <w:rFonts w:eastAsiaTheme="minorHAnsi" w:cstheme="minorBidi"/>
      <w:sz w:val="20"/>
      <w:szCs w:val="20"/>
    </w:rPr>
  </w:style>
  <w:style w:type="character" w:customStyle="1" w:styleId="EndnoteTextChar">
    <w:name w:val="Endnote Text Char"/>
    <w:basedOn w:val="DefaultParagraphFont"/>
    <w:link w:val="EndnoteText"/>
    <w:uiPriority w:val="99"/>
    <w:rsid w:val="006750A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750A4"/>
    <w:rPr>
      <w:vertAlign w:val="superscript"/>
    </w:rPr>
  </w:style>
  <w:style w:type="table" w:customStyle="1" w:styleId="TableGrid4">
    <w:name w:val="Table Grid4"/>
    <w:basedOn w:val="TableNormal"/>
    <w:next w:val="TableGrid"/>
    <w:uiPriority w:val="59"/>
    <w:rsid w:val="002D2A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0D00"/>
  </w:style>
  <w:style w:type="paragraph" w:customStyle="1" w:styleId="Brdtext-hllihop">
    <w:name w:val="Brödtext - håll ihop"/>
    <w:basedOn w:val="BodyText"/>
    <w:next w:val="BodyText"/>
    <w:link w:val="Brdtext-hllihopChar"/>
    <w:rsid w:val="00D20D0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20D00"/>
    <w:rPr>
      <w:rFonts w:ascii="Garamond" w:hAnsi="Garamond"/>
      <w:spacing w:val="-5"/>
      <w:sz w:val="24"/>
      <w:lang w:val="en-GB"/>
    </w:rPr>
  </w:style>
  <w:style w:type="character" w:customStyle="1" w:styleId="BalloonTextChar1">
    <w:name w:val="Balloon Text Char1"/>
    <w:basedOn w:val="DefaultParagraphFont"/>
    <w:uiPriority w:val="99"/>
    <w:semiHidden/>
    <w:rsid w:val="00D20D00"/>
    <w:rPr>
      <w:rFonts w:ascii="Tahoma" w:hAnsi="Tahoma" w:cs="Tahoma"/>
      <w:sz w:val="16"/>
      <w:szCs w:val="16"/>
    </w:rPr>
  </w:style>
  <w:style w:type="character" w:styleId="PlaceholderText">
    <w:name w:val="Placeholder Text"/>
    <w:basedOn w:val="DefaultParagraphFont"/>
    <w:uiPriority w:val="99"/>
    <w:unhideWhenUsed/>
    <w:rsid w:val="00D20D00"/>
    <w:rPr>
      <w:color w:val="808080"/>
    </w:rPr>
  </w:style>
  <w:style w:type="table" w:customStyle="1" w:styleId="TabelEcorys2">
    <w:name w:val="TabelEcorys2"/>
    <w:basedOn w:val="TableNormal"/>
    <w:next w:val="TableGrid"/>
    <w:rsid w:val="00B3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47E43"/>
    <w:rPr>
      <w:rFonts w:asciiTheme="minorHAnsi" w:hAnsiTheme="minorHAnsi"/>
      <w:sz w:val="22"/>
      <w:szCs w:val="24"/>
    </w:rPr>
  </w:style>
  <w:style w:type="paragraph" w:styleId="TOC4">
    <w:name w:val="toc 4"/>
    <w:basedOn w:val="Normal"/>
    <w:next w:val="Normal"/>
    <w:autoRedefine/>
    <w:uiPriority w:val="39"/>
    <w:unhideWhenUsed/>
    <w:rsid w:val="00964ACB"/>
    <w:pPr>
      <w:spacing w:after="100" w:line="259" w:lineRule="auto"/>
      <w:ind w:left="660"/>
      <w:jc w:val="left"/>
    </w:pPr>
    <w:rPr>
      <w:rFonts w:eastAsiaTheme="minorEastAsia" w:cstheme="minorBidi"/>
      <w:szCs w:val="22"/>
    </w:rPr>
  </w:style>
  <w:style w:type="paragraph" w:styleId="TOC5">
    <w:name w:val="toc 5"/>
    <w:basedOn w:val="Normal"/>
    <w:next w:val="Normal"/>
    <w:autoRedefine/>
    <w:uiPriority w:val="39"/>
    <w:unhideWhenUsed/>
    <w:rsid w:val="00964ACB"/>
    <w:pPr>
      <w:spacing w:after="100" w:line="259" w:lineRule="auto"/>
      <w:ind w:left="880"/>
      <w:jc w:val="left"/>
    </w:pPr>
    <w:rPr>
      <w:rFonts w:eastAsiaTheme="minorEastAsia" w:cstheme="minorBidi"/>
      <w:szCs w:val="22"/>
    </w:rPr>
  </w:style>
  <w:style w:type="paragraph" w:styleId="TOC6">
    <w:name w:val="toc 6"/>
    <w:basedOn w:val="Normal"/>
    <w:next w:val="Normal"/>
    <w:autoRedefine/>
    <w:uiPriority w:val="39"/>
    <w:unhideWhenUsed/>
    <w:rsid w:val="00964ACB"/>
    <w:pPr>
      <w:spacing w:after="100" w:line="259" w:lineRule="auto"/>
      <w:ind w:left="1100"/>
      <w:jc w:val="left"/>
    </w:pPr>
    <w:rPr>
      <w:rFonts w:eastAsiaTheme="minorEastAsia" w:cstheme="minorBidi"/>
      <w:szCs w:val="22"/>
    </w:rPr>
  </w:style>
  <w:style w:type="paragraph" w:styleId="TOC7">
    <w:name w:val="toc 7"/>
    <w:basedOn w:val="Normal"/>
    <w:next w:val="Normal"/>
    <w:autoRedefine/>
    <w:uiPriority w:val="39"/>
    <w:unhideWhenUsed/>
    <w:rsid w:val="00964ACB"/>
    <w:pPr>
      <w:spacing w:after="100" w:line="259" w:lineRule="auto"/>
      <w:ind w:left="1320"/>
      <w:jc w:val="left"/>
    </w:pPr>
    <w:rPr>
      <w:rFonts w:eastAsiaTheme="minorEastAsia" w:cstheme="minorBidi"/>
      <w:szCs w:val="22"/>
    </w:rPr>
  </w:style>
  <w:style w:type="paragraph" w:styleId="TOC8">
    <w:name w:val="toc 8"/>
    <w:basedOn w:val="Normal"/>
    <w:next w:val="Normal"/>
    <w:autoRedefine/>
    <w:uiPriority w:val="39"/>
    <w:unhideWhenUsed/>
    <w:rsid w:val="00964ACB"/>
    <w:pPr>
      <w:spacing w:after="100" w:line="259" w:lineRule="auto"/>
      <w:ind w:left="1540"/>
      <w:jc w:val="left"/>
    </w:pPr>
    <w:rPr>
      <w:rFonts w:eastAsiaTheme="minorEastAsia" w:cstheme="minorBidi"/>
      <w:szCs w:val="22"/>
    </w:rPr>
  </w:style>
  <w:style w:type="paragraph" w:styleId="TOC9">
    <w:name w:val="toc 9"/>
    <w:basedOn w:val="Normal"/>
    <w:next w:val="Normal"/>
    <w:autoRedefine/>
    <w:uiPriority w:val="39"/>
    <w:unhideWhenUsed/>
    <w:rsid w:val="00964ACB"/>
    <w:pPr>
      <w:spacing w:after="100" w:line="259" w:lineRule="auto"/>
      <w:ind w:left="1760"/>
      <w:jc w:val="left"/>
    </w:pPr>
    <w:rPr>
      <w:rFonts w:eastAsiaTheme="minorEastAsia" w:cstheme="minorBidi"/>
      <w:szCs w:val="22"/>
    </w:rPr>
  </w:style>
  <w:style w:type="numbering" w:customStyle="1" w:styleId="NoList3">
    <w:name w:val="No List3"/>
    <w:next w:val="NoList"/>
    <w:uiPriority w:val="99"/>
    <w:semiHidden/>
    <w:unhideWhenUsed/>
    <w:rsid w:val="00FF0149"/>
  </w:style>
  <w:style w:type="character" w:customStyle="1" w:styleId="ParagraphNumberingChar">
    <w:name w:val="Paragraph Numbering Char"/>
    <w:basedOn w:val="DefaultParagraphFont"/>
    <w:link w:val="ParagraphNumbering"/>
    <w:uiPriority w:val="1"/>
    <w:rsid w:val="00FF0149"/>
    <w:rPr>
      <w:rFonts w:asciiTheme="minorHAnsi" w:eastAsia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179">
      <w:bodyDiv w:val="1"/>
      <w:marLeft w:val="0"/>
      <w:marRight w:val="0"/>
      <w:marTop w:val="0"/>
      <w:marBottom w:val="0"/>
      <w:divBdr>
        <w:top w:val="none" w:sz="0" w:space="0" w:color="auto"/>
        <w:left w:val="none" w:sz="0" w:space="0" w:color="auto"/>
        <w:bottom w:val="none" w:sz="0" w:space="0" w:color="auto"/>
        <w:right w:val="none" w:sz="0" w:space="0" w:color="auto"/>
      </w:divBdr>
    </w:div>
    <w:div w:id="119497580">
      <w:bodyDiv w:val="1"/>
      <w:marLeft w:val="0"/>
      <w:marRight w:val="0"/>
      <w:marTop w:val="0"/>
      <w:marBottom w:val="0"/>
      <w:divBdr>
        <w:top w:val="none" w:sz="0" w:space="0" w:color="auto"/>
        <w:left w:val="none" w:sz="0" w:space="0" w:color="auto"/>
        <w:bottom w:val="none" w:sz="0" w:space="0" w:color="auto"/>
        <w:right w:val="none" w:sz="0" w:space="0" w:color="auto"/>
      </w:divBdr>
    </w:div>
    <w:div w:id="128088985">
      <w:bodyDiv w:val="1"/>
      <w:marLeft w:val="0"/>
      <w:marRight w:val="0"/>
      <w:marTop w:val="0"/>
      <w:marBottom w:val="0"/>
      <w:divBdr>
        <w:top w:val="none" w:sz="0" w:space="0" w:color="auto"/>
        <w:left w:val="none" w:sz="0" w:space="0" w:color="auto"/>
        <w:bottom w:val="none" w:sz="0" w:space="0" w:color="auto"/>
        <w:right w:val="none" w:sz="0" w:space="0" w:color="auto"/>
      </w:divBdr>
    </w:div>
    <w:div w:id="138961203">
      <w:bodyDiv w:val="1"/>
      <w:marLeft w:val="0"/>
      <w:marRight w:val="0"/>
      <w:marTop w:val="0"/>
      <w:marBottom w:val="0"/>
      <w:divBdr>
        <w:top w:val="none" w:sz="0" w:space="0" w:color="auto"/>
        <w:left w:val="none" w:sz="0" w:space="0" w:color="auto"/>
        <w:bottom w:val="none" w:sz="0" w:space="0" w:color="auto"/>
        <w:right w:val="none" w:sz="0" w:space="0" w:color="auto"/>
      </w:divBdr>
    </w:div>
    <w:div w:id="179204527">
      <w:bodyDiv w:val="1"/>
      <w:marLeft w:val="0"/>
      <w:marRight w:val="0"/>
      <w:marTop w:val="0"/>
      <w:marBottom w:val="0"/>
      <w:divBdr>
        <w:top w:val="none" w:sz="0" w:space="0" w:color="auto"/>
        <w:left w:val="none" w:sz="0" w:space="0" w:color="auto"/>
        <w:bottom w:val="none" w:sz="0" w:space="0" w:color="auto"/>
        <w:right w:val="none" w:sz="0" w:space="0" w:color="auto"/>
      </w:divBdr>
    </w:div>
    <w:div w:id="231550772">
      <w:bodyDiv w:val="1"/>
      <w:marLeft w:val="0"/>
      <w:marRight w:val="0"/>
      <w:marTop w:val="0"/>
      <w:marBottom w:val="0"/>
      <w:divBdr>
        <w:top w:val="none" w:sz="0" w:space="0" w:color="auto"/>
        <w:left w:val="none" w:sz="0" w:space="0" w:color="auto"/>
        <w:bottom w:val="none" w:sz="0" w:space="0" w:color="auto"/>
        <w:right w:val="none" w:sz="0" w:space="0" w:color="auto"/>
      </w:divBdr>
    </w:div>
    <w:div w:id="256670877">
      <w:bodyDiv w:val="1"/>
      <w:marLeft w:val="0"/>
      <w:marRight w:val="0"/>
      <w:marTop w:val="0"/>
      <w:marBottom w:val="0"/>
      <w:divBdr>
        <w:top w:val="none" w:sz="0" w:space="0" w:color="auto"/>
        <w:left w:val="none" w:sz="0" w:space="0" w:color="auto"/>
        <w:bottom w:val="none" w:sz="0" w:space="0" w:color="auto"/>
        <w:right w:val="none" w:sz="0" w:space="0" w:color="auto"/>
      </w:divBdr>
    </w:div>
    <w:div w:id="257712122">
      <w:bodyDiv w:val="1"/>
      <w:marLeft w:val="0"/>
      <w:marRight w:val="0"/>
      <w:marTop w:val="0"/>
      <w:marBottom w:val="0"/>
      <w:divBdr>
        <w:top w:val="none" w:sz="0" w:space="0" w:color="auto"/>
        <w:left w:val="none" w:sz="0" w:space="0" w:color="auto"/>
        <w:bottom w:val="none" w:sz="0" w:space="0" w:color="auto"/>
        <w:right w:val="none" w:sz="0" w:space="0" w:color="auto"/>
      </w:divBdr>
    </w:div>
    <w:div w:id="258610416">
      <w:bodyDiv w:val="1"/>
      <w:marLeft w:val="0"/>
      <w:marRight w:val="0"/>
      <w:marTop w:val="0"/>
      <w:marBottom w:val="0"/>
      <w:divBdr>
        <w:top w:val="none" w:sz="0" w:space="0" w:color="auto"/>
        <w:left w:val="none" w:sz="0" w:space="0" w:color="auto"/>
        <w:bottom w:val="none" w:sz="0" w:space="0" w:color="auto"/>
        <w:right w:val="none" w:sz="0" w:space="0" w:color="auto"/>
      </w:divBdr>
    </w:div>
    <w:div w:id="276179160">
      <w:bodyDiv w:val="1"/>
      <w:marLeft w:val="0"/>
      <w:marRight w:val="0"/>
      <w:marTop w:val="0"/>
      <w:marBottom w:val="0"/>
      <w:divBdr>
        <w:top w:val="none" w:sz="0" w:space="0" w:color="auto"/>
        <w:left w:val="none" w:sz="0" w:space="0" w:color="auto"/>
        <w:bottom w:val="none" w:sz="0" w:space="0" w:color="auto"/>
        <w:right w:val="none" w:sz="0" w:space="0" w:color="auto"/>
      </w:divBdr>
    </w:div>
    <w:div w:id="305741341">
      <w:bodyDiv w:val="1"/>
      <w:marLeft w:val="0"/>
      <w:marRight w:val="0"/>
      <w:marTop w:val="0"/>
      <w:marBottom w:val="0"/>
      <w:divBdr>
        <w:top w:val="none" w:sz="0" w:space="0" w:color="auto"/>
        <w:left w:val="none" w:sz="0" w:space="0" w:color="auto"/>
        <w:bottom w:val="none" w:sz="0" w:space="0" w:color="auto"/>
        <w:right w:val="none" w:sz="0" w:space="0" w:color="auto"/>
      </w:divBdr>
    </w:div>
    <w:div w:id="309332342">
      <w:bodyDiv w:val="1"/>
      <w:marLeft w:val="0"/>
      <w:marRight w:val="0"/>
      <w:marTop w:val="0"/>
      <w:marBottom w:val="0"/>
      <w:divBdr>
        <w:top w:val="none" w:sz="0" w:space="0" w:color="auto"/>
        <w:left w:val="none" w:sz="0" w:space="0" w:color="auto"/>
        <w:bottom w:val="none" w:sz="0" w:space="0" w:color="auto"/>
        <w:right w:val="none" w:sz="0" w:space="0" w:color="auto"/>
      </w:divBdr>
    </w:div>
    <w:div w:id="311175549">
      <w:bodyDiv w:val="1"/>
      <w:marLeft w:val="0"/>
      <w:marRight w:val="0"/>
      <w:marTop w:val="0"/>
      <w:marBottom w:val="0"/>
      <w:divBdr>
        <w:top w:val="none" w:sz="0" w:space="0" w:color="auto"/>
        <w:left w:val="none" w:sz="0" w:space="0" w:color="auto"/>
        <w:bottom w:val="none" w:sz="0" w:space="0" w:color="auto"/>
        <w:right w:val="none" w:sz="0" w:space="0" w:color="auto"/>
      </w:divBdr>
    </w:div>
    <w:div w:id="318464984">
      <w:bodyDiv w:val="1"/>
      <w:marLeft w:val="0"/>
      <w:marRight w:val="0"/>
      <w:marTop w:val="0"/>
      <w:marBottom w:val="0"/>
      <w:divBdr>
        <w:top w:val="none" w:sz="0" w:space="0" w:color="auto"/>
        <w:left w:val="none" w:sz="0" w:space="0" w:color="auto"/>
        <w:bottom w:val="none" w:sz="0" w:space="0" w:color="auto"/>
        <w:right w:val="none" w:sz="0" w:space="0" w:color="auto"/>
      </w:divBdr>
    </w:div>
    <w:div w:id="329985370">
      <w:bodyDiv w:val="1"/>
      <w:marLeft w:val="0"/>
      <w:marRight w:val="0"/>
      <w:marTop w:val="0"/>
      <w:marBottom w:val="0"/>
      <w:divBdr>
        <w:top w:val="none" w:sz="0" w:space="0" w:color="auto"/>
        <w:left w:val="none" w:sz="0" w:space="0" w:color="auto"/>
        <w:bottom w:val="none" w:sz="0" w:space="0" w:color="auto"/>
        <w:right w:val="none" w:sz="0" w:space="0" w:color="auto"/>
      </w:divBdr>
    </w:div>
    <w:div w:id="372508267">
      <w:bodyDiv w:val="1"/>
      <w:marLeft w:val="0"/>
      <w:marRight w:val="0"/>
      <w:marTop w:val="0"/>
      <w:marBottom w:val="0"/>
      <w:divBdr>
        <w:top w:val="none" w:sz="0" w:space="0" w:color="auto"/>
        <w:left w:val="none" w:sz="0" w:space="0" w:color="auto"/>
        <w:bottom w:val="none" w:sz="0" w:space="0" w:color="auto"/>
        <w:right w:val="none" w:sz="0" w:space="0" w:color="auto"/>
      </w:divBdr>
    </w:div>
    <w:div w:id="379011965">
      <w:bodyDiv w:val="1"/>
      <w:marLeft w:val="0"/>
      <w:marRight w:val="0"/>
      <w:marTop w:val="0"/>
      <w:marBottom w:val="0"/>
      <w:divBdr>
        <w:top w:val="none" w:sz="0" w:space="0" w:color="auto"/>
        <w:left w:val="none" w:sz="0" w:space="0" w:color="auto"/>
        <w:bottom w:val="none" w:sz="0" w:space="0" w:color="auto"/>
        <w:right w:val="none" w:sz="0" w:space="0" w:color="auto"/>
      </w:divBdr>
    </w:div>
    <w:div w:id="410661340">
      <w:bodyDiv w:val="1"/>
      <w:marLeft w:val="0"/>
      <w:marRight w:val="0"/>
      <w:marTop w:val="0"/>
      <w:marBottom w:val="0"/>
      <w:divBdr>
        <w:top w:val="none" w:sz="0" w:space="0" w:color="auto"/>
        <w:left w:val="none" w:sz="0" w:space="0" w:color="auto"/>
        <w:bottom w:val="none" w:sz="0" w:space="0" w:color="auto"/>
        <w:right w:val="none" w:sz="0" w:space="0" w:color="auto"/>
      </w:divBdr>
    </w:div>
    <w:div w:id="411388736">
      <w:bodyDiv w:val="1"/>
      <w:marLeft w:val="0"/>
      <w:marRight w:val="0"/>
      <w:marTop w:val="0"/>
      <w:marBottom w:val="0"/>
      <w:divBdr>
        <w:top w:val="none" w:sz="0" w:space="0" w:color="auto"/>
        <w:left w:val="none" w:sz="0" w:space="0" w:color="auto"/>
        <w:bottom w:val="none" w:sz="0" w:space="0" w:color="auto"/>
        <w:right w:val="none" w:sz="0" w:space="0" w:color="auto"/>
      </w:divBdr>
    </w:div>
    <w:div w:id="417406183">
      <w:bodyDiv w:val="1"/>
      <w:marLeft w:val="0"/>
      <w:marRight w:val="0"/>
      <w:marTop w:val="0"/>
      <w:marBottom w:val="0"/>
      <w:divBdr>
        <w:top w:val="none" w:sz="0" w:space="0" w:color="auto"/>
        <w:left w:val="none" w:sz="0" w:space="0" w:color="auto"/>
        <w:bottom w:val="none" w:sz="0" w:space="0" w:color="auto"/>
        <w:right w:val="none" w:sz="0" w:space="0" w:color="auto"/>
      </w:divBdr>
    </w:div>
    <w:div w:id="424545620">
      <w:bodyDiv w:val="1"/>
      <w:marLeft w:val="0"/>
      <w:marRight w:val="0"/>
      <w:marTop w:val="0"/>
      <w:marBottom w:val="0"/>
      <w:divBdr>
        <w:top w:val="none" w:sz="0" w:space="0" w:color="auto"/>
        <w:left w:val="none" w:sz="0" w:space="0" w:color="auto"/>
        <w:bottom w:val="none" w:sz="0" w:space="0" w:color="auto"/>
        <w:right w:val="none" w:sz="0" w:space="0" w:color="auto"/>
      </w:divBdr>
    </w:div>
    <w:div w:id="429669706">
      <w:bodyDiv w:val="1"/>
      <w:marLeft w:val="0"/>
      <w:marRight w:val="0"/>
      <w:marTop w:val="0"/>
      <w:marBottom w:val="0"/>
      <w:divBdr>
        <w:top w:val="none" w:sz="0" w:space="0" w:color="auto"/>
        <w:left w:val="none" w:sz="0" w:space="0" w:color="auto"/>
        <w:bottom w:val="none" w:sz="0" w:space="0" w:color="auto"/>
        <w:right w:val="none" w:sz="0" w:space="0" w:color="auto"/>
      </w:divBdr>
    </w:div>
    <w:div w:id="437603014">
      <w:bodyDiv w:val="1"/>
      <w:marLeft w:val="0"/>
      <w:marRight w:val="0"/>
      <w:marTop w:val="0"/>
      <w:marBottom w:val="0"/>
      <w:divBdr>
        <w:top w:val="none" w:sz="0" w:space="0" w:color="auto"/>
        <w:left w:val="none" w:sz="0" w:space="0" w:color="auto"/>
        <w:bottom w:val="none" w:sz="0" w:space="0" w:color="auto"/>
        <w:right w:val="none" w:sz="0" w:space="0" w:color="auto"/>
      </w:divBdr>
    </w:div>
    <w:div w:id="442312845">
      <w:bodyDiv w:val="1"/>
      <w:marLeft w:val="0"/>
      <w:marRight w:val="0"/>
      <w:marTop w:val="0"/>
      <w:marBottom w:val="0"/>
      <w:divBdr>
        <w:top w:val="none" w:sz="0" w:space="0" w:color="auto"/>
        <w:left w:val="none" w:sz="0" w:space="0" w:color="auto"/>
        <w:bottom w:val="none" w:sz="0" w:space="0" w:color="auto"/>
        <w:right w:val="none" w:sz="0" w:space="0" w:color="auto"/>
      </w:divBdr>
    </w:div>
    <w:div w:id="469246501">
      <w:bodyDiv w:val="1"/>
      <w:marLeft w:val="0"/>
      <w:marRight w:val="0"/>
      <w:marTop w:val="0"/>
      <w:marBottom w:val="0"/>
      <w:divBdr>
        <w:top w:val="none" w:sz="0" w:space="0" w:color="auto"/>
        <w:left w:val="none" w:sz="0" w:space="0" w:color="auto"/>
        <w:bottom w:val="none" w:sz="0" w:space="0" w:color="auto"/>
        <w:right w:val="none" w:sz="0" w:space="0" w:color="auto"/>
      </w:divBdr>
    </w:div>
    <w:div w:id="507330011">
      <w:bodyDiv w:val="1"/>
      <w:marLeft w:val="0"/>
      <w:marRight w:val="0"/>
      <w:marTop w:val="0"/>
      <w:marBottom w:val="0"/>
      <w:divBdr>
        <w:top w:val="none" w:sz="0" w:space="0" w:color="auto"/>
        <w:left w:val="none" w:sz="0" w:space="0" w:color="auto"/>
        <w:bottom w:val="none" w:sz="0" w:space="0" w:color="auto"/>
        <w:right w:val="none" w:sz="0" w:space="0" w:color="auto"/>
      </w:divBdr>
    </w:div>
    <w:div w:id="520706497">
      <w:bodyDiv w:val="1"/>
      <w:marLeft w:val="0"/>
      <w:marRight w:val="0"/>
      <w:marTop w:val="0"/>
      <w:marBottom w:val="0"/>
      <w:divBdr>
        <w:top w:val="none" w:sz="0" w:space="0" w:color="auto"/>
        <w:left w:val="none" w:sz="0" w:space="0" w:color="auto"/>
        <w:bottom w:val="none" w:sz="0" w:space="0" w:color="auto"/>
        <w:right w:val="none" w:sz="0" w:space="0" w:color="auto"/>
      </w:divBdr>
    </w:div>
    <w:div w:id="521477155">
      <w:bodyDiv w:val="1"/>
      <w:marLeft w:val="0"/>
      <w:marRight w:val="0"/>
      <w:marTop w:val="0"/>
      <w:marBottom w:val="0"/>
      <w:divBdr>
        <w:top w:val="none" w:sz="0" w:space="0" w:color="auto"/>
        <w:left w:val="none" w:sz="0" w:space="0" w:color="auto"/>
        <w:bottom w:val="none" w:sz="0" w:space="0" w:color="auto"/>
        <w:right w:val="none" w:sz="0" w:space="0" w:color="auto"/>
      </w:divBdr>
    </w:div>
    <w:div w:id="605432468">
      <w:bodyDiv w:val="1"/>
      <w:marLeft w:val="0"/>
      <w:marRight w:val="0"/>
      <w:marTop w:val="0"/>
      <w:marBottom w:val="0"/>
      <w:divBdr>
        <w:top w:val="none" w:sz="0" w:space="0" w:color="auto"/>
        <w:left w:val="none" w:sz="0" w:space="0" w:color="auto"/>
        <w:bottom w:val="none" w:sz="0" w:space="0" w:color="auto"/>
        <w:right w:val="none" w:sz="0" w:space="0" w:color="auto"/>
      </w:divBdr>
    </w:div>
    <w:div w:id="623198777">
      <w:bodyDiv w:val="1"/>
      <w:marLeft w:val="0"/>
      <w:marRight w:val="0"/>
      <w:marTop w:val="0"/>
      <w:marBottom w:val="0"/>
      <w:divBdr>
        <w:top w:val="none" w:sz="0" w:space="0" w:color="auto"/>
        <w:left w:val="none" w:sz="0" w:space="0" w:color="auto"/>
        <w:bottom w:val="none" w:sz="0" w:space="0" w:color="auto"/>
        <w:right w:val="none" w:sz="0" w:space="0" w:color="auto"/>
      </w:divBdr>
    </w:div>
    <w:div w:id="630598004">
      <w:bodyDiv w:val="1"/>
      <w:marLeft w:val="0"/>
      <w:marRight w:val="0"/>
      <w:marTop w:val="0"/>
      <w:marBottom w:val="0"/>
      <w:divBdr>
        <w:top w:val="none" w:sz="0" w:space="0" w:color="auto"/>
        <w:left w:val="none" w:sz="0" w:space="0" w:color="auto"/>
        <w:bottom w:val="none" w:sz="0" w:space="0" w:color="auto"/>
        <w:right w:val="none" w:sz="0" w:space="0" w:color="auto"/>
      </w:divBdr>
    </w:div>
    <w:div w:id="678119074">
      <w:bodyDiv w:val="1"/>
      <w:marLeft w:val="0"/>
      <w:marRight w:val="0"/>
      <w:marTop w:val="0"/>
      <w:marBottom w:val="0"/>
      <w:divBdr>
        <w:top w:val="none" w:sz="0" w:space="0" w:color="auto"/>
        <w:left w:val="none" w:sz="0" w:space="0" w:color="auto"/>
        <w:bottom w:val="none" w:sz="0" w:space="0" w:color="auto"/>
        <w:right w:val="none" w:sz="0" w:space="0" w:color="auto"/>
      </w:divBdr>
    </w:div>
    <w:div w:id="684094447">
      <w:bodyDiv w:val="1"/>
      <w:marLeft w:val="0"/>
      <w:marRight w:val="0"/>
      <w:marTop w:val="0"/>
      <w:marBottom w:val="0"/>
      <w:divBdr>
        <w:top w:val="none" w:sz="0" w:space="0" w:color="auto"/>
        <w:left w:val="none" w:sz="0" w:space="0" w:color="auto"/>
        <w:bottom w:val="none" w:sz="0" w:space="0" w:color="auto"/>
        <w:right w:val="none" w:sz="0" w:space="0" w:color="auto"/>
      </w:divBdr>
    </w:div>
    <w:div w:id="695498637">
      <w:bodyDiv w:val="1"/>
      <w:marLeft w:val="0"/>
      <w:marRight w:val="0"/>
      <w:marTop w:val="0"/>
      <w:marBottom w:val="0"/>
      <w:divBdr>
        <w:top w:val="none" w:sz="0" w:space="0" w:color="auto"/>
        <w:left w:val="none" w:sz="0" w:space="0" w:color="auto"/>
        <w:bottom w:val="none" w:sz="0" w:space="0" w:color="auto"/>
        <w:right w:val="none" w:sz="0" w:space="0" w:color="auto"/>
      </w:divBdr>
    </w:div>
    <w:div w:id="740130179">
      <w:bodyDiv w:val="1"/>
      <w:marLeft w:val="0"/>
      <w:marRight w:val="0"/>
      <w:marTop w:val="0"/>
      <w:marBottom w:val="0"/>
      <w:divBdr>
        <w:top w:val="none" w:sz="0" w:space="0" w:color="auto"/>
        <w:left w:val="none" w:sz="0" w:space="0" w:color="auto"/>
        <w:bottom w:val="none" w:sz="0" w:space="0" w:color="auto"/>
        <w:right w:val="none" w:sz="0" w:space="0" w:color="auto"/>
      </w:divBdr>
    </w:div>
    <w:div w:id="750930265">
      <w:bodyDiv w:val="1"/>
      <w:marLeft w:val="0"/>
      <w:marRight w:val="0"/>
      <w:marTop w:val="0"/>
      <w:marBottom w:val="0"/>
      <w:divBdr>
        <w:top w:val="none" w:sz="0" w:space="0" w:color="auto"/>
        <w:left w:val="none" w:sz="0" w:space="0" w:color="auto"/>
        <w:bottom w:val="none" w:sz="0" w:space="0" w:color="auto"/>
        <w:right w:val="none" w:sz="0" w:space="0" w:color="auto"/>
      </w:divBdr>
    </w:div>
    <w:div w:id="766081009">
      <w:bodyDiv w:val="1"/>
      <w:marLeft w:val="0"/>
      <w:marRight w:val="0"/>
      <w:marTop w:val="0"/>
      <w:marBottom w:val="0"/>
      <w:divBdr>
        <w:top w:val="none" w:sz="0" w:space="0" w:color="auto"/>
        <w:left w:val="none" w:sz="0" w:space="0" w:color="auto"/>
        <w:bottom w:val="none" w:sz="0" w:space="0" w:color="auto"/>
        <w:right w:val="none" w:sz="0" w:space="0" w:color="auto"/>
      </w:divBdr>
    </w:div>
    <w:div w:id="775172124">
      <w:bodyDiv w:val="1"/>
      <w:marLeft w:val="0"/>
      <w:marRight w:val="0"/>
      <w:marTop w:val="0"/>
      <w:marBottom w:val="0"/>
      <w:divBdr>
        <w:top w:val="none" w:sz="0" w:space="0" w:color="auto"/>
        <w:left w:val="none" w:sz="0" w:space="0" w:color="auto"/>
        <w:bottom w:val="none" w:sz="0" w:space="0" w:color="auto"/>
        <w:right w:val="none" w:sz="0" w:space="0" w:color="auto"/>
      </w:divBdr>
    </w:div>
    <w:div w:id="778260787">
      <w:bodyDiv w:val="1"/>
      <w:marLeft w:val="0"/>
      <w:marRight w:val="0"/>
      <w:marTop w:val="0"/>
      <w:marBottom w:val="0"/>
      <w:divBdr>
        <w:top w:val="none" w:sz="0" w:space="0" w:color="auto"/>
        <w:left w:val="none" w:sz="0" w:space="0" w:color="auto"/>
        <w:bottom w:val="none" w:sz="0" w:space="0" w:color="auto"/>
        <w:right w:val="none" w:sz="0" w:space="0" w:color="auto"/>
      </w:divBdr>
    </w:div>
    <w:div w:id="815340805">
      <w:bodyDiv w:val="1"/>
      <w:marLeft w:val="0"/>
      <w:marRight w:val="0"/>
      <w:marTop w:val="0"/>
      <w:marBottom w:val="0"/>
      <w:divBdr>
        <w:top w:val="none" w:sz="0" w:space="0" w:color="auto"/>
        <w:left w:val="none" w:sz="0" w:space="0" w:color="auto"/>
        <w:bottom w:val="none" w:sz="0" w:space="0" w:color="auto"/>
        <w:right w:val="none" w:sz="0" w:space="0" w:color="auto"/>
      </w:divBdr>
    </w:div>
    <w:div w:id="923150323">
      <w:bodyDiv w:val="1"/>
      <w:marLeft w:val="0"/>
      <w:marRight w:val="0"/>
      <w:marTop w:val="0"/>
      <w:marBottom w:val="0"/>
      <w:divBdr>
        <w:top w:val="none" w:sz="0" w:space="0" w:color="auto"/>
        <w:left w:val="none" w:sz="0" w:space="0" w:color="auto"/>
        <w:bottom w:val="none" w:sz="0" w:space="0" w:color="auto"/>
        <w:right w:val="none" w:sz="0" w:space="0" w:color="auto"/>
      </w:divBdr>
    </w:div>
    <w:div w:id="939996464">
      <w:bodyDiv w:val="1"/>
      <w:marLeft w:val="0"/>
      <w:marRight w:val="0"/>
      <w:marTop w:val="0"/>
      <w:marBottom w:val="0"/>
      <w:divBdr>
        <w:top w:val="none" w:sz="0" w:space="0" w:color="auto"/>
        <w:left w:val="none" w:sz="0" w:space="0" w:color="auto"/>
        <w:bottom w:val="none" w:sz="0" w:space="0" w:color="auto"/>
        <w:right w:val="none" w:sz="0" w:space="0" w:color="auto"/>
      </w:divBdr>
    </w:div>
    <w:div w:id="953436628">
      <w:bodyDiv w:val="1"/>
      <w:marLeft w:val="0"/>
      <w:marRight w:val="0"/>
      <w:marTop w:val="0"/>
      <w:marBottom w:val="0"/>
      <w:divBdr>
        <w:top w:val="none" w:sz="0" w:space="0" w:color="auto"/>
        <w:left w:val="none" w:sz="0" w:space="0" w:color="auto"/>
        <w:bottom w:val="none" w:sz="0" w:space="0" w:color="auto"/>
        <w:right w:val="none" w:sz="0" w:space="0" w:color="auto"/>
      </w:divBdr>
    </w:div>
    <w:div w:id="955018165">
      <w:bodyDiv w:val="1"/>
      <w:marLeft w:val="0"/>
      <w:marRight w:val="0"/>
      <w:marTop w:val="0"/>
      <w:marBottom w:val="0"/>
      <w:divBdr>
        <w:top w:val="none" w:sz="0" w:space="0" w:color="auto"/>
        <w:left w:val="none" w:sz="0" w:space="0" w:color="auto"/>
        <w:bottom w:val="none" w:sz="0" w:space="0" w:color="auto"/>
        <w:right w:val="none" w:sz="0" w:space="0" w:color="auto"/>
      </w:divBdr>
    </w:div>
    <w:div w:id="967278083">
      <w:bodyDiv w:val="1"/>
      <w:marLeft w:val="0"/>
      <w:marRight w:val="0"/>
      <w:marTop w:val="0"/>
      <w:marBottom w:val="0"/>
      <w:divBdr>
        <w:top w:val="none" w:sz="0" w:space="0" w:color="auto"/>
        <w:left w:val="none" w:sz="0" w:space="0" w:color="auto"/>
        <w:bottom w:val="none" w:sz="0" w:space="0" w:color="auto"/>
        <w:right w:val="none" w:sz="0" w:space="0" w:color="auto"/>
      </w:divBdr>
    </w:div>
    <w:div w:id="993533005">
      <w:bodyDiv w:val="1"/>
      <w:marLeft w:val="0"/>
      <w:marRight w:val="0"/>
      <w:marTop w:val="0"/>
      <w:marBottom w:val="0"/>
      <w:divBdr>
        <w:top w:val="none" w:sz="0" w:space="0" w:color="auto"/>
        <w:left w:val="none" w:sz="0" w:space="0" w:color="auto"/>
        <w:bottom w:val="none" w:sz="0" w:space="0" w:color="auto"/>
        <w:right w:val="none" w:sz="0" w:space="0" w:color="auto"/>
      </w:divBdr>
    </w:div>
    <w:div w:id="1011184680">
      <w:bodyDiv w:val="1"/>
      <w:marLeft w:val="0"/>
      <w:marRight w:val="0"/>
      <w:marTop w:val="0"/>
      <w:marBottom w:val="0"/>
      <w:divBdr>
        <w:top w:val="none" w:sz="0" w:space="0" w:color="auto"/>
        <w:left w:val="none" w:sz="0" w:space="0" w:color="auto"/>
        <w:bottom w:val="none" w:sz="0" w:space="0" w:color="auto"/>
        <w:right w:val="none" w:sz="0" w:space="0" w:color="auto"/>
      </w:divBdr>
    </w:div>
    <w:div w:id="1020086895">
      <w:bodyDiv w:val="1"/>
      <w:marLeft w:val="0"/>
      <w:marRight w:val="0"/>
      <w:marTop w:val="0"/>
      <w:marBottom w:val="0"/>
      <w:divBdr>
        <w:top w:val="none" w:sz="0" w:space="0" w:color="auto"/>
        <w:left w:val="none" w:sz="0" w:space="0" w:color="auto"/>
        <w:bottom w:val="none" w:sz="0" w:space="0" w:color="auto"/>
        <w:right w:val="none" w:sz="0" w:space="0" w:color="auto"/>
      </w:divBdr>
    </w:div>
    <w:div w:id="1025401690">
      <w:bodyDiv w:val="1"/>
      <w:marLeft w:val="0"/>
      <w:marRight w:val="0"/>
      <w:marTop w:val="0"/>
      <w:marBottom w:val="0"/>
      <w:divBdr>
        <w:top w:val="none" w:sz="0" w:space="0" w:color="auto"/>
        <w:left w:val="none" w:sz="0" w:space="0" w:color="auto"/>
        <w:bottom w:val="none" w:sz="0" w:space="0" w:color="auto"/>
        <w:right w:val="none" w:sz="0" w:space="0" w:color="auto"/>
      </w:divBdr>
    </w:div>
    <w:div w:id="1063215748">
      <w:bodyDiv w:val="1"/>
      <w:marLeft w:val="0"/>
      <w:marRight w:val="0"/>
      <w:marTop w:val="0"/>
      <w:marBottom w:val="0"/>
      <w:divBdr>
        <w:top w:val="none" w:sz="0" w:space="0" w:color="auto"/>
        <w:left w:val="none" w:sz="0" w:space="0" w:color="auto"/>
        <w:bottom w:val="none" w:sz="0" w:space="0" w:color="auto"/>
        <w:right w:val="none" w:sz="0" w:space="0" w:color="auto"/>
      </w:divBdr>
    </w:div>
    <w:div w:id="1071274939">
      <w:bodyDiv w:val="1"/>
      <w:marLeft w:val="0"/>
      <w:marRight w:val="0"/>
      <w:marTop w:val="0"/>
      <w:marBottom w:val="0"/>
      <w:divBdr>
        <w:top w:val="none" w:sz="0" w:space="0" w:color="auto"/>
        <w:left w:val="none" w:sz="0" w:space="0" w:color="auto"/>
        <w:bottom w:val="none" w:sz="0" w:space="0" w:color="auto"/>
        <w:right w:val="none" w:sz="0" w:space="0" w:color="auto"/>
      </w:divBdr>
    </w:div>
    <w:div w:id="1078206644">
      <w:bodyDiv w:val="1"/>
      <w:marLeft w:val="0"/>
      <w:marRight w:val="0"/>
      <w:marTop w:val="0"/>
      <w:marBottom w:val="0"/>
      <w:divBdr>
        <w:top w:val="none" w:sz="0" w:space="0" w:color="auto"/>
        <w:left w:val="none" w:sz="0" w:space="0" w:color="auto"/>
        <w:bottom w:val="none" w:sz="0" w:space="0" w:color="auto"/>
        <w:right w:val="none" w:sz="0" w:space="0" w:color="auto"/>
      </w:divBdr>
    </w:div>
    <w:div w:id="1089039519">
      <w:bodyDiv w:val="1"/>
      <w:marLeft w:val="0"/>
      <w:marRight w:val="0"/>
      <w:marTop w:val="0"/>
      <w:marBottom w:val="0"/>
      <w:divBdr>
        <w:top w:val="none" w:sz="0" w:space="0" w:color="auto"/>
        <w:left w:val="none" w:sz="0" w:space="0" w:color="auto"/>
        <w:bottom w:val="none" w:sz="0" w:space="0" w:color="auto"/>
        <w:right w:val="none" w:sz="0" w:space="0" w:color="auto"/>
      </w:divBdr>
    </w:div>
    <w:div w:id="1096631196">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58109832">
      <w:bodyDiv w:val="1"/>
      <w:marLeft w:val="0"/>
      <w:marRight w:val="0"/>
      <w:marTop w:val="0"/>
      <w:marBottom w:val="0"/>
      <w:divBdr>
        <w:top w:val="none" w:sz="0" w:space="0" w:color="auto"/>
        <w:left w:val="none" w:sz="0" w:space="0" w:color="auto"/>
        <w:bottom w:val="none" w:sz="0" w:space="0" w:color="auto"/>
        <w:right w:val="none" w:sz="0" w:space="0" w:color="auto"/>
      </w:divBdr>
    </w:div>
    <w:div w:id="1172256180">
      <w:bodyDiv w:val="1"/>
      <w:marLeft w:val="0"/>
      <w:marRight w:val="0"/>
      <w:marTop w:val="0"/>
      <w:marBottom w:val="0"/>
      <w:divBdr>
        <w:top w:val="none" w:sz="0" w:space="0" w:color="auto"/>
        <w:left w:val="none" w:sz="0" w:space="0" w:color="auto"/>
        <w:bottom w:val="none" w:sz="0" w:space="0" w:color="auto"/>
        <w:right w:val="none" w:sz="0" w:space="0" w:color="auto"/>
      </w:divBdr>
    </w:div>
    <w:div w:id="1180507742">
      <w:bodyDiv w:val="1"/>
      <w:marLeft w:val="0"/>
      <w:marRight w:val="0"/>
      <w:marTop w:val="0"/>
      <w:marBottom w:val="0"/>
      <w:divBdr>
        <w:top w:val="none" w:sz="0" w:space="0" w:color="auto"/>
        <w:left w:val="none" w:sz="0" w:space="0" w:color="auto"/>
        <w:bottom w:val="none" w:sz="0" w:space="0" w:color="auto"/>
        <w:right w:val="none" w:sz="0" w:space="0" w:color="auto"/>
      </w:divBdr>
    </w:div>
    <w:div w:id="1186747191">
      <w:bodyDiv w:val="1"/>
      <w:marLeft w:val="0"/>
      <w:marRight w:val="0"/>
      <w:marTop w:val="0"/>
      <w:marBottom w:val="0"/>
      <w:divBdr>
        <w:top w:val="none" w:sz="0" w:space="0" w:color="auto"/>
        <w:left w:val="none" w:sz="0" w:space="0" w:color="auto"/>
        <w:bottom w:val="none" w:sz="0" w:space="0" w:color="auto"/>
        <w:right w:val="none" w:sz="0" w:space="0" w:color="auto"/>
      </w:divBdr>
    </w:div>
    <w:div w:id="1194730062">
      <w:bodyDiv w:val="1"/>
      <w:marLeft w:val="0"/>
      <w:marRight w:val="0"/>
      <w:marTop w:val="0"/>
      <w:marBottom w:val="0"/>
      <w:divBdr>
        <w:top w:val="none" w:sz="0" w:space="0" w:color="auto"/>
        <w:left w:val="none" w:sz="0" w:space="0" w:color="auto"/>
        <w:bottom w:val="none" w:sz="0" w:space="0" w:color="auto"/>
        <w:right w:val="none" w:sz="0" w:space="0" w:color="auto"/>
      </w:divBdr>
    </w:div>
    <w:div w:id="1229918977">
      <w:bodyDiv w:val="1"/>
      <w:marLeft w:val="0"/>
      <w:marRight w:val="0"/>
      <w:marTop w:val="0"/>
      <w:marBottom w:val="0"/>
      <w:divBdr>
        <w:top w:val="none" w:sz="0" w:space="0" w:color="auto"/>
        <w:left w:val="none" w:sz="0" w:space="0" w:color="auto"/>
        <w:bottom w:val="none" w:sz="0" w:space="0" w:color="auto"/>
        <w:right w:val="none" w:sz="0" w:space="0" w:color="auto"/>
      </w:divBdr>
    </w:div>
    <w:div w:id="1237665451">
      <w:bodyDiv w:val="1"/>
      <w:marLeft w:val="0"/>
      <w:marRight w:val="0"/>
      <w:marTop w:val="0"/>
      <w:marBottom w:val="0"/>
      <w:divBdr>
        <w:top w:val="none" w:sz="0" w:space="0" w:color="auto"/>
        <w:left w:val="none" w:sz="0" w:space="0" w:color="auto"/>
        <w:bottom w:val="none" w:sz="0" w:space="0" w:color="auto"/>
        <w:right w:val="none" w:sz="0" w:space="0" w:color="auto"/>
      </w:divBdr>
    </w:div>
    <w:div w:id="1250771297">
      <w:bodyDiv w:val="1"/>
      <w:marLeft w:val="0"/>
      <w:marRight w:val="0"/>
      <w:marTop w:val="0"/>
      <w:marBottom w:val="0"/>
      <w:divBdr>
        <w:top w:val="none" w:sz="0" w:space="0" w:color="auto"/>
        <w:left w:val="none" w:sz="0" w:space="0" w:color="auto"/>
        <w:bottom w:val="none" w:sz="0" w:space="0" w:color="auto"/>
        <w:right w:val="none" w:sz="0" w:space="0" w:color="auto"/>
      </w:divBdr>
    </w:div>
    <w:div w:id="1300379332">
      <w:bodyDiv w:val="1"/>
      <w:marLeft w:val="0"/>
      <w:marRight w:val="0"/>
      <w:marTop w:val="0"/>
      <w:marBottom w:val="0"/>
      <w:divBdr>
        <w:top w:val="none" w:sz="0" w:space="0" w:color="auto"/>
        <w:left w:val="none" w:sz="0" w:space="0" w:color="auto"/>
        <w:bottom w:val="none" w:sz="0" w:space="0" w:color="auto"/>
        <w:right w:val="none" w:sz="0" w:space="0" w:color="auto"/>
      </w:divBdr>
    </w:div>
    <w:div w:id="1301494190">
      <w:bodyDiv w:val="1"/>
      <w:marLeft w:val="0"/>
      <w:marRight w:val="0"/>
      <w:marTop w:val="0"/>
      <w:marBottom w:val="0"/>
      <w:divBdr>
        <w:top w:val="none" w:sz="0" w:space="0" w:color="auto"/>
        <w:left w:val="none" w:sz="0" w:space="0" w:color="auto"/>
        <w:bottom w:val="none" w:sz="0" w:space="0" w:color="auto"/>
        <w:right w:val="none" w:sz="0" w:space="0" w:color="auto"/>
      </w:divBdr>
    </w:div>
    <w:div w:id="1311250047">
      <w:bodyDiv w:val="1"/>
      <w:marLeft w:val="0"/>
      <w:marRight w:val="0"/>
      <w:marTop w:val="0"/>
      <w:marBottom w:val="0"/>
      <w:divBdr>
        <w:top w:val="none" w:sz="0" w:space="0" w:color="auto"/>
        <w:left w:val="none" w:sz="0" w:space="0" w:color="auto"/>
        <w:bottom w:val="none" w:sz="0" w:space="0" w:color="auto"/>
        <w:right w:val="none" w:sz="0" w:space="0" w:color="auto"/>
      </w:divBdr>
    </w:div>
    <w:div w:id="1314488141">
      <w:bodyDiv w:val="1"/>
      <w:marLeft w:val="0"/>
      <w:marRight w:val="0"/>
      <w:marTop w:val="0"/>
      <w:marBottom w:val="0"/>
      <w:divBdr>
        <w:top w:val="none" w:sz="0" w:space="0" w:color="auto"/>
        <w:left w:val="none" w:sz="0" w:space="0" w:color="auto"/>
        <w:bottom w:val="none" w:sz="0" w:space="0" w:color="auto"/>
        <w:right w:val="none" w:sz="0" w:space="0" w:color="auto"/>
      </w:divBdr>
    </w:div>
    <w:div w:id="1316573178">
      <w:bodyDiv w:val="1"/>
      <w:marLeft w:val="0"/>
      <w:marRight w:val="0"/>
      <w:marTop w:val="0"/>
      <w:marBottom w:val="0"/>
      <w:divBdr>
        <w:top w:val="none" w:sz="0" w:space="0" w:color="auto"/>
        <w:left w:val="none" w:sz="0" w:space="0" w:color="auto"/>
        <w:bottom w:val="none" w:sz="0" w:space="0" w:color="auto"/>
        <w:right w:val="none" w:sz="0" w:space="0" w:color="auto"/>
      </w:divBdr>
    </w:div>
    <w:div w:id="1347711169">
      <w:bodyDiv w:val="1"/>
      <w:marLeft w:val="0"/>
      <w:marRight w:val="0"/>
      <w:marTop w:val="0"/>
      <w:marBottom w:val="0"/>
      <w:divBdr>
        <w:top w:val="none" w:sz="0" w:space="0" w:color="auto"/>
        <w:left w:val="none" w:sz="0" w:space="0" w:color="auto"/>
        <w:bottom w:val="none" w:sz="0" w:space="0" w:color="auto"/>
        <w:right w:val="none" w:sz="0" w:space="0" w:color="auto"/>
      </w:divBdr>
    </w:div>
    <w:div w:id="1349599182">
      <w:bodyDiv w:val="1"/>
      <w:marLeft w:val="0"/>
      <w:marRight w:val="0"/>
      <w:marTop w:val="0"/>
      <w:marBottom w:val="0"/>
      <w:divBdr>
        <w:top w:val="none" w:sz="0" w:space="0" w:color="auto"/>
        <w:left w:val="none" w:sz="0" w:space="0" w:color="auto"/>
        <w:bottom w:val="none" w:sz="0" w:space="0" w:color="auto"/>
        <w:right w:val="none" w:sz="0" w:space="0" w:color="auto"/>
      </w:divBdr>
    </w:div>
    <w:div w:id="1361659772">
      <w:bodyDiv w:val="1"/>
      <w:marLeft w:val="0"/>
      <w:marRight w:val="0"/>
      <w:marTop w:val="0"/>
      <w:marBottom w:val="0"/>
      <w:divBdr>
        <w:top w:val="none" w:sz="0" w:space="0" w:color="auto"/>
        <w:left w:val="none" w:sz="0" w:space="0" w:color="auto"/>
        <w:bottom w:val="none" w:sz="0" w:space="0" w:color="auto"/>
        <w:right w:val="none" w:sz="0" w:space="0" w:color="auto"/>
      </w:divBdr>
    </w:div>
    <w:div w:id="1390304876">
      <w:bodyDiv w:val="1"/>
      <w:marLeft w:val="0"/>
      <w:marRight w:val="0"/>
      <w:marTop w:val="0"/>
      <w:marBottom w:val="0"/>
      <w:divBdr>
        <w:top w:val="none" w:sz="0" w:space="0" w:color="auto"/>
        <w:left w:val="none" w:sz="0" w:space="0" w:color="auto"/>
        <w:bottom w:val="none" w:sz="0" w:space="0" w:color="auto"/>
        <w:right w:val="none" w:sz="0" w:space="0" w:color="auto"/>
      </w:divBdr>
    </w:div>
    <w:div w:id="1408500591">
      <w:bodyDiv w:val="1"/>
      <w:marLeft w:val="0"/>
      <w:marRight w:val="0"/>
      <w:marTop w:val="0"/>
      <w:marBottom w:val="0"/>
      <w:divBdr>
        <w:top w:val="none" w:sz="0" w:space="0" w:color="auto"/>
        <w:left w:val="none" w:sz="0" w:space="0" w:color="auto"/>
        <w:bottom w:val="none" w:sz="0" w:space="0" w:color="auto"/>
        <w:right w:val="none" w:sz="0" w:space="0" w:color="auto"/>
      </w:divBdr>
    </w:div>
    <w:div w:id="1412970288">
      <w:bodyDiv w:val="1"/>
      <w:marLeft w:val="0"/>
      <w:marRight w:val="0"/>
      <w:marTop w:val="0"/>
      <w:marBottom w:val="0"/>
      <w:divBdr>
        <w:top w:val="none" w:sz="0" w:space="0" w:color="auto"/>
        <w:left w:val="none" w:sz="0" w:space="0" w:color="auto"/>
        <w:bottom w:val="none" w:sz="0" w:space="0" w:color="auto"/>
        <w:right w:val="none" w:sz="0" w:space="0" w:color="auto"/>
      </w:divBdr>
    </w:div>
    <w:div w:id="1464274182">
      <w:bodyDiv w:val="1"/>
      <w:marLeft w:val="0"/>
      <w:marRight w:val="0"/>
      <w:marTop w:val="0"/>
      <w:marBottom w:val="0"/>
      <w:divBdr>
        <w:top w:val="none" w:sz="0" w:space="0" w:color="auto"/>
        <w:left w:val="none" w:sz="0" w:space="0" w:color="auto"/>
        <w:bottom w:val="none" w:sz="0" w:space="0" w:color="auto"/>
        <w:right w:val="none" w:sz="0" w:space="0" w:color="auto"/>
      </w:divBdr>
    </w:div>
    <w:div w:id="1476800121">
      <w:bodyDiv w:val="1"/>
      <w:marLeft w:val="0"/>
      <w:marRight w:val="0"/>
      <w:marTop w:val="0"/>
      <w:marBottom w:val="0"/>
      <w:divBdr>
        <w:top w:val="none" w:sz="0" w:space="0" w:color="auto"/>
        <w:left w:val="none" w:sz="0" w:space="0" w:color="auto"/>
        <w:bottom w:val="none" w:sz="0" w:space="0" w:color="auto"/>
        <w:right w:val="none" w:sz="0" w:space="0" w:color="auto"/>
      </w:divBdr>
    </w:div>
    <w:div w:id="1507749652">
      <w:bodyDiv w:val="1"/>
      <w:marLeft w:val="0"/>
      <w:marRight w:val="0"/>
      <w:marTop w:val="0"/>
      <w:marBottom w:val="0"/>
      <w:divBdr>
        <w:top w:val="none" w:sz="0" w:space="0" w:color="auto"/>
        <w:left w:val="none" w:sz="0" w:space="0" w:color="auto"/>
        <w:bottom w:val="none" w:sz="0" w:space="0" w:color="auto"/>
        <w:right w:val="none" w:sz="0" w:space="0" w:color="auto"/>
      </w:divBdr>
    </w:div>
    <w:div w:id="1534805761">
      <w:bodyDiv w:val="1"/>
      <w:marLeft w:val="0"/>
      <w:marRight w:val="0"/>
      <w:marTop w:val="0"/>
      <w:marBottom w:val="0"/>
      <w:divBdr>
        <w:top w:val="none" w:sz="0" w:space="0" w:color="auto"/>
        <w:left w:val="none" w:sz="0" w:space="0" w:color="auto"/>
        <w:bottom w:val="none" w:sz="0" w:space="0" w:color="auto"/>
        <w:right w:val="none" w:sz="0" w:space="0" w:color="auto"/>
      </w:divBdr>
    </w:div>
    <w:div w:id="1539705476">
      <w:bodyDiv w:val="1"/>
      <w:marLeft w:val="0"/>
      <w:marRight w:val="0"/>
      <w:marTop w:val="0"/>
      <w:marBottom w:val="0"/>
      <w:divBdr>
        <w:top w:val="none" w:sz="0" w:space="0" w:color="auto"/>
        <w:left w:val="none" w:sz="0" w:space="0" w:color="auto"/>
        <w:bottom w:val="none" w:sz="0" w:space="0" w:color="auto"/>
        <w:right w:val="none" w:sz="0" w:space="0" w:color="auto"/>
      </w:divBdr>
    </w:div>
    <w:div w:id="1599096823">
      <w:bodyDiv w:val="1"/>
      <w:marLeft w:val="0"/>
      <w:marRight w:val="0"/>
      <w:marTop w:val="0"/>
      <w:marBottom w:val="0"/>
      <w:divBdr>
        <w:top w:val="none" w:sz="0" w:space="0" w:color="auto"/>
        <w:left w:val="none" w:sz="0" w:space="0" w:color="auto"/>
        <w:bottom w:val="none" w:sz="0" w:space="0" w:color="auto"/>
        <w:right w:val="none" w:sz="0" w:space="0" w:color="auto"/>
      </w:divBdr>
    </w:div>
    <w:div w:id="1599367613">
      <w:bodyDiv w:val="1"/>
      <w:marLeft w:val="0"/>
      <w:marRight w:val="0"/>
      <w:marTop w:val="0"/>
      <w:marBottom w:val="0"/>
      <w:divBdr>
        <w:top w:val="none" w:sz="0" w:space="0" w:color="auto"/>
        <w:left w:val="none" w:sz="0" w:space="0" w:color="auto"/>
        <w:bottom w:val="none" w:sz="0" w:space="0" w:color="auto"/>
        <w:right w:val="none" w:sz="0" w:space="0" w:color="auto"/>
      </w:divBdr>
    </w:div>
    <w:div w:id="1650591625">
      <w:bodyDiv w:val="1"/>
      <w:marLeft w:val="0"/>
      <w:marRight w:val="0"/>
      <w:marTop w:val="0"/>
      <w:marBottom w:val="0"/>
      <w:divBdr>
        <w:top w:val="none" w:sz="0" w:space="0" w:color="auto"/>
        <w:left w:val="none" w:sz="0" w:space="0" w:color="auto"/>
        <w:bottom w:val="none" w:sz="0" w:space="0" w:color="auto"/>
        <w:right w:val="none" w:sz="0" w:space="0" w:color="auto"/>
      </w:divBdr>
    </w:div>
    <w:div w:id="1672440685">
      <w:bodyDiv w:val="1"/>
      <w:marLeft w:val="0"/>
      <w:marRight w:val="0"/>
      <w:marTop w:val="0"/>
      <w:marBottom w:val="0"/>
      <w:divBdr>
        <w:top w:val="none" w:sz="0" w:space="0" w:color="auto"/>
        <w:left w:val="none" w:sz="0" w:space="0" w:color="auto"/>
        <w:bottom w:val="none" w:sz="0" w:space="0" w:color="auto"/>
        <w:right w:val="none" w:sz="0" w:space="0" w:color="auto"/>
      </w:divBdr>
    </w:div>
    <w:div w:id="1677416575">
      <w:bodyDiv w:val="1"/>
      <w:marLeft w:val="0"/>
      <w:marRight w:val="0"/>
      <w:marTop w:val="0"/>
      <w:marBottom w:val="0"/>
      <w:divBdr>
        <w:top w:val="none" w:sz="0" w:space="0" w:color="auto"/>
        <w:left w:val="none" w:sz="0" w:space="0" w:color="auto"/>
        <w:bottom w:val="none" w:sz="0" w:space="0" w:color="auto"/>
        <w:right w:val="none" w:sz="0" w:space="0" w:color="auto"/>
      </w:divBdr>
    </w:div>
    <w:div w:id="1693678739">
      <w:bodyDiv w:val="1"/>
      <w:marLeft w:val="0"/>
      <w:marRight w:val="0"/>
      <w:marTop w:val="0"/>
      <w:marBottom w:val="0"/>
      <w:divBdr>
        <w:top w:val="none" w:sz="0" w:space="0" w:color="auto"/>
        <w:left w:val="none" w:sz="0" w:space="0" w:color="auto"/>
        <w:bottom w:val="none" w:sz="0" w:space="0" w:color="auto"/>
        <w:right w:val="none" w:sz="0" w:space="0" w:color="auto"/>
      </w:divBdr>
    </w:div>
    <w:div w:id="1711763994">
      <w:bodyDiv w:val="1"/>
      <w:marLeft w:val="0"/>
      <w:marRight w:val="0"/>
      <w:marTop w:val="0"/>
      <w:marBottom w:val="0"/>
      <w:divBdr>
        <w:top w:val="none" w:sz="0" w:space="0" w:color="auto"/>
        <w:left w:val="none" w:sz="0" w:space="0" w:color="auto"/>
        <w:bottom w:val="none" w:sz="0" w:space="0" w:color="auto"/>
        <w:right w:val="none" w:sz="0" w:space="0" w:color="auto"/>
      </w:divBdr>
    </w:div>
    <w:div w:id="1752197347">
      <w:bodyDiv w:val="1"/>
      <w:marLeft w:val="0"/>
      <w:marRight w:val="0"/>
      <w:marTop w:val="0"/>
      <w:marBottom w:val="0"/>
      <w:divBdr>
        <w:top w:val="none" w:sz="0" w:space="0" w:color="auto"/>
        <w:left w:val="none" w:sz="0" w:space="0" w:color="auto"/>
        <w:bottom w:val="none" w:sz="0" w:space="0" w:color="auto"/>
        <w:right w:val="none" w:sz="0" w:space="0" w:color="auto"/>
      </w:divBdr>
    </w:div>
    <w:div w:id="1812863047">
      <w:bodyDiv w:val="1"/>
      <w:marLeft w:val="0"/>
      <w:marRight w:val="0"/>
      <w:marTop w:val="0"/>
      <w:marBottom w:val="0"/>
      <w:divBdr>
        <w:top w:val="none" w:sz="0" w:space="0" w:color="auto"/>
        <w:left w:val="none" w:sz="0" w:space="0" w:color="auto"/>
        <w:bottom w:val="none" w:sz="0" w:space="0" w:color="auto"/>
        <w:right w:val="none" w:sz="0" w:space="0" w:color="auto"/>
      </w:divBdr>
    </w:div>
    <w:div w:id="1847284531">
      <w:bodyDiv w:val="1"/>
      <w:marLeft w:val="0"/>
      <w:marRight w:val="0"/>
      <w:marTop w:val="0"/>
      <w:marBottom w:val="0"/>
      <w:divBdr>
        <w:top w:val="none" w:sz="0" w:space="0" w:color="auto"/>
        <w:left w:val="none" w:sz="0" w:space="0" w:color="auto"/>
        <w:bottom w:val="none" w:sz="0" w:space="0" w:color="auto"/>
        <w:right w:val="none" w:sz="0" w:space="0" w:color="auto"/>
      </w:divBdr>
    </w:div>
    <w:div w:id="1865439262">
      <w:bodyDiv w:val="1"/>
      <w:marLeft w:val="0"/>
      <w:marRight w:val="0"/>
      <w:marTop w:val="0"/>
      <w:marBottom w:val="0"/>
      <w:divBdr>
        <w:top w:val="none" w:sz="0" w:space="0" w:color="auto"/>
        <w:left w:val="none" w:sz="0" w:space="0" w:color="auto"/>
        <w:bottom w:val="none" w:sz="0" w:space="0" w:color="auto"/>
        <w:right w:val="none" w:sz="0" w:space="0" w:color="auto"/>
      </w:divBdr>
    </w:div>
    <w:div w:id="1904214271">
      <w:bodyDiv w:val="1"/>
      <w:marLeft w:val="0"/>
      <w:marRight w:val="0"/>
      <w:marTop w:val="0"/>
      <w:marBottom w:val="0"/>
      <w:divBdr>
        <w:top w:val="none" w:sz="0" w:space="0" w:color="auto"/>
        <w:left w:val="none" w:sz="0" w:space="0" w:color="auto"/>
        <w:bottom w:val="none" w:sz="0" w:space="0" w:color="auto"/>
        <w:right w:val="none" w:sz="0" w:space="0" w:color="auto"/>
      </w:divBdr>
    </w:div>
    <w:div w:id="1930964812">
      <w:bodyDiv w:val="1"/>
      <w:marLeft w:val="0"/>
      <w:marRight w:val="0"/>
      <w:marTop w:val="0"/>
      <w:marBottom w:val="0"/>
      <w:divBdr>
        <w:top w:val="none" w:sz="0" w:space="0" w:color="auto"/>
        <w:left w:val="none" w:sz="0" w:space="0" w:color="auto"/>
        <w:bottom w:val="none" w:sz="0" w:space="0" w:color="auto"/>
        <w:right w:val="none" w:sz="0" w:space="0" w:color="auto"/>
      </w:divBdr>
    </w:div>
    <w:div w:id="2014911470">
      <w:bodyDiv w:val="1"/>
      <w:marLeft w:val="0"/>
      <w:marRight w:val="0"/>
      <w:marTop w:val="0"/>
      <w:marBottom w:val="0"/>
      <w:divBdr>
        <w:top w:val="none" w:sz="0" w:space="0" w:color="auto"/>
        <w:left w:val="none" w:sz="0" w:space="0" w:color="auto"/>
        <w:bottom w:val="none" w:sz="0" w:space="0" w:color="auto"/>
        <w:right w:val="none" w:sz="0" w:space="0" w:color="auto"/>
      </w:divBdr>
    </w:div>
    <w:div w:id="2016760309">
      <w:bodyDiv w:val="1"/>
      <w:marLeft w:val="0"/>
      <w:marRight w:val="0"/>
      <w:marTop w:val="0"/>
      <w:marBottom w:val="0"/>
      <w:divBdr>
        <w:top w:val="none" w:sz="0" w:space="0" w:color="auto"/>
        <w:left w:val="none" w:sz="0" w:space="0" w:color="auto"/>
        <w:bottom w:val="none" w:sz="0" w:space="0" w:color="auto"/>
        <w:right w:val="none" w:sz="0" w:space="0" w:color="auto"/>
      </w:divBdr>
    </w:div>
    <w:div w:id="2034501920">
      <w:bodyDiv w:val="1"/>
      <w:marLeft w:val="0"/>
      <w:marRight w:val="0"/>
      <w:marTop w:val="0"/>
      <w:marBottom w:val="0"/>
      <w:divBdr>
        <w:top w:val="none" w:sz="0" w:space="0" w:color="auto"/>
        <w:left w:val="none" w:sz="0" w:space="0" w:color="auto"/>
        <w:bottom w:val="none" w:sz="0" w:space="0" w:color="auto"/>
        <w:right w:val="none" w:sz="0" w:space="0" w:color="auto"/>
      </w:divBdr>
    </w:div>
    <w:div w:id="2067532935">
      <w:bodyDiv w:val="1"/>
      <w:marLeft w:val="0"/>
      <w:marRight w:val="0"/>
      <w:marTop w:val="0"/>
      <w:marBottom w:val="0"/>
      <w:divBdr>
        <w:top w:val="none" w:sz="0" w:space="0" w:color="auto"/>
        <w:left w:val="none" w:sz="0" w:space="0" w:color="auto"/>
        <w:bottom w:val="none" w:sz="0" w:space="0" w:color="auto"/>
        <w:right w:val="none" w:sz="0" w:space="0" w:color="auto"/>
      </w:divBdr>
    </w:div>
    <w:div w:id="2095471724">
      <w:bodyDiv w:val="1"/>
      <w:marLeft w:val="0"/>
      <w:marRight w:val="0"/>
      <w:marTop w:val="0"/>
      <w:marBottom w:val="0"/>
      <w:divBdr>
        <w:top w:val="none" w:sz="0" w:space="0" w:color="auto"/>
        <w:left w:val="none" w:sz="0" w:space="0" w:color="auto"/>
        <w:bottom w:val="none" w:sz="0" w:space="0" w:color="auto"/>
        <w:right w:val="none" w:sz="0" w:space="0" w:color="auto"/>
      </w:divBdr>
    </w:div>
    <w:div w:id="2105180001">
      <w:bodyDiv w:val="1"/>
      <w:marLeft w:val="0"/>
      <w:marRight w:val="0"/>
      <w:marTop w:val="0"/>
      <w:marBottom w:val="0"/>
      <w:divBdr>
        <w:top w:val="none" w:sz="0" w:space="0" w:color="auto"/>
        <w:left w:val="none" w:sz="0" w:space="0" w:color="auto"/>
        <w:bottom w:val="none" w:sz="0" w:space="0" w:color="auto"/>
        <w:right w:val="none" w:sz="0" w:space="0" w:color="auto"/>
      </w:divBdr>
      <w:divsChild>
        <w:div w:id="184178291">
          <w:marLeft w:val="360"/>
          <w:marRight w:val="0"/>
          <w:marTop w:val="200"/>
          <w:marBottom w:val="0"/>
          <w:divBdr>
            <w:top w:val="none" w:sz="0" w:space="0" w:color="auto"/>
            <w:left w:val="none" w:sz="0" w:space="0" w:color="auto"/>
            <w:bottom w:val="none" w:sz="0" w:space="0" w:color="auto"/>
            <w:right w:val="none" w:sz="0" w:space="0" w:color="auto"/>
          </w:divBdr>
        </w:div>
        <w:div w:id="511409965">
          <w:marLeft w:val="360"/>
          <w:marRight w:val="0"/>
          <w:marTop w:val="200"/>
          <w:marBottom w:val="0"/>
          <w:divBdr>
            <w:top w:val="none" w:sz="0" w:space="0" w:color="auto"/>
            <w:left w:val="none" w:sz="0" w:space="0" w:color="auto"/>
            <w:bottom w:val="none" w:sz="0" w:space="0" w:color="auto"/>
            <w:right w:val="none" w:sz="0" w:space="0" w:color="auto"/>
          </w:divBdr>
        </w:div>
        <w:div w:id="943927381">
          <w:marLeft w:val="360"/>
          <w:marRight w:val="0"/>
          <w:marTop w:val="200"/>
          <w:marBottom w:val="0"/>
          <w:divBdr>
            <w:top w:val="none" w:sz="0" w:space="0" w:color="auto"/>
            <w:left w:val="none" w:sz="0" w:space="0" w:color="auto"/>
            <w:bottom w:val="none" w:sz="0" w:space="0" w:color="auto"/>
            <w:right w:val="none" w:sz="0" w:space="0" w:color="auto"/>
          </w:divBdr>
        </w:div>
      </w:divsChild>
    </w:div>
    <w:div w:id="2106798559">
      <w:bodyDiv w:val="1"/>
      <w:marLeft w:val="0"/>
      <w:marRight w:val="0"/>
      <w:marTop w:val="0"/>
      <w:marBottom w:val="0"/>
      <w:divBdr>
        <w:top w:val="none" w:sz="0" w:space="0" w:color="auto"/>
        <w:left w:val="none" w:sz="0" w:space="0" w:color="auto"/>
        <w:bottom w:val="none" w:sz="0" w:space="0" w:color="auto"/>
        <w:right w:val="none" w:sz="0" w:space="0" w:color="auto"/>
      </w:divBdr>
    </w:div>
    <w:div w:id="2129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a.org/sites/default/files/16_10_18PEFA%20Handbook%20Volume%20I%20-%20Assessment%20Process_edited%20%28final%2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fa.org/sites/default/files/07_PEFA%20CHECK%20Guid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fa.org/sites/default/files/SNG%20PEFA%20guide%20revised%2016-03-10%20edited_2.pdf" TargetMode="External"/><Relationship Id="rId4" Type="http://schemas.openxmlformats.org/officeDocument/2006/relationships/settings" Target="settings.xml"/><Relationship Id="rId9" Type="http://schemas.openxmlformats.org/officeDocument/2006/relationships/hyperlink" Target="http://www.pef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4F47-0923-42E5-9433-429C2210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3334</Words>
  <Characters>20686</Characters>
  <Application>Microsoft Office Word</Application>
  <DocSecurity>4</DocSecurity>
  <Lines>172</Lines>
  <Paragraphs>47</Paragraphs>
  <ScaleCrop>false</ScaleCrop>
  <HeadingPairs>
    <vt:vector size="2" baseType="variant">
      <vt:variant>
        <vt:lpstr>Title</vt:lpstr>
      </vt:variant>
      <vt:variant>
        <vt:i4>1</vt:i4>
      </vt:variant>
    </vt:vector>
  </HeadingPairs>
  <TitlesOfParts>
    <vt:vector size="1" baseType="lpstr">
      <vt:lpstr>PFM update</vt:lpstr>
    </vt:vector>
  </TitlesOfParts>
  <Company>World Bank Group</Company>
  <LinksUpToDate>false</LinksUpToDate>
  <CharactersWithSpaces>23973</CharactersWithSpaces>
  <SharedDoc>false</SharedDoc>
  <HLinks>
    <vt:vector size="18" baseType="variant">
      <vt:variant>
        <vt:i4>5111900</vt:i4>
      </vt:variant>
      <vt:variant>
        <vt:i4>9</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 update</dc:title>
  <dc:subject/>
  <dc:creator>PEFA Secretariat</dc:creator>
  <cp:keywords/>
  <dc:description/>
  <cp:lastModifiedBy>Joan Marie Bartlett</cp:lastModifiedBy>
  <cp:revision>2</cp:revision>
  <cp:lastPrinted>2017-02-07T21:46:00Z</cp:lastPrinted>
  <dcterms:created xsi:type="dcterms:W3CDTF">2017-11-15T21:56:00Z</dcterms:created>
  <dcterms:modified xsi:type="dcterms:W3CDTF">2017-11-15T21:56:00Z</dcterms:modified>
</cp:coreProperties>
</file>