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AD" w:rsidRDefault="000C44AD" w:rsidP="00080191">
      <w:pPr>
        <w:jc w:val="center"/>
        <w:rPr>
          <w:rFonts w:ascii="Arial" w:hAnsi="Arial" w:cs="Arial"/>
          <w:b/>
          <w:spacing w:val="-4"/>
          <w:sz w:val="28"/>
          <w:szCs w:val="18"/>
        </w:rPr>
      </w:pPr>
      <w:r>
        <w:rPr>
          <w:rFonts w:ascii="Arial" w:hAnsi="Arial" w:cs="Arial"/>
          <w:b/>
          <w:spacing w:val="-4"/>
          <w:sz w:val="28"/>
          <w:szCs w:val="18"/>
        </w:rPr>
        <w:t>Nouvelles précisions et modifications apportées aux précisions antérieures du Cadre PEFA</w:t>
      </w:r>
      <w:r w:rsidR="009373C0" w:rsidRPr="00FE5C08">
        <w:rPr>
          <w:rFonts w:ascii="Arial" w:hAnsi="Arial" w:cs="Arial"/>
          <w:b/>
          <w:spacing w:val="-4"/>
          <w:sz w:val="28"/>
          <w:szCs w:val="18"/>
        </w:rPr>
        <w:t xml:space="preserve">, </w:t>
      </w:r>
    </w:p>
    <w:p w:rsidR="00DF2F4F" w:rsidRPr="00FE5C08" w:rsidRDefault="000C44AD" w:rsidP="00080191">
      <w:pPr>
        <w:jc w:val="center"/>
        <w:rPr>
          <w:rFonts w:ascii="Arial" w:hAnsi="Arial" w:cs="Arial"/>
          <w:b/>
          <w:spacing w:val="-4"/>
          <w:sz w:val="28"/>
          <w:szCs w:val="18"/>
        </w:rPr>
      </w:pPr>
      <w:r>
        <w:rPr>
          <w:rFonts w:ascii="Arial" w:hAnsi="Arial" w:cs="Arial"/>
          <w:b/>
          <w:spacing w:val="-4"/>
          <w:sz w:val="28"/>
          <w:szCs w:val="18"/>
        </w:rPr>
        <w:t xml:space="preserve">mars </w:t>
      </w:r>
      <w:r w:rsidR="00D24D61" w:rsidRPr="00FE5C08">
        <w:rPr>
          <w:rFonts w:ascii="Arial" w:hAnsi="Arial" w:cs="Arial"/>
          <w:b/>
          <w:spacing w:val="-4"/>
          <w:sz w:val="28"/>
          <w:szCs w:val="18"/>
        </w:rPr>
        <w:t>201</w:t>
      </w:r>
      <w:r w:rsidR="009373C0" w:rsidRPr="00FE5C08">
        <w:rPr>
          <w:rFonts w:ascii="Arial" w:hAnsi="Arial" w:cs="Arial"/>
          <w:b/>
          <w:spacing w:val="-4"/>
          <w:sz w:val="28"/>
          <w:szCs w:val="18"/>
        </w:rPr>
        <w:t>2</w:t>
      </w:r>
    </w:p>
    <w:p w:rsidR="00DF2F4F" w:rsidRPr="00FE5C08" w:rsidRDefault="00DF2F4F" w:rsidP="00606259">
      <w:pPr>
        <w:rPr>
          <w:rFonts w:ascii="Arial" w:hAnsi="Arial" w:cs="Arial"/>
          <w:b/>
          <w:spacing w:val="-4"/>
          <w:sz w:val="18"/>
          <w:szCs w:val="18"/>
        </w:rPr>
      </w:pPr>
    </w:p>
    <w:p w:rsidR="00DF2F4F" w:rsidRPr="00FE5C08" w:rsidRDefault="000C44AD" w:rsidP="00FC534C">
      <w:pPr>
        <w:jc w:val="both"/>
        <w:rPr>
          <w:rFonts w:ascii="Arial" w:hAnsi="Arial" w:cs="Arial"/>
          <w:spacing w:val="-4"/>
          <w:sz w:val="22"/>
          <w:szCs w:val="18"/>
        </w:rPr>
      </w:pPr>
      <w:r>
        <w:rPr>
          <w:rFonts w:ascii="Arial" w:hAnsi="Arial" w:cs="Arial"/>
          <w:spacing w:val="-4"/>
          <w:sz w:val="22"/>
          <w:szCs w:val="18"/>
        </w:rPr>
        <w:t>Le Secrétariat a préparé les précisions supplémentaires présentées ci-après concernant le Cadre de mesure de la performance, sur la base des questions formulées par les évaluateurs sur le terrain. Dans plusieurs cas (</w:t>
      </w:r>
      <w:r w:rsidRPr="000C44AD">
        <w:rPr>
          <w:rFonts w:ascii="Arial" w:hAnsi="Arial" w:cs="Arial"/>
          <w:spacing w:val="-4"/>
          <w:sz w:val="22"/>
          <w:szCs w:val="18"/>
          <w:highlight w:val="yellow"/>
        </w:rPr>
        <w:t>surlignés en jaune</w:t>
      </w:r>
      <w:r>
        <w:rPr>
          <w:rFonts w:ascii="Arial" w:hAnsi="Arial" w:cs="Arial"/>
          <w:spacing w:val="-4"/>
          <w:sz w:val="22"/>
          <w:szCs w:val="18"/>
        </w:rPr>
        <w:t>), il s’agit de modifications apportées à des précisions antérieurement publiées.</w:t>
      </w:r>
    </w:p>
    <w:p w:rsidR="00FC534C" w:rsidRPr="00FE5C08" w:rsidRDefault="00FC534C" w:rsidP="00606259">
      <w:pPr>
        <w:rPr>
          <w:rFonts w:ascii="Arial" w:hAnsi="Arial" w:cs="Arial"/>
          <w:b/>
          <w:spacing w:val="-4"/>
          <w:sz w:val="18"/>
          <w:szCs w:val="18"/>
        </w:rPr>
      </w:pP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720"/>
        <w:gridCol w:w="3420"/>
        <w:gridCol w:w="9000"/>
      </w:tblGrid>
      <w:tr w:rsidR="00D17173" w:rsidRPr="00FE5C08" w:rsidTr="002E3F41">
        <w:trPr>
          <w:trHeight w:val="20"/>
          <w:tblHeader/>
        </w:trPr>
        <w:tc>
          <w:tcPr>
            <w:tcW w:w="4140" w:type="dxa"/>
            <w:gridSpan w:val="2"/>
          </w:tcPr>
          <w:p w:rsidR="00D17173" w:rsidRPr="00FE5C08" w:rsidRDefault="00634395" w:rsidP="00BA28DF">
            <w:pPr>
              <w:rPr>
                <w:rFonts w:ascii="Arial" w:hAnsi="Arial" w:cs="Arial"/>
                <w:b/>
                <w:spacing w:val="-4"/>
                <w:sz w:val="18"/>
                <w:szCs w:val="18"/>
              </w:rPr>
            </w:pPr>
            <w:r w:rsidRPr="00FE5C08">
              <w:rPr>
                <w:rFonts w:ascii="Arial" w:hAnsi="Arial" w:cs="Arial"/>
                <w:b/>
                <w:spacing w:val="-4"/>
                <w:sz w:val="18"/>
                <w:szCs w:val="18"/>
              </w:rPr>
              <w:t>Co</w:t>
            </w:r>
            <w:r w:rsidR="000C44AD">
              <w:rPr>
                <w:rFonts w:ascii="Arial" w:hAnsi="Arial" w:cs="Arial"/>
                <w:b/>
                <w:spacing w:val="-4"/>
                <w:sz w:val="18"/>
                <w:szCs w:val="18"/>
              </w:rPr>
              <w:t xml:space="preserve">ucerture des </w:t>
            </w:r>
            <w:r w:rsidRPr="00FE5C08">
              <w:rPr>
                <w:rFonts w:ascii="Arial" w:hAnsi="Arial" w:cs="Arial"/>
                <w:b/>
                <w:spacing w:val="-4"/>
                <w:sz w:val="18"/>
                <w:szCs w:val="18"/>
              </w:rPr>
              <w:t>indicat</w:t>
            </w:r>
            <w:r w:rsidR="000C44AD">
              <w:rPr>
                <w:rFonts w:ascii="Arial" w:hAnsi="Arial" w:cs="Arial"/>
                <w:b/>
                <w:spacing w:val="-4"/>
                <w:sz w:val="18"/>
                <w:szCs w:val="18"/>
              </w:rPr>
              <w:t>eur</w:t>
            </w:r>
            <w:r w:rsidRPr="00FE5C08">
              <w:rPr>
                <w:rFonts w:ascii="Arial" w:hAnsi="Arial" w:cs="Arial"/>
                <w:b/>
                <w:spacing w:val="-4"/>
                <w:sz w:val="18"/>
                <w:szCs w:val="18"/>
              </w:rPr>
              <w:t>s</w:t>
            </w:r>
            <w:r w:rsidR="00BA28DF">
              <w:rPr>
                <w:rFonts w:ascii="Arial" w:hAnsi="Arial" w:cs="Arial"/>
                <w:b/>
                <w:spacing w:val="-4"/>
                <w:sz w:val="18"/>
                <w:szCs w:val="18"/>
              </w:rPr>
              <w:t xml:space="preserve"> </w:t>
            </w:r>
            <w:r w:rsidR="00D17173" w:rsidRPr="00FE5C08">
              <w:rPr>
                <w:rFonts w:ascii="Arial" w:hAnsi="Arial" w:cs="Arial"/>
                <w:b/>
                <w:spacing w:val="-4"/>
                <w:sz w:val="18"/>
                <w:szCs w:val="18"/>
              </w:rPr>
              <w:t xml:space="preserve">: </w:t>
            </w:r>
            <w:r w:rsidR="00BA28DF">
              <w:rPr>
                <w:rFonts w:ascii="Arial" w:hAnsi="Arial" w:cs="Arial"/>
                <w:b/>
                <w:spacing w:val="-4"/>
                <w:sz w:val="18"/>
                <w:szCs w:val="18"/>
              </w:rPr>
              <w:t>questions de portée générale</w:t>
            </w:r>
          </w:p>
        </w:tc>
        <w:tc>
          <w:tcPr>
            <w:tcW w:w="9000" w:type="dxa"/>
          </w:tcPr>
          <w:p w:rsidR="00D17173" w:rsidRPr="00FE5C08" w:rsidRDefault="00BA28DF" w:rsidP="00BA28DF">
            <w:pPr>
              <w:rPr>
                <w:rFonts w:ascii="Arial" w:hAnsi="Arial" w:cs="Arial"/>
                <w:b/>
                <w:spacing w:val="-4"/>
                <w:sz w:val="18"/>
                <w:szCs w:val="18"/>
              </w:rPr>
            </w:pPr>
            <w:r>
              <w:rPr>
                <w:rFonts w:ascii="Arial" w:hAnsi="Arial" w:cs="Arial"/>
                <w:b/>
                <w:spacing w:val="-4"/>
                <w:sz w:val="18"/>
                <w:szCs w:val="18"/>
              </w:rPr>
              <w:t>Précision</w:t>
            </w:r>
          </w:p>
        </w:tc>
      </w:tr>
      <w:tr w:rsidR="00D17173" w:rsidRPr="00FE5C08" w:rsidTr="001819D7">
        <w:trPr>
          <w:trHeight w:val="20"/>
          <w:tblHeader/>
        </w:trPr>
        <w:tc>
          <w:tcPr>
            <w:tcW w:w="720" w:type="dxa"/>
          </w:tcPr>
          <w:p w:rsidR="00D17173" w:rsidRPr="00FE5C08" w:rsidRDefault="00D17173" w:rsidP="00D17173">
            <w:pPr>
              <w:autoSpaceDE w:val="0"/>
              <w:autoSpaceDN w:val="0"/>
              <w:adjustRightInd w:val="0"/>
              <w:rPr>
                <w:rFonts w:ascii="Arial" w:hAnsi="Arial" w:cs="Arial"/>
                <w:b/>
                <w:sz w:val="18"/>
                <w:szCs w:val="18"/>
                <w:highlight w:val="yellow"/>
              </w:rPr>
            </w:pPr>
            <w:r w:rsidRPr="00FE5C08">
              <w:rPr>
                <w:rFonts w:ascii="Arial" w:hAnsi="Arial" w:cs="Arial"/>
                <w:b/>
                <w:sz w:val="18"/>
                <w:szCs w:val="18"/>
              </w:rPr>
              <w:t>G-b</w:t>
            </w:r>
          </w:p>
        </w:tc>
        <w:tc>
          <w:tcPr>
            <w:tcW w:w="3420" w:type="dxa"/>
          </w:tcPr>
          <w:p w:rsidR="00D17173" w:rsidRPr="00FE5C08" w:rsidRDefault="00BA28DF" w:rsidP="00C93D36">
            <w:pPr>
              <w:autoSpaceDE w:val="0"/>
              <w:autoSpaceDN w:val="0"/>
              <w:adjustRightInd w:val="0"/>
              <w:rPr>
                <w:rFonts w:ascii="Arial" w:hAnsi="Arial" w:cs="Arial"/>
                <w:sz w:val="18"/>
                <w:szCs w:val="18"/>
              </w:rPr>
            </w:pPr>
            <w:r>
              <w:rPr>
                <w:rFonts w:ascii="Arial" w:hAnsi="Arial" w:cs="Arial"/>
                <w:sz w:val="18"/>
                <w:szCs w:val="18"/>
              </w:rPr>
              <w:t xml:space="preserve">Comment le fait qu’une </w:t>
            </w:r>
            <w:r w:rsidR="00FE5C08">
              <w:rPr>
                <w:rFonts w:ascii="Arial" w:hAnsi="Arial" w:cs="Arial"/>
                <w:b/>
                <w:sz w:val="18"/>
                <w:szCs w:val="18"/>
              </w:rPr>
              <w:t xml:space="preserve">composante </w:t>
            </w:r>
            <w:r w:rsidR="00FE5C08" w:rsidRPr="00BA28DF">
              <w:rPr>
                <w:rFonts w:ascii="Arial" w:hAnsi="Arial" w:cs="Arial"/>
                <w:b/>
                <w:sz w:val="18"/>
                <w:szCs w:val="18"/>
              </w:rPr>
              <w:t xml:space="preserve">d’un indicateur </w:t>
            </w:r>
            <w:r w:rsidRPr="00BA28DF">
              <w:rPr>
                <w:rFonts w:ascii="Arial" w:hAnsi="Arial" w:cs="Arial"/>
                <w:b/>
                <w:sz w:val="18"/>
                <w:szCs w:val="18"/>
              </w:rPr>
              <w:t xml:space="preserve">ne soit pas notée </w:t>
            </w:r>
            <w:r w:rsidR="00FE5C08">
              <w:rPr>
                <w:rFonts w:ascii="Arial" w:hAnsi="Arial" w:cs="Arial"/>
                <w:sz w:val="18"/>
                <w:szCs w:val="18"/>
              </w:rPr>
              <w:t>a-t-</w:t>
            </w:r>
            <w:r w:rsidR="00C93D36">
              <w:rPr>
                <w:rFonts w:ascii="Arial" w:hAnsi="Arial" w:cs="Arial"/>
                <w:sz w:val="18"/>
                <w:szCs w:val="18"/>
              </w:rPr>
              <w:t xml:space="preserve">il </w:t>
            </w:r>
            <w:r w:rsidR="00FE5C08">
              <w:rPr>
                <w:rFonts w:ascii="Arial" w:hAnsi="Arial" w:cs="Arial"/>
                <w:sz w:val="18"/>
                <w:szCs w:val="18"/>
              </w:rPr>
              <w:t xml:space="preserve"> un impact sur la note attribuée à l’indicateur global </w:t>
            </w:r>
            <w:r w:rsidR="00D17173" w:rsidRPr="00FE5C08">
              <w:rPr>
                <w:rFonts w:ascii="Arial" w:hAnsi="Arial" w:cs="Arial"/>
                <w:sz w:val="18"/>
                <w:szCs w:val="18"/>
              </w:rPr>
              <w:t xml:space="preserve">? </w:t>
            </w:r>
          </w:p>
        </w:tc>
        <w:tc>
          <w:tcPr>
            <w:tcW w:w="9000" w:type="dxa"/>
          </w:tcPr>
          <w:p w:rsidR="00DF2F4F" w:rsidRPr="00FE5C08" w:rsidRDefault="00FE5C08" w:rsidP="00D17173">
            <w:pPr>
              <w:rPr>
                <w:rFonts w:ascii="Arial" w:hAnsi="Arial" w:cs="Arial"/>
                <w:sz w:val="18"/>
                <w:szCs w:val="18"/>
              </w:rPr>
            </w:pPr>
            <w:r w:rsidRPr="00FE5C08">
              <w:rPr>
                <w:rFonts w:ascii="Arial" w:hAnsi="Arial" w:cs="Arial"/>
                <w:sz w:val="18"/>
                <w:szCs w:val="18"/>
              </w:rPr>
              <w:t>Lorsqu’</w:t>
            </w:r>
            <w:r w:rsidR="009B0A79">
              <w:rPr>
                <w:rFonts w:ascii="Arial" w:hAnsi="Arial" w:cs="Arial"/>
                <w:sz w:val="18"/>
                <w:szCs w:val="18"/>
              </w:rPr>
              <w:t xml:space="preserve">aucune note n’est attribuée à </w:t>
            </w:r>
            <w:r w:rsidRPr="00FE5C08">
              <w:rPr>
                <w:rFonts w:ascii="Arial" w:hAnsi="Arial" w:cs="Arial"/>
                <w:sz w:val="18"/>
                <w:szCs w:val="18"/>
              </w:rPr>
              <w:t>une composante</w:t>
            </w:r>
            <w:r w:rsidR="009B0A79">
              <w:rPr>
                <w:rFonts w:ascii="Arial" w:hAnsi="Arial" w:cs="Arial"/>
                <w:sz w:val="18"/>
                <w:szCs w:val="18"/>
              </w:rPr>
              <w:t xml:space="preserve"> </w:t>
            </w:r>
            <w:r>
              <w:rPr>
                <w:rFonts w:ascii="Arial" w:hAnsi="Arial" w:cs="Arial"/>
                <w:sz w:val="18"/>
                <w:szCs w:val="18"/>
              </w:rPr>
              <w:t>parce qu’elle est « non applicable » (NA)</w:t>
            </w:r>
            <w:r w:rsidR="00D17173" w:rsidRPr="00FE5C08">
              <w:rPr>
                <w:rFonts w:ascii="Arial" w:hAnsi="Arial" w:cs="Arial"/>
                <w:sz w:val="18"/>
                <w:szCs w:val="18"/>
              </w:rPr>
              <w:t xml:space="preserve"> (</w:t>
            </w:r>
            <w:r>
              <w:rPr>
                <w:rFonts w:ascii="Arial" w:hAnsi="Arial" w:cs="Arial"/>
                <w:sz w:val="18"/>
                <w:szCs w:val="18"/>
              </w:rPr>
              <w:t>la mention NA étant dûment justifiée dans le rapport</w:t>
            </w:r>
            <w:r w:rsidR="00D17173" w:rsidRPr="00FE5C08">
              <w:rPr>
                <w:rFonts w:ascii="Arial" w:hAnsi="Arial" w:cs="Arial"/>
                <w:sz w:val="18"/>
                <w:szCs w:val="18"/>
              </w:rPr>
              <w:t xml:space="preserve">), </w:t>
            </w:r>
            <w:r>
              <w:rPr>
                <w:rFonts w:ascii="Arial" w:hAnsi="Arial" w:cs="Arial"/>
                <w:sz w:val="18"/>
                <w:szCs w:val="18"/>
              </w:rPr>
              <w:t>cette composante n’est plus prise en considération dans l’analyse</w:t>
            </w:r>
            <w:r w:rsidR="00D17173" w:rsidRPr="00FE5C08">
              <w:rPr>
                <w:rFonts w:ascii="Arial" w:hAnsi="Arial" w:cs="Arial"/>
                <w:sz w:val="18"/>
                <w:szCs w:val="18"/>
              </w:rPr>
              <w:t xml:space="preserve">. </w:t>
            </w:r>
            <w:r>
              <w:rPr>
                <w:rFonts w:ascii="Arial" w:hAnsi="Arial" w:cs="Arial"/>
                <w:sz w:val="18"/>
                <w:szCs w:val="18"/>
              </w:rPr>
              <w:t>En d’autres termes, l’analyse est effectuée comme si cette composante n’existait pas</w:t>
            </w:r>
            <w:r w:rsidR="00D17173" w:rsidRPr="00FE5C08">
              <w:rPr>
                <w:rFonts w:ascii="Arial" w:hAnsi="Arial" w:cs="Arial"/>
                <w:sz w:val="18"/>
                <w:szCs w:val="18"/>
              </w:rPr>
              <w:t xml:space="preserve">. </w:t>
            </w:r>
            <w:r>
              <w:rPr>
                <w:rFonts w:ascii="Arial" w:hAnsi="Arial" w:cs="Arial"/>
                <w:sz w:val="18"/>
                <w:szCs w:val="18"/>
              </w:rPr>
              <w:t>Il s’ensuit qu’un indicateur ayant trois composantes dont l’une est NA est noté sur la base des deux composantes restantes</w:t>
            </w:r>
            <w:r w:rsidR="00D17173" w:rsidRPr="00FE5C08">
              <w:rPr>
                <w:rFonts w:ascii="Arial" w:hAnsi="Arial" w:cs="Arial"/>
                <w:sz w:val="18"/>
                <w:szCs w:val="18"/>
              </w:rPr>
              <w:t xml:space="preserve">. </w:t>
            </w:r>
            <w:r w:rsidR="00E735F2" w:rsidRPr="00FE5C08">
              <w:rPr>
                <w:rFonts w:ascii="Arial" w:hAnsi="Arial" w:cs="Arial"/>
                <w:sz w:val="18"/>
                <w:szCs w:val="18"/>
              </w:rPr>
              <w:t xml:space="preserve"> </w:t>
            </w:r>
            <w:r w:rsidR="00C15F74">
              <w:rPr>
                <w:rFonts w:ascii="Arial" w:hAnsi="Arial" w:cs="Arial"/>
                <w:sz w:val="18"/>
                <w:szCs w:val="18"/>
              </w:rPr>
              <w:t xml:space="preserve">L’on peut citer, à titre d’exemple, deux indicateurs à deux composantes : </w:t>
            </w:r>
            <w:r w:rsidR="00C15F74" w:rsidRPr="00FE5C08">
              <w:rPr>
                <w:rFonts w:ascii="Arial" w:hAnsi="Arial" w:cs="Arial"/>
                <w:sz w:val="18"/>
                <w:szCs w:val="18"/>
              </w:rPr>
              <w:t>PI-9 (</w:t>
            </w:r>
            <w:r w:rsidR="00C15F74">
              <w:rPr>
                <w:rFonts w:ascii="Arial" w:hAnsi="Arial" w:cs="Arial"/>
                <w:sz w:val="18"/>
                <w:szCs w:val="18"/>
              </w:rPr>
              <w:t xml:space="preserve">s’il n’existe pas d’administrations infranationales, il suffit de noter la composante concernant les entreprises publiques, la note attribuée </w:t>
            </w:r>
            <w:r w:rsidR="00BA28DF">
              <w:rPr>
                <w:rFonts w:ascii="Arial" w:hAnsi="Arial" w:cs="Arial"/>
                <w:sz w:val="18"/>
                <w:szCs w:val="18"/>
              </w:rPr>
              <w:t xml:space="preserve">à cette dernière composante </w:t>
            </w:r>
            <w:r w:rsidR="00C15F74">
              <w:rPr>
                <w:rFonts w:ascii="Arial" w:hAnsi="Arial" w:cs="Arial"/>
                <w:sz w:val="18"/>
                <w:szCs w:val="18"/>
              </w:rPr>
              <w:t>devenant celle de l’indicateur global</w:t>
            </w:r>
            <w:r w:rsidR="00C15F74" w:rsidRPr="00FE5C08">
              <w:rPr>
                <w:rFonts w:ascii="Arial" w:hAnsi="Arial" w:cs="Arial"/>
                <w:sz w:val="18"/>
                <w:szCs w:val="18"/>
              </w:rPr>
              <w:t xml:space="preserve">) </w:t>
            </w:r>
            <w:r w:rsidR="00C15F74">
              <w:rPr>
                <w:rFonts w:ascii="Arial" w:hAnsi="Arial" w:cs="Arial"/>
                <w:sz w:val="18"/>
                <w:szCs w:val="18"/>
              </w:rPr>
              <w:t xml:space="preserve">et </w:t>
            </w:r>
            <w:r w:rsidR="00C15F74" w:rsidRPr="00FE5C08">
              <w:rPr>
                <w:rFonts w:ascii="Arial" w:hAnsi="Arial" w:cs="Arial"/>
                <w:sz w:val="18"/>
                <w:szCs w:val="18"/>
              </w:rPr>
              <w:t>PI-7 (</w:t>
            </w:r>
            <w:r w:rsidR="00C15F74">
              <w:rPr>
                <w:rFonts w:ascii="Arial" w:hAnsi="Arial" w:cs="Arial"/>
                <w:sz w:val="18"/>
                <w:szCs w:val="18"/>
              </w:rPr>
              <w:t xml:space="preserve">si aucune aide extérieure n’est fournie au titre d’un </w:t>
            </w:r>
            <w:r w:rsidR="00C15F74" w:rsidRPr="00FE5C08">
              <w:rPr>
                <w:rFonts w:ascii="Arial" w:hAnsi="Arial" w:cs="Arial"/>
                <w:sz w:val="18"/>
                <w:szCs w:val="18"/>
              </w:rPr>
              <w:t>projet/program</w:t>
            </w:r>
            <w:r w:rsidR="00C15F74">
              <w:rPr>
                <w:rFonts w:ascii="Arial" w:hAnsi="Arial" w:cs="Arial"/>
                <w:sz w:val="18"/>
                <w:szCs w:val="18"/>
              </w:rPr>
              <w:t>me</w:t>
            </w:r>
            <w:r w:rsidR="00C15F74" w:rsidRPr="00FE5C08">
              <w:rPr>
                <w:rFonts w:ascii="Arial" w:hAnsi="Arial" w:cs="Arial"/>
                <w:sz w:val="18"/>
                <w:szCs w:val="18"/>
              </w:rPr>
              <w:t>,</w:t>
            </w:r>
            <w:r w:rsidR="00C15F74">
              <w:rPr>
                <w:rFonts w:ascii="Arial" w:hAnsi="Arial" w:cs="Arial"/>
                <w:sz w:val="18"/>
                <w:szCs w:val="18"/>
              </w:rPr>
              <w:t xml:space="preserve"> la composante (</w:t>
            </w:r>
            <w:r w:rsidR="00C15F74" w:rsidRPr="00FE5C08">
              <w:rPr>
                <w:rFonts w:ascii="Arial" w:hAnsi="Arial" w:cs="Arial"/>
                <w:sz w:val="18"/>
                <w:szCs w:val="18"/>
              </w:rPr>
              <w:t>ii</w:t>
            </w:r>
            <w:r w:rsidR="00C15F74">
              <w:rPr>
                <w:rFonts w:ascii="Arial" w:hAnsi="Arial" w:cs="Arial"/>
                <w:sz w:val="18"/>
                <w:szCs w:val="18"/>
              </w:rPr>
              <w:t>)</w:t>
            </w:r>
            <w:r w:rsidR="00C15F74" w:rsidRPr="00FE5C08">
              <w:rPr>
                <w:rFonts w:ascii="Arial" w:hAnsi="Arial" w:cs="Arial"/>
                <w:sz w:val="18"/>
                <w:szCs w:val="18"/>
              </w:rPr>
              <w:t xml:space="preserve"> </w:t>
            </w:r>
            <w:r w:rsidR="00C15F74">
              <w:rPr>
                <w:rFonts w:ascii="Arial" w:hAnsi="Arial" w:cs="Arial"/>
                <w:sz w:val="18"/>
                <w:szCs w:val="18"/>
              </w:rPr>
              <w:t xml:space="preserve">est </w:t>
            </w:r>
            <w:r w:rsidR="00C15F74" w:rsidRPr="00FE5C08">
              <w:rPr>
                <w:rFonts w:ascii="Arial" w:hAnsi="Arial" w:cs="Arial"/>
                <w:sz w:val="18"/>
                <w:szCs w:val="18"/>
              </w:rPr>
              <w:t xml:space="preserve">NA </w:t>
            </w:r>
            <w:r w:rsidR="00C15F74">
              <w:rPr>
                <w:rFonts w:ascii="Arial" w:hAnsi="Arial" w:cs="Arial"/>
                <w:sz w:val="18"/>
                <w:szCs w:val="18"/>
              </w:rPr>
              <w:t>et l’i</w:t>
            </w:r>
            <w:r w:rsidR="00C15F74" w:rsidRPr="00FE5C08">
              <w:rPr>
                <w:rFonts w:ascii="Arial" w:hAnsi="Arial" w:cs="Arial"/>
                <w:sz w:val="18"/>
                <w:szCs w:val="18"/>
              </w:rPr>
              <w:t>ndicat</w:t>
            </w:r>
            <w:r w:rsidR="00C15F74">
              <w:rPr>
                <w:rFonts w:ascii="Arial" w:hAnsi="Arial" w:cs="Arial"/>
                <w:sz w:val="18"/>
                <w:szCs w:val="18"/>
              </w:rPr>
              <w:t>eu</w:t>
            </w:r>
            <w:r w:rsidR="00C15F74" w:rsidRPr="00FE5C08">
              <w:rPr>
                <w:rFonts w:ascii="Arial" w:hAnsi="Arial" w:cs="Arial"/>
                <w:sz w:val="18"/>
                <w:szCs w:val="18"/>
              </w:rPr>
              <w:t xml:space="preserve">r </w:t>
            </w:r>
            <w:r w:rsidR="00C15F74">
              <w:rPr>
                <w:rFonts w:ascii="Arial" w:hAnsi="Arial" w:cs="Arial"/>
                <w:sz w:val="18"/>
                <w:szCs w:val="18"/>
              </w:rPr>
              <w:t>est noté exclusivement sur la base de la composante(</w:t>
            </w:r>
            <w:r w:rsidR="00C15F74" w:rsidRPr="00FE5C08">
              <w:rPr>
                <w:rFonts w:ascii="Arial" w:hAnsi="Arial" w:cs="Arial"/>
                <w:sz w:val="18"/>
                <w:szCs w:val="18"/>
              </w:rPr>
              <w:t>i)).</w:t>
            </w:r>
          </w:p>
          <w:p w:rsidR="00DF2F4F" w:rsidRPr="00FE5C08" w:rsidRDefault="00DF2F4F" w:rsidP="00D17173">
            <w:pPr>
              <w:rPr>
                <w:rFonts w:ascii="Arial" w:hAnsi="Arial" w:cs="Arial"/>
                <w:sz w:val="18"/>
                <w:szCs w:val="18"/>
              </w:rPr>
            </w:pPr>
          </w:p>
          <w:p w:rsidR="00D17173" w:rsidRPr="00FE5C08" w:rsidRDefault="00303D78" w:rsidP="00BA28DF">
            <w:pPr>
              <w:rPr>
                <w:rFonts w:ascii="Arial" w:hAnsi="Arial" w:cs="Arial"/>
                <w:sz w:val="18"/>
                <w:szCs w:val="18"/>
              </w:rPr>
            </w:pPr>
            <w:r>
              <w:rPr>
                <w:rFonts w:ascii="Arial" w:hAnsi="Arial" w:cs="Arial"/>
                <w:sz w:val="18"/>
                <w:szCs w:val="18"/>
              </w:rPr>
              <w:t>Cela n’est toutefois pas le cas lorsqu’une composante n’est pas notée faute d’information suffisante (</w:t>
            </w:r>
            <w:r w:rsidR="00D17173" w:rsidRPr="00FE5C08">
              <w:rPr>
                <w:rFonts w:ascii="Arial" w:hAnsi="Arial" w:cs="Arial"/>
                <w:sz w:val="18"/>
                <w:szCs w:val="18"/>
              </w:rPr>
              <w:t>N</w:t>
            </w:r>
            <w:r>
              <w:rPr>
                <w:rFonts w:ascii="Arial" w:hAnsi="Arial" w:cs="Arial"/>
                <w:sz w:val="18"/>
                <w:szCs w:val="18"/>
              </w:rPr>
              <w:t>U</w:t>
            </w:r>
            <w:r w:rsidR="00D17173" w:rsidRPr="00FE5C08">
              <w:rPr>
                <w:rFonts w:ascii="Arial" w:hAnsi="Arial" w:cs="Arial"/>
                <w:sz w:val="18"/>
                <w:szCs w:val="18"/>
              </w:rPr>
              <w:t xml:space="preserve">). </w:t>
            </w:r>
            <w:r w:rsidR="00542F8E">
              <w:rPr>
                <w:rFonts w:ascii="Arial" w:hAnsi="Arial" w:cs="Arial"/>
                <w:sz w:val="18"/>
                <w:szCs w:val="18"/>
              </w:rPr>
              <w:t xml:space="preserve"> Cela signifie que les autorités compétentes ne disposent pas de certaines informations essentielles</w:t>
            </w:r>
            <w:r w:rsidR="00D17173" w:rsidRPr="00FE5C08">
              <w:rPr>
                <w:rFonts w:ascii="Arial" w:hAnsi="Arial" w:cs="Arial"/>
                <w:sz w:val="18"/>
                <w:szCs w:val="18"/>
              </w:rPr>
              <w:t xml:space="preserve"> (o</w:t>
            </w:r>
            <w:r w:rsidR="00542F8E">
              <w:rPr>
                <w:rFonts w:ascii="Arial" w:hAnsi="Arial" w:cs="Arial"/>
                <w:sz w:val="18"/>
                <w:szCs w:val="18"/>
              </w:rPr>
              <w:t>u qu’elles ne veulent pas les communiquer aux évaluateurs</w:t>
            </w:r>
            <w:r w:rsidR="00D17173" w:rsidRPr="00FE5C08">
              <w:rPr>
                <w:rFonts w:ascii="Arial" w:hAnsi="Arial" w:cs="Arial"/>
                <w:sz w:val="18"/>
                <w:szCs w:val="18"/>
              </w:rPr>
              <w:t>)</w:t>
            </w:r>
            <w:r w:rsidR="00BA28DF">
              <w:rPr>
                <w:rFonts w:ascii="Arial" w:hAnsi="Arial" w:cs="Arial"/>
                <w:sz w:val="18"/>
                <w:szCs w:val="18"/>
              </w:rPr>
              <w:t xml:space="preserve">. Il existe alors un </w:t>
            </w:r>
            <w:r w:rsidR="00542F8E">
              <w:rPr>
                <w:rFonts w:ascii="Arial" w:hAnsi="Arial" w:cs="Arial"/>
                <w:sz w:val="18"/>
                <w:szCs w:val="18"/>
              </w:rPr>
              <w:t xml:space="preserve">problème de performance </w:t>
            </w:r>
            <w:r w:rsidR="00BA28DF">
              <w:rPr>
                <w:rFonts w:ascii="Arial" w:hAnsi="Arial" w:cs="Arial"/>
                <w:sz w:val="18"/>
                <w:szCs w:val="18"/>
              </w:rPr>
              <w:t>dont doit témoigner la note attribuée</w:t>
            </w:r>
            <w:r w:rsidR="00542F8E">
              <w:rPr>
                <w:rFonts w:ascii="Arial" w:hAnsi="Arial" w:cs="Arial"/>
                <w:sz w:val="18"/>
                <w:szCs w:val="18"/>
              </w:rPr>
              <w:t xml:space="preserve"> qui</w:t>
            </w:r>
            <w:r w:rsidR="00BA28DF">
              <w:rPr>
                <w:rFonts w:ascii="Arial" w:hAnsi="Arial" w:cs="Arial"/>
                <w:sz w:val="18"/>
                <w:szCs w:val="18"/>
              </w:rPr>
              <w:t>,</w:t>
            </w:r>
            <w:r w:rsidR="00542F8E">
              <w:rPr>
                <w:rFonts w:ascii="Arial" w:hAnsi="Arial" w:cs="Arial"/>
                <w:sz w:val="18"/>
                <w:szCs w:val="18"/>
              </w:rPr>
              <w:t xml:space="preserve"> dans ce cas</w:t>
            </w:r>
            <w:r w:rsidR="00BA28DF">
              <w:rPr>
                <w:rFonts w:ascii="Arial" w:hAnsi="Arial" w:cs="Arial"/>
                <w:sz w:val="18"/>
                <w:szCs w:val="18"/>
              </w:rPr>
              <w:t>, devrait</w:t>
            </w:r>
            <w:r w:rsidR="00542F8E">
              <w:rPr>
                <w:rFonts w:ascii="Arial" w:hAnsi="Arial" w:cs="Arial"/>
                <w:sz w:val="18"/>
                <w:szCs w:val="18"/>
              </w:rPr>
              <w:t xml:space="preserve"> normalement </w:t>
            </w:r>
            <w:r w:rsidR="00BA28DF">
              <w:rPr>
                <w:rFonts w:ascii="Arial" w:hAnsi="Arial" w:cs="Arial"/>
                <w:sz w:val="18"/>
                <w:szCs w:val="18"/>
              </w:rPr>
              <w:t xml:space="preserve">être </w:t>
            </w:r>
            <w:r w:rsidR="00542F8E">
              <w:rPr>
                <w:rFonts w:ascii="Arial" w:hAnsi="Arial" w:cs="Arial"/>
                <w:sz w:val="18"/>
                <w:szCs w:val="18"/>
              </w:rPr>
              <w:t>également</w:t>
            </w:r>
            <w:r w:rsidR="00D17173" w:rsidRPr="00FE5C08">
              <w:rPr>
                <w:rFonts w:ascii="Arial" w:hAnsi="Arial" w:cs="Arial"/>
                <w:sz w:val="18"/>
                <w:szCs w:val="18"/>
              </w:rPr>
              <w:t xml:space="preserve"> N</w:t>
            </w:r>
            <w:r w:rsidR="00542F8E">
              <w:rPr>
                <w:rFonts w:ascii="Arial" w:hAnsi="Arial" w:cs="Arial"/>
                <w:sz w:val="18"/>
                <w:szCs w:val="18"/>
              </w:rPr>
              <w:t>U</w:t>
            </w:r>
            <w:r w:rsidR="00D17173" w:rsidRPr="00FE5C08">
              <w:rPr>
                <w:rFonts w:ascii="Arial" w:hAnsi="Arial" w:cs="Arial"/>
                <w:sz w:val="18"/>
                <w:szCs w:val="18"/>
              </w:rPr>
              <w:t xml:space="preserve"> (</w:t>
            </w:r>
            <w:r w:rsidR="00542F8E">
              <w:rPr>
                <w:rFonts w:ascii="Arial" w:hAnsi="Arial" w:cs="Arial"/>
                <w:sz w:val="18"/>
                <w:szCs w:val="18"/>
              </w:rPr>
              <w:t>voir ci-après</w:t>
            </w:r>
            <w:r w:rsidR="00D17173" w:rsidRPr="00FE5C08">
              <w:rPr>
                <w:rFonts w:ascii="Arial" w:hAnsi="Arial" w:cs="Arial"/>
                <w:sz w:val="18"/>
                <w:szCs w:val="18"/>
              </w:rPr>
              <w:t>).</w:t>
            </w:r>
          </w:p>
        </w:tc>
      </w:tr>
      <w:tr w:rsidR="00D17173" w:rsidRPr="00FE5C08" w:rsidTr="001819D7">
        <w:trPr>
          <w:trHeight w:val="20"/>
          <w:tblHeader/>
        </w:trPr>
        <w:tc>
          <w:tcPr>
            <w:tcW w:w="720" w:type="dxa"/>
          </w:tcPr>
          <w:p w:rsidR="00D17173" w:rsidRPr="00FE5C08" w:rsidRDefault="00D17173" w:rsidP="00D17173">
            <w:pPr>
              <w:autoSpaceDE w:val="0"/>
              <w:autoSpaceDN w:val="0"/>
              <w:adjustRightInd w:val="0"/>
              <w:rPr>
                <w:rFonts w:ascii="Arial" w:hAnsi="Arial" w:cs="Arial"/>
                <w:b/>
                <w:sz w:val="18"/>
                <w:szCs w:val="18"/>
              </w:rPr>
            </w:pPr>
            <w:r w:rsidRPr="00FE5C08">
              <w:rPr>
                <w:rFonts w:ascii="Arial" w:hAnsi="Arial" w:cs="Arial"/>
                <w:b/>
                <w:sz w:val="18"/>
                <w:szCs w:val="18"/>
              </w:rPr>
              <w:t>G-c</w:t>
            </w:r>
          </w:p>
        </w:tc>
        <w:tc>
          <w:tcPr>
            <w:tcW w:w="3420" w:type="dxa"/>
          </w:tcPr>
          <w:p w:rsidR="00D17173" w:rsidRPr="00FE5C08" w:rsidRDefault="00542F8E" w:rsidP="00BA28DF">
            <w:pPr>
              <w:autoSpaceDE w:val="0"/>
              <w:autoSpaceDN w:val="0"/>
              <w:adjustRightInd w:val="0"/>
              <w:rPr>
                <w:rFonts w:ascii="Arial" w:hAnsi="Arial" w:cs="Arial"/>
                <w:sz w:val="18"/>
                <w:szCs w:val="18"/>
              </w:rPr>
            </w:pPr>
            <w:r>
              <w:rPr>
                <w:rFonts w:ascii="Arial" w:hAnsi="Arial" w:cs="Arial"/>
                <w:sz w:val="18"/>
                <w:szCs w:val="18"/>
              </w:rPr>
              <w:t xml:space="preserve">Est-il correct </w:t>
            </w:r>
            <w:r w:rsidR="007C65A3">
              <w:rPr>
                <w:rFonts w:ascii="Arial" w:hAnsi="Arial" w:cs="Arial"/>
                <w:sz w:val="18"/>
                <w:szCs w:val="18"/>
              </w:rPr>
              <w:t xml:space="preserve">de </w:t>
            </w:r>
            <w:r w:rsidR="007C65A3" w:rsidRPr="007C65A3">
              <w:rPr>
                <w:rFonts w:ascii="Arial" w:hAnsi="Arial" w:cs="Arial"/>
                <w:b/>
                <w:sz w:val="18"/>
                <w:szCs w:val="18"/>
              </w:rPr>
              <w:t xml:space="preserve">ne pas attribuer </w:t>
            </w:r>
            <w:r w:rsidRPr="00542F8E">
              <w:rPr>
                <w:rFonts w:ascii="Arial" w:hAnsi="Arial" w:cs="Arial"/>
                <w:b/>
                <w:sz w:val="18"/>
                <w:szCs w:val="18"/>
              </w:rPr>
              <w:t>de note globale</w:t>
            </w:r>
            <w:r>
              <w:rPr>
                <w:rFonts w:ascii="Arial" w:hAnsi="Arial" w:cs="Arial"/>
                <w:sz w:val="18"/>
                <w:szCs w:val="18"/>
              </w:rPr>
              <w:t> »</w:t>
            </w:r>
            <w:r w:rsidR="00D17173" w:rsidRPr="00FE5C08">
              <w:rPr>
                <w:rFonts w:ascii="Arial" w:hAnsi="Arial" w:cs="Arial"/>
                <w:sz w:val="18"/>
                <w:szCs w:val="18"/>
              </w:rPr>
              <w:t xml:space="preserve"> </w:t>
            </w:r>
            <w:r>
              <w:rPr>
                <w:rFonts w:ascii="Arial" w:hAnsi="Arial" w:cs="Arial"/>
                <w:sz w:val="18"/>
                <w:szCs w:val="18"/>
              </w:rPr>
              <w:t xml:space="preserve">à un indicateur </w:t>
            </w:r>
            <w:r w:rsidR="00BA28DF">
              <w:rPr>
                <w:rFonts w:ascii="Arial" w:hAnsi="Arial" w:cs="Arial"/>
                <w:sz w:val="18"/>
                <w:szCs w:val="18"/>
              </w:rPr>
              <w:t xml:space="preserve">évalué par la méthode </w:t>
            </w:r>
            <w:r w:rsidR="00D17173" w:rsidRPr="00FE5C08">
              <w:rPr>
                <w:rFonts w:ascii="Arial" w:hAnsi="Arial" w:cs="Arial"/>
                <w:sz w:val="18"/>
                <w:szCs w:val="18"/>
              </w:rPr>
              <w:t xml:space="preserve">M1 </w:t>
            </w:r>
            <w:r>
              <w:rPr>
                <w:rFonts w:ascii="Arial" w:hAnsi="Arial" w:cs="Arial"/>
                <w:sz w:val="18"/>
                <w:szCs w:val="18"/>
              </w:rPr>
              <w:t xml:space="preserve">lorsque l’une des </w:t>
            </w:r>
            <w:r w:rsidR="00BA28DF">
              <w:rPr>
                <w:rFonts w:ascii="Arial" w:hAnsi="Arial" w:cs="Arial"/>
                <w:sz w:val="18"/>
                <w:szCs w:val="18"/>
              </w:rPr>
              <w:t>c</w:t>
            </w:r>
            <w:r w:rsidR="003352FC">
              <w:rPr>
                <w:rFonts w:ascii="Arial" w:hAnsi="Arial" w:cs="Arial"/>
                <w:sz w:val="18"/>
                <w:szCs w:val="18"/>
              </w:rPr>
              <w:t>omposante</w:t>
            </w:r>
            <w:r>
              <w:rPr>
                <w:rFonts w:ascii="Arial" w:hAnsi="Arial" w:cs="Arial"/>
                <w:sz w:val="18"/>
                <w:szCs w:val="18"/>
              </w:rPr>
              <w:t>s est notée « </w:t>
            </w:r>
            <w:r w:rsidR="00D17173" w:rsidRPr="00FE5C08">
              <w:rPr>
                <w:rFonts w:ascii="Arial" w:hAnsi="Arial" w:cs="Arial"/>
                <w:sz w:val="18"/>
                <w:szCs w:val="18"/>
              </w:rPr>
              <w:t>D</w:t>
            </w:r>
            <w:r>
              <w:rPr>
                <w:rFonts w:ascii="Arial" w:hAnsi="Arial" w:cs="Arial"/>
                <w:sz w:val="18"/>
                <w:szCs w:val="18"/>
              </w:rPr>
              <w:t> » tandis que les autres sont N</w:t>
            </w:r>
            <w:r w:rsidR="009B0A79">
              <w:rPr>
                <w:rFonts w:ascii="Arial" w:hAnsi="Arial" w:cs="Arial"/>
                <w:sz w:val="18"/>
                <w:szCs w:val="18"/>
              </w:rPr>
              <w:t>N</w:t>
            </w:r>
            <w:r>
              <w:rPr>
                <w:rFonts w:ascii="Arial" w:hAnsi="Arial" w:cs="Arial"/>
                <w:sz w:val="18"/>
                <w:szCs w:val="18"/>
              </w:rPr>
              <w:t> </w:t>
            </w:r>
            <w:r w:rsidR="00D17173" w:rsidRPr="00FE5C08">
              <w:rPr>
                <w:rFonts w:ascii="Arial" w:hAnsi="Arial" w:cs="Arial"/>
                <w:sz w:val="18"/>
                <w:szCs w:val="18"/>
              </w:rPr>
              <w:t xml:space="preserve">? </w:t>
            </w:r>
          </w:p>
        </w:tc>
        <w:tc>
          <w:tcPr>
            <w:tcW w:w="9000" w:type="dxa"/>
          </w:tcPr>
          <w:p w:rsidR="00D17173" w:rsidRPr="00FE5C08" w:rsidRDefault="00684705" w:rsidP="00D77252">
            <w:pPr>
              <w:rPr>
                <w:rFonts w:ascii="Arial" w:hAnsi="Arial" w:cs="Arial"/>
                <w:sz w:val="18"/>
                <w:szCs w:val="18"/>
              </w:rPr>
            </w:pPr>
            <w:r>
              <w:rPr>
                <w:rFonts w:ascii="Arial" w:hAnsi="Arial" w:cs="Arial"/>
                <w:sz w:val="18"/>
                <w:szCs w:val="18"/>
              </w:rPr>
              <w:t xml:space="preserve">L’attribution de la mention </w:t>
            </w:r>
            <w:r w:rsidR="00D17173" w:rsidRPr="00FE5C08">
              <w:rPr>
                <w:rFonts w:ascii="Arial" w:hAnsi="Arial" w:cs="Arial"/>
                <w:sz w:val="18"/>
                <w:szCs w:val="18"/>
              </w:rPr>
              <w:t>N</w:t>
            </w:r>
            <w:r w:rsidR="007C65A3">
              <w:rPr>
                <w:rFonts w:ascii="Arial" w:hAnsi="Arial" w:cs="Arial"/>
                <w:sz w:val="18"/>
                <w:szCs w:val="18"/>
              </w:rPr>
              <w:t>N</w:t>
            </w:r>
            <w:r w:rsidR="00D17173" w:rsidRPr="00FE5C08">
              <w:rPr>
                <w:rFonts w:ascii="Arial" w:hAnsi="Arial" w:cs="Arial"/>
                <w:sz w:val="18"/>
                <w:szCs w:val="18"/>
              </w:rPr>
              <w:t xml:space="preserve"> </w:t>
            </w:r>
            <w:r w:rsidR="009B0A79">
              <w:rPr>
                <w:rFonts w:ascii="Arial" w:hAnsi="Arial" w:cs="Arial"/>
                <w:sz w:val="18"/>
                <w:szCs w:val="18"/>
              </w:rPr>
              <w:t xml:space="preserve">à une composante particulière implique l’attribution de la mention </w:t>
            </w:r>
            <w:r w:rsidR="00D17173" w:rsidRPr="00FE5C08">
              <w:rPr>
                <w:rFonts w:ascii="Arial" w:hAnsi="Arial" w:cs="Arial"/>
                <w:sz w:val="18"/>
                <w:szCs w:val="18"/>
              </w:rPr>
              <w:t>N</w:t>
            </w:r>
            <w:r w:rsidR="009B0A79">
              <w:rPr>
                <w:rFonts w:ascii="Arial" w:hAnsi="Arial" w:cs="Arial"/>
                <w:sz w:val="18"/>
                <w:szCs w:val="18"/>
              </w:rPr>
              <w:t>N</w:t>
            </w:r>
            <w:r w:rsidR="00D17173" w:rsidRPr="00FE5C08">
              <w:rPr>
                <w:rFonts w:ascii="Arial" w:hAnsi="Arial" w:cs="Arial"/>
                <w:sz w:val="18"/>
                <w:szCs w:val="18"/>
              </w:rPr>
              <w:t xml:space="preserve"> </w:t>
            </w:r>
            <w:r w:rsidR="007C65A3">
              <w:rPr>
                <w:rFonts w:ascii="Arial" w:hAnsi="Arial" w:cs="Arial"/>
                <w:sz w:val="18"/>
                <w:szCs w:val="18"/>
              </w:rPr>
              <w:t xml:space="preserve">à l’indicateur </w:t>
            </w:r>
            <w:r w:rsidR="00D77252">
              <w:rPr>
                <w:rFonts w:ascii="Arial" w:hAnsi="Arial" w:cs="Arial"/>
                <w:sz w:val="18"/>
                <w:szCs w:val="18"/>
              </w:rPr>
              <w:t xml:space="preserve">dans son ensemble </w:t>
            </w:r>
            <w:r w:rsidR="00D17173" w:rsidRPr="00FE5C08">
              <w:rPr>
                <w:rFonts w:ascii="Arial" w:hAnsi="Arial" w:cs="Arial"/>
                <w:sz w:val="18"/>
                <w:szCs w:val="18"/>
              </w:rPr>
              <w:t>(</w:t>
            </w:r>
            <w:r w:rsidR="007C65A3">
              <w:rPr>
                <w:rFonts w:ascii="Arial" w:hAnsi="Arial" w:cs="Arial"/>
                <w:sz w:val="18"/>
                <w:szCs w:val="18"/>
              </w:rPr>
              <w:t xml:space="preserve">que l’on utilise </w:t>
            </w:r>
            <w:r w:rsidR="00D17173" w:rsidRPr="00FE5C08">
              <w:rPr>
                <w:rFonts w:ascii="Arial" w:hAnsi="Arial" w:cs="Arial"/>
                <w:sz w:val="18"/>
                <w:szCs w:val="18"/>
              </w:rPr>
              <w:t>M1 o</w:t>
            </w:r>
            <w:r w:rsidR="007C65A3">
              <w:rPr>
                <w:rFonts w:ascii="Arial" w:hAnsi="Arial" w:cs="Arial"/>
                <w:sz w:val="18"/>
                <w:szCs w:val="18"/>
              </w:rPr>
              <w:t>u</w:t>
            </w:r>
            <w:r w:rsidR="00D17173" w:rsidRPr="00FE5C08">
              <w:rPr>
                <w:rFonts w:ascii="Arial" w:hAnsi="Arial" w:cs="Arial"/>
                <w:sz w:val="18"/>
                <w:szCs w:val="18"/>
              </w:rPr>
              <w:t xml:space="preserve"> M2)</w:t>
            </w:r>
            <w:r w:rsidR="00FC534C" w:rsidRPr="00FE5C08">
              <w:rPr>
                <w:rFonts w:ascii="Arial" w:hAnsi="Arial" w:cs="Arial"/>
                <w:sz w:val="18"/>
                <w:szCs w:val="18"/>
              </w:rPr>
              <w:t xml:space="preserve"> </w:t>
            </w:r>
            <w:r w:rsidR="007C65A3">
              <w:rPr>
                <w:rFonts w:ascii="Arial" w:hAnsi="Arial" w:cs="Arial"/>
                <w:sz w:val="18"/>
                <w:szCs w:val="18"/>
              </w:rPr>
              <w:t xml:space="preserve">parce que si des </w:t>
            </w:r>
            <w:r w:rsidR="00FC534C" w:rsidRPr="00FE5C08">
              <w:rPr>
                <w:rFonts w:ascii="Arial" w:hAnsi="Arial" w:cs="Arial"/>
                <w:sz w:val="18"/>
                <w:szCs w:val="18"/>
              </w:rPr>
              <w:t>information</w:t>
            </w:r>
            <w:r w:rsidR="007C65A3">
              <w:rPr>
                <w:rFonts w:ascii="Arial" w:hAnsi="Arial" w:cs="Arial"/>
                <w:sz w:val="18"/>
                <w:szCs w:val="18"/>
              </w:rPr>
              <w:t>s</w:t>
            </w:r>
            <w:r w:rsidR="00FC534C" w:rsidRPr="00FE5C08">
              <w:rPr>
                <w:rFonts w:ascii="Arial" w:hAnsi="Arial" w:cs="Arial"/>
                <w:sz w:val="18"/>
                <w:szCs w:val="18"/>
              </w:rPr>
              <w:t xml:space="preserve"> </w:t>
            </w:r>
            <w:r w:rsidR="007C65A3">
              <w:rPr>
                <w:rFonts w:ascii="Arial" w:hAnsi="Arial" w:cs="Arial"/>
                <w:sz w:val="18"/>
                <w:szCs w:val="18"/>
              </w:rPr>
              <w:t>étaient disponibles sur la ou les composantes en question</w:t>
            </w:r>
            <w:r w:rsidR="00FC534C" w:rsidRPr="00FE5C08">
              <w:rPr>
                <w:rFonts w:ascii="Arial" w:hAnsi="Arial" w:cs="Arial"/>
                <w:sz w:val="18"/>
                <w:szCs w:val="18"/>
              </w:rPr>
              <w:t xml:space="preserve">, </w:t>
            </w:r>
            <w:r w:rsidR="007C65A3">
              <w:rPr>
                <w:rFonts w:ascii="Arial" w:hAnsi="Arial" w:cs="Arial"/>
                <w:sz w:val="18"/>
                <w:szCs w:val="18"/>
              </w:rPr>
              <w:t>la note pourrait éventuellement remonter à</w:t>
            </w:r>
            <w:r w:rsidR="00FC534C" w:rsidRPr="00FE5C08">
              <w:rPr>
                <w:rFonts w:ascii="Arial" w:hAnsi="Arial" w:cs="Arial"/>
                <w:sz w:val="18"/>
                <w:szCs w:val="18"/>
              </w:rPr>
              <w:t xml:space="preserve"> </w:t>
            </w:r>
            <w:r w:rsidR="007C65A3">
              <w:rPr>
                <w:rFonts w:ascii="Arial" w:hAnsi="Arial" w:cs="Arial"/>
                <w:sz w:val="18"/>
                <w:szCs w:val="18"/>
              </w:rPr>
              <w:t>« </w:t>
            </w:r>
            <w:r w:rsidR="00FC534C" w:rsidRPr="00FE5C08">
              <w:rPr>
                <w:rFonts w:ascii="Arial" w:hAnsi="Arial" w:cs="Arial"/>
                <w:sz w:val="18"/>
                <w:szCs w:val="18"/>
              </w:rPr>
              <w:t>D+</w:t>
            </w:r>
            <w:r w:rsidR="007C65A3">
              <w:rPr>
                <w:rFonts w:ascii="Arial" w:hAnsi="Arial" w:cs="Arial"/>
                <w:sz w:val="18"/>
                <w:szCs w:val="18"/>
              </w:rPr>
              <w:t> »</w:t>
            </w:r>
            <w:r w:rsidR="00FC534C" w:rsidRPr="00FE5C08">
              <w:rPr>
                <w:rFonts w:ascii="Arial" w:hAnsi="Arial" w:cs="Arial"/>
                <w:sz w:val="18"/>
                <w:szCs w:val="18"/>
              </w:rPr>
              <w:t xml:space="preserve">. </w:t>
            </w:r>
            <w:r w:rsidR="007C65A3">
              <w:rPr>
                <w:rFonts w:ascii="Arial" w:hAnsi="Arial" w:cs="Arial"/>
                <w:sz w:val="18"/>
                <w:szCs w:val="18"/>
              </w:rPr>
              <w:t>Il existe toutefois une exception dans le cas d’un indicateur</w:t>
            </w:r>
            <w:r w:rsidR="00D17173" w:rsidRPr="00FE5C08">
              <w:rPr>
                <w:rFonts w:ascii="Arial" w:hAnsi="Arial" w:cs="Arial"/>
                <w:sz w:val="18"/>
                <w:szCs w:val="18"/>
              </w:rPr>
              <w:t xml:space="preserve"> </w:t>
            </w:r>
            <w:r w:rsidR="00D77252">
              <w:rPr>
                <w:rFonts w:ascii="Arial" w:hAnsi="Arial" w:cs="Arial"/>
                <w:sz w:val="18"/>
                <w:szCs w:val="18"/>
              </w:rPr>
              <w:t xml:space="preserve">noté par la méthode </w:t>
            </w:r>
            <w:r w:rsidR="00D17173" w:rsidRPr="00FE5C08">
              <w:rPr>
                <w:rFonts w:ascii="Arial" w:hAnsi="Arial" w:cs="Arial"/>
                <w:sz w:val="18"/>
                <w:szCs w:val="18"/>
              </w:rPr>
              <w:t xml:space="preserve">M1 </w:t>
            </w:r>
            <w:r w:rsidR="00D77252">
              <w:rPr>
                <w:rFonts w:ascii="Arial" w:hAnsi="Arial" w:cs="Arial"/>
                <w:sz w:val="18"/>
                <w:szCs w:val="18"/>
              </w:rPr>
              <w:t xml:space="preserve">qui </w:t>
            </w:r>
            <w:r w:rsidR="007C65A3">
              <w:rPr>
                <w:rFonts w:ascii="Arial" w:hAnsi="Arial" w:cs="Arial"/>
                <w:sz w:val="18"/>
                <w:szCs w:val="18"/>
              </w:rPr>
              <w:t>comport</w:t>
            </w:r>
            <w:r w:rsidR="00D77252">
              <w:rPr>
                <w:rFonts w:ascii="Arial" w:hAnsi="Arial" w:cs="Arial"/>
                <w:sz w:val="18"/>
                <w:szCs w:val="18"/>
              </w:rPr>
              <w:t>e</w:t>
            </w:r>
            <w:r w:rsidR="007C65A3">
              <w:rPr>
                <w:rFonts w:ascii="Arial" w:hAnsi="Arial" w:cs="Arial"/>
                <w:sz w:val="18"/>
                <w:szCs w:val="18"/>
              </w:rPr>
              <w:t xml:space="preserve"> </w:t>
            </w:r>
            <w:r w:rsidR="00D17173" w:rsidRPr="00FE5C08">
              <w:rPr>
                <w:rFonts w:ascii="Arial" w:hAnsi="Arial" w:cs="Arial"/>
                <w:sz w:val="18"/>
                <w:szCs w:val="18"/>
              </w:rPr>
              <w:t>3 o</w:t>
            </w:r>
            <w:r w:rsidR="007C65A3">
              <w:rPr>
                <w:rFonts w:ascii="Arial" w:hAnsi="Arial" w:cs="Arial"/>
                <w:sz w:val="18"/>
                <w:szCs w:val="18"/>
              </w:rPr>
              <w:t>u</w:t>
            </w:r>
            <w:r w:rsidR="00D17173" w:rsidRPr="00FE5C08">
              <w:rPr>
                <w:rFonts w:ascii="Arial" w:hAnsi="Arial" w:cs="Arial"/>
                <w:sz w:val="18"/>
                <w:szCs w:val="18"/>
              </w:rPr>
              <w:t xml:space="preserve"> 4 </w:t>
            </w:r>
            <w:r w:rsidR="007C65A3">
              <w:rPr>
                <w:rFonts w:ascii="Arial" w:hAnsi="Arial" w:cs="Arial"/>
                <w:sz w:val="18"/>
                <w:szCs w:val="18"/>
              </w:rPr>
              <w:t>composantes, dont l’une est notée « </w:t>
            </w:r>
            <w:r w:rsidR="00D17173" w:rsidRPr="00FE5C08">
              <w:rPr>
                <w:rFonts w:ascii="Arial" w:hAnsi="Arial" w:cs="Arial"/>
                <w:sz w:val="18"/>
                <w:szCs w:val="18"/>
              </w:rPr>
              <w:t>D</w:t>
            </w:r>
            <w:r w:rsidR="007C65A3">
              <w:rPr>
                <w:rFonts w:ascii="Arial" w:hAnsi="Arial" w:cs="Arial"/>
                <w:sz w:val="18"/>
                <w:szCs w:val="18"/>
              </w:rPr>
              <w:t xml:space="preserve"> », une autre est notée </w:t>
            </w:r>
            <w:r w:rsidR="00D17173" w:rsidRPr="00FE5C08">
              <w:rPr>
                <w:rFonts w:ascii="Arial" w:hAnsi="Arial" w:cs="Arial"/>
                <w:sz w:val="18"/>
                <w:szCs w:val="18"/>
              </w:rPr>
              <w:t>N</w:t>
            </w:r>
            <w:r w:rsidR="007C65A3">
              <w:rPr>
                <w:rFonts w:ascii="Arial" w:hAnsi="Arial" w:cs="Arial"/>
                <w:sz w:val="18"/>
                <w:szCs w:val="18"/>
              </w:rPr>
              <w:t>N</w:t>
            </w:r>
            <w:r w:rsidR="00D17173" w:rsidRPr="00FE5C08">
              <w:rPr>
                <w:rFonts w:ascii="Arial" w:hAnsi="Arial" w:cs="Arial"/>
                <w:sz w:val="18"/>
                <w:szCs w:val="18"/>
              </w:rPr>
              <w:t xml:space="preserve"> </w:t>
            </w:r>
            <w:r w:rsidR="007C65A3">
              <w:rPr>
                <w:rFonts w:ascii="Arial" w:hAnsi="Arial" w:cs="Arial"/>
                <w:sz w:val="18"/>
                <w:szCs w:val="18"/>
              </w:rPr>
              <w:t>et l’autre ou les deux autres sont notées</w:t>
            </w:r>
            <w:r w:rsidR="00D17173" w:rsidRPr="00FE5C08">
              <w:rPr>
                <w:rFonts w:ascii="Arial" w:hAnsi="Arial" w:cs="Arial"/>
                <w:sz w:val="18"/>
                <w:szCs w:val="18"/>
              </w:rPr>
              <w:t xml:space="preserve"> </w:t>
            </w:r>
            <w:r w:rsidR="007C65A3">
              <w:rPr>
                <w:rFonts w:ascii="Arial" w:hAnsi="Arial" w:cs="Arial"/>
                <w:sz w:val="18"/>
                <w:szCs w:val="18"/>
              </w:rPr>
              <w:t>« </w:t>
            </w:r>
            <w:r w:rsidR="00D17173" w:rsidRPr="00FE5C08">
              <w:rPr>
                <w:rFonts w:ascii="Arial" w:hAnsi="Arial" w:cs="Arial"/>
                <w:sz w:val="18"/>
                <w:szCs w:val="18"/>
              </w:rPr>
              <w:t>C</w:t>
            </w:r>
            <w:r w:rsidR="007C65A3">
              <w:rPr>
                <w:rFonts w:ascii="Arial" w:hAnsi="Arial" w:cs="Arial"/>
                <w:sz w:val="18"/>
                <w:szCs w:val="18"/>
              </w:rPr>
              <w:t> »</w:t>
            </w:r>
            <w:r w:rsidR="00D17173" w:rsidRPr="00FE5C08">
              <w:rPr>
                <w:rFonts w:ascii="Arial" w:hAnsi="Arial" w:cs="Arial"/>
                <w:sz w:val="18"/>
                <w:szCs w:val="18"/>
              </w:rPr>
              <w:t xml:space="preserve"> </w:t>
            </w:r>
            <w:r w:rsidR="007C65A3">
              <w:rPr>
                <w:rFonts w:ascii="Arial" w:hAnsi="Arial" w:cs="Arial"/>
                <w:sz w:val="18"/>
                <w:szCs w:val="18"/>
              </w:rPr>
              <w:t>ou mieux : dans ce cas, la note globale pourrait être « </w:t>
            </w:r>
            <w:r w:rsidR="00D17173" w:rsidRPr="00FE5C08">
              <w:rPr>
                <w:rFonts w:ascii="Arial" w:hAnsi="Arial" w:cs="Arial"/>
                <w:sz w:val="18"/>
                <w:szCs w:val="18"/>
              </w:rPr>
              <w:t>D+</w:t>
            </w:r>
            <w:r w:rsidR="007C65A3">
              <w:rPr>
                <w:rFonts w:ascii="Arial" w:hAnsi="Arial" w:cs="Arial"/>
                <w:sz w:val="18"/>
                <w:szCs w:val="18"/>
              </w:rPr>
              <w:t> »</w:t>
            </w:r>
            <w:r w:rsidR="00FC534C" w:rsidRPr="00FE5C08">
              <w:rPr>
                <w:rFonts w:ascii="Arial" w:hAnsi="Arial" w:cs="Arial"/>
                <w:sz w:val="18"/>
                <w:szCs w:val="18"/>
              </w:rPr>
              <w:t>,</w:t>
            </w:r>
            <w:r w:rsidR="00D17173" w:rsidRPr="00FE5C08">
              <w:rPr>
                <w:rFonts w:ascii="Arial" w:hAnsi="Arial" w:cs="Arial"/>
                <w:sz w:val="18"/>
                <w:szCs w:val="18"/>
              </w:rPr>
              <w:t xml:space="preserve"> </w:t>
            </w:r>
            <w:r w:rsidR="007C65A3">
              <w:rPr>
                <w:rFonts w:ascii="Arial" w:hAnsi="Arial" w:cs="Arial"/>
                <w:sz w:val="18"/>
                <w:szCs w:val="18"/>
              </w:rPr>
              <w:t>bien que la mention NN soit préférable pour assurer la cohérence des notations</w:t>
            </w:r>
            <w:r w:rsidR="00B1701E">
              <w:rPr>
                <w:rFonts w:ascii="Arial" w:hAnsi="Arial" w:cs="Arial"/>
                <w:sz w:val="18"/>
                <w:szCs w:val="18"/>
              </w:rPr>
              <w:t>.</w:t>
            </w:r>
            <w:r w:rsidR="00D17173" w:rsidRPr="00FE5C08">
              <w:rPr>
                <w:rFonts w:ascii="Arial" w:hAnsi="Arial" w:cs="Arial"/>
                <w:sz w:val="18"/>
                <w:szCs w:val="18"/>
              </w:rPr>
              <w:t xml:space="preserve"> </w:t>
            </w:r>
          </w:p>
        </w:tc>
      </w:tr>
      <w:tr w:rsidR="00D17173" w:rsidRPr="00FE5C08" w:rsidTr="001819D7">
        <w:trPr>
          <w:trHeight w:val="20"/>
          <w:tblHeader/>
        </w:trPr>
        <w:tc>
          <w:tcPr>
            <w:tcW w:w="720" w:type="dxa"/>
          </w:tcPr>
          <w:p w:rsidR="00D17173" w:rsidRPr="00FE5C08" w:rsidRDefault="00D17173" w:rsidP="00D17173">
            <w:pPr>
              <w:autoSpaceDE w:val="0"/>
              <w:autoSpaceDN w:val="0"/>
              <w:adjustRightInd w:val="0"/>
              <w:rPr>
                <w:rFonts w:ascii="Arial" w:hAnsi="Arial" w:cs="Arial"/>
                <w:b/>
                <w:sz w:val="18"/>
                <w:szCs w:val="18"/>
              </w:rPr>
            </w:pPr>
            <w:r w:rsidRPr="00FE5C08">
              <w:rPr>
                <w:rFonts w:ascii="Arial" w:hAnsi="Arial" w:cs="Arial"/>
                <w:b/>
                <w:sz w:val="18"/>
                <w:szCs w:val="18"/>
              </w:rPr>
              <w:t>G-d</w:t>
            </w:r>
          </w:p>
        </w:tc>
        <w:tc>
          <w:tcPr>
            <w:tcW w:w="3420" w:type="dxa"/>
          </w:tcPr>
          <w:p w:rsidR="00D17173" w:rsidRPr="00FE5C08" w:rsidRDefault="00B1701E" w:rsidP="00B1701E">
            <w:pPr>
              <w:autoSpaceDE w:val="0"/>
              <w:autoSpaceDN w:val="0"/>
              <w:adjustRightInd w:val="0"/>
              <w:rPr>
                <w:rFonts w:ascii="Arial" w:hAnsi="Arial" w:cs="Arial"/>
                <w:sz w:val="18"/>
                <w:szCs w:val="18"/>
              </w:rPr>
            </w:pPr>
            <w:r>
              <w:rPr>
                <w:rFonts w:ascii="Arial" w:hAnsi="Arial" w:cs="Arial"/>
                <w:sz w:val="18"/>
                <w:szCs w:val="18"/>
              </w:rPr>
              <w:t xml:space="preserve">Est-il </w:t>
            </w:r>
            <w:r w:rsidR="00D17173" w:rsidRPr="00FE5C08">
              <w:rPr>
                <w:rFonts w:ascii="Arial" w:hAnsi="Arial" w:cs="Arial"/>
                <w:sz w:val="18"/>
                <w:szCs w:val="18"/>
              </w:rPr>
              <w:t xml:space="preserve">possible </w:t>
            </w:r>
            <w:r>
              <w:rPr>
                <w:rFonts w:ascii="Arial" w:hAnsi="Arial" w:cs="Arial"/>
                <w:sz w:val="18"/>
                <w:szCs w:val="18"/>
              </w:rPr>
              <w:t xml:space="preserve">que l’attribution d’une note </w:t>
            </w:r>
            <w:r w:rsidR="00D17173" w:rsidRPr="00FE5C08">
              <w:rPr>
                <w:rFonts w:ascii="Arial" w:hAnsi="Arial" w:cs="Arial"/>
                <w:sz w:val="18"/>
                <w:szCs w:val="18"/>
              </w:rPr>
              <w:t>(</w:t>
            </w:r>
            <w:r>
              <w:rPr>
                <w:rFonts w:ascii="Arial" w:hAnsi="Arial" w:cs="Arial"/>
                <w:sz w:val="18"/>
                <w:szCs w:val="18"/>
              </w:rPr>
              <w:t>telle que « </w:t>
            </w:r>
            <w:r w:rsidR="00D17173" w:rsidRPr="00FE5C08">
              <w:rPr>
                <w:rFonts w:ascii="Arial" w:hAnsi="Arial" w:cs="Arial"/>
                <w:sz w:val="18"/>
                <w:szCs w:val="18"/>
              </w:rPr>
              <w:t>D</w:t>
            </w:r>
            <w:r>
              <w:rPr>
                <w:rFonts w:ascii="Arial" w:hAnsi="Arial" w:cs="Arial"/>
                <w:sz w:val="18"/>
                <w:szCs w:val="18"/>
              </w:rPr>
              <w:t> »</w:t>
            </w:r>
            <w:r w:rsidR="00D17173" w:rsidRPr="00FE5C08">
              <w:rPr>
                <w:rFonts w:ascii="Arial" w:hAnsi="Arial" w:cs="Arial"/>
                <w:sz w:val="18"/>
                <w:szCs w:val="18"/>
              </w:rPr>
              <w:t xml:space="preserve">) </w:t>
            </w:r>
            <w:r>
              <w:rPr>
                <w:rFonts w:ascii="Arial" w:hAnsi="Arial" w:cs="Arial"/>
                <w:sz w:val="18"/>
                <w:szCs w:val="18"/>
              </w:rPr>
              <w:t>à une composante</w:t>
            </w:r>
            <w:r w:rsidR="00D17173" w:rsidRPr="00FE5C08">
              <w:rPr>
                <w:rFonts w:ascii="Arial" w:hAnsi="Arial" w:cs="Arial"/>
                <w:sz w:val="18"/>
                <w:szCs w:val="18"/>
              </w:rPr>
              <w:t xml:space="preserve"> </w:t>
            </w:r>
            <w:r>
              <w:rPr>
                <w:rFonts w:ascii="Arial" w:hAnsi="Arial" w:cs="Arial"/>
                <w:b/>
                <w:sz w:val="18"/>
                <w:szCs w:val="18"/>
              </w:rPr>
              <w:t xml:space="preserve">ait pour effet de rendre l’autre composante de l’indicateur considéré non </w:t>
            </w:r>
            <w:r w:rsidR="00D17173" w:rsidRPr="00FE5C08">
              <w:rPr>
                <w:rFonts w:ascii="Arial" w:hAnsi="Arial" w:cs="Arial"/>
                <w:b/>
                <w:sz w:val="18"/>
                <w:szCs w:val="18"/>
              </w:rPr>
              <w:t>applicable</w:t>
            </w:r>
            <w:r>
              <w:rPr>
                <w:rFonts w:ascii="Arial" w:hAnsi="Arial" w:cs="Arial"/>
                <w:b/>
                <w:sz w:val="18"/>
                <w:szCs w:val="18"/>
              </w:rPr>
              <w:t> </w:t>
            </w:r>
            <w:r w:rsidR="00D17173" w:rsidRPr="00FE5C08">
              <w:rPr>
                <w:rFonts w:ascii="Arial" w:hAnsi="Arial" w:cs="Arial"/>
                <w:sz w:val="18"/>
                <w:szCs w:val="18"/>
              </w:rPr>
              <w:t>?</w:t>
            </w:r>
          </w:p>
        </w:tc>
        <w:tc>
          <w:tcPr>
            <w:tcW w:w="9000" w:type="dxa"/>
          </w:tcPr>
          <w:p w:rsidR="00D17173" w:rsidRPr="00FE5C08" w:rsidRDefault="00B1701E" w:rsidP="001024A5">
            <w:pPr>
              <w:rPr>
                <w:rFonts w:ascii="Arial" w:hAnsi="Arial" w:cs="Arial"/>
                <w:sz w:val="18"/>
                <w:szCs w:val="18"/>
              </w:rPr>
            </w:pPr>
            <w:r>
              <w:rPr>
                <w:rFonts w:ascii="Arial" w:hAnsi="Arial" w:cs="Arial"/>
                <w:sz w:val="18"/>
                <w:szCs w:val="18"/>
              </w:rPr>
              <w:t>Oui, cela est</w:t>
            </w:r>
            <w:r w:rsidR="00D17173" w:rsidRPr="00FE5C08">
              <w:rPr>
                <w:rFonts w:ascii="Arial" w:hAnsi="Arial" w:cs="Arial"/>
                <w:sz w:val="18"/>
                <w:szCs w:val="18"/>
              </w:rPr>
              <w:t xml:space="preserve"> possible. </w:t>
            </w:r>
            <w:r>
              <w:rPr>
                <w:rFonts w:ascii="Arial" w:hAnsi="Arial" w:cs="Arial"/>
                <w:sz w:val="18"/>
                <w:szCs w:val="18"/>
              </w:rPr>
              <w:t>Par exemple, dans le cas de</w:t>
            </w:r>
            <w:r w:rsidR="00D17173" w:rsidRPr="00FE5C08">
              <w:rPr>
                <w:rFonts w:ascii="Arial" w:hAnsi="Arial" w:cs="Arial"/>
                <w:sz w:val="18"/>
                <w:szCs w:val="18"/>
              </w:rPr>
              <w:t xml:space="preserve"> PI-21, </w:t>
            </w:r>
            <w:r>
              <w:rPr>
                <w:rFonts w:ascii="Arial" w:hAnsi="Arial" w:cs="Arial"/>
                <w:sz w:val="18"/>
                <w:szCs w:val="18"/>
              </w:rPr>
              <w:t>s’il n’existe aucune fonction d</w:t>
            </w:r>
            <w:r w:rsidR="001024A5">
              <w:rPr>
                <w:rFonts w:ascii="Arial" w:hAnsi="Arial" w:cs="Arial"/>
                <w:sz w:val="18"/>
                <w:szCs w:val="18"/>
              </w:rPr>
              <w:t xml:space="preserve">e vérification </w:t>
            </w:r>
            <w:r>
              <w:rPr>
                <w:rFonts w:ascii="Arial" w:hAnsi="Arial" w:cs="Arial"/>
                <w:sz w:val="18"/>
                <w:szCs w:val="18"/>
              </w:rPr>
              <w:t>interne</w:t>
            </w:r>
            <w:r w:rsidR="00D17173" w:rsidRPr="00FE5C08">
              <w:rPr>
                <w:rFonts w:ascii="Arial" w:hAnsi="Arial" w:cs="Arial"/>
                <w:sz w:val="18"/>
                <w:szCs w:val="18"/>
              </w:rPr>
              <w:t xml:space="preserve">, </w:t>
            </w:r>
            <w:r w:rsidR="00594DE2">
              <w:rPr>
                <w:rFonts w:ascii="Arial" w:hAnsi="Arial" w:cs="Arial"/>
                <w:sz w:val="18"/>
                <w:szCs w:val="18"/>
              </w:rPr>
              <w:t xml:space="preserve">la composante </w:t>
            </w:r>
            <w:r w:rsidR="00D17173" w:rsidRPr="00FE5C08">
              <w:rPr>
                <w:rFonts w:ascii="Arial" w:hAnsi="Arial" w:cs="Arial"/>
                <w:sz w:val="18"/>
                <w:szCs w:val="18"/>
              </w:rPr>
              <w:t xml:space="preserve">(i) </w:t>
            </w:r>
            <w:r w:rsidR="00594DE2">
              <w:rPr>
                <w:rFonts w:ascii="Arial" w:hAnsi="Arial" w:cs="Arial"/>
                <w:sz w:val="18"/>
                <w:szCs w:val="18"/>
              </w:rPr>
              <w:t>reçoit la note « </w:t>
            </w:r>
            <w:r w:rsidR="00D17173" w:rsidRPr="00FE5C08">
              <w:rPr>
                <w:rFonts w:ascii="Arial" w:hAnsi="Arial" w:cs="Arial"/>
                <w:sz w:val="18"/>
                <w:szCs w:val="18"/>
              </w:rPr>
              <w:t>D</w:t>
            </w:r>
            <w:r w:rsidR="00594DE2">
              <w:rPr>
                <w:rFonts w:ascii="Arial" w:hAnsi="Arial" w:cs="Arial"/>
                <w:sz w:val="18"/>
                <w:szCs w:val="18"/>
              </w:rPr>
              <w:t xml:space="preserve"> » ; aucun contenu n’existant pour les composantes </w:t>
            </w:r>
            <w:r w:rsidR="00D17173" w:rsidRPr="00FE5C08">
              <w:rPr>
                <w:rFonts w:ascii="Arial" w:hAnsi="Arial" w:cs="Arial"/>
                <w:sz w:val="18"/>
                <w:szCs w:val="18"/>
              </w:rPr>
              <w:t xml:space="preserve">(ii) </w:t>
            </w:r>
            <w:r w:rsidR="00594DE2">
              <w:rPr>
                <w:rFonts w:ascii="Arial" w:hAnsi="Arial" w:cs="Arial"/>
                <w:sz w:val="18"/>
                <w:szCs w:val="18"/>
              </w:rPr>
              <w:t>et</w:t>
            </w:r>
            <w:r w:rsidR="00D17173" w:rsidRPr="00FE5C08">
              <w:rPr>
                <w:rFonts w:ascii="Arial" w:hAnsi="Arial" w:cs="Arial"/>
                <w:sz w:val="18"/>
                <w:szCs w:val="18"/>
              </w:rPr>
              <w:t xml:space="preserve"> (iii)</w:t>
            </w:r>
            <w:r w:rsidR="00594DE2">
              <w:rPr>
                <w:rFonts w:ascii="Arial" w:hAnsi="Arial" w:cs="Arial"/>
                <w:sz w:val="18"/>
                <w:szCs w:val="18"/>
              </w:rPr>
              <w:t xml:space="preserve">, ces dernières sont non applicables. La note globale attribuée à </w:t>
            </w:r>
            <w:r w:rsidR="00D17173" w:rsidRPr="00FE5C08">
              <w:rPr>
                <w:rFonts w:ascii="Arial" w:hAnsi="Arial" w:cs="Arial"/>
                <w:sz w:val="18"/>
                <w:szCs w:val="18"/>
              </w:rPr>
              <w:t xml:space="preserve">PI-21 </w:t>
            </w:r>
            <w:r w:rsidR="00594DE2">
              <w:rPr>
                <w:rFonts w:ascii="Arial" w:hAnsi="Arial" w:cs="Arial"/>
                <w:sz w:val="18"/>
                <w:szCs w:val="18"/>
              </w:rPr>
              <w:t>doit donc être « </w:t>
            </w:r>
            <w:r w:rsidR="00D17173" w:rsidRPr="00FE5C08">
              <w:rPr>
                <w:rFonts w:ascii="Arial" w:hAnsi="Arial" w:cs="Arial"/>
                <w:sz w:val="18"/>
                <w:szCs w:val="18"/>
              </w:rPr>
              <w:t>D</w:t>
            </w:r>
            <w:r w:rsidR="00594DE2">
              <w:rPr>
                <w:rFonts w:ascii="Arial" w:hAnsi="Arial" w:cs="Arial"/>
                <w:sz w:val="18"/>
                <w:szCs w:val="18"/>
              </w:rPr>
              <w:t> »</w:t>
            </w:r>
            <w:r w:rsidR="00FC534C" w:rsidRPr="00FE5C08">
              <w:rPr>
                <w:rFonts w:ascii="Arial" w:hAnsi="Arial" w:cs="Arial"/>
                <w:sz w:val="18"/>
                <w:szCs w:val="18"/>
              </w:rPr>
              <w:t>.</w:t>
            </w:r>
          </w:p>
        </w:tc>
      </w:tr>
      <w:tr w:rsidR="00D17173" w:rsidRPr="00FE5C08" w:rsidTr="001819D7">
        <w:trPr>
          <w:trHeight w:val="20"/>
          <w:tblHeader/>
        </w:trPr>
        <w:tc>
          <w:tcPr>
            <w:tcW w:w="720" w:type="dxa"/>
          </w:tcPr>
          <w:p w:rsidR="00D17173" w:rsidRPr="00FE5C08" w:rsidRDefault="00D17173" w:rsidP="007A72DF">
            <w:pPr>
              <w:rPr>
                <w:rFonts w:ascii="Arial" w:hAnsi="Arial" w:cs="Arial"/>
                <w:b/>
                <w:spacing w:val="-4"/>
                <w:sz w:val="18"/>
                <w:szCs w:val="18"/>
              </w:rPr>
            </w:pPr>
            <w:r w:rsidRPr="00FE5C08">
              <w:rPr>
                <w:rFonts w:ascii="Arial" w:hAnsi="Arial" w:cs="Arial"/>
                <w:b/>
                <w:spacing w:val="-4"/>
                <w:sz w:val="18"/>
                <w:szCs w:val="18"/>
              </w:rPr>
              <w:t>G-e</w:t>
            </w:r>
          </w:p>
        </w:tc>
        <w:tc>
          <w:tcPr>
            <w:tcW w:w="3420" w:type="dxa"/>
          </w:tcPr>
          <w:p w:rsidR="00D17173" w:rsidRPr="00FE5C08" w:rsidRDefault="00594DE2" w:rsidP="001024A5">
            <w:pPr>
              <w:rPr>
                <w:rFonts w:ascii="Arial" w:hAnsi="Arial" w:cs="Arial"/>
                <w:spacing w:val="-4"/>
                <w:sz w:val="18"/>
                <w:szCs w:val="18"/>
              </w:rPr>
            </w:pPr>
            <w:r>
              <w:rPr>
                <w:rFonts w:ascii="Arial" w:hAnsi="Arial" w:cs="Arial"/>
                <w:spacing w:val="-4"/>
                <w:sz w:val="18"/>
                <w:szCs w:val="18"/>
              </w:rPr>
              <w:t>Certaines des composantes des indicateurs de performance ont, elles-mêmes, des sous-composantes (c’est le cas, par exemple, de la composante </w:t>
            </w:r>
            <w:r w:rsidR="001024A5">
              <w:rPr>
                <w:rFonts w:ascii="Arial" w:hAnsi="Arial" w:cs="Arial"/>
                <w:spacing w:val="-4"/>
                <w:sz w:val="18"/>
                <w:szCs w:val="18"/>
              </w:rPr>
              <w:t>(</w:t>
            </w:r>
            <w:r>
              <w:rPr>
                <w:rFonts w:ascii="Arial" w:hAnsi="Arial" w:cs="Arial"/>
                <w:spacing w:val="-4"/>
                <w:sz w:val="18"/>
                <w:szCs w:val="18"/>
              </w:rPr>
              <w:t>1</w:t>
            </w:r>
            <w:r w:rsidR="001024A5">
              <w:rPr>
                <w:rFonts w:ascii="Arial" w:hAnsi="Arial" w:cs="Arial"/>
                <w:spacing w:val="-4"/>
                <w:sz w:val="18"/>
                <w:szCs w:val="18"/>
              </w:rPr>
              <w:t>)</w:t>
            </w:r>
            <w:r>
              <w:rPr>
                <w:rFonts w:ascii="Arial" w:hAnsi="Arial" w:cs="Arial"/>
                <w:spacing w:val="-4"/>
                <w:sz w:val="18"/>
                <w:szCs w:val="18"/>
              </w:rPr>
              <w:t xml:space="preserve"> de</w:t>
            </w:r>
            <w:r w:rsidR="00D17173" w:rsidRPr="00FE5C08">
              <w:rPr>
                <w:rFonts w:ascii="Arial" w:hAnsi="Arial" w:cs="Arial"/>
                <w:spacing w:val="-4"/>
                <w:sz w:val="18"/>
                <w:szCs w:val="18"/>
              </w:rPr>
              <w:t xml:space="preserve"> PI-26).  </w:t>
            </w:r>
            <w:r w:rsidR="00D17173" w:rsidRPr="00FE5C08">
              <w:rPr>
                <w:rFonts w:ascii="Arial" w:hAnsi="Arial" w:cs="Arial"/>
                <w:b/>
                <w:spacing w:val="-4"/>
                <w:sz w:val="18"/>
                <w:szCs w:val="18"/>
              </w:rPr>
              <w:t>C</w:t>
            </w:r>
            <w:r>
              <w:rPr>
                <w:rFonts w:ascii="Arial" w:hAnsi="Arial" w:cs="Arial"/>
                <w:b/>
                <w:spacing w:val="-4"/>
                <w:sz w:val="18"/>
                <w:szCs w:val="18"/>
              </w:rPr>
              <w:t>es sous-composantes peuvent-être elles notées de manière distincte</w:t>
            </w:r>
            <w:r w:rsidR="00D17173" w:rsidRPr="00FE5C08">
              <w:rPr>
                <w:rFonts w:ascii="Arial" w:hAnsi="Arial" w:cs="Arial"/>
                <w:b/>
                <w:spacing w:val="-4"/>
                <w:sz w:val="18"/>
                <w:szCs w:val="18"/>
              </w:rPr>
              <w:t xml:space="preserve"> </w:t>
            </w:r>
            <w:r>
              <w:rPr>
                <w:rFonts w:ascii="Arial" w:hAnsi="Arial" w:cs="Arial"/>
                <w:spacing w:val="-4"/>
                <w:sz w:val="18"/>
                <w:szCs w:val="18"/>
              </w:rPr>
              <w:t xml:space="preserve">de manière à obtenir une note globale pour la composante (soit sous forme de moyenne </w:t>
            </w:r>
            <w:r w:rsidR="001024A5">
              <w:rPr>
                <w:rFonts w:ascii="Arial" w:hAnsi="Arial" w:cs="Arial"/>
                <w:spacing w:val="-4"/>
                <w:sz w:val="18"/>
                <w:szCs w:val="18"/>
              </w:rPr>
              <w:t xml:space="preserve">si on utilise </w:t>
            </w:r>
            <w:r>
              <w:rPr>
                <w:rFonts w:ascii="Arial" w:hAnsi="Arial" w:cs="Arial"/>
                <w:spacing w:val="-4"/>
                <w:sz w:val="18"/>
                <w:szCs w:val="18"/>
              </w:rPr>
              <w:t xml:space="preserve">la méthode M2 soit de la note la plus faible assortie du signe plus </w:t>
            </w:r>
            <w:r w:rsidR="001024A5">
              <w:rPr>
                <w:rFonts w:ascii="Arial" w:hAnsi="Arial" w:cs="Arial"/>
                <w:spacing w:val="-4"/>
                <w:sz w:val="18"/>
                <w:szCs w:val="18"/>
              </w:rPr>
              <w:t xml:space="preserve">si on utilise la </w:t>
            </w:r>
            <w:r w:rsidR="00C15F74">
              <w:rPr>
                <w:rFonts w:ascii="Arial" w:hAnsi="Arial" w:cs="Arial"/>
                <w:spacing w:val="-4"/>
                <w:sz w:val="18"/>
                <w:szCs w:val="18"/>
              </w:rPr>
              <w:t>méthode</w:t>
            </w:r>
            <w:r>
              <w:rPr>
                <w:rFonts w:ascii="Arial" w:hAnsi="Arial" w:cs="Arial"/>
                <w:spacing w:val="-4"/>
                <w:sz w:val="18"/>
                <w:szCs w:val="18"/>
              </w:rPr>
              <w:t xml:space="preserve"> </w:t>
            </w:r>
            <w:r w:rsidR="00D17173" w:rsidRPr="00FE5C08">
              <w:rPr>
                <w:rFonts w:ascii="Arial" w:hAnsi="Arial" w:cs="Arial"/>
                <w:spacing w:val="-4"/>
                <w:sz w:val="18"/>
                <w:szCs w:val="18"/>
              </w:rPr>
              <w:t>M1)</w:t>
            </w:r>
            <w:r>
              <w:rPr>
                <w:rFonts w:ascii="Arial" w:hAnsi="Arial" w:cs="Arial"/>
                <w:spacing w:val="-4"/>
                <w:sz w:val="18"/>
                <w:szCs w:val="18"/>
              </w:rPr>
              <w:t> </w:t>
            </w:r>
            <w:r w:rsidR="00D17173" w:rsidRPr="00FE5C08">
              <w:rPr>
                <w:rFonts w:ascii="Arial" w:hAnsi="Arial" w:cs="Arial"/>
                <w:spacing w:val="-4"/>
                <w:sz w:val="18"/>
                <w:szCs w:val="18"/>
              </w:rPr>
              <w:t xml:space="preserve">? </w:t>
            </w:r>
          </w:p>
        </w:tc>
        <w:tc>
          <w:tcPr>
            <w:tcW w:w="9000" w:type="dxa"/>
          </w:tcPr>
          <w:p w:rsidR="00D17173" w:rsidRPr="00FE5C08" w:rsidRDefault="00D17173" w:rsidP="000E08EE">
            <w:pPr>
              <w:autoSpaceDE w:val="0"/>
              <w:autoSpaceDN w:val="0"/>
              <w:adjustRightInd w:val="0"/>
              <w:rPr>
                <w:rFonts w:ascii="Arial" w:hAnsi="Arial" w:cs="Arial"/>
                <w:spacing w:val="-4"/>
                <w:sz w:val="18"/>
                <w:szCs w:val="18"/>
                <w:highlight w:val="yellow"/>
              </w:rPr>
            </w:pPr>
            <w:r w:rsidRPr="00FE5C08">
              <w:rPr>
                <w:rFonts w:ascii="Arial" w:hAnsi="Arial" w:cs="Arial"/>
                <w:spacing w:val="-4"/>
                <w:sz w:val="18"/>
                <w:szCs w:val="18"/>
                <w:highlight w:val="yellow"/>
              </w:rPr>
              <w:t>No</w:t>
            </w:r>
            <w:r w:rsidR="00594DE2">
              <w:rPr>
                <w:rFonts w:ascii="Arial" w:hAnsi="Arial" w:cs="Arial"/>
                <w:spacing w:val="-4"/>
                <w:sz w:val="18"/>
                <w:szCs w:val="18"/>
                <w:highlight w:val="yellow"/>
              </w:rPr>
              <w:t>n</w:t>
            </w:r>
            <w:r w:rsidRPr="00FE5C08">
              <w:rPr>
                <w:rFonts w:ascii="Arial" w:hAnsi="Arial" w:cs="Arial"/>
                <w:spacing w:val="-4"/>
                <w:sz w:val="18"/>
                <w:szCs w:val="18"/>
                <w:highlight w:val="yellow"/>
              </w:rPr>
              <w:t xml:space="preserve">. </w:t>
            </w:r>
            <w:r w:rsidR="000E08EE">
              <w:rPr>
                <w:rFonts w:ascii="Arial" w:hAnsi="Arial" w:cs="Arial"/>
                <w:spacing w:val="-4"/>
                <w:sz w:val="18"/>
                <w:szCs w:val="18"/>
                <w:highlight w:val="yellow"/>
              </w:rPr>
              <w:t>Les composantes peuvent être notées, mais pas les « sous-composantes »</w:t>
            </w:r>
            <w:r w:rsidR="009373C0" w:rsidRPr="00FE5C08">
              <w:rPr>
                <w:rFonts w:ascii="Arial" w:hAnsi="Arial" w:cs="Arial"/>
                <w:spacing w:val="-4"/>
                <w:sz w:val="18"/>
                <w:szCs w:val="18"/>
                <w:highlight w:val="yellow"/>
              </w:rPr>
              <w:t xml:space="preserve">. </w:t>
            </w:r>
            <w:r w:rsidR="000E08EE">
              <w:rPr>
                <w:rFonts w:ascii="Arial" w:hAnsi="Arial" w:cs="Arial"/>
                <w:spacing w:val="-4"/>
                <w:sz w:val="18"/>
                <w:szCs w:val="18"/>
                <w:highlight w:val="yellow"/>
              </w:rPr>
              <w:t>La note attribuée à une composante signifie que toutes les sous-composantes remplissent les conditions nécessaires pour obtenir cette note</w:t>
            </w:r>
            <w:r w:rsidR="009373C0" w:rsidRPr="00FE5C08">
              <w:rPr>
                <w:rFonts w:ascii="Arial" w:hAnsi="Arial" w:cs="Arial"/>
                <w:spacing w:val="-4"/>
                <w:sz w:val="18"/>
                <w:szCs w:val="18"/>
                <w:highlight w:val="yellow"/>
              </w:rPr>
              <w:t>.</w:t>
            </w:r>
          </w:p>
        </w:tc>
      </w:tr>
      <w:tr w:rsidR="00D17173" w:rsidRPr="00FE5C08" w:rsidTr="001819D7">
        <w:trPr>
          <w:trHeight w:val="20"/>
          <w:tblHeader/>
        </w:trPr>
        <w:tc>
          <w:tcPr>
            <w:tcW w:w="720" w:type="dxa"/>
          </w:tcPr>
          <w:p w:rsidR="00D17173" w:rsidRPr="00FE5C08" w:rsidRDefault="00D17173" w:rsidP="00D17173">
            <w:pPr>
              <w:autoSpaceDE w:val="0"/>
              <w:autoSpaceDN w:val="0"/>
              <w:adjustRightInd w:val="0"/>
              <w:rPr>
                <w:rFonts w:ascii="Arial" w:hAnsi="Arial" w:cs="Arial"/>
                <w:b/>
                <w:sz w:val="18"/>
                <w:szCs w:val="18"/>
              </w:rPr>
            </w:pPr>
            <w:r w:rsidRPr="00FE5C08">
              <w:rPr>
                <w:rFonts w:ascii="Arial" w:hAnsi="Arial" w:cs="Arial"/>
                <w:b/>
                <w:sz w:val="18"/>
                <w:szCs w:val="18"/>
              </w:rPr>
              <w:t>G-f</w:t>
            </w:r>
          </w:p>
        </w:tc>
        <w:tc>
          <w:tcPr>
            <w:tcW w:w="3420" w:type="dxa"/>
          </w:tcPr>
          <w:p w:rsidR="00D17173" w:rsidRPr="00FE5C08" w:rsidRDefault="000E08EE" w:rsidP="001745B0">
            <w:pPr>
              <w:autoSpaceDE w:val="0"/>
              <w:autoSpaceDN w:val="0"/>
              <w:adjustRightInd w:val="0"/>
              <w:rPr>
                <w:rFonts w:ascii="Arial" w:hAnsi="Arial" w:cs="Arial"/>
                <w:sz w:val="18"/>
                <w:szCs w:val="18"/>
              </w:rPr>
            </w:pPr>
            <w:r>
              <w:rPr>
                <w:rFonts w:ascii="Arial" w:hAnsi="Arial" w:cs="Arial"/>
                <w:sz w:val="18"/>
                <w:szCs w:val="18"/>
              </w:rPr>
              <w:t xml:space="preserve">Dans le cas des composantes qui ont des « sous-composantes », comme </w:t>
            </w:r>
            <w:r w:rsidR="00D17173" w:rsidRPr="00FE5C08">
              <w:rPr>
                <w:rFonts w:ascii="Arial" w:hAnsi="Arial" w:cs="Arial"/>
                <w:sz w:val="18"/>
                <w:szCs w:val="18"/>
              </w:rPr>
              <w:t>PI-11 (i), PI-17 (i), PI-21 (i)</w:t>
            </w:r>
            <w:r>
              <w:rPr>
                <w:rFonts w:ascii="Arial" w:hAnsi="Arial" w:cs="Arial"/>
                <w:sz w:val="18"/>
                <w:szCs w:val="18"/>
              </w:rPr>
              <w:t xml:space="preserve"> </w:t>
            </w:r>
            <w:r w:rsidR="00D17173" w:rsidRPr="00FE5C08">
              <w:rPr>
                <w:rFonts w:ascii="Arial" w:hAnsi="Arial" w:cs="Arial"/>
                <w:sz w:val="18"/>
                <w:szCs w:val="18"/>
              </w:rPr>
              <w:t xml:space="preserve">: </w:t>
            </w:r>
            <w:r w:rsidR="001745B0" w:rsidRPr="001745B0">
              <w:rPr>
                <w:rFonts w:ascii="Arial" w:hAnsi="Arial" w:cs="Arial"/>
                <w:b/>
                <w:sz w:val="18"/>
                <w:szCs w:val="18"/>
              </w:rPr>
              <w:t>tous les</w:t>
            </w:r>
            <w:r w:rsidR="001745B0">
              <w:rPr>
                <w:rFonts w:ascii="Arial" w:hAnsi="Arial" w:cs="Arial"/>
                <w:sz w:val="18"/>
                <w:szCs w:val="18"/>
              </w:rPr>
              <w:t xml:space="preserve"> </w:t>
            </w:r>
            <w:r w:rsidR="001745B0" w:rsidRPr="001745B0">
              <w:rPr>
                <w:rFonts w:ascii="Arial" w:hAnsi="Arial" w:cs="Arial"/>
                <w:b/>
                <w:sz w:val="18"/>
                <w:szCs w:val="18"/>
              </w:rPr>
              <w:t>critères doivent-ils être remplis</w:t>
            </w:r>
            <w:r w:rsidR="001745B0">
              <w:rPr>
                <w:rFonts w:ascii="Arial" w:hAnsi="Arial" w:cs="Arial"/>
                <w:sz w:val="18"/>
                <w:szCs w:val="18"/>
              </w:rPr>
              <w:t> ?</w:t>
            </w:r>
          </w:p>
        </w:tc>
        <w:tc>
          <w:tcPr>
            <w:tcW w:w="9000" w:type="dxa"/>
          </w:tcPr>
          <w:p w:rsidR="00D17173" w:rsidRPr="00FE5C08" w:rsidRDefault="001745B0" w:rsidP="00C93D36">
            <w:pPr>
              <w:rPr>
                <w:rFonts w:ascii="Arial" w:hAnsi="Arial" w:cs="Arial"/>
                <w:sz w:val="18"/>
                <w:szCs w:val="18"/>
              </w:rPr>
            </w:pPr>
            <w:r>
              <w:rPr>
                <w:rFonts w:ascii="Arial" w:hAnsi="Arial" w:cs="Arial"/>
                <w:sz w:val="18"/>
                <w:szCs w:val="18"/>
              </w:rPr>
              <w:t xml:space="preserve">Oui </w:t>
            </w:r>
            <w:r w:rsidR="00D17173" w:rsidRPr="00FE5C08">
              <w:rPr>
                <w:rFonts w:ascii="Arial" w:hAnsi="Arial" w:cs="Arial"/>
                <w:sz w:val="18"/>
                <w:szCs w:val="18"/>
              </w:rPr>
              <w:t xml:space="preserve">: </w:t>
            </w:r>
            <w:r>
              <w:rPr>
                <w:rFonts w:ascii="Arial" w:hAnsi="Arial" w:cs="Arial"/>
                <w:sz w:val="18"/>
                <w:szCs w:val="18"/>
              </w:rPr>
              <w:t xml:space="preserve">si les critères ne sont que partiellement </w:t>
            </w:r>
            <w:r w:rsidR="00C15F74">
              <w:rPr>
                <w:rFonts w:ascii="Arial" w:hAnsi="Arial" w:cs="Arial"/>
                <w:sz w:val="18"/>
                <w:szCs w:val="18"/>
              </w:rPr>
              <w:t>remplis</w:t>
            </w:r>
            <w:r>
              <w:rPr>
                <w:rFonts w:ascii="Arial" w:hAnsi="Arial" w:cs="Arial"/>
                <w:sz w:val="18"/>
                <w:szCs w:val="18"/>
              </w:rPr>
              <w:t xml:space="preserve">, cela signifie que les conditions ne sont pas remplies et, par conséquente, que la note </w:t>
            </w:r>
            <w:r w:rsidR="001024A5">
              <w:rPr>
                <w:rFonts w:ascii="Arial" w:hAnsi="Arial" w:cs="Arial"/>
                <w:sz w:val="18"/>
                <w:szCs w:val="18"/>
              </w:rPr>
              <w:t xml:space="preserve">attribuée </w:t>
            </w:r>
            <w:r>
              <w:rPr>
                <w:rFonts w:ascii="Arial" w:hAnsi="Arial" w:cs="Arial"/>
                <w:sz w:val="18"/>
                <w:szCs w:val="18"/>
              </w:rPr>
              <w:t xml:space="preserve">doit être </w:t>
            </w:r>
            <w:r w:rsidR="001024A5">
              <w:rPr>
                <w:rFonts w:ascii="Arial" w:hAnsi="Arial" w:cs="Arial"/>
                <w:sz w:val="18"/>
                <w:szCs w:val="18"/>
              </w:rPr>
              <w:t xml:space="preserve">celle qui se trouve </w:t>
            </w:r>
            <w:r w:rsidR="00C93D36">
              <w:rPr>
                <w:rFonts w:ascii="Arial" w:hAnsi="Arial" w:cs="Arial"/>
                <w:sz w:val="18"/>
                <w:szCs w:val="18"/>
              </w:rPr>
              <w:t>immédiatement</w:t>
            </w:r>
            <w:r>
              <w:rPr>
                <w:rFonts w:ascii="Arial" w:hAnsi="Arial" w:cs="Arial"/>
                <w:sz w:val="18"/>
                <w:szCs w:val="18"/>
              </w:rPr>
              <w:t xml:space="preserve"> </w:t>
            </w:r>
            <w:r w:rsidRPr="001745B0">
              <w:rPr>
                <w:rFonts w:ascii="Arial" w:hAnsi="Arial" w:cs="Arial"/>
                <w:b/>
                <w:sz w:val="18"/>
                <w:szCs w:val="18"/>
              </w:rPr>
              <w:t>en des</w:t>
            </w:r>
            <w:r>
              <w:rPr>
                <w:rFonts w:ascii="Arial" w:hAnsi="Arial" w:cs="Arial"/>
                <w:b/>
                <w:sz w:val="18"/>
                <w:szCs w:val="18"/>
              </w:rPr>
              <w:t>s</w:t>
            </w:r>
            <w:r w:rsidRPr="001745B0">
              <w:rPr>
                <w:rFonts w:ascii="Arial" w:hAnsi="Arial" w:cs="Arial"/>
                <w:b/>
                <w:sz w:val="18"/>
                <w:szCs w:val="18"/>
              </w:rPr>
              <w:t>ous</w:t>
            </w:r>
            <w:r>
              <w:rPr>
                <w:rFonts w:ascii="Arial" w:hAnsi="Arial" w:cs="Arial"/>
                <w:sz w:val="18"/>
                <w:szCs w:val="18"/>
              </w:rPr>
              <w:t xml:space="preserve"> d</w:t>
            </w:r>
            <w:r w:rsidR="001024A5">
              <w:rPr>
                <w:rFonts w:ascii="Arial" w:hAnsi="Arial" w:cs="Arial"/>
                <w:sz w:val="18"/>
                <w:szCs w:val="18"/>
              </w:rPr>
              <w:t>e celle d</w:t>
            </w:r>
            <w:r>
              <w:rPr>
                <w:rFonts w:ascii="Arial" w:hAnsi="Arial" w:cs="Arial"/>
                <w:sz w:val="18"/>
                <w:szCs w:val="18"/>
              </w:rPr>
              <w:t>u niveau qui n’a pas été atteint</w:t>
            </w:r>
            <w:r w:rsidR="00D17173" w:rsidRPr="00FE5C08">
              <w:rPr>
                <w:rFonts w:ascii="Arial" w:hAnsi="Arial" w:cs="Arial"/>
                <w:sz w:val="18"/>
                <w:szCs w:val="18"/>
              </w:rPr>
              <w:t xml:space="preserve">.  </w:t>
            </w:r>
          </w:p>
        </w:tc>
      </w:tr>
      <w:tr w:rsidR="00D17173" w:rsidRPr="00FE5C08" w:rsidTr="001819D7">
        <w:trPr>
          <w:trHeight w:val="20"/>
          <w:tblHeader/>
        </w:trPr>
        <w:tc>
          <w:tcPr>
            <w:tcW w:w="720" w:type="dxa"/>
          </w:tcPr>
          <w:p w:rsidR="00D17173" w:rsidRPr="00FE5C08" w:rsidRDefault="00D17173" w:rsidP="00D24D61">
            <w:pPr>
              <w:rPr>
                <w:rFonts w:ascii="Arial" w:hAnsi="Arial" w:cs="Arial"/>
                <w:b/>
                <w:sz w:val="18"/>
                <w:szCs w:val="18"/>
              </w:rPr>
            </w:pPr>
            <w:r w:rsidRPr="00FE5C08">
              <w:rPr>
                <w:rFonts w:ascii="Arial" w:hAnsi="Arial" w:cs="Arial"/>
                <w:b/>
                <w:sz w:val="18"/>
                <w:szCs w:val="18"/>
              </w:rPr>
              <w:t>G-i</w:t>
            </w:r>
          </w:p>
        </w:tc>
        <w:tc>
          <w:tcPr>
            <w:tcW w:w="3420" w:type="dxa"/>
          </w:tcPr>
          <w:p w:rsidR="00D17173" w:rsidRPr="00FE5C08" w:rsidRDefault="001745B0" w:rsidP="004B063F">
            <w:pPr>
              <w:rPr>
                <w:rFonts w:ascii="Arial" w:hAnsi="Arial" w:cs="Arial"/>
                <w:sz w:val="18"/>
                <w:szCs w:val="18"/>
              </w:rPr>
            </w:pPr>
            <w:r>
              <w:rPr>
                <w:rFonts w:ascii="Arial" w:hAnsi="Arial" w:cs="Arial"/>
                <w:sz w:val="18"/>
                <w:szCs w:val="18"/>
              </w:rPr>
              <w:t>Les autorité</w:t>
            </w:r>
            <w:r w:rsidR="00092969">
              <w:rPr>
                <w:rFonts w:ascii="Arial" w:hAnsi="Arial" w:cs="Arial"/>
                <w:sz w:val="18"/>
                <w:szCs w:val="18"/>
              </w:rPr>
              <w:t>s</w:t>
            </w:r>
            <w:r>
              <w:rPr>
                <w:rFonts w:ascii="Arial" w:hAnsi="Arial" w:cs="Arial"/>
                <w:sz w:val="18"/>
                <w:szCs w:val="18"/>
              </w:rPr>
              <w:t xml:space="preserve"> ont constitué de nombreux « </w:t>
            </w:r>
            <w:r w:rsidR="001024A5">
              <w:rPr>
                <w:rFonts w:ascii="Arial" w:hAnsi="Arial" w:cs="Arial"/>
                <w:b/>
                <w:sz w:val="18"/>
                <w:szCs w:val="18"/>
              </w:rPr>
              <w:t>p</w:t>
            </w:r>
            <w:r w:rsidR="00C15F74" w:rsidRPr="00FE5C08">
              <w:rPr>
                <w:rFonts w:ascii="Arial" w:hAnsi="Arial" w:cs="Arial"/>
                <w:b/>
                <w:sz w:val="18"/>
                <w:szCs w:val="18"/>
              </w:rPr>
              <w:t>artena</w:t>
            </w:r>
            <w:r w:rsidR="00C15F74">
              <w:rPr>
                <w:rFonts w:ascii="Arial" w:hAnsi="Arial" w:cs="Arial"/>
                <w:b/>
                <w:sz w:val="18"/>
                <w:szCs w:val="18"/>
              </w:rPr>
              <w:t>riats</w:t>
            </w:r>
            <w:r>
              <w:rPr>
                <w:rFonts w:ascii="Arial" w:hAnsi="Arial" w:cs="Arial"/>
                <w:b/>
                <w:sz w:val="18"/>
                <w:szCs w:val="18"/>
              </w:rPr>
              <w:t xml:space="preserve"> public-privé » </w:t>
            </w:r>
            <w:r w:rsidR="00092969">
              <w:rPr>
                <w:rFonts w:ascii="Arial" w:hAnsi="Arial" w:cs="Arial"/>
                <w:b/>
                <w:sz w:val="18"/>
                <w:szCs w:val="18"/>
              </w:rPr>
              <w:t xml:space="preserve"> </w:t>
            </w:r>
            <w:r w:rsidR="00092969" w:rsidRPr="00092969">
              <w:rPr>
                <w:rFonts w:ascii="Arial" w:hAnsi="Arial" w:cs="Arial"/>
                <w:sz w:val="18"/>
                <w:szCs w:val="18"/>
              </w:rPr>
              <w:t xml:space="preserve">qui </w:t>
            </w:r>
            <w:r w:rsidR="00092969">
              <w:rPr>
                <w:rFonts w:ascii="Arial" w:hAnsi="Arial" w:cs="Arial"/>
                <w:sz w:val="18"/>
                <w:szCs w:val="18"/>
              </w:rPr>
              <w:t xml:space="preserve">ne sont pas inscrits au budget et qui peuvent entraîner des risques </w:t>
            </w:r>
            <w:r w:rsidR="004B063F">
              <w:rPr>
                <w:rFonts w:ascii="Arial" w:hAnsi="Arial" w:cs="Arial"/>
                <w:sz w:val="18"/>
                <w:szCs w:val="18"/>
              </w:rPr>
              <w:t>financiers et, éventuellement des engagements conditionnels</w:t>
            </w:r>
            <w:r w:rsidR="00D17173" w:rsidRPr="00FE5C08">
              <w:rPr>
                <w:rFonts w:ascii="Arial" w:hAnsi="Arial" w:cs="Arial"/>
                <w:sz w:val="18"/>
                <w:szCs w:val="18"/>
              </w:rPr>
              <w:t xml:space="preserve">. </w:t>
            </w:r>
            <w:r w:rsidR="004B063F">
              <w:rPr>
                <w:rFonts w:ascii="Arial" w:hAnsi="Arial" w:cs="Arial"/>
                <w:sz w:val="18"/>
                <w:szCs w:val="18"/>
              </w:rPr>
              <w:t xml:space="preserve">Comment devraient-ils être pris en compte dans l’évaluation </w:t>
            </w:r>
            <w:r w:rsidR="00D17173" w:rsidRPr="00FE5C08">
              <w:rPr>
                <w:rFonts w:ascii="Arial" w:hAnsi="Arial" w:cs="Arial"/>
                <w:sz w:val="18"/>
                <w:szCs w:val="18"/>
              </w:rPr>
              <w:t>PEFA</w:t>
            </w:r>
            <w:r w:rsidR="004B063F">
              <w:rPr>
                <w:rFonts w:ascii="Arial" w:hAnsi="Arial" w:cs="Arial"/>
                <w:sz w:val="18"/>
                <w:szCs w:val="18"/>
              </w:rPr>
              <w:t> </w:t>
            </w:r>
            <w:r w:rsidR="00D17173" w:rsidRPr="00FE5C08">
              <w:rPr>
                <w:rFonts w:ascii="Arial" w:hAnsi="Arial" w:cs="Arial"/>
                <w:sz w:val="18"/>
                <w:szCs w:val="18"/>
              </w:rPr>
              <w:t>?</w:t>
            </w:r>
          </w:p>
        </w:tc>
        <w:tc>
          <w:tcPr>
            <w:tcW w:w="9000" w:type="dxa"/>
          </w:tcPr>
          <w:p w:rsidR="00D17173" w:rsidRPr="00FE5C08" w:rsidRDefault="004B063F" w:rsidP="001024A5">
            <w:pPr>
              <w:rPr>
                <w:rFonts w:ascii="Arial" w:hAnsi="Arial" w:cs="Arial"/>
                <w:sz w:val="18"/>
                <w:szCs w:val="18"/>
              </w:rPr>
            </w:pPr>
            <w:r>
              <w:rPr>
                <w:rFonts w:ascii="Arial" w:hAnsi="Arial" w:cs="Arial"/>
                <w:sz w:val="18"/>
                <w:szCs w:val="18"/>
              </w:rPr>
              <w:t xml:space="preserve">Dans le cas des pays qui ont largement recours à des </w:t>
            </w:r>
            <w:r w:rsidR="00AE456F" w:rsidRPr="00FE5C08">
              <w:rPr>
                <w:rFonts w:ascii="Arial" w:hAnsi="Arial" w:cs="Arial"/>
                <w:sz w:val="18"/>
                <w:szCs w:val="18"/>
              </w:rPr>
              <w:t xml:space="preserve">PPP, </w:t>
            </w:r>
            <w:r>
              <w:rPr>
                <w:rFonts w:ascii="Arial" w:hAnsi="Arial" w:cs="Arial"/>
                <w:sz w:val="18"/>
                <w:szCs w:val="18"/>
              </w:rPr>
              <w:t xml:space="preserve">l’impact de ces derniers sur les indicateurs </w:t>
            </w:r>
            <w:r w:rsidR="00AE456F" w:rsidRPr="00FE5C08">
              <w:rPr>
                <w:rFonts w:ascii="Arial" w:hAnsi="Arial" w:cs="Arial"/>
                <w:sz w:val="18"/>
                <w:szCs w:val="18"/>
              </w:rPr>
              <w:t>PI</w:t>
            </w:r>
            <w:r>
              <w:rPr>
                <w:rFonts w:ascii="Arial" w:hAnsi="Arial" w:cs="Arial"/>
                <w:sz w:val="18"/>
                <w:szCs w:val="18"/>
              </w:rPr>
              <w:t>-</w:t>
            </w:r>
            <w:r w:rsidR="00AE456F" w:rsidRPr="00FE5C08">
              <w:rPr>
                <w:rFonts w:ascii="Arial" w:hAnsi="Arial" w:cs="Arial"/>
                <w:sz w:val="18"/>
                <w:szCs w:val="18"/>
              </w:rPr>
              <w:t xml:space="preserve">9 (i), 12 (iii), 17 (iii), 26, </w:t>
            </w:r>
            <w:r>
              <w:rPr>
                <w:rFonts w:ascii="Arial" w:hAnsi="Arial" w:cs="Arial"/>
                <w:sz w:val="18"/>
                <w:szCs w:val="18"/>
              </w:rPr>
              <w:t xml:space="preserve">éventuellement </w:t>
            </w:r>
            <w:r w:rsidR="00AE456F" w:rsidRPr="00FE5C08">
              <w:rPr>
                <w:rFonts w:ascii="Arial" w:hAnsi="Arial" w:cs="Arial"/>
                <w:sz w:val="18"/>
                <w:szCs w:val="18"/>
              </w:rPr>
              <w:t xml:space="preserve">12 (iv) </w:t>
            </w:r>
            <w:r>
              <w:rPr>
                <w:rFonts w:ascii="Arial" w:hAnsi="Arial" w:cs="Arial"/>
                <w:sz w:val="18"/>
                <w:szCs w:val="18"/>
              </w:rPr>
              <w:t>et</w:t>
            </w:r>
            <w:r w:rsidR="00AE456F" w:rsidRPr="00FE5C08">
              <w:rPr>
                <w:rFonts w:ascii="Arial" w:hAnsi="Arial" w:cs="Arial"/>
                <w:sz w:val="18"/>
                <w:szCs w:val="18"/>
              </w:rPr>
              <w:t xml:space="preserve"> 25 (</w:t>
            </w:r>
            <w:r>
              <w:rPr>
                <w:rFonts w:ascii="Arial" w:hAnsi="Arial" w:cs="Arial"/>
                <w:sz w:val="18"/>
                <w:szCs w:val="18"/>
              </w:rPr>
              <w:t xml:space="preserve">selon le degré d’adhésion de l’État </w:t>
            </w:r>
            <w:r w:rsidR="001024A5">
              <w:rPr>
                <w:rFonts w:ascii="Arial" w:hAnsi="Arial" w:cs="Arial"/>
                <w:sz w:val="18"/>
                <w:szCs w:val="18"/>
              </w:rPr>
              <w:t xml:space="preserve">aux termes </w:t>
            </w:r>
            <w:r>
              <w:rPr>
                <w:rFonts w:ascii="Arial" w:hAnsi="Arial" w:cs="Arial"/>
                <w:sz w:val="18"/>
                <w:szCs w:val="18"/>
              </w:rPr>
              <w:t>de l’accord) doit être clairement expliqué dans le texte</w:t>
            </w:r>
            <w:r w:rsidR="0015314D">
              <w:rPr>
                <w:rFonts w:ascii="Arial" w:hAnsi="Arial" w:cs="Arial"/>
                <w:sz w:val="18"/>
                <w:szCs w:val="18"/>
              </w:rPr>
              <w:t xml:space="preserve"> explicatif</w:t>
            </w:r>
            <w:r w:rsidR="00AE456F" w:rsidRPr="00FE5C08">
              <w:rPr>
                <w:rFonts w:ascii="Arial" w:hAnsi="Arial" w:cs="Arial"/>
                <w:sz w:val="18"/>
                <w:szCs w:val="18"/>
              </w:rPr>
              <w:t>.</w:t>
            </w:r>
          </w:p>
        </w:tc>
      </w:tr>
      <w:tr w:rsidR="006C7019" w:rsidRPr="00FE5C08" w:rsidTr="001819D7">
        <w:trPr>
          <w:trHeight w:val="20"/>
          <w:tblHeader/>
        </w:trPr>
        <w:tc>
          <w:tcPr>
            <w:tcW w:w="720" w:type="dxa"/>
          </w:tcPr>
          <w:p w:rsidR="006C7019" w:rsidRPr="00FE5C08" w:rsidRDefault="006C7019" w:rsidP="00566DF8">
            <w:pPr>
              <w:widowControl w:val="0"/>
              <w:rPr>
                <w:rFonts w:ascii="Arial" w:hAnsi="Arial" w:cs="Arial"/>
                <w:b/>
                <w:spacing w:val="-4"/>
                <w:sz w:val="18"/>
                <w:szCs w:val="18"/>
              </w:rPr>
            </w:pPr>
            <w:r w:rsidRPr="00FE5C08">
              <w:rPr>
                <w:rFonts w:ascii="Arial" w:hAnsi="Arial" w:cs="Arial"/>
                <w:b/>
                <w:spacing w:val="-4"/>
                <w:sz w:val="18"/>
                <w:szCs w:val="18"/>
              </w:rPr>
              <w:t>1-l</w:t>
            </w:r>
          </w:p>
        </w:tc>
        <w:tc>
          <w:tcPr>
            <w:tcW w:w="3420" w:type="dxa"/>
          </w:tcPr>
          <w:p w:rsidR="006C7019" w:rsidRPr="00FE5C08" w:rsidRDefault="004B063F" w:rsidP="004B063F">
            <w:pPr>
              <w:rPr>
                <w:rFonts w:ascii="Arial" w:hAnsi="Arial" w:cs="Arial"/>
                <w:sz w:val="18"/>
                <w:szCs w:val="18"/>
              </w:rPr>
            </w:pPr>
            <w:r>
              <w:rPr>
                <w:rFonts w:ascii="Arial" w:hAnsi="Arial" w:cs="Arial"/>
                <w:sz w:val="18"/>
                <w:szCs w:val="18"/>
              </w:rPr>
              <w:t xml:space="preserve">De quelle manière faut-il noter cet indicateur si les </w:t>
            </w:r>
            <w:r>
              <w:rPr>
                <w:rFonts w:ascii="Arial" w:hAnsi="Arial" w:cs="Arial"/>
                <w:b/>
                <w:sz w:val="18"/>
                <w:szCs w:val="18"/>
              </w:rPr>
              <w:t>écarts</w:t>
            </w:r>
            <w:r w:rsidR="006C7019" w:rsidRPr="00FE5C08">
              <w:rPr>
                <w:rFonts w:ascii="Arial" w:hAnsi="Arial" w:cs="Arial"/>
                <w:sz w:val="18"/>
                <w:szCs w:val="18"/>
              </w:rPr>
              <w:t xml:space="preserve"> </w:t>
            </w:r>
            <w:r>
              <w:rPr>
                <w:rFonts w:ascii="Arial" w:hAnsi="Arial" w:cs="Arial"/>
                <w:sz w:val="18"/>
                <w:szCs w:val="18"/>
              </w:rPr>
              <w:t xml:space="preserve">sont de </w:t>
            </w:r>
            <w:r w:rsidR="006C7019" w:rsidRPr="00FE5C08">
              <w:rPr>
                <w:rFonts w:ascii="Arial" w:hAnsi="Arial" w:cs="Arial"/>
                <w:sz w:val="18"/>
                <w:szCs w:val="18"/>
              </w:rPr>
              <w:t>4</w:t>
            </w:r>
            <w:r>
              <w:rPr>
                <w:rFonts w:ascii="Arial" w:hAnsi="Arial" w:cs="Arial"/>
                <w:sz w:val="18"/>
                <w:szCs w:val="18"/>
              </w:rPr>
              <w:t> </w:t>
            </w:r>
            <w:r w:rsidR="006C7019" w:rsidRPr="00FE5C08">
              <w:rPr>
                <w:rFonts w:ascii="Arial" w:hAnsi="Arial" w:cs="Arial"/>
                <w:sz w:val="18"/>
                <w:szCs w:val="18"/>
              </w:rPr>
              <w:t>%, 4</w:t>
            </w:r>
            <w:r>
              <w:rPr>
                <w:rFonts w:ascii="Arial" w:hAnsi="Arial" w:cs="Arial"/>
                <w:sz w:val="18"/>
                <w:szCs w:val="18"/>
              </w:rPr>
              <w:t>%</w:t>
            </w:r>
            <w:r w:rsidR="006C7019" w:rsidRPr="00FE5C08">
              <w:rPr>
                <w:rFonts w:ascii="Arial" w:hAnsi="Arial" w:cs="Arial"/>
                <w:sz w:val="18"/>
                <w:szCs w:val="18"/>
              </w:rPr>
              <w:t xml:space="preserve"> </w:t>
            </w:r>
            <w:r>
              <w:rPr>
                <w:rFonts w:ascii="Arial" w:hAnsi="Arial" w:cs="Arial"/>
                <w:sz w:val="18"/>
                <w:szCs w:val="18"/>
              </w:rPr>
              <w:t>et</w:t>
            </w:r>
            <w:r w:rsidR="006C7019" w:rsidRPr="00FE5C08">
              <w:rPr>
                <w:rFonts w:ascii="Arial" w:hAnsi="Arial" w:cs="Arial"/>
                <w:sz w:val="18"/>
                <w:szCs w:val="18"/>
              </w:rPr>
              <w:t xml:space="preserve"> 20</w:t>
            </w:r>
            <w:r>
              <w:rPr>
                <w:rFonts w:ascii="Arial" w:hAnsi="Arial" w:cs="Arial"/>
                <w:sz w:val="18"/>
                <w:szCs w:val="18"/>
              </w:rPr>
              <w:t> </w:t>
            </w:r>
            <w:r w:rsidR="006C7019" w:rsidRPr="00FE5C08">
              <w:rPr>
                <w:rFonts w:ascii="Arial" w:hAnsi="Arial" w:cs="Arial"/>
                <w:sz w:val="18"/>
                <w:szCs w:val="18"/>
              </w:rPr>
              <w:t xml:space="preserve">%, </w:t>
            </w:r>
            <w:r>
              <w:rPr>
                <w:rFonts w:ascii="Arial" w:hAnsi="Arial" w:cs="Arial"/>
                <w:sz w:val="18"/>
                <w:szCs w:val="18"/>
              </w:rPr>
              <w:t xml:space="preserve">étant donné que ces chiffres </w:t>
            </w:r>
            <w:r>
              <w:rPr>
                <w:rFonts w:ascii="Arial" w:hAnsi="Arial" w:cs="Arial"/>
                <w:b/>
                <w:sz w:val="18"/>
                <w:szCs w:val="18"/>
              </w:rPr>
              <w:t xml:space="preserve">semblent remplir les conditions énoncées pour </w:t>
            </w:r>
            <w:r w:rsidR="001024A5">
              <w:rPr>
                <w:rFonts w:ascii="Arial" w:hAnsi="Arial" w:cs="Arial"/>
                <w:b/>
                <w:sz w:val="18"/>
                <w:szCs w:val="18"/>
              </w:rPr>
              <w:t xml:space="preserve">toutes </w:t>
            </w:r>
            <w:r>
              <w:rPr>
                <w:rFonts w:ascii="Arial" w:hAnsi="Arial" w:cs="Arial"/>
                <w:b/>
                <w:sz w:val="18"/>
                <w:szCs w:val="18"/>
              </w:rPr>
              <w:t xml:space="preserve">les </w:t>
            </w:r>
            <w:r>
              <w:rPr>
                <w:rFonts w:ascii="Arial" w:hAnsi="Arial" w:cs="Arial"/>
                <w:sz w:val="18"/>
                <w:szCs w:val="18"/>
              </w:rPr>
              <w:t>notes</w:t>
            </w:r>
            <w:r w:rsidR="001024A5">
              <w:rPr>
                <w:rFonts w:ascii="Arial" w:hAnsi="Arial" w:cs="Arial"/>
                <w:sz w:val="18"/>
                <w:szCs w:val="18"/>
              </w:rPr>
              <w:t xml:space="preserve"> : </w:t>
            </w:r>
            <w:r>
              <w:rPr>
                <w:rFonts w:ascii="Arial" w:hAnsi="Arial" w:cs="Arial"/>
                <w:sz w:val="18"/>
                <w:szCs w:val="18"/>
              </w:rPr>
              <w:t>« </w:t>
            </w:r>
            <w:r w:rsidR="006C7019" w:rsidRPr="00FE5C08">
              <w:rPr>
                <w:rFonts w:ascii="Arial" w:hAnsi="Arial" w:cs="Arial"/>
                <w:sz w:val="18"/>
                <w:szCs w:val="18"/>
              </w:rPr>
              <w:t>A</w:t>
            </w:r>
            <w:r>
              <w:rPr>
                <w:rFonts w:ascii="Arial" w:hAnsi="Arial" w:cs="Arial"/>
                <w:sz w:val="18"/>
                <w:szCs w:val="18"/>
              </w:rPr>
              <w:t> »</w:t>
            </w:r>
            <w:r w:rsidR="006C7019" w:rsidRPr="00FE5C08">
              <w:rPr>
                <w:rFonts w:ascii="Arial" w:hAnsi="Arial" w:cs="Arial"/>
                <w:sz w:val="18"/>
                <w:szCs w:val="18"/>
              </w:rPr>
              <w:t xml:space="preserve">, </w:t>
            </w:r>
            <w:r>
              <w:rPr>
                <w:rFonts w:ascii="Arial" w:hAnsi="Arial" w:cs="Arial"/>
                <w:sz w:val="18"/>
                <w:szCs w:val="18"/>
              </w:rPr>
              <w:t>« </w:t>
            </w:r>
            <w:r w:rsidR="006C7019" w:rsidRPr="00FE5C08">
              <w:rPr>
                <w:rFonts w:ascii="Arial" w:hAnsi="Arial" w:cs="Arial"/>
                <w:sz w:val="18"/>
                <w:szCs w:val="18"/>
              </w:rPr>
              <w:t>B</w:t>
            </w:r>
            <w:r>
              <w:rPr>
                <w:rFonts w:ascii="Arial" w:hAnsi="Arial" w:cs="Arial"/>
                <w:sz w:val="18"/>
                <w:szCs w:val="18"/>
              </w:rPr>
              <w:t> »</w:t>
            </w:r>
            <w:r w:rsidR="006C7019" w:rsidRPr="00FE5C08">
              <w:rPr>
                <w:rFonts w:ascii="Arial" w:hAnsi="Arial" w:cs="Arial"/>
                <w:sz w:val="18"/>
                <w:szCs w:val="18"/>
              </w:rPr>
              <w:t xml:space="preserve"> </w:t>
            </w:r>
            <w:r>
              <w:rPr>
                <w:rFonts w:ascii="Arial" w:hAnsi="Arial" w:cs="Arial"/>
                <w:sz w:val="18"/>
                <w:szCs w:val="18"/>
              </w:rPr>
              <w:t>et « </w:t>
            </w:r>
            <w:r w:rsidR="006C7019" w:rsidRPr="00FE5C08">
              <w:rPr>
                <w:rFonts w:ascii="Arial" w:hAnsi="Arial" w:cs="Arial"/>
                <w:sz w:val="18"/>
                <w:szCs w:val="18"/>
              </w:rPr>
              <w:t>C</w:t>
            </w:r>
            <w:r>
              <w:rPr>
                <w:rFonts w:ascii="Arial" w:hAnsi="Arial" w:cs="Arial"/>
                <w:sz w:val="18"/>
                <w:szCs w:val="18"/>
              </w:rPr>
              <w:t> » </w:t>
            </w:r>
            <w:r w:rsidR="006C7019" w:rsidRPr="00FE5C08">
              <w:rPr>
                <w:rFonts w:ascii="Arial" w:hAnsi="Arial" w:cs="Arial"/>
                <w:sz w:val="18"/>
                <w:szCs w:val="18"/>
              </w:rPr>
              <w:t>?</w:t>
            </w:r>
          </w:p>
        </w:tc>
        <w:tc>
          <w:tcPr>
            <w:tcW w:w="9000" w:type="dxa"/>
          </w:tcPr>
          <w:p w:rsidR="006C7019" w:rsidRPr="00FE5C08" w:rsidRDefault="0015314D" w:rsidP="001024A5">
            <w:pPr>
              <w:rPr>
                <w:rFonts w:ascii="Arial" w:hAnsi="Arial" w:cs="Arial"/>
                <w:sz w:val="18"/>
                <w:szCs w:val="18"/>
              </w:rPr>
            </w:pPr>
            <w:r>
              <w:rPr>
                <w:rFonts w:ascii="Arial" w:hAnsi="Arial" w:cs="Arial"/>
                <w:sz w:val="18"/>
                <w:szCs w:val="18"/>
              </w:rPr>
              <w:t>Il vaut mieux interpréter ce critère comme suit : « Au cours d’au moins deux des trois derni</w:t>
            </w:r>
            <w:r w:rsidR="001024A5">
              <w:rPr>
                <w:rFonts w:ascii="Arial" w:hAnsi="Arial" w:cs="Arial"/>
                <w:sz w:val="18"/>
                <w:szCs w:val="18"/>
              </w:rPr>
              <w:t>ers</w:t>
            </w:r>
            <w:r>
              <w:rPr>
                <w:rFonts w:ascii="Arial" w:hAnsi="Arial" w:cs="Arial"/>
                <w:sz w:val="18"/>
                <w:szCs w:val="18"/>
              </w:rPr>
              <w:t xml:space="preserve"> </w:t>
            </w:r>
            <w:r w:rsidR="001024A5">
              <w:rPr>
                <w:rFonts w:ascii="Arial" w:hAnsi="Arial" w:cs="Arial"/>
                <w:sz w:val="18"/>
                <w:szCs w:val="18"/>
              </w:rPr>
              <w:t>exercices</w:t>
            </w:r>
            <w:r>
              <w:rPr>
                <w:rFonts w:ascii="Arial" w:hAnsi="Arial" w:cs="Arial"/>
                <w:sz w:val="18"/>
                <w:szCs w:val="18"/>
              </w:rPr>
              <w:t>, l’écart entre les dépenses effectives et le</w:t>
            </w:r>
            <w:r w:rsidR="001024A5">
              <w:rPr>
                <w:rFonts w:ascii="Arial" w:hAnsi="Arial" w:cs="Arial"/>
                <w:sz w:val="18"/>
                <w:szCs w:val="18"/>
              </w:rPr>
              <w:t>s dépenses prévues au</w:t>
            </w:r>
            <w:r>
              <w:rPr>
                <w:rFonts w:ascii="Arial" w:hAnsi="Arial" w:cs="Arial"/>
                <w:sz w:val="18"/>
                <w:szCs w:val="18"/>
              </w:rPr>
              <w:t xml:space="preserve"> </w:t>
            </w:r>
            <w:r w:rsidR="006C7019" w:rsidRPr="00FE5C08">
              <w:rPr>
                <w:rFonts w:ascii="Arial" w:hAnsi="Arial" w:cs="Arial"/>
                <w:sz w:val="18"/>
                <w:szCs w:val="18"/>
              </w:rPr>
              <w:t xml:space="preserve">budget </w:t>
            </w:r>
            <w:r>
              <w:rPr>
                <w:rFonts w:ascii="Arial" w:hAnsi="Arial" w:cs="Arial"/>
                <w:sz w:val="18"/>
                <w:szCs w:val="18"/>
              </w:rPr>
              <w:t xml:space="preserve">n’a pas dépassé </w:t>
            </w:r>
            <w:r w:rsidR="006C7019" w:rsidRPr="00FE5C08">
              <w:rPr>
                <w:rFonts w:ascii="Arial" w:hAnsi="Arial" w:cs="Arial"/>
                <w:sz w:val="18"/>
                <w:szCs w:val="18"/>
              </w:rPr>
              <w:t>5</w:t>
            </w:r>
            <w:r>
              <w:rPr>
                <w:rFonts w:ascii="Arial" w:hAnsi="Arial" w:cs="Arial"/>
                <w:sz w:val="18"/>
                <w:szCs w:val="18"/>
              </w:rPr>
              <w:t> </w:t>
            </w:r>
            <w:r w:rsidR="006C7019" w:rsidRPr="00FE5C08">
              <w:rPr>
                <w:rFonts w:ascii="Arial" w:hAnsi="Arial" w:cs="Arial"/>
                <w:sz w:val="18"/>
                <w:szCs w:val="18"/>
              </w:rPr>
              <w:t>%</w:t>
            </w:r>
            <w:r>
              <w:rPr>
                <w:rFonts w:ascii="Arial" w:hAnsi="Arial" w:cs="Arial"/>
                <w:sz w:val="18"/>
                <w:szCs w:val="18"/>
              </w:rPr>
              <w:t> »</w:t>
            </w:r>
            <w:r w:rsidR="006C7019" w:rsidRPr="00FE5C08">
              <w:rPr>
                <w:rFonts w:ascii="Arial" w:hAnsi="Arial" w:cs="Arial"/>
                <w:sz w:val="18"/>
                <w:szCs w:val="18"/>
              </w:rPr>
              <w:t xml:space="preserve">, </w:t>
            </w:r>
            <w:r>
              <w:rPr>
                <w:rFonts w:ascii="Arial" w:hAnsi="Arial" w:cs="Arial"/>
                <w:sz w:val="18"/>
                <w:szCs w:val="18"/>
              </w:rPr>
              <w:t>ce qui donne lieu à l’attribution de la note « </w:t>
            </w:r>
            <w:r w:rsidR="006C7019" w:rsidRPr="00FE5C08">
              <w:rPr>
                <w:rFonts w:ascii="Arial" w:hAnsi="Arial" w:cs="Arial"/>
                <w:sz w:val="18"/>
                <w:szCs w:val="18"/>
              </w:rPr>
              <w:t>A</w:t>
            </w:r>
            <w:r>
              <w:rPr>
                <w:rFonts w:ascii="Arial" w:hAnsi="Arial" w:cs="Arial"/>
                <w:sz w:val="18"/>
                <w:szCs w:val="18"/>
              </w:rPr>
              <w:t> »</w:t>
            </w:r>
            <w:r w:rsidR="006C7019" w:rsidRPr="00FE5C08">
              <w:rPr>
                <w:rFonts w:ascii="Arial" w:hAnsi="Arial" w:cs="Arial"/>
                <w:sz w:val="18"/>
                <w:szCs w:val="18"/>
              </w:rPr>
              <w:t xml:space="preserve"> (</w:t>
            </w:r>
            <w:r>
              <w:rPr>
                <w:rFonts w:ascii="Arial" w:hAnsi="Arial" w:cs="Arial"/>
                <w:sz w:val="18"/>
                <w:szCs w:val="18"/>
              </w:rPr>
              <w:t xml:space="preserve">de même, un écart qui « n’a pas dépassé </w:t>
            </w:r>
            <w:r w:rsidR="006C7019" w:rsidRPr="00FE5C08">
              <w:rPr>
                <w:rFonts w:ascii="Arial" w:hAnsi="Arial" w:cs="Arial"/>
                <w:sz w:val="18"/>
                <w:szCs w:val="18"/>
              </w:rPr>
              <w:t>10</w:t>
            </w:r>
            <w:r>
              <w:rPr>
                <w:rFonts w:ascii="Arial" w:hAnsi="Arial" w:cs="Arial"/>
                <w:sz w:val="18"/>
                <w:szCs w:val="18"/>
              </w:rPr>
              <w:t> </w:t>
            </w:r>
            <w:r w:rsidR="006C7019" w:rsidRPr="00FE5C08">
              <w:rPr>
                <w:rFonts w:ascii="Arial" w:hAnsi="Arial" w:cs="Arial"/>
                <w:sz w:val="18"/>
                <w:szCs w:val="18"/>
              </w:rPr>
              <w:t>%</w:t>
            </w:r>
            <w:r>
              <w:rPr>
                <w:rFonts w:ascii="Arial" w:hAnsi="Arial" w:cs="Arial"/>
                <w:sz w:val="18"/>
                <w:szCs w:val="18"/>
              </w:rPr>
              <w:t> »</w:t>
            </w:r>
            <w:r w:rsidR="006C7019" w:rsidRPr="00FE5C08">
              <w:rPr>
                <w:rFonts w:ascii="Arial" w:hAnsi="Arial" w:cs="Arial"/>
                <w:sz w:val="18"/>
                <w:szCs w:val="18"/>
              </w:rPr>
              <w:t xml:space="preserve"> </w:t>
            </w:r>
            <w:r>
              <w:rPr>
                <w:rFonts w:ascii="Arial" w:hAnsi="Arial" w:cs="Arial"/>
                <w:sz w:val="18"/>
                <w:szCs w:val="18"/>
              </w:rPr>
              <w:t>donne lieu à l’attribution de la note « </w:t>
            </w:r>
            <w:r w:rsidR="006C7019" w:rsidRPr="00FE5C08">
              <w:rPr>
                <w:rFonts w:ascii="Arial" w:hAnsi="Arial" w:cs="Arial"/>
                <w:sz w:val="18"/>
                <w:szCs w:val="18"/>
              </w:rPr>
              <w:t>B</w:t>
            </w:r>
            <w:r>
              <w:rPr>
                <w:rFonts w:ascii="Arial" w:hAnsi="Arial" w:cs="Arial"/>
                <w:sz w:val="18"/>
                <w:szCs w:val="18"/>
              </w:rPr>
              <w:t> »</w:t>
            </w:r>
            <w:r w:rsidR="006C7019" w:rsidRPr="00FE5C08">
              <w:rPr>
                <w:rFonts w:ascii="Arial" w:hAnsi="Arial" w:cs="Arial"/>
                <w:sz w:val="18"/>
                <w:szCs w:val="18"/>
              </w:rPr>
              <w:t xml:space="preserve">, </w:t>
            </w:r>
            <w:r>
              <w:rPr>
                <w:rFonts w:ascii="Arial" w:hAnsi="Arial" w:cs="Arial"/>
                <w:sz w:val="18"/>
                <w:szCs w:val="18"/>
              </w:rPr>
              <w:t xml:space="preserve">et un écart qui « n’a pas dépassé </w:t>
            </w:r>
            <w:r w:rsidR="006C7019" w:rsidRPr="00FE5C08">
              <w:rPr>
                <w:rFonts w:ascii="Arial" w:hAnsi="Arial" w:cs="Arial"/>
                <w:sz w:val="18"/>
                <w:szCs w:val="18"/>
              </w:rPr>
              <w:t>15</w:t>
            </w:r>
            <w:r>
              <w:rPr>
                <w:rFonts w:ascii="Arial" w:hAnsi="Arial" w:cs="Arial"/>
                <w:sz w:val="18"/>
                <w:szCs w:val="18"/>
              </w:rPr>
              <w:t> </w:t>
            </w:r>
            <w:r w:rsidR="006C7019" w:rsidRPr="00FE5C08">
              <w:rPr>
                <w:rFonts w:ascii="Arial" w:hAnsi="Arial" w:cs="Arial"/>
                <w:sz w:val="18"/>
                <w:szCs w:val="18"/>
              </w:rPr>
              <w:t>%</w:t>
            </w:r>
            <w:r>
              <w:rPr>
                <w:rFonts w:ascii="Arial" w:hAnsi="Arial" w:cs="Arial"/>
                <w:sz w:val="18"/>
                <w:szCs w:val="18"/>
              </w:rPr>
              <w:t> » donne lieu à l’attribution de la note « </w:t>
            </w:r>
            <w:r w:rsidR="006C7019" w:rsidRPr="00FE5C08">
              <w:rPr>
                <w:rFonts w:ascii="Arial" w:hAnsi="Arial" w:cs="Arial"/>
                <w:sz w:val="18"/>
                <w:szCs w:val="18"/>
              </w:rPr>
              <w:t>C</w:t>
            </w:r>
            <w:r>
              <w:rPr>
                <w:rFonts w:ascii="Arial" w:hAnsi="Arial" w:cs="Arial"/>
                <w:sz w:val="18"/>
                <w:szCs w:val="18"/>
              </w:rPr>
              <w:t> »</w:t>
            </w:r>
            <w:r w:rsidR="006C7019" w:rsidRPr="00FE5C08">
              <w:rPr>
                <w:rFonts w:ascii="Arial" w:hAnsi="Arial" w:cs="Arial"/>
                <w:sz w:val="18"/>
                <w:szCs w:val="18"/>
              </w:rPr>
              <w:t xml:space="preserve">). </w:t>
            </w:r>
          </w:p>
        </w:tc>
      </w:tr>
      <w:tr w:rsidR="006C7019" w:rsidRPr="00FE5C08" w:rsidTr="001819D7">
        <w:trPr>
          <w:trHeight w:val="20"/>
          <w:tblHeader/>
        </w:trPr>
        <w:tc>
          <w:tcPr>
            <w:tcW w:w="720" w:type="dxa"/>
          </w:tcPr>
          <w:p w:rsidR="006C7019" w:rsidRPr="00FE5C08" w:rsidRDefault="006C7019" w:rsidP="00566DF8">
            <w:pPr>
              <w:rPr>
                <w:rFonts w:ascii="Arial" w:hAnsi="Arial" w:cs="Arial"/>
                <w:b/>
                <w:sz w:val="18"/>
                <w:szCs w:val="18"/>
              </w:rPr>
            </w:pPr>
            <w:r w:rsidRPr="00FE5C08">
              <w:rPr>
                <w:rFonts w:ascii="Arial" w:hAnsi="Arial" w:cs="Arial"/>
                <w:b/>
                <w:sz w:val="18"/>
                <w:szCs w:val="18"/>
              </w:rPr>
              <w:t>1-m</w:t>
            </w:r>
          </w:p>
        </w:tc>
        <w:tc>
          <w:tcPr>
            <w:tcW w:w="3420" w:type="dxa"/>
          </w:tcPr>
          <w:p w:rsidR="006C7019" w:rsidRPr="00FE5C08" w:rsidRDefault="004B063F" w:rsidP="004B063F">
            <w:pPr>
              <w:rPr>
                <w:rFonts w:ascii="Arial" w:hAnsi="Arial" w:cs="Arial"/>
                <w:sz w:val="18"/>
                <w:szCs w:val="18"/>
              </w:rPr>
            </w:pPr>
            <w:r>
              <w:rPr>
                <w:rFonts w:ascii="Arial" w:hAnsi="Arial" w:cs="Arial"/>
                <w:sz w:val="18"/>
                <w:szCs w:val="18"/>
              </w:rPr>
              <w:t xml:space="preserve">La </w:t>
            </w:r>
            <w:r w:rsidR="006C7019" w:rsidRPr="00FE5C08">
              <w:rPr>
                <w:rFonts w:ascii="Arial" w:hAnsi="Arial" w:cs="Arial"/>
                <w:sz w:val="18"/>
                <w:szCs w:val="18"/>
              </w:rPr>
              <w:t>d</w:t>
            </w:r>
            <w:r>
              <w:rPr>
                <w:rFonts w:ascii="Arial" w:hAnsi="Arial" w:cs="Arial"/>
                <w:sz w:val="18"/>
                <w:szCs w:val="18"/>
              </w:rPr>
              <w:t>é</w:t>
            </w:r>
            <w:r w:rsidR="006C7019" w:rsidRPr="00FE5C08">
              <w:rPr>
                <w:rFonts w:ascii="Arial" w:hAnsi="Arial" w:cs="Arial"/>
                <w:sz w:val="18"/>
                <w:szCs w:val="18"/>
              </w:rPr>
              <w:t xml:space="preserve">finition </w:t>
            </w:r>
            <w:r>
              <w:rPr>
                <w:rFonts w:ascii="Arial" w:hAnsi="Arial" w:cs="Arial"/>
                <w:sz w:val="18"/>
                <w:szCs w:val="18"/>
              </w:rPr>
              <w:t>du « </w:t>
            </w:r>
            <w:r w:rsidR="006C7019" w:rsidRPr="00FE5C08">
              <w:rPr>
                <w:rFonts w:ascii="Arial" w:hAnsi="Arial" w:cs="Arial"/>
                <w:b/>
                <w:sz w:val="18"/>
                <w:szCs w:val="18"/>
              </w:rPr>
              <w:t>budget</w:t>
            </w:r>
            <w:r>
              <w:rPr>
                <w:rFonts w:ascii="Arial" w:hAnsi="Arial" w:cs="Arial"/>
                <w:b/>
                <w:sz w:val="18"/>
                <w:szCs w:val="18"/>
              </w:rPr>
              <w:t xml:space="preserve"> de l’État » </w:t>
            </w:r>
            <w:r>
              <w:rPr>
                <w:rFonts w:ascii="Arial" w:hAnsi="Arial" w:cs="Arial"/>
                <w:sz w:val="18"/>
                <w:szCs w:val="18"/>
              </w:rPr>
              <w:t xml:space="preserve">qui est donnée dans la </w:t>
            </w:r>
            <w:r w:rsidR="006C7019" w:rsidRPr="00FE5C08">
              <w:rPr>
                <w:rFonts w:ascii="Arial" w:hAnsi="Arial" w:cs="Arial"/>
                <w:sz w:val="18"/>
                <w:szCs w:val="18"/>
              </w:rPr>
              <w:t xml:space="preserve">constitution </w:t>
            </w:r>
            <w:r>
              <w:rPr>
                <w:rFonts w:ascii="Arial" w:hAnsi="Arial" w:cs="Arial"/>
                <w:sz w:val="18"/>
                <w:szCs w:val="18"/>
              </w:rPr>
              <w:t xml:space="preserve">du pays ne correspond pas à celle des </w:t>
            </w:r>
            <w:r w:rsidR="00C15F74">
              <w:rPr>
                <w:rFonts w:ascii="Arial" w:hAnsi="Arial" w:cs="Arial"/>
                <w:sz w:val="18"/>
                <w:szCs w:val="18"/>
              </w:rPr>
              <w:t>Statistiques</w:t>
            </w:r>
            <w:r>
              <w:rPr>
                <w:rFonts w:ascii="Arial" w:hAnsi="Arial" w:cs="Arial"/>
                <w:sz w:val="18"/>
                <w:szCs w:val="18"/>
              </w:rPr>
              <w:t xml:space="preserve"> de Finances publiques (</w:t>
            </w:r>
            <w:r w:rsidR="006C7019" w:rsidRPr="00FE5C08">
              <w:rPr>
                <w:rFonts w:ascii="Arial" w:hAnsi="Arial" w:cs="Arial"/>
                <w:sz w:val="18"/>
                <w:szCs w:val="18"/>
              </w:rPr>
              <w:t>GFS</w:t>
            </w:r>
            <w:r>
              <w:rPr>
                <w:rFonts w:ascii="Arial" w:hAnsi="Arial" w:cs="Arial"/>
                <w:sz w:val="18"/>
                <w:szCs w:val="18"/>
              </w:rPr>
              <w:t>)</w:t>
            </w:r>
            <w:r w:rsidR="006C7019" w:rsidRPr="00FE5C08">
              <w:rPr>
                <w:rFonts w:ascii="Arial" w:hAnsi="Arial" w:cs="Arial"/>
                <w:sz w:val="18"/>
                <w:szCs w:val="18"/>
              </w:rPr>
              <w:t xml:space="preserve">. </w:t>
            </w:r>
            <w:r>
              <w:rPr>
                <w:rFonts w:ascii="Arial" w:hAnsi="Arial" w:cs="Arial"/>
                <w:sz w:val="18"/>
                <w:szCs w:val="18"/>
              </w:rPr>
              <w:t>Comment faut-il noter P</w:t>
            </w:r>
            <w:r w:rsidR="006C7019" w:rsidRPr="00FE5C08">
              <w:rPr>
                <w:rFonts w:ascii="Arial" w:hAnsi="Arial" w:cs="Arial"/>
                <w:sz w:val="18"/>
                <w:szCs w:val="18"/>
              </w:rPr>
              <w:t>-1</w:t>
            </w:r>
            <w:r>
              <w:rPr>
                <w:rFonts w:ascii="Arial" w:hAnsi="Arial" w:cs="Arial"/>
                <w:sz w:val="18"/>
                <w:szCs w:val="18"/>
              </w:rPr>
              <w:t> ?</w:t>
            </w:r>
          </w:p>
        </w:tc>
        <w:tc>
          <w:tcPr>
            <w:tcW w:w="9000" w:type="dxa"/>
          </w:tcPr>
          <w:p w:rsidR="006C7019" w:rsidRPr="00FE5C08" w:rsidRDefault="0015314D" w:rsidP="0015314D">
            <w:pPr>
              <w:rPr>
                <w:rFonts w:ascii="Arial" w:hAnsi="Arial" w:cs="Arial"/>
                <w:sz w:val="18"/>
                <w:szCs w:val="18"/>
              </w:rPr>
            </w:pPr>
            <w:r>
              <w:rPr>
                <w:rFonts w:ascii="Arial" w:hAnsi="Arial" w:cs="Arial"/>
                <w:sz w:val="18"/>
                <w:szCs w:val="18"/>
              </w:rPr>
              <w:t xml:space="preserve">Il importe de suivre la définition du pays, mais de signaler clairement les divergences entre les deux </w:t>
            </w:r>
            <w:r w:rsidR="00C15F74">
              <w:rPr>
                <w:rFonts w:ascii="Arial" w:hAnsi="Arial" w:cs="Arial"/>
                <w:sz w:val="18"/>
                <w:szCs w:val="18"/>
              </w:rPr>
              <w:t>définitions</w:t>
            </w:r>
            <w:r>
              <w:rPr>
                <w:rFonts w:ascii="Arial" w:hAnsi="Arial" w:cs="Arial"/>
                <w:sz w:val="18"/>
                <w:szCs w:val="18"/>
              </w:rPr>
              <w:t xml:space="preserve"> dans le texte explicatif et, si possible, d’en quantifier les effets</w:t>
            </w:r>
            <w:r w:rsidR="006C7019" w:rsidRPr="00FE5C08">
              <w:rPr>
                <w:rFonts w:ascii="Arial" w:hAnsi="Arial" w:cs="Arial"/>
                <w:sz w:val="18"/>
                <w:szCs w:val="18"/>
              </w:rPr>
              <w:t>.</w:t>
            </w:r>
          </w:p>
        </w:tc>
      </w:tr>
      <w:tr w:rsidR="006C7019" w:rsidRPr="00FE5C08" w:rsidTr="001819D7">
        <w:trPr>
          <w:trHeight w:val="20"/>
          <w:tblHeader/>
        </w:trPr>
        <w:tc>
          <w:tcPr>
            <w:tcW w:w="720" w:type="dxa"/>
          </w:tcPr>
          <w:p w:rsidR="006C7019" w:rsidRPr="00FE5C08" w:rsidRDefault="006C7019" w:rsidP="00566DF8">
            <w:pPr>
              <w:rPr>
                <w:rFonts w:ascii="Arial" w:hAnsi="Arial" w:cs="Arial"/>
                <w:b/>
                <w:sz w:val="18"/>
                <w:szCs w:val="18"/>
              </w:rPr>
            </w:pPr>
            <w:r w:rsidRPr="00FE5C08">
              <w:rPr>
                <w:rFonts w:ascii="Arial" w:hAnsi="Arial" w:cs="Arial"/>
                <w:b/>
                <w:sz w:val="18"/>
                <w:szCs w:val="18"/>
              </w:rPr>
              <w:t>1-n</w:t>
            </w:r>
          </w:p>
        </w:tc>
        <w:tc>
          <w:tcPr>
            <w:tcW w:w="3420" w:type="dxa"/>
          </w:tcPr>
          <w:p w:rsidR="006C7019" w:rsidRPr="00FE5C08" w:rsidRDefault="0015314D" w:rsidP="001024A5">
            <w:pPr>
              <w:rPr>
                <w:rFonts w:ascii="Arial" w:hAnsi="Arial" w:cs="Arial"/>
                <w:sz w:val="18"/>
                <w:szCs w:val="18"/>
              </w:rPr>
            </w:pPr>
            <w:r>
              <w:rPr>
                <w:rFonts w:ascii="Arial" w:hAnsi="Arial" w:cs="Arial"/>
                <w:sz w:val="18"/>
                <w:szCs w:val="18"/>
              </w:rPr>
              <w:t>Vers la fin de l’exercice</w:t>
            </w:r>
            <w:r w:rsidR="006C7019" w:rsidRPr="00FE5C08">
              <w:rPr>
                <w:rFonts w:ascii="Arial" w:hAnsi="Arial" w:cs="Arial"/>
                <w:sz w:val="18"/>
                <w:szCs w:val="18"/>
              </w:rPr>
              <w:t xml:space="preserve">, </w:t>
            </w:r>
            <w:r>
              <w:rPr>
                <w:rFonts w:ascii="Arial" w:hAnsi="Arial" w:cs="Arial"/>
                <w:sz w:val="18"/>
                <w:szCs w:val="18"/>
              </w:rPr>
              <w:t xml:space="preserve">les </w:t>
            </w:r>
            <w:r w:rsidR="00C15F74">
              <w:rPr>
                <w:rFonts w:ascii="Arial" w:hAnsi="Arial" w:cs="Arial"/>
                <w:sz w:val="18"/>
                <w:szCs w:val="18"/>
              </w:rPr>
              <w:t>autorités</w:t>
            </w:r>
            <w:r>
              <w:rPr>
                <w:rFonts w:ascii="Arial" w:hAnsi="Arial" w:cs="Arial"/>
                <w:sz w:val="18"/>
                <w:szCs w:val="18"/>
              </w:rPr>
              <w:t xml:space="preserve"> ont </w:t>
            </w:r>
            <w:r w:rsidR="006C7019" w:rsidRPr="00FE5C08">
              <w:rPr>
                <w:rFonts w:ascii="Arial" w:hAnsi="Arial" w:cs="Arial"/>
                <w:b/>
                <w:sz w:val="18"/>
                <w:szCs w:val="18"/>
              </w:rPr>
              <w:t>transf</w:t>
            </w:r>
            <w:r>
              <w:rPr>
                <w:rFonts w:ascii="Arial" w:hAnsi="Arial" w:cs="Arial"/>
                <w:b/>
                <w:sz w:val="18"/>
                <w:szCs w:val="18"/>
              </w:rPr>
              <w:t xml:space="preserve">éré des montants élevés d’allocations </w:t>
            </w:r>
            <w:r w:rsidR="001024A5">
              <w:rPr>
                <w:rFonts w:ascii="Arial" w:hAnsi="Arial" w:cs="Arial"/>
                <w:b/>
                <w:sz w:val="18"/>
                <w:szCs w:val="18"/>
              </w:rPr>
              <w:t>en</w:t>
            </w:r>
            <w:r w:rsidR="006C7019" w:rsidRPr="00FE5C08">
              <w:rPr>
                <w:rFonts w:ascii="Arial" w:hAnsi="Arial" w:cs="Arial"/>
                <w:b/>
                <w:sz w:val="18"/>
                <w:szCs w:val="18"/>
              </w:rPr>
              <w:t xml:space="preserve"> capital </w:t>
            </w:r>
            <w:r>
              <w:rPr>
                <w:rFonts w:ascii="Arial" w:hAnsi="Arial" w:cs="Arial"/>
                <w:b/>
                <w:sz w:val="18"/>
                <w:szCs w:val="18"/>
              </w:rPr>
              <w:t>inutilisé</w:t>
            </w:r>
            <w:r w:rsidR="001024A5">
              <w:rPr>
                <w:rFonts w:ascii="Arial" w:hAnsi="Arial" w:cs="Arial"/>
                <w:b/>
                <w:sz w:val="18"/>
                <w:szCs w:val="18"/>
              </w:rPr>
              <w:t>e</w:t>
            </w:r>
            <w:r>
              <w:rPr>
                <w:rFonts w:ascii="Arial" w:hAnsi="Arial" w:cs="Arial"/>
                <w:b/>
                <w:sz w:val="18"/>
                <w:szCs w:val="18"/>
              </w:rPr>
              <w:t xml:space="preserve">s </w:t>
            </w:r>
            <w:r w:rsidR="001024A5">
              <w:rPr>
                <w:rFonts w:ascii="Arial" w:hAnsi="Arial" w:cs="Arial"/>
                <w:b/>
                <w:sz w:val="18"/>
                <w:szCs w:val="18"/>
              </w:rPr>
              <w:t>à des f</w:t>
            </w:r>
            <w:r>
              <w:rPr>
                <w:rFonts w:ascii="Arial" w:hAnsi="Arial" w:cs="Arial"/>
                <w:b/>
                <w:sz w:val="18"/>
                <w:szCs w:val="18"/>
              </w:rPr>
              <w:t>onds extrabudgétaires</w:t>
            </w:r>
            <w:r>
              <w:rPr>
                <w:rFonts w:ascii="Arial" w:hAnsi="Arial" w:cs="Arial"/>
                <w:sz w:val="18"/>
                <w:szCs w:val="18"/>
              </w:rPr>
              <w:t xml:space="preserve"> pour pouvoir financer des dépenses au cours des </w:t>
            </w:r>
            <w:r w:rsidR="001024A5">
              <w:rPr>
                <w:rFonts w:ascii="Arial" w:hAnsi="Arial" w:cs="Arial"/>
                <w:sz w:val="18"/>
                <w:szCs w:val="18"/>
              </w:rPr>
              <w:t xml:space="preserve">exercices </w:t>
            </w:r>
            <w:r>
              <w:rPr>
                <w:rFonts w:ascii="Arial" w:hAnsi="Arial" w:cs="Arial"/>
                <w:sz w:val="18"/>
                <w:szCs w:val="18"/>
              </w:rPr>
              <w:t xml:space="preserve">à venir. Aucune </w:t>
            </w:r>
            <w:r w:rsidR="006C7019" w:rsidRPr="00FE5C08">
              <w:rPr>
                <w:rFonts w:ascii="Arial" w:hAnsi="Arial" w:cs="Arial"/>
                <w:sz w:val="18"/>
                <w:szCs w:val="18"/>
              </w:rPr>
              <w:t xml:space="preserve">provision </w:t>
            </w:r>
            <w:r>
              <w:rPr>
                <w:rFonts w:ascii="Arial" w:hAnsi="Arial" w:cs="Arial"/>
                <w:sz w:val="18"/>
                <w:szCs w:val="18"/>
              </w:rPr>
              <w:t xml:space="preserve">n’ayant été constituée dans le budget au titre de ces </w:t>
            </w:r>
            <w:r w:rsidR="006C7019" w:rsidRPr="00FE5C08">
              <w:rPr>
                <w:rFonts w:ascii="Arial" w:hAnsi="Arial" w:cs="Arial"/>
                <w:sz w:val="18"/>
                <w:szCs w:val="18"/>
              </w:rPr>
              <w:t>transfer</w:t>
            </w:r>
            <w:r>
              <w:rPr>
                <w:rFonts w:ascii="Arial" w:hAnsi="Arial" w:cs="Arial"/>
                <w:sz w:val="18"/>
                <w:szCs w:val="18"/>
              </w:rPr>
              <w:t>t</w:t>
            </w:r>
            <w:r w:rsidR="006C7019" w:rsidRPr="00FE5C08">
              <w:rPr>
                <w:rFonts w:ascii="Arial" w:hAnsi="Arial" w:cs="Arial"/>
                <w:sz w:val="18"/>
                <w:szCs w:val="18"/>
              </w:rPr>
              <w:t xml:space="preserve">s, </w:t>
            </w:r>
            <w:r>
              <w:rPr>
                <w:rFonts w:ascii="Arial" w:hAnsi="Arial" w:cs="Arial"/>
                <w:sz w:val="18"/>
                <w:szCs w:val="18"/>
              </w:rPr>
              <w:t xml:space="preserve">les montants en question doivent-ils être exclus du calcul de </w:t>
            </w:r>
            <w:r w:rsidR="006C7019" w:rsidRPr="00FE5C08">
              <w:rPr>
                <w:rFonts w:ascii="Arial" w:hAnsi="Arial" w:cs="Arial"/>
                <w:sz w:val="18"/>
                <w:szCs w:val="18"/>
              </w:rPr>
              <w:t>PI-1?</w:t>
            </w:r>
          </w:p>
        </w:tc>
        <w:tc>
          <w:tcPr>
            <w:tcW w:w="9000" w:type="dxa"/>
          </w:tcPr>
          <w:p w:rsidR="006C7019" w:rsidRPr="00FE5C08" w:rsidRDefault="00AE456F" w:rsidP="003E4A54">
            <w:pPr>
              <w:rPr>
                <w:rFonts w:ascii="Arial" w:hAnsi="Arial" w:cs="Arial"/>
                <w:sz w:val="18"/>
                <w:szCs w:val="18"/>
                <w:highlight w:val="yellow"/>
              </w:rPr>
            </w:pPr>
            <w:r w:rsidRPr="00FE5C08">
              <w:rPr>
                <w:rFonts w:ascii="Arial" w:hAnsi="Arial" w:cs="Arial"/>
                <w:sz w:val="18"/>
                <w:szCs w:val="18"/>
              </w:rPr>
              <w:t>No</w:t>
            </w:r>
            <w:r w:rsidR="0015314D">
              <w:rPr>
                <w:rFonts w:ascii="Arial" w:hAnsi="Arial" w:cs="Arial"/>
                <w:sz w:val="18"/>
                <w:szCs w:val="18"/>
              </w:rPr>
              <w:t>n </w:t>
            </w:r>
            <w:r w:rsidRPr="00FE5C08">
              <w:rPr>
                <w:rFonts w:ascii="Arial" w:hAnsi="Arial" w:cs="Arial"/>
                <w:sz w:val="18"/>
                <w:szCs w:val="18"/>
              </w:rPr>
              <w:t xml:space="preserve">: </w:t>
            </w:r>
            <w:r w:rsidR="009133FC">
              <w:rPr>
                <w:rFonts w:ascii="Arial" w:hAnsi="Arial" w:cs="Arial"/>
                <w:sz w:val="18"/>
                <w:szCs w:val="18"/>
              </w:rPr>
              <w:t xml:space="preserve">ces changements seront pris en compte dans </w:t>
            </w:r>
            <w:r w:rsidRPr="00FE5C08">
              <w:rPr>
                <w:rFonts w:ascii="Arial" w:hAnsi="Arial" w:cs="Arial"/>
                <w:sz w:val="18"/>
                <w:szCs w:val="18"/>
              </w:rPr>
              <w:t xml:space="preserve">PI-2. </w:t>
            </w:r>
            <w:r w:rsidR="009133FC">
              <w:rPr>
                <w:rFonts w:ascii="Arial" w:hAnsi="Arial" w:cs="Arial"/>
                <w:sz w:val="18"/>
                <w:szCs w:val="18"/>
              </w:rPr>
              <w:t xml:space="preserve">La méthode de calcul exige que la note soit basée sur le budget initialement approuvé et </w:t>
            </w:r>
            <w:r w:rsidR="003E4A54">
              <w:rPr>
                <w:rFonts w:ascii="Arial" w:hAnsi="Arial" w:cs="Arial"/>
                <w:sz w:val="18"/>
                <w:szCs w:val="18"/>
              </w:rPr>
              <w:t>sur l</w:t>
            </w:r>
            <w:r w:rsidR="009133FC">
              <w:rPr>
                <w:rFonts w:ascii="Arial" w:hAnsi="Arial" w:cs="Arial"/>
                <w:sz w:val="18"/>
                <w:szCs w:val="18"/>
              </w:rPr>
              <w:t>es résultats effectifs</w:t>
            </w:r>
            <w:r w:rsidRPr="00FE5C08">
              <w:rPr>
                <w:rFonts w:ascii="Arial" w:hAnsi="Arial" w:cs="Arial"/>
                <w:sz w:val="18"/>
                <w:szCs w:val="18"/>
              </w:rPr>
              <w:t xml:space="preserve">. </w:t>
            </w:r>
            <w:r w:rsidR="009133FC">
              <w:rPr>
                <w:rFonts w:ascii="Arial" w:hAnsi="Arial" w:cs="Arial"/>
                <w:sz w:val="18"/>
                <w:szCs w:val="18"/>
              </w:rPr>
              <w:t xml:space="preserve">Toutefois, il importe de décrire dans le texte explicatif  </w:t>
            </w:r>
            <w:r w:rsidR="003E4A54">
              <w:rPr>
                <w:rFonts w:ascii="Arial" w:hAnsi="Arial" w:cs="Arial"/>
                <w:sz w:val="18"/>
                <w:szCs w:val="18"/>
              </w:rPr>
              <w:t xml:space="preserve">le </w:t>
            </w:r>
            <w:r w:rsidR="009133FC">
              <w:rPr>
                <w:rFonts w:ascii="Arial" w:hAnsi="Arial" w:cs="Arial"/>
                <w:sz w:val="18"/>
                <w:szCs w:val="18"/>
              </w:rPr>
              <w:t>transfert</w:t>
            </w:r>
            <w:r w:rsidRPr="00FE5C08">
              <w:rPr>
                <w:rFonts w:ascii="Arial" w:hAnsi="Arial" w:cs="Arial"/>
                <w:sz w:val="18"/>
                <w:szCs w:val="18"/>
              </w:rPr>
              <w:t xml:space="preserve"> </w:t>
            </w:r>
            <w:r w:rsidR="003E4A54">
              <w:rPr>
                <w:rFonts w:ascii="Arial" w:hAnsi="Arial" w:cs="Arial"/>
                <w:bCs/>
                <w:sz w:val="18"/>
                <w:szCs w:val="18"/>
              </w:rPr>
              <w:t>aux fonds extrabudgétaires</w:t>
            </w:r>
            <w:r w:rsidR="003E4A54">
              <w:rPr>
                <w:rFonts w:ascii="Arial" w:hAnsi="Arial" w:cs="Arial"/>
                <w:sz w:val="18"/>
                <w:szCs w:val="18"/>
              </w:rPr>
              <w:t xml:space="preserve"> </w:t>
            </w:r>
            <w:r w:rsidR="009133FC">
              <w:rPr>
                <w:rFonts w:ascii="Arial" w:hAnsi="Arial" w:cs="Arial"/>
                <w:sz w:val="18"/>
                <w:szCs w:val="18"/>
              </w:rPr>
              <w:t>d</w:t>
            </w:r>
            <w:r w:rsidR="003E4A54">
              <w:rPr>
                <w:rFonts w:ascii="Arial" w:hAnsi="Arial" w:cs="Arial"/>
                <w:sz w:val="18"/>
                <w:szCs w:val="18"/>
              </w:rPr>
              <w:t xml:space="preserve">e tout </w:t>
            </w:r>
            <w:r w:rsidR="009133FC">
              <w:rPr>
                <w:rFonts w:ascii="Arial" w:hAnsi="Arial" w:cs="Arial"/>
                <w:sz w:val="18"/>
                <w:szCs w:val="18"/>
              </w:rPr>
              <w:t>montant élevé d’allocations en capital</w:t>
            </w:r>
            <w:r w:rsidRPr="00FE5C08">
              <w:rPr>
                <w:rFonts w:ascii="Arial" w:hAnsi="Arial" w:cs="Arial"/>
                <w:bCs/>
                <w:sz w:val="18"/>
                <w:szCs w:val="18"/>
              </w:rPr>
              <w:t xml:space="preserve"> </w:t>
            </w:r>
            <w:r w:rsidR="009133FC">
              <w:rPr>
                <w:rFonts w:ascii="Arial" w:hAnsi="Arial" w:cs="Arial"/>
                <w:b/>
                <w:bCs/>
                <w:sz w:val="18"/>
                <w:szCs w:val="18"/>
              </w:rPr>
              <w:t>inscrites au b</w:t>
            </w:r>
            <w:r w:rsidRPr="00FE5C08">
              <w:rPr>
                <w:rFonts w:ascii="Arial" w:hAnsi="Arial" w:cs="Arial"/>
                <w:b/>
                <w:bCs/>
                <w:sz w:val="18"/>
                <w:szCs w:val="18"/>
              </w:rPr>
              <w:t>udget</w:t>
            </w:r>
            <w:r w:rsidRPr="00FE5C08">
              <w:rPr>
                <w:rFonts w:ascii="Arial" w:hAnsi="Arial" w:cs="Arial"/>
                <w:bCs/>
                <w:sz w:val="18"/>
                <w:szCs w:val="18"/>
              </w:rPr>
              <w:t>.</w:t>
            </w:r>
          </w:p>
        </w:tc>
      </w:tr>
      <w:tr w:rsidR="006C7019" w:rsidRPr="00FE5C08" w:rsidTr="001819D7">
        <w:trPr>
          <w:trHeight w:val="20"/>
          <w:tblHeader/>
        </w:trPr>
        <w:tc>
          <w:tcPr>
            <w:tcW w:w="720" w:type="dxa"/>
          </w:tcPr>
          <w:p w:rsidR="006C7019" w:rsidRPr="00FE5C08" w:rsidRDefault="006C7019" w:rsidP="00D24D61">
            <w:pPr>
              <w:autoSpaceDE w:val="0"/>
              <w:autoSpaceDN w:val="0"/>
              <w:adjustRightInd w:val="0"/>
              <w:rPr>
                <w:rFonts w:ascii="Arial" w:hAnsi="Arial" w:cs="Arial"/>
                <w:b/>
                <w:sz w:val="18"/>
                <w:szCs w:val="18"/>
              </w:rPr>
            </w:pPr>
            <w:r w:rsidRPr="00FE5C08">
              <w:rPr>
                <w:rFonts w:ascii="Arial" w:hAnsi="Arial" w:cs="Arial"/>
                <w:b/>
                <w:sz w:val="18"/>
                <w:szCs w:val="18"/>
              </w:rPr>
              <w:t>1-o</w:t>
            </w:r>
          </w:p>
        </w:tc>
        <w:tc>
          <w:tcPr>
            <w:tcW w:w="3420" w:type="dxa"/>
          </w:tcPr>
          <w:p w:rsidR="00DF2F4F" w:rsidRPr="00FE5C08" w:rsidRDefault="00C15F74" w:rsidP="00D24D61">
            <w:pPr>
              <w:autoSpaceDE w:val="0"/>
              <w:autoSpaceDN w:val="0"/>
              <w:adjustRightInd w:val="0"/>
              <w:rPr>
                <w:rFonts w:ascii="Arial" w:hAnsi="Arial" w:cs="Arial"/>
                <w:sz w:val="18"/>
                <w:szCs w:val="18"/>
              </w:rPr>
            </w:pPr>
            <w:r w:rsidRPr="00FE5C08">
              <w:rPr>
                <w:rFonts w:ascii="Arial" w:hAnsi="Arial" w:cs="Arial"/>
                <w:sz w:val="18"/>
                <w:szCs w:val="18"/>
              </w:rPr>
              <w:t>Dur</w:t>
            </w:r>
            <w:r>
              <w:rPr>
                <w:rFonts w:ascii="Arial" w:hAnsi="Arial" w:cs="Arial"/>
                <w:sz w:val="18"/>
                <w:szCs w:val="18"/>
              </w:rPr>
              <w:t>ant la période couverte par l’évaluation, les législateurs ont modifié la définition de l’exercice pour faire coïncider ce dernier avec l’année calendaire</w:t>
            </w:r>
            <w:r w:rsidRPr="00FE5C08">
              <w:rPr>
                <w:rFonts w:ascii="Arial" w:hAnsi="Arial" w:cs="Arial"/>
                <w:sz w:val="18"/>
                <w:szCs w:val="18"/>
              </w:rPr>
              <w:t xml:space="preserve">. </w:t>
            </w:r>
            <w:r w:rsidR="003E4A54">
              <w:rPr>
                <w:rFonts w:ascii="Arial" w:hAnsi="Arial" w:cs="Arial"/>
                <w:sz w:val="18"/>
                <w:szCs w:val="18"/>
              </w:rPr>
              <w:t xml:space="preserve">Cela s’est traduit par une </w:t>
            </w:r>
            <w:r w:rsidR="006C7019" w:rsidRPr="00FE5C08">
              <w:rPr>
                <w:rFonts w:ascii="Arial" w:hAnsi="Arial" w:cs="Arial"/>
                <w:b/>
                <w:sz w:val="18"/>
                <w:szCs w:val="18"/>
              </w:rPr>
              <w:t>p</w:t>
            </w:r>
            <w:r w:rsidR="003E4A54">
              <w:rPr>
                <w:rFonts w:ascii="Arial" w:hAnsi="Arial" w:cs="Arial"/>
                <w:b/>
                <w:sz w:val="18"/>
                <w:szCs w:val="18"/>
              </w:rPr>
              <w:t>é</w:t>
            </w:r>
            <w:r w:rsidR="006C7019" w:rsidRPr="00FE5C08">
              <w:rPr>
                <w:rFonts w:ascii="Arial" w:hAnsi="Arial" w:cs="Arial"/>
                <w:b/>
                <w:sz w:val="18"/>
                <w:szCs w:val="18"/>
              </w:rPr>
              <w:t>riod</w:t>
            </w:r>
            <w:r w:rsidR="003E4A54">
              <w:rPr>
                <w:rFonts w:ascii="Arial" w:hAnsi="Arial" w:cs="Arial"/>
                <w:b/>
                <w:sz w:val="18"/>
                <w:szCs w:val="18"/>
              </w:rPr>
              <w:t xml:space="preserve">e de transition de </w:t>
            </w:r>
            <w:r w:rsidR="006C7019" w:rsidRPr="00FE5C08">
              <w:rPr>
                <w:rFonts w:ascii="Arial" w:hAnsi="Arial" w:cs="Arial"/>
                <w:b/>
                <w:sz w:val="18"/>
                <w:szCs w:val="18"/>
              </w:rPr>
              <w:t>six mo</w:t>
            </w:r>
            <w:r w:rsidR="003E4A54">
              <w:rPr>
                <w:rFonts w:ascii="Arial" w:hAnsi="Arial" w:cs="Arial"/>
                <w:b/>
                <w:sz w:val="18"/>
                <w:szCs w:val="18"/>
              </w:rPr>
              <w:t>is</w:t>
            </w:r>
            <w:r w:rsidR="006C7019" w:rsidRPr="00FE5C08">
              <w:rPr>
                <w:rFonts w:ascii="Arial" w:hAnsi="Arial" w:cs="Arial"/>
                <w:sz w:val="18"/>
                <w:szCs w:val="18"/>
              </w:rPr>
              <w:t xml:space="preserve"> – </w:t>
            </w:r>
            <w:r w:rsidR="003E4A54">
              <w:rPr>
                <w:rFonts w:ascii="Arial" w:hAnsi="Arial" w:cs="Arial"/>
                <w:sz w:val="18"/>
                <w:szCs w:val="18"/>
              </w:rPr>
              <w:t>faut-il considérer cette période comme un « exercice » </w:t>
            </w:r>
            <w:r w:rsidR="006C7019" w:rsidRPr="00FE5C08">
              <w:rPr>
                <w:rFonts w:ascii="Arial" w:hAnsi="Arial" w:cs="Arial"/>
                <w:sz w:val="18"/>
                <w:szCs w:val="18"/>
              </w:rPr>
              <w:t>?</w:t>
            </w:r>
          </w:p>
          <w:p w:rsidR="006C7019" w:rsidRPr="00FE5C08" w:rsidRDefault="006C7019" w:rsidP="00D24D61">
            <w:pPr>
              <w:autoSpaceDE w:val="0"/>
              <w:autoSpaceDN w:val="0"/>
              <w:adjustRightInd w:val="0"/>
              <w:rPr>
                <w:rFonts w:ascii="Arial" w:hAnsi="Arial" w:cs="Arial"/>
                <w:sz w:val="18"/>
                <w:szCs w:val="18"/>
              </w:rPr>
            </w:pPr>
          </w:p>
        </w:tc>
        <w:tc>
          <w:tcPr>
            <w:tcW w:w="9000" w:type="dxa"/>
          </w:tcPr>
          <w:p w:rsidR="006C7019" w:rsidRPr="00FE5C08" w:rsidRDefault="00630EC5" w:rsidP="001024A5">
            <w:pPr>
              <w:rPr>
                <w:rFonts w:ascii="Arial" w:hAnsi="Arial" w:cs="Arial"/>
                <w:sz w:val="18"/>
                <w:szCs w:val="18"/>
              </w:rPr>
            </w:pPr>
            <w:r>
              <w:rPr>
                <w:rFonts w:ascii="Arial" w:hAnsi="Arial" w:cs="Arial"/>
                <w:sz w:val="18"/>
                <w:szCs w:val="18"/>
              </w:rPr>
              <w:t xml:space="preserve">Les directives sur les observations et sur les sources définissent les indicateurs pour lesquels il est nécessaire d’avoir des informations pour les deux ou trois derniers exercices </w:t>
            </w:r>
            <w:r w:rsidR="006C7019" w:rsidRPr="00FE5C08">
              <w:rPr>
                <w:rFonts w:ascii="Arial" w:hAnsi="Arial" w:cs="Arial"/>
                <w:sz w:val="18"/>
                <w:szCs w:val="18"/>
              </w:rPr>
              <w:t xml:space="preserve">(PI-1, 2, 3, 11iii, 12i, 15i, </w:t>
            </w:r>
            <w:r>
              <w:rPr>
                <w:rFonts w:ascii="Arial" w:hAnsi="Arial" w:cs="Arial"/>
                <w:sz w:val="18"/>
                <w:szCs w:val="18"/>
              </w:rPr>
              <w:t xml:space="preserve">éventuellement </w:t>
            </w:r>
            <w:r w:rsidR="006C7019" w:rsidRPr="00FE5C08">
              <w:rPr>
                <w:rFonts w:ascii="Arial" w:hAnsi="Arial" w:cs="Arial"/>
                <w:sz w:val="18"/>
                <w:szCs w:val="18"/>
              </w:rPr>
              <w:t xml:space="preserve">25iii, </w:t>
            </w:r>
            <w:r>
              <w:rPr>
                <w:rFonts w:ascii="Arial" w:hAnsi="Arial" w:cs="Arial"/>
                <w:sz w:val="18"/>
                <w:szCs w:val="18"/>
              </w:rPr>
              <w:t>et</w:t>
            </w:r>
            <w:r w:rsidR="006C7019" w:rsidRPr="00FE5C08">
              <w:rPr>
                <w:rFonts w:ascii="Arial" w:hAnsi="Arial" w:cs="Arial"/>
                <w:sz w:val="18"/>
                <w:szCs w:val="18"/>
              </w:rPr>
              <w:t xml:space="preserve"> D-1). </w:t>
            </w:r>
            <w:r>
              <w:rPr>
                <w:rFonts w:ascii="Arial" w:hAnsi="Arial" w:cs="Arial"/>
                <w:sz w:val="18"/>
                <w:szCs w:val="18"/>
              </w:rPr>
              <w:t xml:space="preserve">Si ces </w:t>
            </w:r>
            <w:r w:rsidR="006C7019" w:rsidRPr="00FE5C08">
              <w:rPr>
                <w:rFonts w:ascii="Arial" w:hAnsi="Arial" w:cs="Arial"/>
                <w:sz w:val="18"/>
                <w:szCs w:val="18"/>
              </w:rPr>
              <w:t>information</w:t>
            </w:r>
            <w:r>
              <w:rPr>
                <w:rFonts w:ascii="Arial" w:hAnsi="Arial" w:cs="Arial"/>
                <w:sz w:val="18"/>
                <w:szCs w:val="18"/>
              </w:rPr>
              <w:t>s</w:t>
            </w:r>
            <w:r w:rsidR="006C7019" w:rsidRPr="00FE5C08">
              <w:rPr>
                <w:rFonts w:ascii="Arial" w:hAnsi="Arial" w:cs="Arial"/>
                <w:sz w:val="18"/>
                <w:szCs w:val="18"/>
              </w:rPr>
              <w:t xml:space="preserve"> </w:t>
            </w:r>
            <w:r>
              <w:rPr>
                <w:rFonts w:ascii="Arial" w:hAnsi="Arial" w:cs="Arial"/>
                <w:sz w:val="18"/>
                <w:szCs w:val="18"/>
              </w:rPr>
              <w:t>sont disponibles séparément pour chacun des trois derniers exercices</w:t>
            </w:r>
            <w:r w:rsidR="006C7019" w:rsidRPr="00FE5C08">
              <w:rPr>
                <w:rFonts w:ascii="Arial" w:hAnsi="Arial" w:cs="Arial"/>
                <w:sz w:val="18"/>
                <w:szCs w:val="18"/>
              </w:rPr>
              <w:t xml:space="preserve">, </w:t>
            </w:r>
            <w:r>
              <w:rPr>
                <w:rFonts w:ascii="Arial" w:hAnsi="Arial" w:cs="Arial"/>
                <w:sz w:val="18"/>
                <w:szCs w:val="18"/>
              </w:rPr>
              <w:t>aucun problème ne devrait se poser</w:t>
            </w:r>
            <w:r w:rsidR="006C7019" w:rsidRPr="00FE5C08">
              <w:rPr>
                <w:rFonts w:ascii="Arial" w:hAnsi="Arial" w:cs="Arial"/>
                <w:sz w:val="18"/>
                <w:szCs w:val="18"/>
              </w:rPr>
              <w:t xml:space="preserve">, </w:t>
            </w:r>
            <w:r>
              <w:rPr>
                <w:rFonts w:ascii="Arial" w:hAnsi="Arial" w:cs="Arial"/>
                <w:sz w:val="18"/>
                <w:szCs w:val="18"/>
              </w:rPr>
              <w:t xml:space="preserve">même si l’un des trois exercices couvre une période inférieure à </w:t>
            </w:r>
            <w:r w:rsidR="006C7019" w:rsidRPr="00FE5C08">
              <w:rPr>
                <w:rFonts w:ascii="Arial" w:hAnsi="Arial" w:cs="Arial"/>
                <w:sz w:val="18"/>
                <w:szCs w:val="18"/>
              </w:rPr>
              <w:t>12 mo</w:t>
            </w:r>
            <w:r>
              <w:rPr>
                <w:rFonts w:ascii="Arial" w:hAnsi="Arial" w:cs="Arial"/>
                <w:sz w:val="18"/>
                <w:szCs w:val="18"/>
              </w:rPr>
              <w:t>is parce qu’il s’agit d’une période de transition</w:t>
            </w:r>
            <w:r w:rsidR="006C7019" w:rsidRPr="00FE5C08">
              <w:rPr>
                <w:rFonts w:ascii="Arial" w:hAnsi="Arial" w:cs="Arial"/>
                <w:sz w:val="18"/>
                <w:szCs w:val="18"/>
              </w:rPr>
              <w:t xml:space="preserve">. </w:t>
            </w:r>
            <w:r>
              <w:rPr>
                <w:rFonts w:ascii="Arial" w:hAnsi="Arial" w:cs="Arial"/>
                <w:sz w:val="18"/>
                <w:szCs w:val="18"/>
              </w:rPr>
              <w:t>Si les informations ne sont pas disponibles uniquement pour la période de transition de six mois</w:t>
            </w:r>
            <w:r w:rsidR="006C7019" w:rsidRPr="00FE5C08">
              <w:rPr>
                <w:rFonts w:ascii="Arial" w:hAnsi="Arial" w:cs="Arial"/>
                <w:sz w:val="18"/>
                <w:szCs w:val="18"/>
              </w:rPr>
              <w:t xml:space="preserve"> </w:t>
            </w:r>
            <w:r>
              <w:rPr>
                <w:rFonts w:ascii="Arial" w:hAnsi="Arial" w:cs="Arial"/>
                <w:sz w:val="18"/>
                <w:szCs w:val="18"/>
              </w:rPr>
              <w:t xml:space="preserve">mais sont regroupées avec celles de la période budgétaire précédente de sorte que l’on dispose de données agrégées pour une période de </w:t>
            </w:r>
            <w:r w:rsidR="006C7019" w:rsidRPr="00FE5C08">
              <w:rPr>
                <w:rFonts w:ascii="Arial" w:hAnsi="Arial" w:cs="Arial"/>
                <w:sz w:val="18"/>
                <w:szCs w:val="18"/>
              </w:rPr>
              <w:t>18 mo</w:t>
            </w:r>
            <w:r>
              <w:rPr>
                <w:rFonts w:ascii="Arial" w:hAnsi="Arial" w:cs="Arial"/>
                <w:sz w:val="18"/>
                <w:szCs w:val="18"/>
              </w:rPr>
              <w:t>is</w:t>
            </w:r>
            <w:r w:rsidR="006C7019" w:rsidRPr="00FE5C08">
              <w:rPr>
                <w:rFonts w:ascii="Arial" w:hAnsi="Arial" w:cs="Arial"/>
                <w:sz w:val="18"/>
                <w:szCs w:val="18"/>
              </w:rPr>
              <w:t xml:space="preserve">, </w:t>
            </w:r>
            <w:r>
              <w:rPr>
                <w:rFonts w:ascii="Arial" w:hAnsi="Arial" w:cs="Arial"/>
                <w:sz w:val="18"/>
                <w:szCs w:val="18"/>
              </w:rPr>
              <w:t>il importe alors de considérer que cette période consolidée de 18 mois constitue la troisième des trois périodes budgétaires pour les indicateurs énumérés</w:t>
            </w:r>
            <w:r w:rsidR="006C7019" w:rsidRPr="00FE5C08">
              <w:rPr>
                <w:rFonts w:ascii="Arial" w:hAnsi="Arial" w:cs="Arial"/>
                <w:sz w:val="18"/>
                <w:szCs w:val="18"/>
              </w:rPr>
              <w:t xml:space="preserve">. </w:t>
            </w:r>
            <w:r>
              <w:rPr>
                <w:rFonts w:ascii="Arial" w:hAnsi="Arial" w:cs="Arial"/>
                <w:sz w:val="18"/>
                <w:szCs w:val="18"/>
              </w:rPr>
              <w:t>Toutefois, dans le cas de</w:t>
            </w:r>
            <w:r w:rsidR="006C7019" w:rsidRPr="00FE5C08">
              <w:rPr>
                <w:rFonts w:ascii="Arial" w:hAnsi="Arial" w:cs="Arial"/>
                <w:sz w:val="18"/>
                <w:szCs w:val="18"/>
              </w:rPr>
              <w:t xml:space="preserve"> PI-11 iii, i</w:t>
            </w:r>
            <w:r>
              <w:rPr>
                <w:rFonts w:ascii="Arial" w:hAnsi="Arial" w:cs="Arial"/>
                <w:sz w:val="18"/>
                <w:szCs w:val="18"/>
              </w:rPr>
              <w:t xml:space="preserve">l </w:t>
            </w:r>
            <w:r w:rsidR="001024A5">
              <w:rPr>
                <w:rFonts w:ascii="Arial" w:hAnsi="Arial" w:cs="Arial"/>
                <w:sz w:val="18"/>
                <w:szCs w:val="18"/>
              </w:rPr>
              <w:t xml:space="preserve">est </w:t>
            </w:r>
            <w:r>
              <w:rPr>
                <w:rFonts w:ascii="Arial" w:hAnsi="Arial" w:cs="Arial"/>
                <w:sz w:val="18"/>
                <w:szCs w:val="18"/>
              </w:rPr>
              <w:t>nécessaire de ne prendre en compte que la période de transition de six mois puisque le regroupement de deux approbations budgétaires différentes n’a pas de sens.</w:t>
            </w:r>
            <w:r w:rsidR="006C7019" w:rsidRPr="00FE5C08">
              <w:rPr>
                <w:rFonts w:ascii="Arial" w:hAnsi="Arial" w:cs="Arial"/>
                <w:sz w:val="18"/>
                <w:szCs w:val="18"/>
              </w:rPr>
              <w:t xml:space="preserve"> </w:t>
            </w:r>
          </w:p>
        </w:tc>
      </w:tr>
      <w:tr w:rsidR="006C7019" w:rsidRPr="00FE5C08" w:rsidTr="001819D7">
        <w:trPr>
          <w:trHeight w:val="20"/>
          <w:tblHeader/>
        </w:trPr>
        <w:tc>
          <w:tcPr>
            <w:tcW w:w="720" w:type="dxa"/>
          </w:tcPr>
          <w:p w:rsidR="006C7019" w:rsidRPr="00FE5C08" w:rsidRDefault="006C7019" w:rsidP="00D24D61">
            <w:pPr>
              <w:autoSpaceDE w:val="0"/>
              <w:autoSpaceDN w:val="0"/>
              <w:adjustRightInd w:val="0"/>
              <w:rPr>
                <w:rFonts w:ascii="Arial" w:hAnsi="Arial" w:cs="Arial"/>
                <w:b/>
                <w:sz w:val="18"/>
                <w:szCs w:val="18"/>
              </w:rPr>
            </w:pPr>
            <w:r w:rsidRPr="00FE5C08">
              <w:rPr>
                <w:rFonts w:ascii="Arial" w:hAnsi="Arial" w:cs="Arial"/>
                <w:b/>
                <w:sz w:val="18"/>
                <w:szCs w:val="18"/>
              </w:rPr>
              <w:t>1-p</w:t>
            </w:r>
          </w:p>
        </w:tc>
        <w:tc>
          <w:tcPr>
            <w:tcW w:w="3420" w:type="dxa"/>
          </w:tcPr>
          <w:p w:rsidR="006C7019" w:rsidRPr="00FE5C08" w:rsidRDefault="00630EC5" w:rsidP="00630EC5">
            <w:pPr>
              <w:autoSpaceDE w:val="0"/>
              <w:autoSpaceDN w:val="0"/>
              <w:adjustRightInd w:val="0"/>
              <w:rPr>
                <w:rFonts w:ascii="Arial" w:hAnsi="Arial" w:cs="Arial"/>
                <w:sz w:val="18"/>
                <w:szCs w:val="18"/>
              </w:rPr>
            </w:pPr>
            <w:r>
              <w:rPr>
                <w:rFonts w:ascii="Arial" w:hAnsi="Arial" w:cs="Arial"/>
                <w:sz w:val="18"/>
                <w:szCs w:val="18"/>
              </w:rPr>
              <w:t xml:space="preserve">L’évaluation PEFA précédente couvrait les exercices </w:t>
            </w:r>
            <w:r w:rsidR="006C7019" w:rsidRPr="00FE5C08">
              <w:rPr>
                <w:rFonts w:ascii="Arial" w:hAnsi="Arial" w:cs="Arial"/>
                <w:sz w:val="18"/>
                <w:szCs w:val="18"/>
              </w:rPr>
              <w:t xml:space="preserve">04, 05 </w:t>
            </w:r>
            <w:r>
              <w:rPr>
                <w:rFonts w:ascii="Arial" w:hAnsi="Arial" w:cs="Arial"/>
                <w:sz w:val="18"/>
                <w:szCs w:val="18"/>
              </w:rPr>
              <w:t xml:space="preserve">et </w:t>
            </w:r>
            <w:r w:rsidR="006C7019" w:rsidRPr="00FE5C08">
              <w:rPr>
                <w:rFonts w:ascii="Arial" w:hAnsi="Arial" w:cs="Arial"/>
                <w:sz w:val="18"/>
                <w:szCs w:val="18"/>
              </w:rPr>
              <w:t>06,</w:t>
            </w:r>
            <w:r>
              <w:rPr>
                <w:rFonts w:ascii="Arial" w:hAnsi="Arial" w:cs="Arial"/>
                <w:sz w:val="18"/>
                <w:szCs w:val="18"/>
              </w:rPr>
              <w:t xml:space="preserve"> tandis que l’évaluation actuelle couvre les exercices </w:t>
            </w:r>
            <w:r w:rsidR="006C7019" w:rsidRPr="00FE5C08">
              <w:rPr>
                <w:rFonts w:ascii="Arial" w:hAnsi="Arial" w:cs="Arial"/>
                <w:sz w:val="18"/>
                <w:szCs w:val="18"/>
              </w:rPr>
              <w:t>08,</w:t>
            </w:r>
            <w:r>
              <w:rPr>
                <w:rFonts w:ascii="Arial" w:hAnsi="Arial" w:cs="Arial"/>
                <w:sz w:val="18"/>
                <w:szCs w:val="18"/>
              </w:rPr>
              <w:t xml:space="preserve"> </w:t>
            </w:r>
            <w:r w:rsidR="006C7019" w:rsidRPr="00FE5C08">
              <w:rPr>
                <w:rFonts w:ascii="Arial" w:hAnsi="Arial" w:cs="Arial"/>
                <w:sz w:val="18"/>
                <w:szCs w:val="18"/>
              </w:rPr>
              <w:t xml:space="preserve">09 </w:t>
            </w:r>
            <w:r>
              <w:rPr>
                <w:rFonts w:ascii="Arial" w:hAnsi="Arial" w:cs="Arial"/>
                <w:sz w:val="18"/>
                <w:szCs w:val="18"/>
              </w:rPr>
              <w:t xml:space="preserve">et </w:t>
            </w:r>
            <w:r w:rsidR="006C7019" w:rsidRPr="00FE5C08">
              <w:rPr>
                <w:rFonts w:ascii="Arial" w:hAnsi="Arial" w:cs="Arial"/>
                <w:sz w:val="18"/>
                <w:szCs w:val="18"/>
              </w:rPr>
              <w:t xml:space="preserve">10. </w:t>
            </w:r>
            <w:r>
              <w:rPr>
                <w:rFonts w:ascii="Arial" w:hAnsi="Arial" w:cs="Arial"/>
                <w:b/>
                <w:sz w:val="18"/>
                <w:szCs w:val="18"/>
              </w:rPr>
              <w:t xml:space="preserve">Que se passe-t-il pour l’exercice </w:t>
            </w:r>
            <w:r w:rsidR="006C7019" w:rsidRPr="00FE5C08">
              <w:rPr>
                <w:rFonts w:ascii="Arial" w:hAnsi="Arial" w:cs="Arial"/>
                <w:b/>
                <w:sz w:val="18"/>
                <w:szCs w:val="18"/>
              </w:rPr>
              <w:t>07</w:t>
            </w:r>
            <w:r>
              <w:rPr>
                <w:rFonts w:ascii="Arial" w:hAnsi="Arial" w:cs="Arial"/>
                <w:b/>
                <w:sz w:val="18"/>
                <w:szCs w:val="18"/>
              </w:rPr>
              <w:t> </w:t>
            </w:r>
            <w:r w:rsidR="006C7019" w:rsidRPr="00FE5C08">
              <w:rPr>
                <w:rFonts w:ascii="Arial" w:hAnsi="Arial" w:cs="Arial"/>
                <w:b/>
                <w:sz w:val="18"/>
                <w:szCs w:val="18"/>
              </w:rPr>
              <w:t xml:space="preserve">? </w:t>
            </w:r>
            <w:r>
              <w:rPr>
                <w:rFonts w:ascii="Arial" w:hAnsi="Arial" w:cs="Arial"/>
                <w:b/>
                <w:sz w:val="18"/>
                <w:szCs w:val="18"/>
              </w:rPr>
              <w:t xml:space="preserve">Pouvons-nous prendre en compte </w:t>
            </w:r>
            <w:r w:rsidR="006C7019" w:rsidRPr="00FE5C08">
              <w:rPr>
                <w:rFonts w:ascii="Arial" w:hAnsi="Arial" w:cs="Arial"/>
                <w:b/>
                <w:sz w:val="18"/>
                <w:szCs w:val="18"/>
              </w:rPr>
              <w:t>4 budgets</w:t>
            </w:r>
            <w:r w:rsidR="006C7019" w:rsidRPr="00FE5C08">
              <w:rPr>
                <w:rFonts w:ascii="Arial" w:hAnsi="Arial" w:cs="Arial"/>
                <w:sz w:val="18"/>
                <w:szCs w:val="18"/>
              </w:rPr>
              <w:t xml:space="preserve">, </w:t>
            </w:r>
            <w:r>
              <w:rPr>
                <w:rFonts w:ascii="Arial" w:hAnsi="Arial" w:cs="Arial"/>
                <w:sz w:val="18"/>
                <w:szCs w:val="18"/>
              </w:rPr>
              <w:t>puis adapter le calcul des notes ?</w:t>
            </w:r>
          </w:p>
        </w:tc>
        <w:tc>
          <w:tcPr>
            <w:tcW w:w="9000" w:type="dxa"/>
          </w:tcPr>
          <w:p w:rsidR="006C7019" w:rsidRPr="00FE5C08" w:rsidRDefault="006C7019" w:rsidP="00630EC5">
            <w:pPr>
              <w:rPr>
                <w:rFonts w:ascii="Arial" w:hAnsi="Arial" w:cs="Arial"/>
                <w:sz w:val="18"/>
                <w:szCs w:val="18"/>
              </w:rPr>
            </w:pPr>
            <w:r w:rsidRPr="00FE5C08">
              <w:rPr>
                <w:rFonts w:ascii="Arial" w:hAnsi="Arial" w:cs="Arial"/>
                <w:sz w:val="18"/>
                <w:szCs w:val="18"/>
              </w:rPr>
              <w:t>No</w:t>
            </w:r>
            <w:r w:rsidR="00630EC5">
              <w:rPr>
                <w:rFonts w:ascii="Arial" w:hAnsi="Arial" w:cs="Arial"/>
                <w:sz w:val="18"/>
                <w:szCs w:val="18"/>
              </w:rPr>
              <w:t xml:space="preserve">n </w:t>
            </w:r>
            <w:r w:rsidRPr="00FE5C08">
              <w:rPr>
                <w:rFonts w:ascii="Arial" w:hAnsi="Arial" w:cs="Arial"/>
                <w:sz w:val="18"/>
                <w:szCs w:val="18"/>
              </w:rPr>
              <w:t xml:space="preserve">: </w:t>
            </w:r>
            <w:r w:rsidR="00630EC5">
              <w:rPr>
                <w:rFonts w:ascii="Arial" w:hAnsi="Arial" w:cs="Arial"/>
                <w:sz w:val="18"/>
                <w:szCs w:val="18"/>
              </w:rPr>
              <w:t>la solution de continuité entre les périodes couvertes par deux évaluations successives n’a pas d’importance</w:t>
            </w:r>
            <w:r w:rsidRPr="00FE5C08">
              <w:rPr>
                <w:rFonts w:ascii="Arial" w:hAnsi="Arial" w:cs="Arial"/>
                <w:sz w:val="18"/>
                <w:szCs w:val="18"/>
              </w:rPr>
              <w:t>.</w:t>
            </w:r>
          </w:p>
        </w:tc>
      </w:tr>
      <w:tr w:rsidR="006C7019" w:rsidRPr="00FE5C08" w:rsidTr="001819D7">
        <w:trPr>
          <w:trHeight w:val="20"/>
          <w:tblHeader/>
        </w:trPr>
        <w:tc>
          <w:tcPr>
            <w:tcW w:w="720" w:type="dxa"/>
          </w:tcPr>
          <w:p w:rsidR="006C7019" w:rsidRPr="00FE5C08" w:rsidRDefault="006C7019" w:rsidP="007A72DF">
            <w:pPr>
              <w:rPr>
                <w:rFonts w:ascii="Arial" w:hAnsi="Arial" w:cs="Arial"/>
                <w:b/>
                <w:spacing w:val="-4"/>
                <w:sz w:val="18"/>
                <w:szCs w:val="18"/>
              </w:rPr>
            </w:pPr>
          </w:p>
        </w:tc>
        <w:tc>
          <w:tcPr>
            <w:tcW w:w="3420" w:type="dxa"/>
          </w:tcPr>
          <w:p w:rsidR="006C7019" w:rsidRPr="00FE5C08" w:rsidRDefault="006C7019" w:rsidP="007A72DF">
            <w:pPr>
              <w:rPr>
                <w:rFonts w:ascii="Arial" w:hAnsi="Arial" w:cs="Arial"/>
                <w:strike/>
                <w:spacing w:val="-4"/>
                <w:sz w:val="18"/>
                <w:szCs w:val="18"/>
                <w:highlight w:val="yellow"/>
              </w:rPr>
            </w:pPr>
            <w:r w:rsidRPr="00FE5C08">
              <w:rPr>
                <w:rFonts w:ascii="Arial" w:hAnsi="Arial" w:cs="Arial"/>
                <w:strike/>
                <w:spacing w:val="-4"/>
                <w:sz w:val="18"/>
                <w:szCs w:val="18"/>
                <w:highlight w:val="yellow"/>
              </w:rPr>
              <w:t xml:space="preserve">What would be the score of </w:t>
            </w:r>
            <w:r w:rsidR="003352FC">
              <w:rPr>
                <w:rFonts w:ascii="Arial" w:hAnsi="Arial" w:cs="Arial"/>
                <w:strike/>
                <w:spacing w:val="-4"/>
                <w:sz w:val="18"/>
                <w:szCs w:val="18"/>
                <w:highlight w:val="yellow"/>
              </w:rPr>
              <w:t>Composante</w:t>
            </w:r>
            <w:r w:rsidRPr="00FE5C08">
              <w:rPr>
                <w:rFonts w:ascii="Arial" w:hAnsi="Arial" w:cs="Arial"/>
                <w:strike/>
                <w:spacing w:val="-4"/>
                <w:sz w:val="18"/>
                <w:szCs w:val="18"/>
                <w:highlight w:val="yellow"/>
              </w:rPr>
              <w:t xml:space="preserve"> (i) if the variance exceeded the deviations by no more than 5% in one year, and by more than 5% but less than 10% in the other two years (e.g. by 0%, 6% and 9% respectively)?</w:t>
            </w:r>
          </w:p>
        </w:tc>
        <w:tc>
          <w:tcPr>
            <w:tcW w:w="9000" w:type="dxa"/>
          </w:tcPr>
          <w:p w:rsidR="006C7019" w:rsidRPr="00FE5C08" w:rsidRDefault="006C7019" w:rsidP="007A72DF">
            <w:pPr>
              <w:rPr>
                <w:rFonts w:ascii="Arial" w:hAnsi="Arial" w:cs="Arial"/>
                <w:strike/>
                <w:spacing w:val="-4"/>
                <w:sz w:val="18"/>
                <w:szCs w:val="18"/>
                <w:highlight w:val="yellow"/>
              </w:rPr>
            </w:pPr>
            <w:r w:rsidRPr="00FE5C08">
              <w:rPr>
                <w:rFonts w:ascii="Arial" w:hAnsi="Arial" w:cs="Arial"/>
                <w:strike/>
                <w:spacing w:val="-4"/>
                <w:sz w:val="18"/>
                <w:szCs w:val="18"/>
                <w:highlight w:val="yellow"/>
              </w:rPr>
              <w:t xml:space="preserve">The score should be </w:t>
            </w:r>
            <w:proofErr w:type="gramStart"/>
            <w:r w:rsidRPr="00FE5C08">
              <w:rPr>
                <w:rFonts w:ascii="Arial" w:hAnsi="Arial" w:cs="Arial"/>
                <w:strike/>
                <w:spacing w:val="-4"/>
                <w:sz w:val="18"/>
                <w:szCs w:val="18"/>
                <w:highlight w:val="yellow"/>
              </w:rPr>
              <w:t>a</w:t>
            </w:r>
            <w:proofErr w:type="gramEnd"/>
            <w:r w:rsidRPr="00FE5C08">
              <w:rPr>
                <w:rFonts w:ascii="Arial" w:hAnsi="Arial" w:cs="Arial"/>
                <w:strike/>
                <w:spacing w:val="-4"/>
                <w:sz w:val="18"/>
                <w:szCs w:val="18"/>
                <w:highlight w:val="yellow"/>
              </w:rPr>
              <w:t xml:space="preserve"> C B, because two years were above 5% (so not an A B) but not more than one year (in fact none) exceeded 10%.</w:t>
            </w:r>
          </w:p>
        </w:tc>
      </w:tr>
      <w:tr w:rsidR="006C7019" w:rsidRPr="00FE5C08" w:rsidTr="001819D7">
        <w:trPr>
          <w:trHeight w:val="20"/>
          <w:tblHeader/>
        </w:trPr>
        <w:tc>
          <w:tcPr>
            <w:tcW w:w="720" w:type="dxa"/>
          </w:tcPr>
          <w:p w:rsidR="006C7019" w:rsidRPr="00FE5C08" w:rsidRDefault="006C7019" w:rsidP="007A72DF">
            <w:pPr>
              <w:rPr>
                <w:rFonts w:ascii="Arial" w:hAnsi="Arial" w:cs="Arial"/>
                <w:b/>
                <w:spacing w:val="-4"/>
                <w:sz w:val="18"/>
                <w:szCs w:val="18"/>
              </w:rPr>
            </w:pPr>
          </w:p>
        </w:tc>
        <w:tc>
          <w:tcPr>
            <w:tcW w:w="3420" w:type="dxa"/>
          </w:tcPr>
          <w:p w:rsidR="006C7019" w:rsidRPr="00FE5C08" w:rsidRDefault="006C7019" w:rsidP="007A72DF">
            <w:pPr>
              <w:rPr>
                <w:rFonts w:ascii="Arial" w:hAnsi="Arial" w:cs="Arial"/>
                <w:strike/>
                <w:spacing w:val="-4"/>
                <w:sz w:val="18"/>
                <w:szCs w:val="18"/>
                <w:highlight w:val="yellow"/>
              </w:rPr>
            </w:pPr>
            <w:r w:rsidRPr="00FE5C08">
              <w:rPr>
                <w:rFonts w:ascii="Arial" w:hAnsi="Arial" w:cs="Arial"/>
                <w:strike/>
                <w:spacing w:val="-4"/>
                <w:sz w:val="18"/>
                <w:szCs w:val="18"/>
                <w:highlight w:val="yellow"/>
              </w:rPr>
              <w:t>How do you interpret, “no more than one of the last three years” or “at least two of the last three years”?</w:t>
            </w:r>
          </w:p>
        </w:tc>
        <w:tc>
          <w:tcPr>
            <w:tcW w:w="9000" w:type="dxa"/>
          </w:tcPr>
          <w:p w:rsidR="006C7019" w:rsidRPr="00FE5C08" w:rsidRDefault="006C7019" w:rsidP="007A72DF">
            <w:pPr>
              <w:rPr>
                <w:rFonts w:ascii="Arial" w:hAnsi="Arial" w:cs="Arial"/>
                <w:strike/>
                <w:spacing w:val="-4"/>
                <w:sz w:val="18"/>
                <w:szCs w:val="18"/>
                <w:highlight w:val="yellow"/>
              </w:rPr>
            </w:pPr>
            <w:r w:rsidRPr="00FE5C08">
              <w:rPr>
                <w:rFonts w:ascii="Arial" w:hAnsi="Arial" w:cs="Arial"/>
                <w:strike/>
                <w:spacing w:val="-4"/>
                <w:sz w:val="18"/>
                <w:szCs w:val="18"/>
                <w:highlight w:val="yellow"/>
              </w:rPr>
              <w:t>Refer to clarifications given to PI-1 and PI-3 above, but note that for a score A of PI-2, data is required for all of the last three fiscal years and the variance should be 5% or less in all of those three years.</w:t>
            </w:r>
          </w:p>
        </w:tc>
      </w:tr>
      <w:tr w:rsidR="006C7019" w:rsidRPr="00FE5C08" w:rsidTr="001819D7">
        <w:trPr>
          <w:trHeight w:val="20"/>
          <w:tblHeader/>
        </w:trPr>
        <w:tc>
          <w:tcPr>
            <w:tcW w:w="720" w:type="dxa"/>
          </w:tcPr>
          <w:p w:rsidR="006C7019" w:rsidRPr="00FE5C08" w:rsidRDefault="006C7019" w:rsidP="007A72DF">
            <w:pPr>
              <w:rPr>
                <w:rFonts w:ascii="Arial" w:hAnsi="Arial" w:cs="Arial"/>
                <w:b/>
                <w:spacing w:val="-4"/>
                <w:sz w:val="18"/>
                <w:szCs w:val="18"/>
              </w:rPr>
            </w:pPr>
          </w:p>
        </w:tc>
        <w:tc>
          <w:tcPr>
            <w:tcW w:w="3420" w:type="dxa"/>
          </w:tcPr>
          <w:p w:rsidR="006C7019" w:rsidRPr="00FE5C08" w:rsidRDefault="006C7019" w:rsidP="007A72DF">
            <w:pPr>
              <w:rPr>
                <w:rFonts w:ascii="Arial" w:hAnsi="Arial" w:cs="Arial"/>
                <w:strike/>
                <w:spacing w:val="-4"/>
                <w:sz w:val="18"/>
                <w:szCs w:val="18"/>
                <w:highlight w:val="yellow"/>
              </w:rPr>
            </w:pPr>
            <w:r w:rsidRPr="00FE5C08">
              <w:rPr>
                <w:rFonts w:ascii="Arial" w:hAnsi="Arial" w:cs="Arial"/>
                <w:strike/>
                <w:spacing w:val="-4"/>
                <w:sz w:val="18"/>
                <w:szCs w:val="18"/>
                <w:highlight w:val="yellow"/>
              </w:rPr>
              <w:t>How should “contingency” and/or “reserve” items be treated in the scoring of PI-2?</w:t>
            </w:r>
          </w:p>
        </w:tc>
        <w:tc>
          <w:tcPr>
            <w:tcW w:w="9000" w:type="dxa"/>
          </w:tcPr>
          <w:p w:rsidR="006C7019" w:rsidRPr="00FE5C08" w:rsidRDefault="006C7019" w:rsidP="007A72DF">
            <w:pPr>
              <w:rPr>
                <w:rFonts w:ascii="Arial" w:hAnsi="Arial" w:cs="Arial"/>
                <w:strike/>
                <w:spacing w:val="-4"/>
                <w:sz w:val="18"/>
                <w:szCs w:val="18"/>
                <w:highlight w:val="yellow"/>
              </w:rPr>
            </w:pPr>
            <w:r w:rsidRPr="00FE5C08">
              <w:rPr>
                <w:rFonts w:ascii="Arial" w:hAnsi="Arial" w:cs="Arial"/>
                <w:strike/>
                <w:spacing w:val="-4"/>
                <w:sz w:val="18"/>
                <w:szCs w:val="18"/>
                <w:highlight w:val="yellow"/>
              </w:rPr>
              <w:t xml:space="preserve">The larger the contingency and/or reserve item in a budget, the higher its unpredictability in principle and the lower its credibility and usefulness as a statement of policy intent.  Thus, the contingency/reserve item should be included in the calculation (as a separate line, if its magnitude places it amongst the twenty largest items).   </w:t>
            </w:r>
          </w:p>
        </w:tc>
      </w:tr>
      <w:tr w:rsidR="006C7019" w:rsidRPr="00FE5C08" w:rsidTr="001819D7">
        <w:trPr>
          <w:trHeight w:val="20"/>
          <w:tblHeader/>
        </w:trPr>
        <w:tc>
          <w:tcPr>
            <w:tcW w:w="720" w:type="dxa"/>
          </w:tcPr>
          <w:p w:rsidR="006C7019" w:rsidRPr="00FE5C08" w:rsidRDefault="006C7019" w:rsidP="002E3F41">
            <w:pPr>
              <w:rPr>
                <w:rFonts w:ascii="Arial" w:hAnsi="Arial" w:cs="Arial"/>
                <w:b/>
                <w:spacing w:val="-4"/>
                <w:sz w:val="18"/>
                <w:szCs w:val="18"/>
              </w:rPr>
            </w:pPr>
            <w:r w:rsidRPr="00FE5C08">
              <w:rPr>
                <w:rFonts w:ascii="Arial" w:hAnsi="Arial" w:cs="Arial"/>
                <w:b/>
                <w:spacing w:val="-4"/>
                <w:sz w:val="18"/>
                <w:szCs w:val="18"/>
              </w:rPr>
              <w:t>2-a</w:t>
            </w:r>
          </w:p>
        </w:tc>
        <w:tc>
          <w:tcPr>
            <w:tcW w:w="3420" w:type="dxa"/>
          </w:tcPr>
          <w:p w:rsidR="00DF2F4F" w:rsidRPr="00FE5C08" w:rsidRDefault="006B45B5" w:rsidP="00D17173">
            <w:pPr>
              <w:rPr>
                <w:rFonts w:ascii="Arial" w:hAnsi="Arial" w:cs="Arial"/>
                <w:spacing w:val="-4"/>
                <w:sz w:val="18"/>
                <w:szCs w:val="18"/>
              </w:rPr>
            </w:pPr>
            <w:r>
              <w:rPr>
                <w:rFonts w:ascii="Arial" w:hAnsi="Arial" w:cs="Arial"/>
                <w:b/>
                <w:spacing w:val="-4"/>
                <w:sz w:val="18"/>
                <w:szCs w:val="18"/>
              </w:rPr>
              <w:t xml:space="preserve">Quels </w:t>
            </w:r>
            <w:r w:rsidR="00723E06">
              <w:rPr>
                <w:rFonts w:ascii="Arial" w:hAnsi="Arial" w:cs="Arial"/>
                <w:b/>
                <w:spacing w:val="-4"/>
                <w:sz w:val="18"/>
                <w:szCs w:val="18"/>
              </w:rPr>
              <w:t xml:space="preserve">sont les </w:t>
            </w:r>
            <w:r>
              <w:rPr>
                <w:rFonts w:ascii="Arial" w:hAnsi="Arial" w:cs="Arial"/>
                <w:b/>
                <w:spacing w:val="-4"/>
                <w:sz w:val="18"/>
                <w:szCs w:val="18"/>
              </w:rPr>
              <w:t>exercices</w:t>
            </w:r>
            <w:r w:rsidR="00723E06">
              <w:rPr>
                <w:rFonts w:ascii="Arial" w:hAnsi="Arial" w:cs="Arial"/>
                <w:b/>
                <w:spacing w:val="-4"/>
                <w:sz w:val="18"/>
                <w:szCs w:val="18"/>
              </w:rPr>
              <w:t xml:space="preserve"> qui doivent être inclus dans l’évaluation </w:t>
            </w:r>
            <w:r w:rsidR="00723E06">
              <w:rPr>
                <w:rFonts w:ascii="Arial" w:hAnsi="Arial" w:cs="Arial"/>
                <w:spacing w:val="-4"/>
                <w:sz w:val="18"/>
                <w:szCs w:val="18"/>
              </w:rPr>
              <w:t>de</w:t>
            </w:r>
            <w:r w:rsidR="006C7019" w:rsidRPr="00FE5C08">
              <w:rPr>
                <w:rFonts w:ascii="Arial" w:hAnsi="Arial" w:cs="Arial"/>
                <w:spacing w:val="-4"/>
                <w:sz w:val="18"/>
                <w:szCs w:val="18"/>
              </w:rPr>
              <w:t xml:space="preserve"> </w:t>
            </w:r>
            <w:r w:rsidR="00723E06">
              <w:rPr>
                <w:rFonts w:ascii="Arial" w:hAnsi="Arial" w:cs="Arial"/>
                <w:spacing w:val="-4"/>
                <w:sz w:val="18"/>
                <w:szCs w:val="18"/>
              </w:rPr>
              <w:t>cet indicateur</w:t>
            </w:r>
            <w:r w:rsidR="00723E06">
              <w:rPr>
                <w:rFonts w:ascii="Arial" w:hAnsi="Arial" w:cs="Arial"/>
                <w:spacing w:val="-4"/>
                <w:sz w:val="18"/>
                <w:szCs w:val="18"/>
                <w:lang w:val="en-US"/>
              </w:rPr>
              <w:t> </w:t>
            </w:r>
            <w:r w:rsidR="006C7019" w:rsidRPr="00FE5C08">
              <w:rPr>
                <w:rFonts w:ascii="Arial" w:hAnsi="Arial" w:cs="Arial"/>
                <w:spacing w:val="-4"/>
                <w:sz w:val="18"/>
                <w:szCs w:val="18"/>
              </w:rPr>
              <w:t xml:space="preserve">? </w:t>
            </w:r>
          </w:p>
          <w:p w:rsidR="006C7019" w:rsidRPr="00FE5C08" w:rsidRDefault="006C7019" w:rsidP="00B050F4">
            <w:pPr>
              <w:rPr>
                <w:rFonts w:ascii="Arial" w:hAnsi="Arial" w:cs="Arial"/>
                <w:spacing w:val="-4"/>
                <w:sz w:val="18"/>
                <w:szCs w:val="18"/>
              </w:rPr>
            </w:pPr>
            <w:r w:rsidRPr="00FE5C08">
              <w:rPr>
                <w:rFonts w:ascii="Arial" w:hAnsi="Arial" w:cs="Arial"/>
                <w:spacing w:val="-4"/>
                <w:sz w:val="18"/>
                <w:szCs w:val="18"/>
              </w:rPr>
              <w:t>Ex</w:t>
            </w:r>
            <w:r w:rsidR="00723E06">
              <w:rPr>
                <w:rFonts w:ascii="Arial" w:hAnsi="Arial" w:cs="Arial"/>
                <w:spacing w:val="-4"/>
                <w:sz w:val="18"/>
                <w:szCs w:val="18"/>
              </w:rPr>
              <w:t>e</w:t>
            </w:r>
            <w:r w:rsidRPr="00FE5C08">
              <w:rPr>
                <w:rFonts w:ascii="Arial" w:hAnsi="Arial" w:cs="Arial"/>
                <w:spacing w:val="-4"/>
                <w:sz w:val="18"/>
                <w:szCs w:val="18"/>
              </w:rPr>
              <w:t>mple</w:t>
            </w:r>
            <w:r w:rsidR="00723E06">
              <w:rPr>
                <w:rFonts w:ascii="Arial" w:hAnsi="Arial" w:cs="Arial"/>
                <w:spacing w:val="-4"/>
                <w:sz w:val="18"/>
                <w:szCs w:val="18"/>
              </w:rPr>
              <w:t xml:space="preserve"> </w:t>
            </w:r>
            <w:r w:rsidRPr="00FE5C08">
              <w:rPr>
                <w:rFonts w:ascii="Arial" w:hAnsi="Arial" w:cs="Arial"/>
                <w:spacing w:val="-4"/>
                <w:sz w:val="18"/>
                <w:szCs w:val="18"/>
              </w:rPr>
              <w:t xml:space="preserve">: </w:t>
            </w:r>
            <w:r w:rsidR="00574D31">
              <w:rPr>
                <w:rFonts w:ascii="Arial" w:hAnsi="Arial" w:cs="Arial"/>
                <w:spacing w:val="-4"/>
                <w:sz w:val="18"/>
                <w:szCs w:val="18"/>
              </w:rPr>
              <w:t xml:space="preserve">Durant l’un des trois derniers exercices, le pays a traversé une crise </w:t>
            </w:r>
            <w:r w:rsidR="00C15F74" w:rsidRPr="00FE5C08">
              <w:rPr>
                <w:rFonts w:ascii="Arial" w:hAnsi="Arial" w:cs="Arial"/>
                <w:spacing w:val="-4"/>
                <w:sz w:val="18"/>
                <w:szCs w:val="18"/>
              </w:rPr>
              <w:t>constitution</w:t>
            </w:r>
            <w:r w:rsidR="00C15F74">
              <w:rPr>
                <w:rFonts w:ascii="Arial" w:hAnsi="Arial" w:cs="Arial"/>
                <w:spacing w:val="-4"/>
                <w:sz w:val="18"/>
                <w:szCs w:val="18"/>
              </w:rPr>
              <w:t>nelle</w:t>
            </w:r>
            <w:r w:rsidRPr="00FE5C08">
              <w:rPr>
                <w:rFonts w:ascii="Arial" w:hAnsi="Arial" w:cs="Arial"/>
                <w:spacing w:val="-4"/>
                <w:sz w:val="18"/>
                <w:szCs w:val="18"/>
              </w:rPr>
              <w:t>/politi</w:t>
            </w:r>
            <w:r w:rsidR="00574D31">
              <w:rPr>
                <w:rFonts w:ascii="Arial" w:hAnsi="Arial" w:cs="Arial"/>
                <w:spacing w:val="-4"/>
                <w:sz w:val="18"/>
                <w:szCs w:val="18"/>
              </w:rPr>
              <w:t>que</w:t>
            </w:r>
            <w:r w:rsidRPr="00FE5C08">
              <w:rPr>
                <w:rFonts w:ascii="Arial" w:hAnsi="Arial" w:cs="Arial"/>
                <w:spacing w:val="-4"/>
                <w:sz w:val="18"/>
                <w:szCs w:val="18"/>
              </w:rPr>
              <w:t xml:space="preserve">, </w:t>
            </w:r>
            <w:r w:rsidR="00574D31">
              <w:rPr>
                <w:rFonts w:ascii="Arial" w:hAnsi="Arial" w:cs="Arial"/>
                <w:spacing w:val="-4"/>
                <w:sz w:val="18"/>
                <w:szCs w:val="18"/>
              </w:rPr>
              <w:t xml:space="preserve">de sorte que le </w:t>
            </w:r>
            <w:r w:rsidRPr="00FE5C08">
              <w:rPr>
                <w:rFonts w:ascii="Arial" w:hAnsi="Arial" w:cs="Arial"/>
                <w:spacing w:val="-4"/>
                <w:sz w:val="18"/>
                <w:szCs w:val="18"/>
              </w:rPr>
              <w:t>go</w:t>
            </w:r>
            <w:r w:rsidR="00574D31">
              <w:rPr>
                <w:rFonts w:ascii="Arial" w:hAnsi="Arial" w:cs="Arial"/>
                <w:spacing w:val="-4"/>
                <w:sz w:val="18"/>
                <w:szCs w:val="18"/>
              </w:rPr>
              <w:t>u</w:t>
            </w:r>
            <w:r w:rsidRPr="00FE5C08">
              <w:rPr>
                <w:rFonts w:ascii="Arial" w:hAnsi="Arial" w:cs="Arial"/>
                <w:spacing w:val="-4"/>
                <w:sz w:val="18"/>
                <w:szCs w:val="18"/>
              </w:rPr>
              <w:t>vern</w:t>
            </w:r>
            <w:r w:rsidR="00574D31">
              <w:rPr>
                <w:rFonts w:ascii="Arial" w:hAnsi="Arial" w:cs="Arial"/>
                <w:spacing w:val="-4"/>
                <w:sz w:val="18"/>
                <w:szCs w:val="18"/>
              </w:rPr>
              <w:t>e</w:t>
            </w:r>
            <w:r w:rsidRPr="00FE5C08">
              <w:rPr>
                <w:rFonts w:ascii="Arial" w:hAnsi="Arial" w:cs="Arial"/>
                <w:spacing w:val="-4"/>
                <w:sz w:val="18"/>
                <w:szCs w:val="18"/>
              </w:rPr>
              <w:t xml:space="preserve">ment </w:t>
            </w:r>
            <w:r w:rsidR="00574D31">
              <w:rPr>
                <w:rFonts w:ascii="Arial" w:hAnsi="Arial" w:cs="Arial"/>
                <w:spacing w:val="-4"/>
                <w:sz w:val="18"/>
                <w:szCs w:val="18"/>
              </w:rPr>
              <w:t xml:space="preserve">n’a pas pu </w:t>
            </w:r>
            <w:r w:rsidR="00B050F4">
              <w:rPr>
                <w:rFonts w:ascii="Arial" w:hAnsi="Arial" w:cs="Arial"/>
                <w:spacing w:val="-4"/>
                <w:sz w:val="18"/>
                <w:szCs w:val="18"/>
              </w:rPr>
              <w:t xml:space="preserve">remplir </w:t>
            </w:r>
            <w:r w:rsidR="00574D31">
              <w:rPr>
                <w:rFonts w:ascii="Arial" w:hAnsi="Arial" w:cs="Arial"/>
                <w:spacing w:val="-4"/>
                <w:sz w:val="18"/>
                <w:szCs w:val="18"/>
              </w:rPr>
              <w:t>ses fonctions pendant la moitié de l’exercice</w:t>
            </w:r>
            <w:r w:rsidRPr="00FE5C08">
              <w:rPr>
                <w:rFonts w:ascii="Arial" w:hAnsi="Arial" w:cs="Arial"/>
                <w:spacing w:val="-4"/>
                <w:sz w:val="18"/>
                <w:szCs w:val="18"/>
              </w:rPr>
              <w:t xml:space="preserve">. </w:t>
            </w:r>
            <w:r w:rsidR="00574D31">
              <w:rPr>
                <w:rFonts w:ascii="Arial" w:hAnsi="Arial" w:cs="Arial"/>
                <w:spacing w:val="-4"/>
                <w:sz w:val="18"/>
                <w:szCs w:val="18"/>
              </w:rPr>
              <w:t>Est-il possible d’exclure l’exercice en question de la série de données sur les trois exercices et considérer à la place l’exercice précédant la période constituée par les trois derniers exercices </w:t>
            </w:r>
            <w:r w:rsidRPr="00FE5C08">
              <w:rPr>
                <w:rFonts w:ascii="Arial" w:hAnsi="Arial" w:cs="Arial"/>
                <w:spacing w:val="-4"/>
                <w:sz w:val="18"/>
                <w:szCs w:val="18"/>
              </w:rPr>
              <w:t>?</w:t>
            </w:r>
          </w:p>
        </w:tc>
        <w:tc>
          <w:tcPr>
            <w:tcW w:w="9000" w:type="dxa"/>
          </w:tcPr>
          <w:p w:rsidR="00DF2F4F" w:rsidRPr="00FE5C08" w:rsidRDefault="00574D31" w:rsidP="00D17173">
            <w:pPr>
              <w:autoSpaceDE w:val="0"/>
              <w:autoSpaceDN w:val="0"/>
              <w:adjustRightInd w:val="0"/>
              <w:rPr>
                <w:rFonts w:ascii="Arial" w:hAnsi="Arial" w:cs="Arial"/>
                <w:spacing w:val="-4"/>
                <w:sz w:val="18"/>
                <w:szCs w:val="18"/>
              </w:rPr>
            </w:pPr>
            <w:r>
              <w:rPr>
                <w:rFonts w:ascii="Arial" w:hAnsi="Arial" w:cs="Arial"/>
                <w:spacing w:val="-4"/>
                <w:sz w:val="18"/>
                <w:szCs w:val="18"/>
              </w:rPr>
              <w:t xml:space="preserve">L’évaluation prend déjà en considération l’existence d’une année anormale ou « atypique » parmi les trois exercices les plus récents </w:t>
            </w:r>
            <w:r w:rsidR="00B050F4">
              <w:rPr>
                <w:rFonts w:ascii="Arial" w:hAnsi="Arial" w:cs="Arial"/>
                <w:spacing w:val="-4"/>
                <w:sz w:val="18"/>
                <w:szCs w:val="18"/>
              </w:rPr>
              <w:t>comme expliqué ci-après</w:t>
            </w:r>
            <w:r w:rsidR="006C7019" w:rsidRPr="00FE5C08">
              <w:rPr>
                <w:rFonts w:ascii="Arial" w:hAnsi="Arial" w:cs="Arial"/>
                <w:spacing w:val="-4"/>
                <w:sz w:val="18"/>
                <w:szCs w:val="18"/>
              </w:rPr>
              <w:t xml:space="preserve">. </w:t>
            </w:r>
            <w:r>
              <w:rPr>
                <w:rFonts w:ascii="Arial" w:hAnsi="Arial" w:cs="Arial"/>
                <w:spacing w:val="-4"/>
                <w:sz w:val="18"/>
                <w:szCs w:val="18"/>
              </w:rPr>
              <w:t>Pour noter les indicateurs, il faut calculer l’écart  pour chacun des trois exercices. L</w:t>
            </w:r>
            <w:r w:rsidR="00F73EC3">
              <w:rPr>
                <w:rFonts w:ascii="Arial" w:hAnsi="Arial" w:cs="Arial"/>
                <w:spacing w:val="-4"/>
                <w:sz w:val="18"/>
                <w:szCs w:val="18"/>
              </w:rPr>
              <w:t>es directives relatives à l’</w:t>
            </w:r>
            <w:r>
              <w:rPr>
                <w:rFonts w:ascii="Arial" w:hAnsi="Arial" w:cs="Arial"/>
                <w:spacing w:val="-4"/>
                <w:sz w:val="18"/>
                <w:szCs w:val="18"/>
              </w:rPr>
              <w:t>attribution de la note « </w:t>
            </w:r>
            <w:r w:rsidR="006C7019" w:rsidRPr="00FE5C08">
              <w:rPr>
                <w:rFonts w:ascii="Arial" w:hAnsi="Arial" w:cs="Arial"/>
                <w:spacing w:val="-4"/>
                <w:sz w:val="18"/>
                <w:szCs w:val="18"/>
              </w:rPr>
              <w:t>A</w:t>
            </w:r>
            <w:r>
              <w:rPr>
                <w:rFonts w:ascii="Arial" w:hAnsi="Arial" w:cs="Arial"/>
                <w:spacing w:val="-4"/>
                <w:sz w:val="18"/>
                <w:szCs w:val="18"/>
              </w:rPr>
              <w:t> »</w:t>
            </w:r>
            <w:r w:rsidR="006C7019" w:rsidRPr="00FE5C08">
              <w:rPr>
                <w:rFonts w:ascii="Arial" w:hAnsi="Arial" w:cs="Arial"/>
                <w:spacing w:val="-4"/>
                <w:sz w:val="18"/>
                <w:szCs w:val="18"/>
              </w:rPr>
              <w:t xml:space="preserve">, </w:t>
            </w:r>
            <w:r>
              <w:rPr>
                <w:rFonts w:ascii="Arial" w:hAnsi="Arial" w:cs="Arial"/>
                <w:spacing w:val="-4"/>
                <w:sz w:val="18"/>
                <w:szCs w:val="18"/>
              </w:rPr>
              <w:t>« </w:t>
            </w:r>
            <w:r w:rsidR="006C7019" w:rsidRPr="00FE5C08">
              <w:rPr>
                <w:rFonts w:ascii="Arial" w:hAnsi="Arial" w:cs="Arial"/>
                <w:spacing w:val="-4"/>
                <w:sz w:val="18"/>
                <w:szCs w:val="18"/>
              </w:rPr>
              <w:t>B</w:t>
            </w:r>
            <w:r>
              <w:rPr>
                <w:rFonts w:ascii="Arial" w:hAnsi="Arial" w:cs="Arial"/>
                <w:spacing w:val="-4"/>
                <w:sz w:val="18"/>
                <w:szCs w:val="18"/>
              </w:rPr>
              <w:t> »</w:t>
            </w:r>
            <w:r w:rsidR="006C7019" w:rsidRPr="00FE5C08">
              <w:rPr>
                <w:rFonts w:ascii="Arial" w:hAnsi="Arial" w:cs="Arial"/>
                <w:spacing w:val="-4"/>
                <w:sz w:val="18"/>
                <w:szCs w:val="18"/>
              </w:rPr>
              <w:t xml:space="preserve"> </w:t>
            </w:r>
            <w:r w:rsidR="00F73EC3">
              <w:rPr>
                <w:rFonts w:ascii="Arial" w:hAnsi="Arial" w:cs="Arial"/>
                <w:spacing w:val="-4"/>
                <w:sz w:val="18"/>
                <w:szCs w:val="18"/>
              </w:rPr>
              <w:t>ou</w:t>
            </w:r>
            <w:r>
              <w:rPr>
                <w:rFonts w:ascii="Arial" w:hAnsi="Arial" w:cs="Arial"/>
                <w:spacing w:val="-4"/>
                <w:sz w:val="18"/>
                <w:szCs w:val="18"/>
              </w:rPr>
              <w:t xml:space="preserve"> « </w:t>
            </w:r>
            <w:r w:rsidR="006C7019" w:rsidRPr="00FE5C08">
              <w:rPr>
                <w:rFonts w:ascii="Arial" w:hAnsi="Arial" w:cs="Arial"/>
                <w:spacing w:val="-4"/>
                <w:sz w:val="18"/>
                <w:szCs w:val="18"/>
              </w:rPr>
              <w:t>C</w:t>
            </w:r>
            <w:r>
              <w:rPr>
                <w:rFonts w:ascii="Arial" w:hAnsi="Arial" w:cs="Arial"/>
                <w:spacing w:val="-4"/>
                <w:sz w:val="18"/>
                <w:szCs w:val="18"/>
              </w:rPr>
              <w:t> »</w:t>
            </w:r>
            <w:r w:rsidR="006C7019" w:rsidRPr="00FE5C08">
              <w:rPr>
                <w:rFonts w:ascii="Arial" w:hAnsi="Arial" w:cs="Arial"/>
                <w:spacing w:val="-4"/>
                <w:sz w:val="18"/>
                <w:szCs w:val="18"/>
              </w:rPr>
              <w:t xml:space="preserve"> </w:t>
            </w:r>
            <w:r w:rsidR="00F73EC3">
              <w:rPr>
                <w:rFonts w:ascii="Arial" w:hAnsi="Arial" w:cs="Arial"/>
                <w:spacing w:val="-4"/>
                <w:sz w:val="18"/>
                <w:szCs w:val="18"/>
              </w:rPr>
              <w:t>sont établies de manière à permettre que l’un des exercices soit « atypique »</w:t>
            </w:r>
            <w:r w:rsidR="006C7019" w:rsidRPr="00FE5C08">
              <w:rPr>
                <w:rFonts w:ascii="Arial" w:hAnsi="Arial" w:cs="Arial"/>
                <w:spacing w:val="-4"/>
                <w:sz w:val="18"/>
                <w:szCs w:val="18"/>
              </w:rPr>
              <w:t xml:space="preserve">, </w:t>
            </w:r>
            <w:r w:rsidR="00F73EC3">
              <w:rPr>
                <w:rFonts w:ascii="Arial" w:hAnsi="Arial" w:cs="Arial"/>
                <w:spacing w:val="-4"/>
                <w:sz w:val="18"/>
                <w:szCs w:val="18"/>
              </w:rPr>
              <w:t>et tant que les écarts observés pour les deux autres exercices restent dans les limites spécifié</w:t>
            </w:r>
            <w:r w:rsidR="00B050F4">
              <w:rPr>
                <w:rFonts w:ascii="Arial" w:hAnsi="Arial" w:cs="Arial"/>
                <w:spacing w:val="-4"/>
                <w:sz w:val="18"/>
                <w:szCs w:val="18"/>
              </w:rPr>
              <w:t>e</w:t>
            </w:r>
            <w:r w:rsidR="00F73EC3">
              <w:rPr>
                <w:rFonts w:ascii="Arial" w:hAnsi="Arial" w:cs="Arial"/>
                <w:spacing w:val="-4"/>
                <w:sz w:val="18"/>
                <w:szCs w:val="18"/>
              </w:rPr>
              <w:t xml:space="preserve">s, la note est </w:t>
            </w:r>
            <w:r w:rsidR="006C7019" w:rsidRPr="00FE5C08">
              <w:rPr>
                <w:rFonts w:ascii="Arial" w:hAnsi="Arial" w:cs="Arial"/>
                <w:spacing w:val="-4"/>
                <w:sz w:val="18"/>
                <w:szCs w:val="18"/>
              </w:rPr>
              <w:t>justifi</w:t>
            </w:r>
            <w:r w:rsidR="00F73EC3">
              <w:rPr>
                <w:rFonts w:ascii="Arial" w:hAnsi="Arial" w:cs="Arial"/>
                <w:spacing w:val="-4"/>
                <w:sz w:val="18"/>
                <w:szCs w:val="18"/>
              </w:rPr>
              <w:t>é</w:t>
            </w:r>
            <w:r w:rsidR="006C7019" w:rsidRPr="00FE5C08">
              <w:rPr>
                <w:rFonts w:ascii="Arial" w:hAnsi="Arial" w:cs="Arial"/>
                <w:spacing w:val="-4"/>
                <w:sz w:val="18"/>
                <w:szCs w:val="18"/>
              </w:rPr>
              <w:t xml:space="preserve">e. </w:t>
            </w:r>
          </w:p>
          <w:p w:rsidR="00DF2F4F" w:rsidRPr="00FE5C08" w:rsidRDefault="00DF2F4F" w:rsidP="00D17173">
            <w:pPr>
              <w:autoSpaceDE w:val="0"/>
              <w:autoSpaceDN w:val="0"/>
              <w:adjustRightInd w:val="0"/>
              <w:rPr>
                <w:rFonts w:ascii="Arial" w:hAnsi="Arial" w:cs="Arial"/>
                <w:spacing w:val="-4"/>
                <w:sz w:val="18"/>
                <w:szCs w:val="18"/>
              </w:rPr>
            </w:pPr>
          </w:p>
          <w:p w:rsidR="00DF2F4F" w:rsidRPr="00FE5C08" w:rsidRDefault="00F73EC3" w:rsidP="00D17173">
            <w:pPr>
              <w:autoSpaceDE w:val="0"/>
              <w:autoSpaceDN w:val="0"/>
              <w:adjustRightInd w:val="0"/>
              <w:rPr>
                <w:rFonts w:ascii="Arial" w:hAnsi="Arial" w:cs="Arial"/>
                <w:spacing w:val="-4"/>
                <w:sz w:val="18"/>
                <w:szCs w:val="18"/>
              </w:rPr>
            </w:pPr>
            <w:r>
              <w:rPr>
                <w:rFonts w:ascii="Arial" w:hAnsi="Arial" w:cs="Arial"/>
                <w:spacing w:val="-4"/>
                <w:sz w:val="18"/>
                <w:szCs w:val="18"/>
              </w:rPr>
              <w:t>Dans l’</w:t>
            </w:r>
            <w:r w:rsidR="00C15F74">
              <w:rPr>
                <w:rFonts w:ascii="Arial" w:hAnsi="Arial" w:cs="Arial"/>
                <w:spacing w:val="-4"/>
                <w:sz w:val="18"/>
                <w:szCs w:val="18"/>
              </w:rPr>
              <w:t>exemple</w:t>
            </w:r>
            <w:r>
              <w:rPr>
                <w:rFonts w:ascii="Arial" w:hAnsi="Arial" w:cs="Arial"/>
                <w:spacing w:val="-4"/>
                <w:sz w:val="18"/>
                <w:szCs w:val="18"/>
              </w:rPr>
              <w:t xml:space="preserve"> considéré, si l’écart enregistré pour l’exercice durant lequel la crise s’est produite est supérieur aux écarts enregistrés pour les deux autres exercices</w:t>
            </w:r>
            <w:r w:rsidR="006C7019" w:rsidRPr="00FE5C08">
              <w:rPr>
                <w:rFonts w:ascii="Arial" w:hAnsi="Arial" w:cs="Arial"/>
                <w:spacing w:val="-4"/>
                <w:sz w:val="18"/>
                <w:szCs w:val="18"/>
              </w:rPr>
              <w:t xml:space="preserve">, </w:t>
            </w:r>
            <w:r>
              <w:rPr>
                <w:rFonts w:ascii="Arial" w:hAnsi="Arial" w:cs="Arial"/>
                <w:spacing w:val="-4"/>
                <w:sz w:val="18"/>
                <w:szCs w:val="18"/>
              </w:rPr>
              <w:t>l’</w:t>
            </w:r>
            <w:r w:rsidR="00C15F74">
              <w:rPr>
                <w:rFonts w:ascii="Arial" w:hAnsi="Arial" w:cs="Arial"/>
                <w:spacing w:val="-4"/>
                <w:sz w:val="18"/>
                <w:szCs w:val="18"/>
              </w:rPr>
              <w:t>exercice</w:t>
            </w:r>
            <w:r>
              <w:rPr>
                <w:rFonts w:ascii="Arial" w:hAnsi="Arial" w:cs="Arial"/>
                <w:spacing w:val="-4"/>
                <w:sz w:val="18"/>
                <w:szCs w:val="18"/>
              </w:rPr>
              <w:t xml:space="preserve"> </w:t>
            </w:r>
            <w:r w:rsidR="00B050F4">
              <w:rPr>
                <w:rFonts w:ascii="Arial" w:hAnsi="Arial" w:cs="Arial"/>
                <w:spacing w:val="-4"/>
                <w:sz w:val="18"/>
                <w:szCs w:val="18"/>
              </w:rPr>
              <w:t xml:space="preserve">durant lequel </w:t>
            </w:r>
            <w:r>
              <w:rPr>
                <w:rFonts w:ascii="Arial" w:hAnsi="Arial" w:cs="Arial"/>
                <w:spacing w:val="-4"/>
                <w:sz w:val="18"/>
                <w:szCs w:val="18"/>
              </w:rPr>
              <w:t xml:space="preserve">la crise </w:t>
            </w:r>
            <w:r w:rsidR="00B050F4">
              <w:rPr>
                <w:rFonts w:ascii="Arial" w:hAnsi="Arial" w:cs="Arial"/>
                <w:spacing w:val="-4"/>
                <w:sz w:val="18"/>
                <w:szCs w:val="18"/>
              </w:rPr>
              <w:t xml:space="preserve">s’est produite </w:t>
            </w:r>
            <w:r>
              <w:rPr>
                <w:rFonts w:ascii="Arial" w:hAnsi="Arial" w:cs="Arial"/>
                <w:spacing w:val="-4"/>
                <w:sz w:val="18"/>
                <w:szCs w:val="18"/>
              </w:rPr>
              <w:t>devient l’exercice « atypique »</w:t>
            </w:r>
            <w:r w:rsidR="006C7019" w:rsidRPr="00FE5C08">
              <w:rPr>
                <w:rFonts w:ascii="Arial" w:hAnsi="Arial" w:cs="Arial"/>
                <w:spacing w:val="-4"/>
                <w:sz w:val="18"/>
                <w:szCs w:val="18"/>
              </w:rPr>
              <w:t xml:space="preserve">. </w:t>
            </w:r>
            <w:r>
              <w:rPr>
                <w:rFonts w:ascii="Arial" w:hAnsi="Arial" w:cs="Arial"/>
                <w:spacing w:val="-4"/>
                <w:sz w:val="18"/>
                <w:szCs w:val="18"/>
              </w:rPr>
              <w:t xml:space="preserve">La note attribuée dépend donc de la fourchette dans laquelle les écarts enregistrés pour les deux autres exercices s’inscrivent. La raison pour laquelle un exercice est « atypique » (chocs sur les marchés mondiaux des produits de base, catastrophes naturelles, crise politique, manque de </w:t>
            </w:r>
            <w:r w:rsidR="00C15F74">
              <w:rPr>
                <w:rFonts w:ascii="Arial" w:hAnsi="Arial" w:cs="Arial"/>
                <w:spacing w:val="-4"/>
                <w:sz w:val="18"/>
                <w:szCs w:val="18"/>
              </w:rPr>
              <w:t>rigueur</w:t>
            </w:r>
            <w:r>
              <w:rPr>
                <w:rFonts w:ascii="Arial" w:hAnsi="Arial" w:cs="Arial"/>
                <w:spacing w:val="-4"/>
                <w:sz w:val="18"/>
                <w:szCs w:val="18"/>
              </w:rPr>
              <w:t xml:space="preserve"> budgétaire ou absence des données requises pour calculer l’écart) n’a pas d’importance pour la </w:t>
            </w:r>
            <w:r w:rsidR="009D7C3A">
              <w:rPr>
                <w:rFonts w:ascii="Arial" w:hAnsi="Arial" w:cs="Arial"/>
                <w:spacing w:val="-4"/>
                <w:sz w:val="18"/>
                <w:szCs w:val="18"/>
              </w:rPr>
              <w:t xml:space="preserve">détermination de la note de </w:t>
            </w:r>
            <w:r>
              <w:rPr>
                <w:rFonts w:ascii="Arial" w:hAnsi="Arial" w:cs="Arial"/>
                <w:spacing w:val="-4"/>
                <w:sz w:val="18"/>
                <w:szCs w:val="18"/>
              </w:rPr>
              <w:t>l’indicateur</w:t>
            </w:r>
            <w:r w:rsidR="006C7019" w:rsidRPr="00FE5C08">
              <w:rPr>
                <w:rFonts w:ascii="Arial" w:hAnsi="Arial" w:cs="Arial"/>
                <w:spacing w:val="-4"/>
                <w:sz w:val="18"/>
                <w:szCs w:val="18"/>
              </w:rPr>
              <w:t xml:space="preserve">. </w:t>
            </w:r>
          </w:p>
          <w:p w:rsidR="00DF2F4F" w:rsidRPr="00FE5C08" w:rsidRDefault="00DF2F4F" w:rsidP="00D17173">
            <w:pPr>
              <w:autoSpaceDE w:val="0"/>
              <w:autoSpaceDN w:val="0"/>
              <w:adjustRightInd w:val="0"/>
              <w:rPr>
                <w:rFonts w:ascii="Arial" w:hAnsi="Arial" w:cs="Arial"/>
                <w:spacing w:val="-4"/>
                <w:sz w:val="18"/>
                <w:szCs w:val="18"/>
              </w:rPr>
            </w:pPr>
          </w:p>
          <w:p w:rsidR="006C7019" w:rsidRPr="00FE5C08" w:rsidRDefault="006C7019" w:rsidP="00D17173">
            <w:pPr>
              <w:autoSpaceDE w:val="0"/>
              <w:autoSpaceDN w:val="0"/>
              <w:adjustRightInd w:val="0"/>
              <w:rPr>
                <w:rFonts w:ascii="Arial" w:hAnsi="Arial" w:cs="Arial"/>
                <w:strike/>
                <w:spacing w:val="-4"/>
                <w:sz w:val="18"/>
                <w:szCs w:val="18"/>
              </w:rPr>
            </w:pPr>
            <w:r w:rsidRPr="00FE5C08">
              <w:rPr>
                <w:rFonts w:ascii="Arial" w:hAnsi="Arial" w:cs="Arial"/>
                <w:strike/>
                <w:spacing w:val="-4"/>
                <w:sz w:val="18"/>
                <w:szCs w:val="18"/>
                <w:highlight w:val="yellow"/>
              </w:rPr>
              <w:t>A different wording of PI-1 Score A, but with the same meaning, is: "The actual expenditure deviated from budget by 5% or less in at least two of the last three years”.</w:t>
            </w:r>
          </w:p>
        </w:tc>
      </w:tr>
      <w:tr w:rsidR="006C7019" w:rsidRPr="00FE5C08" w:rsidTr="001819D7">
        <w:trPr>
          <w:trHeight w:val="20"/>
          <w:tblHeader/>
        </w:trPr>
        <w:tc>
          <w:tcPr>
            <w:tcW w:w="720" w:type="dxa"/>
          </w:tcPr>
          <w:p w:rsidR="006C7019" w:rsidRPr="00FE5C08" w:rsidRDefault="006C7019" w:rsidP="002E3F41">
            <w:pPr>
              <w:rPr>
                <w:rFonts w:ascii="Arial" w:hAnsi="Arial" w:cs="Arial"/>
                <w:b/>
                <w:spacing w:val="-4"/>
                <w:sz w:val="18"/>
                <w:szCs w:val="18"/>
              </w:rPr>
            </w:pPr>
            <w:r w:rsidRPr="00FE5C08">
              <w:rPr>
                <w:rFonts w:ascii="Arial" w:hAnsi="Arial" w:cs="Arial"/>
                <w:b/>
                <w:spacing w:val="-4"/>
                <w:sz w:val="18"/>
                <w:szCs w:val="18"/>
              </w:rPr>
              <w:t>2-b</w:t>
            </w:r>
          </w:p>
        </w:tc>
        <w:tc>
          <w:tcPr>
            <w:tcW w:w="3420" w:type="dxa"/>
          </w:tcPr>
          <w:p w:rsidR="006C7019" w:rsidRPr="00FE5C08" w:rsidRDefault="00C93D36" w:rsidP="00F73EC3">
            <w:pPr>
              <w:rPr>
                <w:rFonts w:ascii="Arial" w:hAnsi="Arial" w:cs="Arial"/>
                <w:spacing w:val="-4"/>
                <w:sz w:val="18"/>
                <w:szCs w:val="18"/>
              </w:rPr>
            </w:pPr>
            <w:r>
              <w:rPr>
                <w:rFonts w:ascii="Arial" w:hAnsi="Arial" w:cs="Arial"/>
                <w:spacing w:val="-4"/>
                <w:sz w:val="18"/>
                <w:szCs w:val="18"/>
              </w:rPr>
              <w:t>Y a-t</w:t>
            </w:r>
            <w:r w:rsidR="00C15F74">
              <w:rPr>
                <w:rFonts w:ascii="Arial" w:hAnsi="Arial" w:cs="Arial"/>
                <w:spacing w:val="-4"/>
                <w:sz w:val="18"/>
                <w:szCs w:val="18"/>
              </w:rPr>
              <w:t xml:space="preserve">-il des </w:t>
            </w:r>
            <w:r w:rsidR="00C15F74">
              <w:rPr>
                <w:rFonts w:ascii="Arial" w:hAnsi="Arial" w:cs="Arial"/>
                <w:b/>
                <w:spacing w:val="-4"/>
                <w:sz w:val="18"/>
                <w:szCs w:val="18"/>
              </w:rPr>
              <w:t>limites à l’ampleur de l’écart par rapport aux montants inscrits au budget pour l’exercice « atypique » </w:t>
            </w:r>
            <w:r w:rsidR="00C15F74" w:rsidRPr="00FE5C08">
              <w:rPr>
                <w:rFonts w:ascii="Arial" w:hAnsi="Arial" w:cs="Arial"/>
                <w:spacing w:val="-4"/>
                <w:sz w:val="18"/>
                <w:szCs w:val="18"/>
              </w:rPr>
              <w:t>?</w:t>
            </w:r>
          </w:p>
        </w:tc>
        <w:tc>
          <w:tcPr>
            <w:tcW w:w="9000" w:type="dxa"/>
          </w:tcPr>
          <w:p w:rsidR="006C7019" w:rsidRPr="00FE5C08" w:rsidRDefault="002814CE" w:rsidP="00173E0D">
            <w:pPr>
              <w:autoSpaceDE w:val="0"/>
              <w:autoSpaceDN w:val="0"/>
              <w:adjustRightInd w:val="0"/>
              <w:rPr>
                <w:rFonts w:ascii="Arial" w:hAnsi="Arial" w:cs="Arial"/>
                <w:spacing w:val="-4"/>
                <w:sz w:val="18"/>
                <w:szCs w:val="18"/>
              </w:rPr>
            </w:pPr>
            <w:r>
              <w:rPr>
                <w:rFonts w:ascii="Arial" w:hAnsi="Arial" w:cs="Arial"/>
                <w:spacing w:val="-4"/>
                <w:sz w:val="18"/>
                <w:szCs w:val="18"/>
              </w:rPr>
              <w:t>Aucune limite n’est fi</w:t>
            </w:r>
            <w:r w:rsidR="00173E0D">
              <w:rPr>
                <w:rFonts w:ascii="Arial" w:hAnsi="Arial" w:cs="Arial"/>
                <w:spacing w:val="-4"/>
                <w:sz w:val="18"/>
                <w:szCs w:val="18"/>
              </w:rPr>
              <w:t>x</w:t>
            </w:r>
            <w:r>
              <w:rPr>
                <w:rFonts w:ascii="Arial" w:hAnsi="Arial" w:cs="Arial"/>
                <w:spacing w:val="-4"/>
                <w:sz w:val="18"/>
                <w:szCs w:val="18"/>
              </w:rPr>
              <w:t>ée pour les écarts entre le montant inscrit au budget et les chiffres effectifs pour un exercice atypique</w:t>
            </w:r>
            <w:r w:rsidR="006C7019" w:rsidRPr="00FE5C08">
              <w:rPr>
                <w:rFonts w:ascii="Arial" w:hAnsi="Arial" w:cs="Arial"/>
                <w:spacing w:val="-4"/>
                <w:sz w:val="18"/>
                <w:szCs w:val="18"/>
              </w:rPr>
              <w:t xml:space="preserve">. </w:t>
            </w:r>
            <w:r w:rsidR="006C7019" w:rsidRPr="00FE5C08">
              <w:rPr>
                <w:rFonts w:ascii="Arial" w:hAnsi="Arial" w:cs="Arial"/>
                <w:strike/>
                <w:spacing w:val="-4"/>
                <w:sz w:val="18"/>
                <w:szCs w:val="18"/>
                <w:highlight w:val="yellow"/>
              </w:rPr>
              <w:t>E.g. for PI-1, as long as two of the last three years have a deviation below 5%, the indicator scores an A even if third year deviation is above 15%.</w:t>
            </w:r>
          </w:p>
        </w:tc>
      </w:tr>
      <w:tr w:rsidR="006C7019" w:rsidRPr="00FE5C08" w:rsidTr="001819D7">
        <w:trPr>
          <w:trHeight w:val="20"/>
          <w:tblHeader/>
        </w:trPr>
        <w:tc>
          <w:tcPr>
            <w:tcW w:w="720" w:type="dxa"/>
          </w:tcPr>
          <w:p w:rsidR="006C7019" w:rsidRPr="00FE5C08" w:rsidRDefault="006C7019" w:rsidP="00D24D61">
            <w:pPr>
              <w:rPr>
                <w:rFonts w:ascii="Arial" w:hAnsi="Arial" w:cs="Arial"/>
                <w:b/>
                <w:sz w:val="18"/>
                <w:szCs w:val="18"/>
                <w:highlight w:val="yellow"/>
              </w:rPr>
            </w:pPr>
            <w:r w:rsidRPr="00FE5C08">
              <w:rPr>
                <w:rFonts w:ascii="Arial" w:hAnsi="Arial" w:cs="Arial"/>
                <w:b/>
                <w:sz w:val="18"/>
                <w:szCs w:val="18"/>
              </w:rPr>
              <w:t>2-i</w:t>
            </w:r>
          </w:p>
        </w:tc>
        <w:tc>
          <w:tcPr>
            <w:tcW w:w="3420" w:type="dxa"/>
          </w:tcPr>
          <w:p w:rsidR="00DF2F4F" w:rsidRPr="00FE5C08" w:rsidRDefault="002814CE" w:rsidP="00D24D61">
            <w:pPr>
              <w:rPr>
                <w:rFonts w:ascii="Arial" w:hAnsi="Arial" w:cs="Arial"/>
                <w:i/>
                <w:sz w:val="18"/>
                <w:szCs w:val="18"/>
              </w:rPr>
            </w:pPr>
            <w:r>
              <w:rPr>
                <w:rFonts w:ascii="Arial" w:hAnsi="Arial" w:cs="Arial"/>
                <w:sz w:val="18"/>
                <w:szCs w:val="18"/>
              </w:rPr>
              <w:t xml:space="preserve">J’ai reçu l’information suivante au sujet des </w:t>
            </w:r>
            <w:r w:rsidR="00173E0D">
              <w:rPr>
                <w:rFonts w:ascii="Arial" w:hAnsi="Arial" w:cs="Arial"/>
                <w:sz w:val="18"/>
                <w:szCs w:val="18"/>
              </w:rPr>
              <w:t>« </w:t>
            </w:r>
            <w:r w:rsidR="00173E0D">
              <w:rPr>
                <w:rFonts w:ascii="Arial" w:hAnsi="Arial" w:cs="Arial"/>
                <w:b/>
                <w:sz w:val="18"/>
                <w:szCs w:val="18"/>
              </w:rPr>
              <w:t xml:space="preserve">réserves » </w:t>
            </w:r>
            <w:r w:rsidR="00173E0D">
              <w:rPr>
                <w:rFonts w:ascii="Arial" w:hAnsi="Arial" w:cs="Arial"/>
                <w:sz w:val="18"/>
                <w:szCs w:val="18"/>
              </w:rPr>
              <w:t xml:space="preserve">dans le </w:t>
            </w:r>
            <w:r w:rsidR="006C7019" w:rsidRPr="00FE5C08">
              <w:rPr>
                <w:rFonts w:ascii="Arial" w:hAnsi="Arial" w:cs="Arial"/>
                <w:sz w:val="18"/>
                <w:szCs w:val="18"/>
              </w:rPr>
              <w:t xml:space="preserve">budget. </w:t>
            </w:r>
            <w:r w:rsidR="00173E0D">
              <w:rPr>
                <w:rFonts w:ascii="Arial" w:hAnsi="Arial" w:cs="Arial"/>
                <w:sz w:val="18"/>
                <w:szCs w:val="18"/>
              </w:rPr>
              <w:t>« </w:t>
            </w:r>
            <w:r w:rsidR="00173E0D" w:rsidRPr="00173E0D">
              <w:rPr>
                <w:rFonts w:ascii="Arial" w:hAnsi="Arial" w:cs="Arial"/>
                <w:i/>
                <w:sz w:val="18"/>
                <w:szCs w:val="18"/>
              </w:rPr>
              <w:t>Veuillez noter que nous n’avons pas de code « Réserves » dans notre système de classification budgétaire actuel</w:t>
            </w:r>
            <w:r w:rsidR="006C7019" w:rsidRPr="00173E0D">
              <w:rPr>
                <w:rFonts w:ascii="Arial" w:hAnsi="Arial" w:cs="Arial"/>
                <w:i/>
                <w:sz w:val="18"/>
                <w:szCs w:val="18"/>
              </w:rPr>
              <w:t>.</w:t>
            </w:r>
            <w:r w:rsidR="006C7019" w:rsidRPr="00FE5C08">
              <w:rPr>
                <w:rFonts w:ascii="Arial" w:hAnsi="Arial" w:cs="Arial"/>
                <w:i/>
                <w:sz w:val="18"/>
                <w:szCs w:val="18"/>
              </w:rPr>
              <w:t xml:space="preserve"> </w:t>
            </w:r>
            <w:r w:rsidR="00173E0D">
              <w:rPr>
                <w:rFonts w:ascii="Arial" w:hAnsi="Arial" w:cs="Arial"/>
                <w:i/>
                <w:sz w:val="18"/>
                <w:szCs w:val="18"/>
              </w:rPr>
              <w:t xml:space="preserve">Nous </w:t>
            </w:r>
            <w:r w:rsidR="00B12907">
              <w:rPr>
                <w:rFonts w:ascii="Arial" w:hAnsi="Arial" w:cs="Arial"/>
                <w:i/>
                <w:sz w:val="18"/>
                <w:szCs w:val="18"/>
              </w:rPr>
              <w:t xml:space="preserve">alimentons </w:t>
            </w:r>
            <w:r w:rsidR="00173E0D">
              <w:rPr>
                <w:rFonts w:ascii="Arial" w:hAnsi="Arial" w:cs="Arial"/>
                <w:i/>
                <w:sz w:val="18"/>
                <w:szCs w:val="18"/>
              </w:rPr>
              <w:t xml:space="preserve">toutefois </w:t>
            </w:r>
            <w:r w:rsidR="00B12907">
              <w:rPr>
                <w:rFonts w:ascii="Arial" w:hAnsi="Arial" w:cs="Arial"/>
                <w:i/>
                <w:sz w:val="18"/>
                <w:szCs w:val="18"/>
              </w:rPr>
              <w:t xml:space="preserve">un </w:t>
            </w:r>
            <w:r w:rsidR="00173E0D">
              <w:rPr>
                <w:rFonts w:ascii="Arial" w:hAnsi="Arial" w:cs="Arial"/>
                <w:i/>
                <w:sz w:val="18"/>
                <w:szCs w:val="18"/>
              </w:rPr>
              <w:t xml:space="preserve">fonds central </w:t>
            </w:r>
            <w:r w:rsidR="00B12907">
              <w:rPr>
                <w:rFonts w:ascii="Arial" w:hAnsi="Arial" w:cs="Arial"/>
                <w:i/>
                <w:sz w:val="18"/>
                <w:szCs w:val="18"/>
              </w:rPr>
              <w:t xml:space="preserve">au ministère des Finances </w:t>
            </w:r>
            <w:r w:rsidR="00B050F4">
              <w:rPr>
                <w:rFonts w:ascii="Arial" w:hAnsi="Arial" w:cs="Arial"/>
                <w:i/>
                <w:sz w:val="18"/>
                <w:szCs w:val="18"/>
              </w:rPr>
              <w:t xml:space="preserve">ayant l’intitulé </w:t>
            </w:r>
            <w:r w:rsidR="00173E0D">
              <w:rPr>
                <w:rFonts w:ascii="Arial" w:hAnsi="Arial" w:cs="Arial"/>
                <w:i/>
                <w:sz w:val="18"/>
                <w:szCs w:val="18"/>
              </w:rPr>
              <w:t>« Allocation pour imprévus »</w:t>
            </w:r>
            <w:r w:rsidR="00B12907">
              <w:rPr>
                <w:rFonts w:ascii="Arial" w:hAnsi="Arial" w:cs="Arial"/>
                <w:i/>
                <w:sz w:val="18"/>
                <w:szCs w:val="18"/>
              </w:rPr>
              <w:t xml:space="preserve"> pour pouvoir faire face à des aléas</w:t>
            </w:r>
            <w:r w:rsidR="006C7019" w:rsidRPr="00FE5C08">
              <w:rPr>
                <w:rFonts w:ascii="Arial" w:hAnsi="Arial" w:cs="Arial"/>
                <w:i/>
                <w:sz w:val="18"/>
                <w:szCs w:val="18"/>
              </w:rPr>
              <w:t xml:space="preserve">. </w:t>
            </w:r>
            <w:r w:rsidR="00E058C6">
              <w:rPr>
                <w:rFonts w:ascii="Arial" w:hAnsi="Arial" w:cs="Arial"/>
                <w:i/>
                <w:sz w:val="18"/>
                <w:szCs w:val="18"/>
              </w:rPr>
              <w:t xml:space="preserve">Les fonds en question sont répartis entre différents ministères sur la base de </w:t>
            </w:r>
            <w:r w:rsidR="003E51B8">
              <w:rPr>
                <w:rFonts w:ascii="Arial" w:hAnsi="Arial" w:cs="Arial"/>
                <w:i/>
                <w:sz w:val="18"/>
                <w:szCs w:val="18"/>
              </w:rPr>
              <w:t xml:space="preserve">demandes spéciales tout au long de l’exercice et </w:t>
            </w:r>
            <w:r w:rsidR="00B966ED">
              <w:rPr>
                <w:rFonts w:ascii="Arial" w:hAnsi="Arial" w:cs="Arial"/>
                <w:i/>
                <w:sz w:val="18"/>
                <w:szCs w:val="18"/>
              </w:rPr>
              <w:t>donnent lieu à des ajustements dans les limites de</w:t>
            </w:r>
            <w:r w:rsidR="00B050F4">
              <w:rPr>
                <w:rFonts w:ascii="Arial" w:hAnsi="Arial" w:cs="Arial"/>
                <w:i/>
                <w:sz w:val="18"/>
                <w:szCs w:val="18"/>
              </w:rPr>
              <w:t>s</w:t>
            </w:r>
            <w:r w:rsidR="00B966ED">
              <w:rPr>
                <w:rFonts w:ascii="Arial" w:hAnsi="Arial" w:cs="Arial"/>
                <w:i/>
                <w:sz w:val="18"/>
                <w:szCs w:val="18"/>
              </w:rPr>
              <w:t xml:space="preserve"> enveloppes budgétaires </w:t>
            </w:r>
            <w:r w:rsidR="00B050F4">
              <w:rPr>
                <w:rFonts w:ascii="Arial" w:hAnsi="Arial" w:cs="Arial"/>
                <w:i/>
                <w:sz w:val="18"/>
                <w:szCs w:val="18"/>
              </w:rPr>
              <w:t xml:space="preserve">desdits ministères </w:t>
            </w:r>
            <w:r w:rsidR="00B966ED">
              <w:rPr>
                <w:rFonts w:ascii="Arial" w:hAnsi="Arial" w:cs="Arial"/>
                <w:i/>
                <w:sz w:val="18"/>
                <w:szCs w:val="18"/>
              </w:rPr>
              <w:t>dans le budget révisé</w:t>
            </w:r>
            <w:r w:rsidR="006C7019" w:rsidRPr="00FE5C08">
              <w:rPr>
                <w:rFonts w:ascii="Arial" w:hAnsi="Arial" w:cs="Arial"/>
                <w:i/>
                <w:sz w:val="18"/>
                <w:szCs w:val="18"/>
              </w:rPr>
              <w:t xml:space="preserve">. </w:t>
            </w:r>
            <w:r w:rsidR="00B966ED">
              <w:rPr>
                <w:rFonts w:ascii="Arial" w:hAnsi="Arial" w:cs="Arial"/>
                <w:i/>
                <w:sz w:val="18"/>
                <w:szCs w:val="18"/>
              </w:rPr>
              <w:t>Par conséquent, les allocations du budget révisé au titre des « Allocations pour imprévus » ont fortement diminué ».</w:t>
            </w:r>
            <w:r w:rsidR="006C7019" w:rsidRPr="00FE5C08">
              <w:rPr>
                <w:rFonts w:ascii="Arial" w:hAnsi="Arial" w:cs="Arial"/>
                <w:i/>
                <w:sz w:val="18"/>
                <w:szCs w:val="18"/>
              </w:rPr>
              <w:t xml:space="preserve"> </w:t>
            </w:r>
          </w:p>
          <w:p w:rsidR="006C7019" w:rsidRPr="00FE5C08" w:rsidRDefault="00B966ED" w:rsidP="00B966ED">
            <w:pPr>
              <w:rPr>
                <w:rFonts w:ascii="Arial" w:hAnsi="Arial" w:cs="Arial"/>
                <w:sz w:val="18"/>
                <w:szCs w:val="18"/>
              </w:rPr>
            </w:pPr>
            <w:r>
              <w:rPr>
                <w:rFonts w:ascii="Arial" w:hAnsi="Arial" w:cs="Arial"/>
                <w:sz w:val="18"/>
                <w:szCs w:val="18"/>
              </w:rPr>
              <w:t>Puisqu’aucune dépense directe n’est effectuée à partir de l’allocation et que ses fonds sont alloués pendant l’exercice, est-il correct de dire qu’</w:t>
            </w:r>
            <w:r w:rsidRPr="00B966ED">
              <w:rPr>
                <w:rFonts w:ascii="Arial" w:hAnsi="Arial" w:cs="Arial"/>
                <w:b/>
                <w:sz w:val="18"/>
                <w:szCs w:val="18"/>
              </w:rPr>
              <w:t>il</w:t>
            </w:r>
            <w:r>
              <w:rPr>
                <w:rFonts w:ascii="Arial" w:hAnsi="Arial" w:cs="Arial"/>
                <w:b/>
                <w:sz w:val="18"/>
                <w:szCs w:val="18"/>
              </w:rPr>
              <w:t xml:space="preserve"> n’est pas nécessaire de la retirer du budget global initial</w:t>
            </w:r>
            <w:r w:rsidR="006C7019" w:rsidRPr="00FE5C08">
              <w:rPr>
                <w:rFonts w:ascii="Arial" w:hAnsi="Arial" w:cs="Arial"/>
                <w:b/>
                <w:sz w:val="18"/>
                <w:szCs w:val="18"/>
              </w:rPr>
              <w:t>,</w:t>
            </w:r>
            <w:r w:rsidR="006C7019" w:rsidRPr="00FE5C08">
              <w:rPr>
                <w:rFonts w:ascii="Arial" w:hAnsi="Arial" w:cs="Arial"/>
                <w:sz w:val="18"/>
                <w:szCs w:val="18"/>
              </w:rPr>
              <w:t xml:space="preserve"> </w:t>
            </w:r>
            <w:r>
              <w:rPr>
                <w:rFonts w:ascii="Arial" w:hAnsi="Arial" w:cs="Arial"/>
                <w:sz w:val="18"/>
                <w:szCs w:val="18"/>
              </w:rPr>
              <w:t>puisque ses ressources sont de toute manière allouées aux organismes de tutelle ? Dans ce cas, il n’y a</w:t>
            </w:r>
            <w:r w:rsidR="00B050F4">
              <w:rPr>
                <w:rFonts w:ascii="Arial" w:hAnsi="Arial" w:cs="Arial"/>
                <w:sz w:val="18"/>
                <w:szCs w:val="18"/>
              </w:rPr>
              <w:t>urait</w:t>
            </w:r>
            <w:r>
              <w:rPr>
                <w:rFonts w:ascii="Arial" w:hAnsi="Arial" w:cs="Arial"/>
                <w:sz w:val="18"/>
                <w:szCs w:val="18"/>
              </w:rPr>
              <w:t xml:space="preserve"> pas de composante</w:t>
            </w:r>
            <w:r w:rsidR="006C7019" w:rsidRPr="00FE5C08">
              <w:rPr>
                <w:rFonts w:ascii="Arial" w:hAnsi="Arial" w:cs="Arial"/>
                <w:sz w:val="18"/>
                <w:szCs w:val="18"/>
              </w:rPr>
              <w:t xml:space="preserve"> (ii).</w:t>
            </w:r>
          </w:p>
        </w:tc>
        <w:tc>
          <w:tcPr>
            <w:tcW w:w="9000" w:type="dxa"/>
          </w:tcPr>
          <w:p w:rsidR="00DF2F4F" w:rsidRPr="00FE5C08" w:rsidRDefault="000845BD" w:rsidP="00D24D61">
            <w:pPr>
              <w:rPr>
                <w:rFonts w:ascii="Arial" w:hAnsi="Arial" w:cs="Arial"/>
                <w:sz w:val="18"/>
                <w:szCs w:val="18"/>
              </w:rPr>
            </w:pPr>
            <w:r>
              <w:rPr>
                <w:rFonts w:ascii="Arial" w:hAnsi="Arial" w:cs="Arial"/>
                <w:sz w:val="18"/>
                <w:szCs w:val="18"/>
              </w:rPr>
              <w:t>Une « allocation pour imprévus » est une provision ou ré</w:t>
            </w:r>
            <w:r w:rsidR="006C7019" w:rsidRPr="00FE5C08">
              <w:rPr>
                <w:rFonts w:ascii="Arial" w:hAnsi="Arial" w:cs="Arial"/>
                <w:sz w:val="18"/>
                <w:szCs w:val="18"/>
              </w:rPr>
              <w:t>serve.</w:t>
            </w: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DF2F4F" w:rsidRPr="00FE5C08" w:rsidRDefault="00DF2F4F" w:rsidP="00D24D61">
            <w:pPr>
              <w:rPr>
                <w:rFonts w:ascii="Arial" w:hAnsi="Arial" w:cs="Arial"/>
                <w:i/>
                <w:sz w:val="18"/>
                <w:szCs w:val="18"/>
              </w:rPr>
            </w:pPr>
          </w:p>
          <w:p w:rsidR="000845BD" w:rsidRDefault="000845BD" w:rsidP="00D24D61">
            <w:pPr>
              <w:rPr>
                <w:rFonts w:ascii="Arial" w:hAnsi="Arial" w:cs="Arial"/>
                <w:sz w:val="18"/>
                <w:szCs w:val="18"/>
              </w:rPr>
            </w:pPr>
          </w:p>
          <w:p w:rsidR="000845BD" w:rsidRDefault="000845BD" w:rsidP="00D24D61">
            <w:pPr>
              <w:rPr>
                <w:rFonts w:ascii="Arial" w:hAnsi="Arial" w:cs="Arial"/>
                <w:sz w:val="18"/>
                <w:szCs w:val="18"/>
              </w:rPr>
            </w:pPr>
          </w:p>
          <w:p w:rsidR="006C7019" w:rsidRPr="00FE5C08" w:rsidRDefault="000845BD" w:rsidP="00C93D36">
            <w:pPr>
              <w:rPr>
                <w:rFonts w:ascii="Arial" w:hAnsi="Arial" w:cs="Arial"/>
                <w:spacing w:val="-4"/>
                <w:sz w:val="18"/>
                <w:szCs w:val="18"/>
              </w:rPr>
            </w:pPr>
            <w:r>
              <w:rPr>
                <w:rFonts w:ascii="Arial" w:hAnsi="Arial" w:cs="Arial"/>
                <w:sz w:val="18"/>
                <w:szCs w:val="18"/>
              </w:rPr>
              <w:t>La réponse est « non » dans ce cas. Il importe de procéder comme suit </w:t>
            </w:r>
            <w:r w:rsidR="006C7019" w:rsidRPr="00FE5C08">
              <w:rPr>
                <w:rFonts w:ascii="Arial" w:hAnsi="Arial" w:cs="Arial"/>
                <w:sz w:val="18"/>
                <w:szCs w:val="18"/>
              </w:rPr>
              <w:t xml:space="preserve">: </w:t>
            </w:r>
            <w:r>
              <w:rPr>
                <w:rFonts w:ascii="Arial" w:hAnsi="Arial" w:cs="Arial"/>
                <w:sz w:val="18"/>
                <w:szCs w:val="18"/>
              </w:rPr>
              <w:t xml:space="preserve">pour la composante </w:t>
            </w:r>
            <w:r w:rsidR="006C7019" w:rsidRPr="00FE5C08">
              <w:rPr>
                <w:rFonts w:ascii="Arial" w:hAnsi="Arial" w:cs="Arial"/>
                <w:sz w:val="18"/>
                <w:szCs w:val="18"/>
              </w:rPr>
              <w:t>(i)</w:t>
            </w:r>
            <w:r w:rsidR="00B050F4">
              <w:rPr>
                <w:rFonts w:ascii="Arial" w:hAnsi="Arial" w:cs="Arial"/>
                <w:sz w:val="18"/>
                <w:szCs w:val="18"/>
              </w:rPr>
              <w:t>,</w:t>
            </w:r>
            <w:r w:rsidR="006C7019" w:rsidRPr="00FE5C08">
              <w:rPr>
                <w:rFonts w:ascii="Arial" w:hAnsi="Arial" w:cs="Arial"/>
                <w:sz w:val="18"/>
                <w:szCs w:val="18"/>
              </w:rPr>
              <w:t xml:space="preserve"> </w:t>
            </w:r>
            <w:r>
              <w:rPr>
                <w:rFonts w:ascii="Arial" w:hAnsi="Arial" w:cs="Arial"/>
                <w:sz w:val="18"/>
                <w:szCs w:val="18"/>
              </w:rPr>
              <w:t xml:space="preserve">ne pas inclure dans les calculs l’« Allocation pour imprévus » du ministère des Finances ; pour la composante </w:t>
            </w:r>
            <w:r w:rsidR="006C7019" w:rsidRPr="00FE5C08">
              <w:rPr>
                <w:rFonts w:ascii="Arial" w:hAnsi="Arial" w:cs="Arial"/>
                <w:sz w:val="18"/>
                <w:szCs w:val="18"/>
              </w:rPr>
              <w:t xml:space="preserve">(ii) </w:t>
            </w:r>
            <w:r>
              <w:rPr>
                <w:rFonts w:ascii="Arial" w:hAnsi="Arial" w:cs="Arial"/>
                <w:sz w:val="18"/>
                <w:szCs w:val="18"/>
              </w:rPr>
              <w:t>le budget révisé n’entre pas en compte</w:t>
            </w:r>
            <w:r w:rsidR="006C7019" w:rsidRPr="00FE5C08">
              <w:rPr>
                <w:rFonts w:ascii="Arial" w:hAnsi="Arial" w:cs="Arial"/>
                <w:sz w:val="18"/>
                <w:szCs w:val="18"/>
              </w:rPr>
              <w:t xml:space="preserve">.  </w:t>
            </w:r>
            <w:r w:rsidR="00C93D36">
              <w:rPr>
                <w:rFonts w:ascii="Arial" w:hAnsi="Arial" w:cs="Arial"/>
                <w:sz w:val="18"/>
                <w:szCs w:val="18"/>
              </w:rPr>
              <w:t xml:space="preserve">La </w:t>
            </w:r>
            <w:r w:rsidR="006C7019" w:rsidRPr="00FE5C08">
              <w:rPr>
                <w:rFonts w:ascii="Arial" w:hAnsi="Arial" w:cs="Arial"/>
                <w:sz w:val="18"/>
                <w:szCs w:val="18"/>
              </w:rPr>
              <w:t>note impli</w:t>
            </w:r>
            <w:r>
              <w:rPr>
                <w:rFonts w:ascii="Arial" w:hAnsi="Arial" w:cs="Arial"/>
                <w:sz w:val="18"/>
                <w:szCs w:val="18"/>
              </w:rPr>
              <w:t xml:space="preserve">que que l’opération s’effectue par </w:t>
            </w:r>
            <w:r w:rsidR="006C7019" w:rsidRPr="00FE5C08">
              <w:rPr>
                <w:rFonts w:ascii="Arial" w:hAnsi="Arial" w:cs="Arial"/>
                <w:sz w:val="18"/>
                <w:szCs w:val="18"/>
              </w:rPr>
              <w:t xml:space="preserve">virement, </w:t>
            </w:r>
            <w:r>
              <w:rPr>
                <w:rFonts w:ascii="Arial" w:hAnsi="Arial" w:cs="Arial"/>
                <w:sz w:val="18"/>
                <w:szCs w:val="18"/>
              </w:rPr>
              <w:t>et que le montant qui sera probablement</w:t>
            </w:r>
            <w:r w:rsidR="005F293B">
              <w:rPr>
                <w:rFonts w:ascii="Arial" w:hAnsi="Arial" w:cs="Arial"/>
                <w:sz w:val="18"/>
                <w:szCs w:val="18"/>
              </w:rPr>
              <w:t xml:space="preserve"> </w:t>
            </w:r>
            <w:r w:rsidR="005F293B" w:rsidRPr="005F293B">
              <w:rPr>
                <w:rFonts w:ascii="Arial" w:hAnsi="Arial" w:cs="Arial"/>
                <w:b/>
                <w:i/>
                <w:sz w:val="18"/>
                <w:szCs w:val="18"/>
              </w:rPr>
              <w:t>directement débité</w:t>
            </w:r>
            <w:r w:rsidR="005F293B">
              <w:rPr>
                <w:rFonts w:ascii="Arial" w:hAnsi="Arial" w:cs="Arial"/>
                <w:sz w:val="18"/>
                <w:szCs w:val="18"/>
              </w:rPr>
              <w:t xml:space="preserve"> de « l’allocation pour imprévus » </w:t>
            </w:r>
            <w:r w:rsidR="006C7019" w:rsidRPr="00FE5C08">
              <w:rPr>
                <w:rFonts w:ascii="Arial" w:hAnsi="Arial" w:cs="Arial"/>
                <w:sz w:val="18"/>
                <w:szCs w:val="18"/>
              </w:rPr>
              <w:t xml:space="preserve"> </w:t>
            </w:r>
            <w:r w:rsidR="005F293B">
              <w:rPr>
                <w:rFonts w:ascii="Arial" w:hAnsi="Arial" w:cs="Arial"/>
                <w:sz w:val="18"/>
                <w:szCs w:val="18"/>
              </w:rPr>
              <w:t>est vraisemblablement peu élevé. L’utilisation des critères de notation pourrait donc donner lieu à l’attribution de la note</w:t>
            </w:r>
            <w:r w:rsidR="006C7019" w:rsidRPr="00FE5C08">
              <w:rPr>
                <w:rFonts w:ascii="Arial" w:hAnsi="Arial" w:cs="Arial"/>
                <w:sz w:val="18"/>
                <w:szCs w:val="18"/>
              </w:rPr>
              <w:t xml:space="preserve"> </w:t>
            </w:r>
            <w:r w:rsidR="005F293B">
              <w:rPr>
                <w:rFonts w:ascii="Arial" w:hAnsi="Arial" w:cs="Arial"/>
                <w:sz w:val="18"/>
                <w:szCs w:val="18"/>
              </w:rPr>
              <w:t>« </w:t>
            </w:r>
            <w:r w:rsidR="006C7019" w:rsidRPr="00FE5C08">
              <w:rPr>
                <w:rFonts w:ascii="Arial" w:hAnsi="Arial" w:cs="Arial"/>
                <w:sz w:val="18"/>
                <w:szCs w:val="18"/>
              </w:rPr>
              <w:t>A</w:t>
            </w:r>
            <w:r w:rsidR="005F293B">
              <w:rPr>
                <w:rFonts w:ascii="Arial" w:hAnsi="Arial" w:cs="Arial"/>
                <w:sz w:val="18"/>
                <w:szCs w:val="18"/>
              </w:rPr>
              <w:t> »</w:t>
            </w:r>
            <w:r w:rsidR="006C7019" w:rsidRPr="00FE5C08">
              <w:rPr>
                <w:rFonts w:ascii="Arial" w:hAnsi="Arial" w:cs="Arial"/>
                <w:sz w:val="18"/>
                <w:szCs w:val="18"/>
              </w:rPr>
              <w:t>.</w:t>
            </w:r>
          </w:p>
        </w:tc>
      </w:tr>
      <w:tr w:rsidR="006C7019" w:rsidRPr="00FE5C08" w:rsidTr="001819D7">
        <w:trPr>
          <w:trHeight w:val="20"/>
          <w:tblHeader/>
        </w:trPr>
        <w:tc>
          <w:tcPr>
            <w:tcW w:w="720" w:type="dxa"/>
          </w:tcPr>
          <w:p w:rsidR="006C7019" w:rsidRPr="00FE5C08" w:rsidRDefault="005F293B" w:rsidP="00D24D61">
            <w:pPr>
              <w:rPr>
                <w:rFonts w:ascii="Arial" w:hAnsi="Arial" w:cs="Arial"/>
                <w:b/>
                <w:spacing w:val="-4"/>
                <w:sz w:val="18"/>
                <w:szCs w:val="18"/>
              </w:rPr>
            </w:pPr>
            <w:r>
              <w:rPr>
                <w:rFonts w:ascii="Arial" w:hAnsi="Arial" w:cs="Arial"/>
                <w:b/>
                <w:spacing w:val="-4"/>
                <w:sz w:val="18"/>
                <w:szCs w:val="18"/>
              </w:rPr>
              <w:t xml:space="preserve"> </w:t>
            </w:r>
          </w:p>
        </w:tc>
        <w:tc>
          <w:tcPr>
            <w:tcW w:w="3420" w:type="dxa"/>
          </w:tcPr>
          <w:p w:rsidR="006C7019" w:rsidRPr="00FE5C08" w:rsidRDefault="005F293B" w:rsidP="00B050F4">
            <w:pPr>
              <w:rPr>
                <w:rFonts w:ascii="Arial" w:hAnsi="Arial" w:cs="Arial"/>
                <w:spacing w:val="-4"/>
                <w:sz w:val="18"/>
                <w:szCs w:val="18"/>
              </w:rPr>
            </w:pPr>
            <w:r>
              <w:rPr>
                <w:rFonts w:ascii="Arial" w:hAnsi="Arial" w:cs="Arial"/>
                <w:spacing w:val="-4"/>
                <w:sz w:val="18"/>
                <w:szCs w:val="18"/>
              </w:rPr>
              <w:t xml:space="preserve">Quelle serait la note attribuée à la composante </w:t>
            </w:r>
            <w:r w:rsidR="00891A00">
              <w:rPr>
                <w:rFonts w:ascii="Arial" w:hAnsi="Arial" w:cs="Arial"/>
                <w:spacing w:val="-4"/>
                <w:sz w:val="18"/>
                <w:szCs w:val="18"/>
              </w:rPr>
              <w:t xml:space="preserve">(i) si la </w:t>
            </w:r>
            <w:r w:rsidR="006C7019" w:rsidRPr="00FE5C08">
              <w:rPr>
                <w:rFonts w:ascii="Arial" w:hAnsi="Arial" w:cs="Arial"/>
                <w:b/>
                <w:spacing w:val="-4"/>
                <w:sz w:val="18"/>
                <w:szCs w:val="18"/>
              </w:rPr>
              <w:t xml:space="preserve">variance </w:t>
            </w:r>
            <w:r w:rsidR="00891A00">
              <w:rPr>
                <w:rFonts w:ascii="Arial" w:hAnsi="Arial" w:cs="Arial"/>
                <w:b/>
                <w:spacing w:val="-4"/>
                <w:sz w:val="18"/>
                <w:szCs w:val="18"/>
              </w:rPr>
              <w:t xml:space="preserve">était supérieure aux écarts </w:t>
            </w:r>
            <w:r w:rsidR="00891A00">
              <w:rPr>
                <w:rFonts w:ascii="Arial" w:hAnsi="Arial" w:cs="Arial"/>
                <w:spacing w:val="-4"/>
                <w:sz w:val="18"/>
                <w:szCs w:val="18"/>
              </w:rPr>
              <w:t>d</w:t>
            </w:r>
            <w:r w:rsidR="00B050F4">
              <w:rPr>
                <w:rFonts w:ascii="Arial" w:hAnsi="Arial" w:cs="Arial"/>
                <w:spacing w:val="-4"/>
                <w:sz w:val="18"/>
                <w:szCs w:val="18"/>
              </w:rPr>
              <w:t xml:space="preserve">’au maximum </w:t>
            </w:r>
            <w:r w:rsidR="006C7019" w:rsidRPr="00FE5C08">
              <w:rPr>
                <w:rFonts w:ascii="Arial" w:hAnsi="Arial" w:cs="Arial"/>
                <w:spacing w:val="-4"/>
                <w:sz w:val="18"/>
                <w:szCs w:val="18"/>
              </w:rPr>
              <w:t>5</w:t>
            </w:r>
            <w:r w:rsidR="00891A00">
              <w:rPr>
                <w:rFonts w:ascii="Arial" w:hAnsi="Arial" w:cs="Arial"/>
                <w:spacing w:val="-4"/>
                <w:sz w:val="18"/>
                <w:szCs w:val="18"/>
              </w:rPr>
              <w:t> </w:t>
            </w:r>
            <w:r w:rsidR="006C7019" w:rsidRPr="00FE5C08">
              <w:rPr>
                <w:rFonts w:ascii="Arial" w:hAnsi="Arial" w:cs="Arial"/>
                <w:spacing w:val="-4"/>
                <w:sz w:val="18"/>
                <w:szCs w:val="18"/>
              </w:rPr>
              <w:t xml:space="preserve">% </w:t>
            </w:r>
            <w:r w:rsidR="00891A00">
              <w:rPr>
                <w:rFonts w:ascii="Arial" w:hAnsi="Arial" w:cs="Arial"/>
                <w:spacing w:val="-4"/>
                <w:sz w:val="18"/>
                <w:szCs w:val="18"/>
              </w:rPr>
              <w:t>pour un exercice, et de plus de</w:t>
            </w:r>
            <w:r w:rsidR="006C7019" w:rsidRPr="00FE5C08">
              <w:rPr>
                <w:rFonts w:ascii="Arial" w:hAnsi="Arial" w:cs="Arial"/>
                <w:spacing w:val="-4"/>
                <w:sz w:val="18"/>
                <w:szCs w:val="18"/>
              </w:rPr>
              <w:t xml:space="preserve"> 5</w:t>
            </w:r>
            <w:r w:rsidR="00891A00">
              <w:rPr>
                <w:rFonts w:ascii="Arial" w:hAnsi="Arial" w:cs="Arial"/>
                <w:spacing w:val="-4"/>
                <w:sz w:val="18"/>
                <w:szCs w:val="18"/>
              </w:rPr>
              <w:t> </w:t>
            </w:r>
            <w:r w:rsidR="006C7019" w:rsidRPr="00FE5C08">
              <w:rPr>
                <w:rFonts w:ascii="Arial" w:hAnsi="Arial" w:cs="Arial"/>
                <w:spacing w:val="-4"/>
                <w:sz w:val="18"/>
                <w:szCs w:val="18"/>
              </w:rPr>
              <w:t xml:space="preserve">% </w:t>
            </w:r>
            <w:r w:rsidR="00891A00">
              <w:rPr>
                <w:rFonts w:ascii="Arial" w:hAnsi="Arial" w:cs="Arial"/>
                <w:spacing w:val="-4"/>
                <w:sz w:val="18"/>
                <w:szCs w:val="18"/>
              </w:rPr>
              <w:t xml:space="preserve">mais </w:t>
            </w:r>
            <w:r w:rsidR="00B050F4">
              <w:rPr>
                <w:rFonts w:ascii="Arial" w:hAnsi="Arial" w:cs="Arial"/>
                <w:spacing w:val="-4"/>
                <w:sz w:val="18"/>
                <w:szCs w:val="18"/>
              </w:rPr>
              <w:t xml:space="preserve">de </w:t>
            </w:r>
            <w:r w:rsidR="00891A00">
              <w:rPr>
                <w:rFonts w:ascii="Arial" w:hAnsi="Arial" w:cs="Arial"/>
                <w:spacing w:val="-4"/>
                <w:sz w:val="18"/>
                <w:szCs w:val="18"/>
              </w:rPr>
              <w:t xml:space="preserve">moins de </w:t>
            </w:r>
            <w:r w:rsidR="006C7019" w:rsidRPr="00FE5C08">
              <w:rPr>
                <w:rFonts w:ascii="Arial" w:hAnsi="Arial" w:cs="Arial"/>
                <w:spacing w:val="-4"/>
                <w:sz w:val="18"/>
                <w:szCs w:val="18"/>
              </w:rPr>
              <w:t>10</w:t>
            </w:r>
            <w:r w:rsidR="00891A00">
              <w:rPr>
                <w:rFonts w:ascii="Arial" w:hAnsi="Arial" w:cs="Arial"/>
                <w:spacing w:val="-4"/>
                <w:sz w:val="18"/>
                <w:szCs w:val="18"/>
              </w:rPr>
              <w:t xml:space="preserve"> </w:t>
            </w:r>
            <w:r w:rsidR="006C7019" w:rsidRPr="00FE5C08">
              <w:rPr>
                <w:rFonts w:ascii="Arial" w:hAnsi="Arial" w:cs="Arial"/>
                <w:spacing w:val="-4"/>
                <w:sz w:val="18"/>
                <w:szCs w:val="18"/>
              </w:rPr>
              <w:t>%</w:t>
            </w:r>
            <w:r w:rsidR="00891A00">
              <w:rPr>
                <w:rFonts w:ascii="Arial" w:hAnsi="Arial" w:cs="Arial"/>
                <w:spacing w:val="-4"/>
                <w:sz w:val="18"/>
                <w:szCs w:val="18"/>
              </w:rPr>
              <w:t xml:space="preserve"> pour les deux autres exercices </w:t>
            </w:r>
            <w:r w:rsidR="006C7019" w:rsidRPr="00FE5C08">
              <w:rPr>
                <w:rFonts w:ascii="Arial" w:hAnsi="Arial" w:cs="Arial"/>
                <w:spacing w:val="-4"/>
                <w:sz w:val="18"/>
                <w:szCs w:val="18"/>
              </w:rPr>
              <w:t>(</w:t>
            </w:r>
            <w:r w:rsidR="00891A00">
              <w:rPr>
                <w:rFonts w:ascii="Arial" w:hAnsi="Arial" w:cs="Arial"/>
                <w:spacing w:val="-4"/>
                <w:sz w:val="18"/>
                <w:szCs w:val="18"/>
              </w:rPr>
              <w:t>soit, par exemple,</w:t>
            </w:r>
            <w:r w:rsidR="006C7019" w:rsidRPr="00FE5C08">
              <w:rPr>
                <w:rFonts w:ascii="Arial" w:hAnsi="Arial" w:cs="Arial"/>
                <w:spacing w:val="-4"/>
                <w:sz w:val="18"/>
                <w:szCs w:val="18"/>
              </w:rPr>
              <w:t xml:space="preserve"> 0</w:t>
            </w:r>
            <w:r w:rsidR="00891A00">
              <w:rPr>
                <w:rFonts w:ascii="Arial" w:hAnsi="Arial" w:cs="Arial"/>
                <w:spacing w:val="-4"/>
                <w:sz w:val="18"/>
                <w:szCs w:val="18"/>
              </w:rPr>
              <w:t> </w:t>
            </w:r>
            <w:r w:rsidR="006C7019" w:rsidRPr="00FE5C08">
              <w:rPr>
                <w:rFonts w:ascii="Arial" w:hAnsi="Arial" w:cs="Arial"/>
                <w:spacing w:val="-4"/>
                <w:sz w:val="18"/>
                <w:szCs w:val="18"/>
              </w:rPr>
              <w:t>%, 6</w:t>
            </w:r>
            <w:r w:rsidR="00891A00">
              <w:rPr>
                <w:rFonts w:ascii="Arial" w:hAnsi="Arial" w:cs="Arial"/>
                <w:spacing w:val="-4"/>
                <w:sz w:val="18"/>
                <w:szCs w:val="18"/>
              </w:rPr>
              <w:t> </w:t>
            </w:r>
            <w:r w:rsidR="006C7019" w:rsidRPr="00FE5C08">
              <w:rPr>
                <w:rFonts w:ascii="Arial" w:hAnsi="Arial" w:cs="Arial"/>
                <w:spacing w:val="-4"/>
                <w:sz w:val="18"/>
                <w:szCs w:val="18"/>
              </w:rPr>
              <w:t xml:space="preserve">% </w:t>
            </w:r>
            <w:r w:rsidR="00891A00">
              <w:rPr>
                <w:rFonts w:ascii="Arial" w:hAnsi="Arial" w:cs="Arial"/>
                <w:spacing w:val="-4"/>
                <w:sz w:val="18"/>
                <w:szCs w:val="18"/>
              </w:rPr>
              <w:t>et</w:t>
            </w:r>
            <w:r w:rsidR="006C7019" w:rsidRPr="00FE5C08">
              <w:rPr>
                <w:rFonts w:ascii="Arial" w:hAnsi="Arial" w:cs="Arial"/>
                <w:spacing w:val="-4"/>
                <w:sz w:val="18"/>
                <w:szCs w:val="18"/>
              </w:rPr>
              <w:t xml:space="preserve"> 9</w:t>
            </w:r>
            <w:r w:rsidR="00891A00">
              <w:rPr>
                <w:rFonts w:ascii="Arial" w:hAnsi="Arial" w:cs="Arial"/>
                <w:spacing w:val="-4"/>
                <w:sz w:val="18"/>
                <w:szCs w:val="18"/>
              </w:rPr>
              <w:t> </w:t>
            </w:r>
            <w:r w:rsidR="006C7019" w:rsidRPr="00FE5C08">
              <w:rPr>
                <w:rFonts w:ascii="Arial" w:hAnsi="Arial" w:cs="Arial"/>
                <w:spacing w:val="-4"/>
                <w:sz w:val="18"/>
                <w:szCs w:val="18"/>
              </w:rPr>
              <w:t>% respective</w:t>
            </w:r>
            <w:r w:rsidR="00891A00">
              <w:rPr>
                <w:rFonts w:ascii="Arial" w:hAnsi="Arial" w:cs="Arial"/>
                <w:spacing w:val="-4"/>
                <w:sz w:val="18"/>
                <w:szCs w:val="18"/>
              </w:rPr>
              <w:t>ment</w:t>
            </w:r>
            <w:r w:rsidR="006C7019" w:rsidRPr="00FE5C08">
              <w:rPr>
                <w:rFonts w:ascii="Arial" w:hAnsi="Arial" w:cs="Arial"/>
                <w:spacing w:val="-4"/>
                <w:sz w:val="18"/>
                <w:szCs w:val="18"/>
              </w:rPr>
              <w:t>)</w:t>
            </w:r>
            <w:r w:rsidR="00891A00">
              <w:rPr>
                <w:rFonts w:ascii="Arial" w:hAnsi="Arial" w:cs="Arial"/>
                <w:spacing w:val="-4"/>
                <w:sz w:val="18"/>
                <w:szCs w:val="18"/>
              </w:rPr>
              <w:t> </w:t>
            </w:r>
            <w:r w:rsidR="006C7019" w:rsidRPr="00FE5C08">
              <w:rPr>
                <w:rFonts w:ascii="Arial" w:hAnsi="Arial" w:cs="Arial"/>
                <w:spacing w:val="-4"/>
                <w:sz w:val="18"/>
                <w:szCs w:val="18"/>
              </w:rPr>
              <w:t>?</w:t>
            </w:r>
          </w:p>
        </w:tc>
        <w:tc>
          <w:tcPr>
            <w:tcW w:w="9000" w:type="dxa"/>
          </w:tcPr>
          <w:p w:rsidR="006C7019" w:rsidRPr="00FE5C08" w:rsidRDefault="00521E2A" w:rsidP="00B050F4">
            <w:pPr>
              <w:rPr>
                <w:rFonts w:ascii="Arial" w:hAnsi="Arial" w:cs="Arial"/>
                <w:spacing w:val="-4"/>
                <w:sz w:val="18"/>
                <w:szCs w:val="18"/>
              </w:rPr>
            </w:pPr>
            <w:r>
              <w:rPr>
                <w:rFonts w:ascii="Arial" w:hAnsi="Arial" w:cs="Arial"/>
                <w:spacing w:val="-4"/>
                <w:sz w:val="18"/>
                <w:szCs w:val="18"/>
              </w:rPr>
              <w:t>La composante doit être notée « </w:t>
            </w:r>
            <w:r w:rsidR="006C7019" w:rsidRPr="00FE5C08">
              <w:rPr>
                <w:rFonts w:ascii="Arial" w:hAnsi="Arial" w:cs="Arial"/>
                <w:spacing w:val="-4"/>
                <w:sz w:val="18"/>
                <w:szCs w:val="18"/>
              </w:rPr>
              <w:t>B</w:t>
            </w:r>
            <w:r>
              <w:rPr>
                <w:rFonts w:ascii="Arial" w:hAnsi="Arial" w:cs="Arial"/>
                <w:spacing w:val="-4"/>
                <w:sz w:val="18"/>
                <w:szCs w:val="18"/>
              </w:rPr>
              <w:t> »</w:t>
            </w:r>
            <w:r w:rsidR="006C7019" w:rsidRPr="00FE5C08">
              <w:rPr>
                <w:rFonts w:ascii="Arial" w:hAnsi="Arial" w:cs="Arial"/>
                <w:spacing w:val="-4"/>
                <w:sz w:val="18"/>
                <w:szCs w:val="18"/>
              </w:rPr>
              <w:t xml:space="preserve"> </w:t>
            </w:r>
            <w:r w:rsidR="009D7C3A">
              <w:rPr>
                <w:rFonts w:ascii="Arial" w:hAnsi="Arial" w:cs="Arial"/>
                <w:spacing w:val="-4"/>
                <w:sz w:val="18"/>
                <w:szCs w:val="18"/>
              </w:rPr>
              <w:t xml:space="preserve">parce que l’écart a été supérieur à </w:t>
            </w:r>
            <w:r w:rsidR="006C7019" w:rsidRPr="00FE5C08">
              <w:rPr>
                <w:rFonts w:ascii="Arial" w:hAnsi="Arial" w:cs="Arial"/>
                <w:spacing w:val="-4"/>
                <w:sz w:val="18"/>
                <w:szCs w:val="18"/>
              </w:rPr>
              <w:t>5</w:t>
            </w:r>
            <w:r w:rsidR="009D7C3A">
              <w:rPr>
                <w:rFonts w:ascii="Arial" w:hAnsi="Arial" w:cs="Arial"/>
                <w:spacing w:val="-4"/>
                <w:sz w:val="18"/>
                <w:szCs w:val="18"/>
              </w:rPr>
              <w:t> </w:t>
            </w:r>
            <w:r w:rsidR="006C7019" w:rsidRPr="00FE5C08">
              <w:rPr>
                <w:rFonts w:ascii="Arial" w:hAnsi="Arial" w:cs="Arial"/>
                <w:spacing w:val="-4"/>
                <w:sz w:val="18"/>
                <w:szCs w:val="18"/>
              </w:rPr>
              <w:t xml:space="preserve">% </w:t>
            </w:r>
            <w:r w:rsidR="009D7C3A">
              <w:rPr>
                <w:rFonts w:ascii="Arial" w:hAnsi="Arial" w:cs="Arial"/>
                <w:spacing w:val="-4"/>
                <w:sz w:val="18"/>
                <w:szCs w:val="18"/>
              </w:rPr>
              <w:t xml:space="preserve">pendant deux exercices </w:t>
            </w:r>
            <w:r w:rsidR="006C7019" w:rsidRPr="00FE5C08">
              <w:rPr>
                <w:rFonts w:ascii="Arial" w:hAnsi="Arial" w:cs="Arial"/>
                <w:spacing w:val="-4"/>
                <w:sz w:val="18"/>
                <w:szCs w:val="18"/>
              </w:rPr>
              <w:t>(</w:t>
            </w:r>
            <w:r w:rsidR="009D7C3A">
              <w:rPr>
                <w:rFonts w:ascii="Arial" w:hAnsi="Arial" w:cs="Arial"/>
                <w:spacing w:val="-4"/>
                <w:sz w:val="18"/>
                <w:szCs w:val="18"/>
              </w:rPr>
              <w:t>ce qui signifie que la note « A » ne peut pas être attribuée)</w:t>
            </w:r>
            <w:r w:rsidR="006C7019" w:rsidRPr="00FE5C08">
              <w:rPr>
                <w:rFonts w:ascii="Arial" w:hAnsi="Arial" w:cs="Arial"/>
                <w:spacing w:val="-4"/>
                <w:sz w:val="18"/>
                <w:szCs w:val="18"/>
              </w:rPr>
              <w:t xml:space="preserve"> </w:t>
            </w:r>
            <w:r w:rsidR="009D7C3A">
              <w:rPr>
                <w:rFonts w:ascii="Arial" w:hAnsi="Arial" w:cs="Arial"/>
                <w:spacing w:val="-4"/>
                <w:sz w:val="18"/>
                <w:szCs w:val="18"/>
              </w:rPr>
              <w:t xml:space="preserve">mais qu’il n’a pas été </w:t>
            </w:r>
            <w:r w:rsidR="00C15F74">
              <w:rPr>
                <w:rFonts w:ascii="Arial" w:hAnsi="Arial" w:cs="Arial"/>
                <w:spacing w:val="-4"/>
                <w:sz w:val="18"/>
                <w:szCs w:val="18"/>
              </w:rPr>
              <w:t>supérieur</w:t>
            </w:r>
            <w:r w:rsidR="009D7C3A">
              <w:rPr>
                <w:rFonts w:ascii="Arial" w:hAnsi="Arial" w:cs="Arial"/>
                <w:spacing w:val="-4"/>
                <w:sz w:val="18"/>
                <w:szCs w:val="18"/>
              </w:rPr>
              <w:t xml:space="preserve"> à 10 % pendant plus d’un exercice (en fait durant aucun exercice dans le cas présent).</w:t>
            </w:r>
          </w:p>
        </w:tc>
      </w:tr>
      <w:tr w:rsidR="006C7019" w:rsidRPr="00FE5C08" w:rsidTr="001819D7">
        <w:trPr>
          <w:trHeight w:val="20"/>
          <w:tblHeader/>
        </w:trPr>
        <w:tc>
          <w:tcPr>
            <w:tcW w:w="720" w:type="dxa"/>
          </w:tcPr>
          <w:p w:rsidR="006C7019" w:rsidRPr="00FE5C08" w:rsidRDefault="006C7019" w:rsidP="00D24D61">
            <w:pPr>
              <w:rPr>
                <w:rFonts w:ascii="Arial" w:hAnsi="Arial" w:cs="Arial"/>
                <w:b/>
                <w:spacing w:val="-4"/>
                <w:sz w:val="18"/>
                <w:szCs w:val="18"/>
              </w:rPr>
            </w:pPr>
            <w:r w:rsidRPr="00FE5C08">
              <w:rPr>
                <w:rFonts w:ascii="Arial" w:hAnsi="Arial" w:cs="Arial"/>
                <w:b/>
                <w:spacing w:val="-4"/>
                <w:sz w:val="18"/>
                <w:szCs w:val="18"/>
              </w:rPr>
              <w:t>2-k</w:t>
            </w:r>
          </w:p>
        </w:tc>
        <w:tc>
          <w:tcPr>
            <w:tcW w:w="3420" w:type="dxa"/>
          </w:tcPr>
          <w:p w:rsidR="006C7019" w:rsidRPr="00FE5C08" w:rsidRDefault="009D7C3A" w:rsidP="009D7C3A">
            <w:pPr>
              <w:rPr>
                <w:rFonts w:ascii="Arial" w:hAnsi="Arial" w:cs="Arial"/>
                <w:spacing w:val="-4"/>
                <w:sz w:val="18"/>
                <w:szCs w:val="18"/>
              </w:rPr>
            </w:pPr>
            <w:r>
              <w:rPr>
                <w:rFonts w:ascii="Arial" w:hAnsi="Arial" w:cs="Arial"/>
                <w:spacing w:val="-4"/>
                <w:sz w:val="18"/>
                <w:szCs w:val="18"/>
              </w:rPr>
              <w:t xml:space="preserve">Dans le cas de la composante </w:t>
            </w:r>
            <w:r w:rsidR="006C7019" w:rsidRPr="00FE5C08">
              <w:rPr>
                <w:rFonts w:ascii="Arial" w:hAnsi="Arial" w:cs="Arial"/>
                <w:spacing w:val="-4"/>
                <w:sz w:val="18"/>
                <w:szCs w:val="18"/>
              </w:rPr>
              <w:t>(ii)</w:t>
            </w:r>
            <w:r>
              <w:rPr>
                <w:rFonts w:ascii="Arial" w:hAnsi="Arial" w:cs="Arial"/>
                <w:spacing w:val="-4"/>
                <w:sz w:val="18"/>
                <w:szCs w:val="18"/>
              </w:rPr>
              <w:t>,</w:t>
            </w:r>
            <w:r w:rsidR="00E11FA4">
              <w:rPr>
                <w:rFonts w:ascii="Arial" w:hAnsi="Arial" w:cs="Arial"/>
                <w:spacing w:val="-4"/>
                <w:sz w:val="18"/>
                <w:szCs w:val="18"/>
              </w:rPr>
              <w:t xml:space="preserve"> </w:t>
            </w:r>
            <w:r>
              <w:rPr>
                <w:rFonts w:ascii="Arial" w:hAnsi="Arial" w:cs="Arial"/>
                <w:spacing w:val="-4"/>
                <w:sz w:val="18"/>
                <w:szCs w:val="18"/>
              </w:rPr>
              <w:t xml:space="preserve">comment doit-on calculer le </w:t>
            </w:r>
            <w:r w:rsidR="006C7019" w:rsidRPr="00FE5C08">
              <w:rPr>
                <w:rFonts w:ascii="Arial" w:hAnsi="Arial" w:cs="Arial"/>
                <w:b/>
                <w:spacing w:val="-4"/>
                <w:sz w:val="18"/>
                <w:szCs w:val="18"/>
              </w:rPr>
              <w:t>p</w:t>
            </w:r>
            <w:r>
              <w:rPr>
                <w:rFonts w:ascii="Arial" w:hAnsi="Arial" w:cs="Arial"/>
                <w:b/>
                <w:spacing w:val="-4"/>
                <w:sz w:val="18"/>
                <w:szCs w:val="18"/>
              </w:rPr>
              <w:t>ou</w:t>
            </w:r>
            <w:r w:rsidR="006C7019" w:rsidRPr="00FE5C08">
              <w:rPr>
                <w:rFonts w:ascii="Arial" w:hAnsi="Arial" w:cs="Arial"/>
                <w:b/>
                <w:spacing w:val="-4"/>
                <w:sz w:val="18"/>
                <w:szCs w:val="18"/>
              </w:rPr>
              <w:t xml:space="preserve">rcentage </w:t>
            </w:r>
            <w:r>
              <w:rPr>
                <w:rFonts w:ascii="Arial" w:hAnsi="Arial" w:cs="Arial"/>
                <w:b/>
                <w:spacing w:val="-4"/>
                <w:sz w:val="18"/>
                <w:szCs w:val="18"/>
              </w:rPr>
              <w:t xml:space="preserve">moyen de la réserve </w:t>
            </w:r>
            <w:r>
              <w:rPr>
                <w:rFonts w:ascii="Arial" w:hAnsi="Arial" w:cs="Arial"/>
                <w:spacing w:val="-4"/>
                <w:sz w:val="18"/>
                <w:szCs w:val="18"/>
              </w:rPr>
              <w:t>sur les trois derniers exercices </w:t>
            </w:r>
            <w:r w:rsidR="006C7019" w:rsidRPr="00FE5C08">
              <w:rPr>
                <w:rFonts w:ascii="Arial" w:hAnsi="Arial" w:cs="Arial"/>
                <w:spacing w:val="-4"/>
                <w:sz w:val="18"/>
                <w:szCs w:val="18"/>
              </w:rPr>
              <w:t>?</w:t>
            </w:r>
          </w:p>
        </w:tc>
        <w:tc>
          <w:tcPr>
            <w:tcW w:w="9000" w:type="dxa"/>
          </w:tcPr>
          <w:p w:rsidR="006C7019" w:rsidRPr="00FE5C08" w:rsidRDefault="009D7C3A" w:rsidP="00771703">
            <w:pPr>
              <w:rPr>
                <w:rFonts w:ascii="Arial" w:hAnsi="Arial" w:cs="Arial"/>
                <w:spacing w:val="-4"/>
                <w:sz w:val="18"/>
                <w:szCs w:val="18"/>
              </w:rPr>
            </w:pPr>
            <w:r>
              <w:rPr>
                <w:rFonts w:ascii="Arial" w:hAnsi="Arial" w:cs="Arial"/>
                <w:spacing w:val="-4"/>
                <w:sz w:val="18"/>
                <w:szCs w:val="18"/>
              </w:rPr>
              <w:t xml:space="preserve">Il suffit de </w:t>
            </w:r>
            <w:r w:rsidR="00771703">
              <w:rPr>
                <w:rFonts w:ascii="Arial" w:hAnsi="Arial" w:cs="Arial"/>
                <w:spacing w:val="-4"/>
                <w:sz w:val="18"/>
                <w:szCs w:val="18"/>
              </w:rPr>
              <w:t xml:space="preserve">calculer </w:t>
            </w:r>
            <w:r>
              <w:rPr>
                <w:rFonts w:ascii="Arial" w:hAnsi="Arial" w:cs="Arial"/>
                <w:spacing w:val="-4"/>
                <w:sz w:val="18"/>
                <w:szCs w:val="18"/>
              </w:rPr>
              <w:t>une moyenne simple ; par exemple, si les pour</w:t>
            </w:r>
            <w:r w:rsidR="00E11FA4">
              <w:rPr>
                <w:rFonts w:ascii="Arial" w:hAnsi="Arial" w:cs="Arial"/>
                <w:spacing w:val="-4"/>
                <w:sz w:val="18"/>
                <w:szCs w:val="18"/>
              </w:rPr>
              <w:t>c</w:t>
            </w:r>
            <w:r>
              <w:rPr>
                <w:rFonts w:ascii="Arial" w:hAnsi="Arial" w:cs="Arial"/>
                <w:spacing w:val="-4"/>
                <w:sz w:val="18"/>
                <w:szCs w:val="18"/>
              </w:rPr>
              <w:t>en</w:t>
            </w:r>
            <w:r w:rsidR="00E11FA4">
              <w:rPr>
                <w:rFonts w:ascii="Arial" w:hAnsi="Arial" w:cs="Arial"/>
                <w:spacing w:val="-4"/>
                <w:sz w:val="18"/>
                <w:szCs w:val="18"/>
              </w:rPr>
              <w:t>t</w:t>
            </w:r>
            <w:r>
              <w:rPr>
                <w:rFonts w:ascii="Arial" w:hAnsi="Arial" w:cs="Arial"/>
                <w:spacing w:val="-4"/>
                <w:sz w:val="18"/>
                <w:szCs w:val="18"/>
              </w:rPr>
              <w:t xml:space="preserve">ages des dépenses effectives </w:t>
            </w:r>
            <w:r w:rsidR="00771703" w:rsidRPr="00771703">
              <w:rPr>
                <w:rFonts w:ascii="Arial" w:hAnsi="Arial" w:cs="Arial"/>
                <w:spacing w:val="-4"/>
                <w:sz w:val="18"/>
                <w:szCs w:val="18"/>
              </w:rPr>
              <w:t xml:space="preserve">du budget initial total </w:t>
            </w:r>
            <w:r w:rsidR="00E11FA4">
              <w:rPr>
                <w:rFonts w:ascii="Arial" w:hAnsi="Arial" w:cs="Arial"/>
                <w:spacing w:val="-4"/>
                <w:sz w:val="18"/>
                <w:szCs w:val="18"/>
              </w:rPr>
              <w:t xml:space="preserve">votés en tant que crédits aux réserves </w:t>
            </w:r>
            <w:r w:rsidR="00771703">
              <w:rPr>
                <w:rFonts w:ascii="Arial" w:hAnsi="Arial" w:cs="Arial"/>
                <w:spacing w:val="-4"/>
                <w:sz w:val="18"/>
                <w:szCs w:val="18"/>
              </w:rPr>
              <w:t xml:space="preserve">étaient de </w:t>
            </w:r>
            <w:r w:rsidR="006C7019" w:rsidRPr="00FE5C08">
              <w:rPr>
                <w:rFonts w:ascii="Arial" w:hAnsi="Arial" w:cs="Arial"/>
                <w:spacing w:val="-4"/>
                <w:sz w:val="18"/>
                <w:szCs w:val="18"/>
              </w:rPr>
              <w:t>2</w:t>
            </w:r>
            <w:r w:rsidR="00771703">
              <w:rPr>
                <w:rFonts w:ascii="Arial" w:hAnsi="Arial" w:cs="Arial"/>
                <w:spacing w:val="-4"/>
                <w:sz w:val="18"/>
                <w:szCs w:val="18"/>
              </w:rPr>
              <w:t> </w:t>
            </w:r>
            <w:r w:rsidR="006C7019" w:rsidRPr="00FE5C08">
              <w:rPr>
                <w:rFonts w:ascii="Arial" w:hAnsi="Arial" w:cs="Arial"/>
                <w:spacing w:val="-4"/>
                <w:sz w:val="18"/>
                <w:szCs w:val="18"/>
              </w:rPr>
              <w:t>%, 4</w:t>
            </w:r>
            <w:r w:rsidR="00771703">
              <w:rPr>
                <w:rFonts w:ascii="Arial" w:hAnsi="Arial" w:cs="Arial"/>
                <w:spacing w:val="-4"/>
                <w:sz w:val="18"/>
                <w:szCs w:val="18"/>
              </w:rPr>
              <w:t> </w:t>
            </w:r>
            <w:r w:rsidR="006C7019" w:rsidRPr="00FE5C08">
              <w:rPr>
                <w:rFonts w:ascii="Arial" w:hAnsi="Arial" w:cs="Arial"/>
                <w:spacing w:val="-4"/>
                <w:sz w:val="18"/>
                <w:szCs w:val="18"/>
              </w:rPr>
              <w:t xml:space="preserve">% </w:t>
            </w:r>
            <w:r w:rsidR="00771703">
              <w:rPr>
                <w:rFonts w:ascii="Arial" w:hAnsi="Arial" w:cs="Arial"/>
                <w:spacing w:val="-4"/>
                <w:sz w:val="18"/>
                <w:szCs w:val="18"/>
              </w:rPr>
              <w:t xml:space="preserve">et </w:t>
            </w:r>
            <w:r w:rsidR="006C7019" w:rsidRPr="00FE5C08">
              <w:rPr>
                <w:rFonts w:ascii="Arial" w:hAnsi="Arial" w:cs="Arial"/>
                <w:spacing w:val="-4"/>
                <w:sz w:val="18"/>
                <w:szCs w:val="18"/>
              </w:rPr>
              <w:t>6</w:t>
            </w:r>
            <w:r w:rsidR="00771703">
              <w:rPr>
                <w:rFonts w:ascii="Arial" w:hAnsi="Arial" w:cs="Arial"/>
                <w:spacing w:val="-4"/>
                <w:sz w:val="18"/>
                <w:szCs w:val="18"/>
              </w:rPr>
              <w:t> </w:t>
            </w:r>
            <w:r w:rsidR="006C7019" w:rsidRPr="00FE5C08">
              <w:rPr>
                <w:rFonts w:ascii="Arial" w:hAnsi="Arial" w:cs="Arial"/>
                <w:spacing w:val="-4"/>
                <w:sz w:val="18"/>
                <w:szCs w:val="18"/>
              </w:rPr>
              <w:t xml:space="preserve">%, </w:t>
            </w:r>
            <w:r w:rsidR="00771703">
              <w:rPr>
                <w:rFonts w:ascii="Arial" w:hAnsi="Arial" w:cs="Arial"/>
                <w:spacing w:val="-4"/>
                <w:sz w:val="18"/>
                <w:szCs w:val="18"/>
              </w:rPr>
              <w:t>la moyenne serait d</w:t>
            </w:r>
            <w:r w:rsidR="006C7019" w:rsidRPr="00FE5C08">
              <w:rPr>
                <w:rFonts w:ascii="Arial" w:hAnsi="Arial" w:cs="Arial"/>
                <w:spacing w:val="-4"/>
                <w:sz w:val="18"/>
                <w:szCs w:val="18"/>
              </w:rPr>
              <w:t>e 4</w:t>
            </w:r>
            <w:r w:rsidR="00771703">
              <w:rPr>
                <w:rFonts w:ascii="Arial" w:hAnsi="Arial" w:cs="Arial"/>
                <w:spacing w:val="-4"/>
                <w:sz w:val="18"/>
                <w:szCs w:val="18"/>
              </w:rPr>
              <w:t> </w:t>
            </w:r>
            <w:r w:rsidR="006C7019" w:rsidRPr="00FE5C08">
              <w:rPr>
                <w:rFonts w:ascii="Arial" w:hAnsi="Arial" w:cs="Arial"/>
                <w:spacing w:val="-4"/>
                <w:sz w:val="18"/>
                <w:szCs w:val="18"/>
              </w:rPr>
              <w:t xml:space="preserve">%, </w:t>
            </w:r>
            <w:r w:rsidR="00771703">
              <w:rPr>
                <w:rFonts w:ascii="Arial" w:hAnsi="Arial" w:cs="Arial"/>
                <w:spacing w:val="-4"/>
                <w:sz w:val="18"/>
                <w:szCs w:val="18"/>
              </w:rPr>
              <w:t>ce qui correspond à la note « </w:t>
            </w:r>
            <w:r w:rsidR="006C7019" w:rsidRPr="00FE5C08">
              <w:rPr>
                <w:rFonts w:ascii="Arial" w:hAnsi="Arial" w:cs="Arial"/>
                <w:spacing w:val="-4"/>
                <w:sz w:val="18"/>
                <w:szCs w:val="18"/>
              </w:rPr>
              <w:t>B</w:t>
            </w:r>
            <w:r w:rsidR="00771703">
              <w:rPr>
                <w:rFonts w:ascii="Arial" w:hAnsi="Arial" w:cs="Arial"/>
                <w:spacing w:val="-4"/>
                <w:sz w:val="18"/>
                <w:szCs w:val="18"/>
              </w:rPr>
              <w:t> »</w:t>
            </w:r>
            <w:r w:rsidR="006C7019" w:rsidRPr="00FE5C08">
              <w:rPr>
                <w:rFonts w:ascii="Arial" w:hAnsi="Arial" w:cs="Arial"/>
                <w:spacing w:val="-4"/>
                <w:sz w:val="18"/>
                <w:szCs w:val="18"/>
              </w:rPr>
              <w:t>.</w:t>
            </w:r>
          </w:p>
        </w:tc>
      </w:tr>
      <w:tr w:rsidR="006C7019" w:rsidRPr="00FE5C08" w:rsidTr="001819D7">
        <w:trPr>
          <w:trHeight w:val="20"/>
          <w:tblHeader/>
        </w:trPr>
        <w:tc>
          <w:tcPr>
            <w:tcW w:w="720" w:type="dxa"/>
          </w:tcPr>
          <w:p w:rsidR="006C7019" w:rsidRPr="00FE5C08" w:rsidRDefault="006C7019" w:rsidP="00D24D61">
            <w:pPr>
              <w:autoSpaceDE w:val="0"/>
              <w:autoSpaceDN w:val="0"/>
              <w:adjustRightInd w:val="0"/>
              <w:rPr>
                <w:rFonts w:ascii="Arial" w:hAnsi="Arial" w:cs="Arial"/>
                <w:b/>
                <w:sz w:val="18"/>
                <w:szCs w:val="18"/>
              </w:rPr>
            </w:pPr>
            <w:r w:rsidRPr="00FE5C08">
              <w:rPr>
                <w:rFonts w:ascii="Arial" w:hAnsi="Arial" w:cs="Arial"/>
                <w:b/>
                <w:sz w:val="18"/>
                <w:szCs w:val="18"/>
              </w:rPr>
              <w:t>2-l</w:t>
            </w:r>
          </w:p>
        </w:tc>
        <w:tc>
          <w:tcPr>
            <w:tcW w:w="3420" w:type="dxa"/>
          </w:tcPr>
          <w:p w:rsidR="006C7019" w:rsidRPr="00FE5C08" w:rsidRDefault="00771703" w:rsidP="00B050F4">
            <w:pPr>
              <w:autoSpaceDE w:val="0"/>
              <w:autoSpaceDN w:val="0"/>
              <w:adjustRightInd w:val="0"/>
              <w:rPr>
                <w:rFonts w:ascii="Arial" w:hAnsi="Arial" w:cs="Arial"/>
                <w:sz w:val="18"/>
                <w:szCs w:val="18"/>
              </w:rPr>
            </w:pPr>
            <w:r>
              <w:rPr>
                <w:rFonts w:ascii="Arial" w:hAnsi="Arial" w:cs="Arial"/>
                <w:sz w:val="18"/>
                <w:szCs w:val="18"/>
              </w:rPr>
              <w:t xml:space="preserve">Composante </w:t>
            </w:r>
            <w:r w:rsidR="006C7019" w:rsidRPr="00FE5C08">
              <w:rPr>
                <w:rFonts w:ascii="Arial" w:hAnsi="Arial" w:cs="Arial"/>
                <w:sz w:val="18"/>
                <w:szCs w:val="18"/>
              </w:rPr>
              <w:t>(ii)</w:t>
            </w:r>
            <w:r>
              <w:rPr>
                <w:rFonts w:ascii="Arial" w:hAnsi="Arial" w:cs="Arial"/>
                <w:sz w:val="18"/>
                <w:szCs w:val="18"/>
              </w:rPr>
              <w:t xml:space="preserve"> : si aucune </w:t>
            </w:r>
            <w:r w:rsidRPr="00771703">
              <w:rPr>
                <w:rFonts w:ascii="Arial" w:hAnsi="Arial" w:cs="Arial"/>
                <w:b/>
                <w:sz w:val="18"/>
                <w:szCs w:val="18"/>
              </w:rPr>
              <w:t>réserve pour imprévus ne figure dans le budget</w:t>
            </w:r>
            <w:r>
              <w:rPr>
                <w:rFonts w:ascii="Arial" w:hAnsi="Arial" w:cs="Arial"/>
                <w:b/>
                <w:sz w:val="18"/>
                <w:szCs w:val="18"/>
              </w:rPr>
              <w:t>,</w:t>
            </w:r>
            <w:r w:rsidR="006C7019" w:rsidRPr="00FE5C08">
              <w:rPr>
                <w:rFonts w:ascii="Arial" w:hAnsi="Arial" w:cs="Arial"/>
                <w:b/>
                <w:sz w:val="18"/>
                <w:szCs w:val="18"/>
              </w:rPr>
              <w:t xml:space="preserve"> </w:t>
            </w:r>
            <w:r>
              <w:rPr>
                <w:rFonts w:ascii="Arial" w:hAnsi="Arial" w:cs="Arial"/>
                <w:sz w:val="18"/>
                <w:szCs w:val="18"/>
              </w:rPr>
              <w:t>et qu’aucune dépense imprévue n’est comptabilisée ou mentionnée de manière officielle</w:t>
            </w:r>
            <w:r w:rsidR="006C7019" w:rsidRPr="00FE5C08">
              <w:rPr>
                <w:rFonts w:ascii="Arial" w:hAnsi="Arial" w:cs="Arial"/>
                <w:sz w:val="18"/>
                <w:szCs w:val="18"/>
              </w:rPr>
              <w:t xml:space="preserve">, </w:t>
            </w:r>
            <w:r>
              <w:rPr>
                <w:rFonts w:ascii="Arial" w:hAnsi="Arial" w:cs="Arial"/>
                <w:sz w:val="18"/>
                <w:szCs w:val="18"/>
              </w:rPr>
              <w:t xml:space="preserve">comment </w:t>
            </w:r>
            <w:r w:rsidR="00B050F4">
              <w:rPr>
                <w:rFonts w:ascii="Arial" w:hAnsi="Arial" w:cs="Arial"/>
                <w:sz w:val="18"/>
                <w:szCs w:val="18"/>
              </w:rPr>
              <w:t>faut</w:t>
            </w:r>
            <w:r>
              <w:rPr>
                <w:rFonts w:ascii="Arial" w:hAnsi="Arial" w:cs="Arial"/>
                <w:sz w:val="18"/>
                <w:szCs w:val="18"/>
              </w:rPr>
              <w:t>-</w:t>
            </w:r>
            <w:r w:rsidR="00B050F4">
              <w:rPr>
                <w:rFonts w:ascii="Arial" w:hAnsi="Arial" w:cs="Arial"/>
                <w:sz w:val="18"/>
                <w:szCs w:val="18"/>
              </w:rPr>
              <w:t>il</w:t>
            </w:r>
            <w:r>
              <w:rPr>
                <w:rFonts w:ascii="Arial" w:hAnsi="Arial" w:cs="Arial"/>
                <w:sz w:val="18"/>
                <w:szCs w:val="18"/>
              </w:rPr>
              <w:t xml:space="preserve"> noter la composante </w:t>
            </w:r>
            <w:r w:rsidR="006C7019" w:rsidRPr="00FE5C08">
              <w:rPr>
                <w:rFonts w:ascii="Arial" w:hAnsi="Arial" w:cs="Arial"/>
                <w:sz w:val="18"/>
                <w:szCs w:val="18"/>
              </w:rPr>
              <w:t>(ii)</w:t>
            </w:r>
            <w:r>
              <w:rPr>
                <w:rFonts w:ascii="Arial" w:hAnsi="Arial" w:cs="Arial"/>
                <w:sz w:val="18"/>
                <w:szCs w:val="18"/>
              </w:rPr>
              <w:t> </w:t>
            </w:r>
            <w:r w:rsidR="006C7019" w:rsidRPr="00FE5C08">
              <w:rPr>
                <w:rFonts w:ascii="Arial" w:hAnsi="Arial" w:cs="Arial"/>
                <w:sz w:val="18"/>
                <w:szCs w:val="18"/>
              </w:rPr>
              <w:t>?</w:t>
            </w:r>
          </w:p>
        </w:tc>
        <w:tc>
          <w:tcPr>
            <w:tcW w:w="9000" w:type="dxa"/>
          </w:tcPr>
          <w:p w:rsidR="006C7019" w:rsidRPr="00FE5C08" w:rsidRDefault="00771703" w:rsidP="00B050F4">
            <w:pPr>
              <w:autoSpaceDE w:val="0"/>
              <w:autoSpaceDN w:val="0"/>
              <w:adjustRightInd w:val="0"/>
              <w:rPr>
                <w:rFonts w:ascii="Arial" w:hAnsi="Arial" w:cs="Arial"/>
                <w:sz w:val="18"/>
                <w:szCs w:val="18"/>
              </w:rPr>
            </w:pPr>
            <w:r>
              <w:rPr>
                <w:rFonts w:ascii="Arial" w:hAnsi="Arial" w:cs="Arial"/>
                <w:sz w:val="18"/>
                <w:szCs w:val="18"/>
              </w:rPr>
              <w:t xml:space="preserve">Comme aucune dépense n’est </w:t>
            </w:r>
            <w:r w:rsidR="00B050F4">
              <w:rPr>
                <w:rFonts w:ascii="Arial" w:hAnsi="Arial" w:cs="Arial"/>
                <w:sz w:val="18"/>
                <w:szCs w:val="18"/>
              </w:rPr>
              <w:t>effectuée à partir d’</w:t>
            </w:r>
            <w:r>
              <w:rPr>
                <w:rFonts w:ascii="Arial" w:hAnsi="Arial" w:cs="Arial"/>
                <w:sz w:val="18"/>
                <w:szCs w:val="18"/>
              </w:rPr>
              <w:t>une réserve pour imprévus, les conditions d’attribution de la note « </w:t>
            </w:r>
            <w:r w:rsidR="006C7019" w:rsidRPr="00FE5C08">
              <w:rPr>
                <w:rFonts w:ascii="Arial" w:hAnsi="Arial" w:cs="Arial"/>
                <w:sz w:val="18"/>
                <w:szCs w:val="18"/>
              </w:rPr>
              <w:t>A</w:t>
            </w:r>
            <w:r>
              <w:rPr>
                <w:rFonts w:ascii="Arial" w:hAnsi="Arial" w:cs="Arial"/>
                <w:sz w:val="18"/>
                <w:szCs w:val="18"/>
              </w:rPr>
              <w:t> »</w:t>
            </w:r>
            <w:r w:rsidR="006C7019" w:rsidRPr="00FE5C08">
              <w:rPr>
                <w:rFonts w:ascii="Arial" w:hAnsi="Arial" w:cs="Arial"/>
                <w:sz w:val="18"/>
                <w:szCs w:val="18"/>
              </w:rPr>
              <w:t xml:space="preserve"> </w:t>
            </w:r>
            <w:r>
              <w:rPr>
                <w:rFonts w:ascii="Arial" w:hAnsi="Arial" w:cs="Arial"/>
                <w:sz w:val="18"/>
                <w:szCs w:val="18"/>
              </w:rPr>
              <w:t xml:space="preserve">semblent être </w:t>
            </w:r>
            <w:r w:rsidR="00C15F74">
              <w:rPr>
                <w:rFonts w:ascii="Arial" w:hAnsi="Arial" w:cs="Arial"/>
                <w:sz w:val="18"/>
                <w:szCs w:val="18"/>
              </w:rPr>
              <w:t>remplies</w:t>
            </w:r>
          </w:p>
        </w:tc>
      </w:tr>
      <w:tr w:rsidR="00C07271" w:rsidRPr="00FE5C08" w:rsidTr="001819D7">
        <w:trPr>
          <w:trHeight w:val="20"/>
          <w:tblHeader/>
        </w:trPr>
        <w:tc>
          <w:tcPr>
            <w:tcW w:w="720" w:type="dxa"/>
          </w:tcPr>
          <w:p w:rsidR="00C07271" w:rsidRPr="00FE5C08" w:rsidRDefault="009C1F22" w:rsidP="00D17173">
            <w:pPr>
              <w:rPr>
                <w:rFonts w:ascii="Arial" w:hAnsi="Arial" w:cs="Arial"/>
                <w:b/>
                <w:spacing w:val="-4"/>
                <w:sz w:val="18"/>
                <w:szCs w:val="18"/>
              </w:rPr>
            </w:pPr>
            <w:r w:rsidRPr="00FE5C08">
              <w:rPr>
                <w:rFonts w:ascii="Arial" w:hAnsi="Arial" w:cs="Arial"/>
                <w:b/>
                <w:spacing w:val="-4"/>
                <w:sz w:val="18"/>
                <w:szCs w:val="18"/>
              </w:rPr>
              <w:t>3-b</w:t>
            </w:r>
          </w:p>
        </w:tc>
        <w:tc>
          <w:tcPr>
            <w:tcW w:w="3420" w:type="dxa"/>
          </w:tcPr>
          <w:p w:rsidR="00C07271" w:rsidRPr="00FE5C08" w:rsidRDefault="00C93D36" w:rsidP="00C93D36">
            <w:pPr>
              <w:rPr>
                <w:rFonts w:ascii="Arial" w:hAnsi="Arial" w:cs="Arial"/>
                <w:spacing w:val="-4"/>
                <w:sz w:val="18"/>
                <w:szCs w:val="18"/>
              </w:rPr>
            </w:pPr>
            <w:r>
              <w:rPr>
                <w:rFonts w:ascii="Arial" w:hAnsi="Arial" w:cs="Arial"/>
                <w:spacing w:val="-4"/>
                <w:sz w:val="18"/>
                <w:szCs w:val="18"/>
              </w:rPr>
              <w:t xml:space="preserve">Ya-t-il </w:t>
            </w:r>
            <w:r w:rsidR="00B866AB">
              <w:rPr>
                <w:rFonts w:ascii="Arial" w:hAnsi="Arial" w:cs="Arial"/>
                <w:spacing w:val="-4"/>
                <w:sz w:val="18"/>
                <w:szCs w:val="18"/>
              </w:rPr>
              <w:t xml:space="preserve">des </w:t>
            </w:r>
            <w:r w:rsidR="00C07271" w:rsidRPr="00FE5C08">
              <w:rPr>
                <w:rFonts w:ascii="Arial" w:hAnsi="Arial" w:cs="Arial"/>
                <w:b/>
                <w:spacing w:val="-4"/>
                <w:sz w:val="18"/>
                <w:szCs w:val="18"/>
              </w:rPr>
              <w:t>limit</w:t>
            </w:r>
            <w:r w:rsidR="00B866AB">
              <w:rPr>
                <w:rFonts w:ascii="Arial" w:hAnsi="Arial" w:cs="Arial"/>
                <w:b/>
                <w:spacing w:val="-4"/>
                <w:sz w:val="18"/>
                <w:szCs w:val="18"/>
              </w:rPr>
              <w:t>es</w:t>
            </w:r>
            <w:r w:rsidR="00C07271" w:rsidRPr="00FE5C08">
              <w:rPr>
                <w:rFonts w:ascii="Arial" w:hAnsi="Arial" w:cs="Arial"/>
                <w:b/>
                <w:spacing w:val="-4"/>
                <w:sz w:val="18"/>
                <w:szCs w:val="18"/>
              </w:rPr>
              <w:t xml:space="preserve"> </w:t>
            </w:r>
            <w:r w:rsidR="00B866AB">
              <w:rPr>
                <w:rFonts w:ascii="Arial" w:hAnsi="Arial" w:cs="Arial"/>
                <w:b/>
                <w:spacing w:val="-4"/>
                <w:sz w:val="18"/>
                <w:szCs w:val="18"/>
              </w:rPr>
              <w:t>à l’écart par rapport aux montants inscrits au budget pour l’année « atypique » </w:t>
            </w:r>
            <w:r w:rsidR="00C07271" w:rsidRPr="00FE5C08">
              <w:rPr>
                <w:rFonts w:ascii="Arial" w:hAnsi="Arial" w:cs="Arial"/>
                <w:spacing w:val="-4"/>
                <w:sz w:val="18"/>
                <w:szCs w:val="18"/>
              </w:rPr>
              <w:t>?</w:t>
            </w:r>
          </w:p>
        </w:tc>
        <w:tc>
          <w:tcPr>
            <w:tcW w:w="9000" w:type="dxa"/>
          </w:tcPr>
          <w:p w:rsidR="00C07271" w:rsidRPr="00FE5C08" w:rsidRDefault="00173E0D" w:rsidP="00D17173">
            <w:pPr>
              <w:autoSpaceDE w:val="0"/>
              <w:autoSpaceDN w:val="0"/>
              <w:adjustRightInd w:val="0"/>
              <w:rPr>
                <w:rFonts w:ascii="Arial" w:hAnsi="Arial" w:cs="Arial"/>
                <w:spacing w:val="-4"/>
                <w:sz w:val="18"/>
                <w:szCs w:val="18"/>
              </w:rPr>
            </w:pPr>
            <w:r w:rsidRPr="00173E0D">
              <w:rPr>
                <w:rFonts w:ascii="Arial" w:hAnsi="Arial" w:cs="Arial"/>
                <w:spacing w:val="-4"/>
                <w:sz w:val="18"/>
                <w:szCs w:val="18"/>
              </w:rPr>
              <w:t>Aucune limite n’est fixée pour les écarts entre le montant inscrit au budget et les chiffres effectifs pour un exercice atypique</w:t>
            </w:r>
            <w:r w:rsidR="00C07271" w:rsidRPr="00FE5C08">
              <w:rPr>
                <w:rFonts w:ascii="Arial" w:hAnsi="Arial" w:cs="Arial"/>
                <w:spacing w:val="-4"/>
                <w:sz w:val="18"/>
                <w:szCs w:val="18"/>
              </w:rPr>
              <w:t xml:space="preserve">. </w:t>
            </w:r>
            <w:r w:rsidR="00C07271" w:rsidRPr="00FE5C08">
              <w:rPr>
                <w:rFonts w:ascii="Arial" w:hAnsi="Arial" w:cs="Arial"/>
                <w:strike/>
                <w:spacing w:val="-4"/>
                <w:sz w:val="18"/>
                <w:szCs w:val="18"/>
                <w:highlight w:val="yellow"/>
              </w:rPr>
              <w:t>E.g. for PI-1, as long as two of the last three years have a deviation below 5%, the indicator scores an A even if third year deviation is above 15%.</w:t>
            </w:r>
          </w:p>
        </w:tc>
      </w:tr>
      <w:tr w:rsidR="00C07271" w:rsidRPr="00FE5C08" w:rsidTr="001819D7">
        <w:trPr>
          <w:trHeight w:val="20"/>
          <w:tblHeader/>
        </w:trPr>
        <w:tc>
          <w:tcPr>
            <w:tcW w:w="720" w:type="dxa"/>
          </w:tcPr>
          <w:p w:rsidR="00C07271" w:rsidRPr="00FE5C08" w:rsidRDefault="00C07271" w:rsidP="00D17173">
            <w:pPr>
              <w:widowControl w:val="0"/>
              <w:rPr>
                <w:rFonts w:ascii="Arial" w:hAnsi="Arial" w:cs="Arial"/>
                <w:b/>
                <w:spacing w:val="-4"/>
                <w:sz w:val="18"/>
                <w:szCs w:val="18"/>
                <w:highlight w:val="green"/>
              </w:rPr>
            </w:pPr>
          </w:p>
        </w:tc>
        <w:tc>
          <w:tcPr>
            <w:tcW w:w="3420" w:type="dxa"/>
            <w:shd w:val="clear" w:color="auto" w:fill="auto"/>
          </w:tcPr>
          <w:p w:rsidR="00C07271" w:rsidRPr="00FE5C08" w:rsidRDefault="00C07271" w:rsidP="00D17173">
            <w:pPr>
              <w:widowControl w:val="0"/>
              <w:rPr>
                <w:rFonts w:ascii="Arial" w:hAnsi="Arial" w:cs="Arial"/>
                <w:strike/>
                <w:spacing w:val="-4"/>
                <w:sz w:val="18"/>
                <w:szCs w:val="18"/>
                <w:highlight w:val="yellow"/>
              </w:rPr>
            </w:pPr>
            <w:r w:rsidRPr="00FE5C08">
              <w:rPr>
                <w:rFonts w:ascii="Arial" w:hAnsi="Arial" w:cs="Arial"/>
                <w:strike/>
                <w:spacing w:val="-4"/>
                <w:sz w:val="18"/>
                <w:szCs w:val="18"/>
                <w:highlight w:val="yellow"/>
              </w:rPr>
              <w:t>Aggregate Revenue Outturn</w:t>
            </w:r>
            <w:proofErr w:type="gramStart"/>
            <w:r w:rsidRPr="00FE5C08">
              <w:rPr>
                <w:rFonts w:ascii="Arial" w:hAnsi="Arial" w:cs="Arial"/>
                <w:strike/>
                <w:spacing w:val="-4"/>
                <w:sz w:val="18"/>
                <w:szCs w:val="18"/>
                <w:highlight w:val="yellow"/>
              </w:rPr>
              <w:t>:  Revenue</w:t>
            </w:r>
            <w:proofErr w:type="gramEnd"/>
            <w:r w:rsidRPr="00FE5C08">
              <w:rPr>
                <w:rFonts w:ascii="Arial" w:hAnsi="Arial" w:cs="Arial"/>
                <w:strike/>
                <w:spacing w:val="-4"/>
                <w:sz w:val="18"/>
                <w:szCs w:val="18"/>
                <w:highlight w:val="yellow"/>
              </w:rPr>
              <w:t xml:space="preserve"> outturns significantly higher than the budgeted amount always receive A scores.  How should the PFM-PR comment on this situation?    </w:t>
            </w:r>
          </w:p>
        </w:tc>
        <w:tc>
          <w:tcPr>
            <w:tcW w:w="9000" w:type="dxa"/>
            <w:shd w:val="clear" w:color="auto" w:fill="auto"/>
          </w:tcPr>
          <w:p w:rsidR="00C07271" w:rsidRPr="00FE5C08" w:rsidRDefault="00C07271" w:rsidP="00D17173">
            <w:pPr>
              <w:rPr>
                <w:rFonts w:ascii="Arial" w:hAnsi="Arial" w:cs="Arial"/>
                <w:strike/>
                <w:spacing w:val="-4"/>
                <w:sz w:val="18"/>
                <w:szCs w:val="18"/>
                <w:highlight w:val="yellow"/>
              </w:rPr>
            </w:pPr>
            <w:r w:rsidRPr="00FE5C08">
              <w:rPr>
                <w:rFonts w:ascii="Arial" w:hAnsi="Arial" w:cs="Arial"/>
                <w:strike/>
                <w:spacing w:val="-4"/>
                <w:sz w:val="18"/>
                <w:szCs w:val="18"/>
                <w:highlight w:val="yellow"/>
              </w:rPr>
              <w:t xml:space="preserve">Underestimation of revenues will lead to either: (i) the additional resources being used to pay off public debt and/or reduce the planned deficit; or (ii) increased expenditure.   The latter will lead to a lower rating for PI-1.  The former will not affect PI-1, so the appropriate story should come out in the Summary Assessment of the PFM-PR. </w:t>
            </w:r>
          </w:p>
        </w:tc>
      </w:tr>
      <w:tr w:rsidR="00C07271" w:rsidRPr="00FE5C08" w:rsidTr="001819D7">
        <w:trPr>
          <w:trHeight w:val="20"/>
          <w:tblHeader/>
        </w:trPr>
        <w:tc>
          <w:tcPr>
            <w:tcW w:w="720" w:type="dxa"/>
          </w:tcPr>
          <w:p w:rsidR="00C07271" w:rsidRPr="00FE5C08" w:rsidRDefault="009C1F22" w:rsidP="00D24D61">
            <w:pPr>
              <w:widowControl w:val="0"/>
              <w:rPr>
                <w:rFonts w:ascii="Arial" w:hAnsi="Arial" w:cs="Arial"/>
                <w:b/>
                <w:spacing w:val="-4"/>
                <w:sz w:val="18"/>
                <w:szCs w:val="18"/>
              </w:rPr>
            </w:pPr>
            <w:r w:rsidRPr="00FE5C08">
              <w:rPr>
                <w:rFonts w:ascii="Arial" w:hAnsi="Arial" w:cs="Arial"/>
                <w:b/>
                <w:spacing w:val="-4"/>
                <w:sz w:val="18"/>
                <w:szCs w:val="18"/>
              </w:rPr>
              <w:t>3-f</w:t>
            </w:r>
          </w:p>
        </w:tc>
        <w:tc>
          <w:tcPr>
            <w:tcW w:w="3420" w:type="dxa"/>
          </w:tcPr>
          <w:p w:rsidR="00C07271" w:rsidRPr="00FE5C08" w:rsidRDefault="00B866AB" w:rsidP="00B050F4">
            <w:pPr>
              <w:widowControl w:val="0"/>
              <w:rPr>
                <w:rFonts w:ascii="Arial" w:hAnsi="Arial" w:cs="Arial"/>
                <w:spacing w:val="-4"/>
                <w:sz w:val="18"/>
                <w:szCs w:val="18"/>
              </w:rPr>
            </w:pPr>
            <w:r>
              <w:rPr>
                <w:rFonts w:ascii="Arial" w:hAnsi="Arial" w:cs="Arial"/>
                <w:spacing w:val="-4"/>
                <w:sz w:val="18"/>
                <w:szCs w:val="18"/>
              </w:rPr>
              <w:t xml:space="preserve">Comment faut-il noter </w:t>
            </w:r>
            <w:r w:rsidR="00C07271" w:rsidRPr="00FE5C08">
              <w:rPr>
                <w:rFonts w:ascii="Arial" w:hAnsi="Arial" w:cs="Arial"/>
                <w:spacing w:val="-4"/>
                <w:sz w:val="18"/>
                <w:szCs w:val="18"/>
              </w:rPr>
              <w:t xml:space="preserve">PI-3 </w:t>
            </w:r>
            <w:r>
              <w:rPr>
                <w:rFonts w:ascii="Arial" w:hAnsi="Arial" w:cs="Arial"/>
                <w:spacing w:val="-4"/>
                <w:sz w:val="18"/>
                <w:szCs w:val="18"/>
              </w:rPr>
              <w:t>si l</w:t>
            </w:r>
            <w:r w:rsidR="00B050F4">
              <w:rPr>
                <w:rFonts w:ascii="Arial" w:hAnsi="Arial" w:cs="Arial"/>
                <w:spacing w:val="-4"/>
                <w:sz w:val="18"/>
                <w:szCs w:val="18"/>
              </w:rPr>
              <w:t xml:space="preserve">’administration </w:t>
            </w:r>
            <w:r>
              <w:rPr>
                <w:rFonts w:ascii="Arial" w:hAnsi="Arial" w:cs="Arial"/>
                <w:spacing w:val="-4"/>
                <w:sz w:val="18"/>
                <w:szCs w:val="18"/>
              </w:rPr>
              <w:t xml:space="preserve">se </w:t>
            </w:r>
            <w:r w:rsidR="00B050F4">
              <w:rPr>
                <w:rFonts w:ascii="Arial" w:hAnsi="Arial" w:cs="Arial"/>
                <w:spacing w:val="-4"/>
                <w:sz w:val="18"/>
                <w:szCs w:val="18"/>
              </w:rPr>
              <w:t xml:space="preserve">base sur le </w:t>
            </w:r>
            <w:r>
              <w:rPr>
                <w:rFonts w:ascii="Arial" w:hAnsi="Arial" w:cs="Arial"/>
                <w:spacing w:val="-4"/>
                <w:sz w:val="18"/>
                <w:szCs w:val="18"/>
              </w:rPr>
              <w:t xml:space="preserve">Manuel </w:t>
            </w:r>
            <w:r w:rsidR="00C07271" w:rsidRPr="00FE5C08">
              <w:rPr>
                <w:rFonts w:ascii="Arial" w:hAnsi="Arial" w:cs="Arial"/>
                <w:spacing w:val="-4"/>
                <w:sz w:val="18"/>
                <w:szCs w:val="18"/>
              </w:rPr>
              <w:t xml:space="preserve">GFS 2001, </w:t>
            </w:r>
            <w:r>
              <w:rPr>
                <w:rFonts w:ascii="Arial" w:hAnsi="Arial" w:cs="Arial"/>
                <w:spacing w:val="-4"/>
                <w:sz w:val="18"/>
                <w:szCs w:val="18"/>
              </w:rPr>
              <w:t xml:space="preserve">qui ne prend en compte que les </w:t>
            </w:r>
            <w:r w:rsidR="00C07271" w:rsidRPr="00FE5C08">
              <w:rPr>
                <w:rFonts w:ascii="Arial" w:hAnsi="Arial" w:cs="Arial"/>
                <w:b/>
                <w:spacing w:val="-4"/>
                <w:sz w:val="18"/>
                <w:szCs w:val="18"/>
              </w:rPr>
              <w:t>re</w:t>
            </w:r>
            <w:r>
              <w:rPr>
                <w:rFonts w:ascii="Arial" w:hAnsi="Arial" w:cs="Arial"/>
                <w:b/>
                <w:spacing w:val="-4"/>
                <w:sz w:val="18"/>
                <w:szCs w:val="18"/>
              </w:rPr>
              <w:t xml:space="preserve">cettes courantes </w:t>
            </w:r>
            <w:r>
              <w:rPr>
                <w:rFonts w:ascii="Arial" w:hAnsi="Arial" w:cs="Arial"/>
                <w:spacing w:val="-4"/>
                <w:sz w:val="18"/>
                <w:szCs w:val="18"/>
              </w:rPr>
              <w:t>au dessus de la ligne </w:t>
            </w:r>
            <w:r w:rsidR="00C07271" w:rsidRPr="00FE5C08">
              <w:rPr>
                <w:rFonts w:ascii="Arial" w:hAnsi="Arial" w:cs="Arial"/>
                <w:spacing w:val="-4"/>
                <w:sz w:val="18"/>
                <w:szCs w:val="18"/>
              </w:rPr>
              <w:t>?</w:t>
            </w:r>
          </w:p>
        </w:tc>
        <w:tc>
          <w:tcPr>
            <w:tcW w:w="9000" w:type="dxa"/>
          </w:tcPr>
          <w:p w:rsidR="00C07271" w:rsidRPr="00FE5C08" w:rsidRDefault="00C07271" w:rsidP="00AB2630">
            <w:pPr>
              <w:rPr>
                <w:rFonts w:ascii="Arial" w:hAnsi="Arial" w:cs="Arial"/>
                <w:spacing w:val="-4"/>
                <w:sz w:val="18"/>
                <w:szCs w:val="18"/>
              </w:rPr>
            </w:pPr>
            <w:r w:rsidRPr="00FE5C08">
              <w:rPr>
                <w:rFonts w:ascii="Arial" w:hAnsi="Arial" w:cs="Arial"/>
                <w:spacing w:val="-4"/>
                <w:sz w:val="18"/>
                <w:szCs w:val="18"/>
              </w:rPr>
              <w:t xml:space="preserve">PI-3 </w:t>
            </w:r>
            <w:r w:rsidR="00B866AB">
              <w:rPr>
                <w:rFonts w:ascii="Arial" w:hAnsi="Arial" w:cs="Arial"/>
                <w:spacing w:val="-4"/>
                <w:sz w:val="18"/>
                <w:szCs w:val="18"/>
              </w:rPr>
              <w:t>couvre toutes les recettes intérieures, courantes et en capital</w:t>
            </w:r>
            <w:r w:rsidRPr="00FE5C08">
              <w:rPr>
                <w:rFonts w:ascii="Arial" w:hAnsi="Arial" w:cs="Arial"/>
                <w:spacing w:val="-4"/>
                <w:sz w:val="18"/>
                <w:szCs w:val="18"/>
              </w:rPr>
              <w:t xml:space="preserve">, </w:t>
            </w:r>
            <w:r w:rsidR="00B866AB">
              <w:rPr>
                <w:rFonts w:ascii="Arial" w:hAnsi="Arial" w:cs="Arial"/>
                <w:spacing w:val="-4"/>
                <w:sz w:val="18"/>
                <w:szCs w:val="18"/>
              </w:rPr>
              <w:t xml:space="preserve">que les autorités utilisent le manuel </w:t>
            </w:r>
            <w:r w:rsidRPr="00FE5C08">
              <w:rPr>
                <w:rFonts w:ascii="Arial" w:hAnsi="Arial" w:cs="Arial"/>
                <w:spacing w:val="-4"/>
                <w:sz w:val="18"/>
                <w:szCs w:val="18"/>
              </w:rPr>
              <w:t>GFS 1986 o</w:t>
            </w:r>
            <w:r w:rsidR="00B866AB">
              <w:rPr>
                <w:rFonts w:ascii="Arial" w:hAnsi="Arial" w:cs="Arial"/>
                <w:spacing w:val="-4"/>
                <w:sz w:val="18"/>
                <w:szCs w:val="18"/>
              </w:rPr>
              <w:t>u</w:t>
            </w:r>
            <w:r w:rsidRPr="00FE5C08">
              <w:rPr>
                <w:rFonts w:ascii="Arial" w:hAnsi="Arial" w:cs="Arial"/>
                <w:spacing w:val="-4"/>
                <w:sz w:val="18"/>
                <w:szCs w:val="18"/>
              </w:rPr>
              <w:t xml:space="preserve"> </w:t>
            </w:r>
            <w:r w:rsidR="00B866AB">
              <w:rPr>
                <w:rFonts w:ascii="Arial" w:hAnsi="Arial" w:cs="Arial"/>
                <w:spacing w:val="-4"/>
                <w:sz w:val="18"/>
                <w:szCs w:val="18"/>
              </w:rPr>
              <w:t xml:space="preserve">le manuel </w:t>
            </w:r>
            <w:r w:rsidRPr="00FE5C08">
              <w:rPr>
                <w:rFonts w:ascii="Arial" w:hAnsi="Arial" w:cs="Arial"/>
                <w:spacing w:val="-4"/>
                <w:sz w:val="18"/>
                <w:szCs w:val="18"/>
              </w:rPr>
              <w:t xml:space="preserve">GFS 2001 </w:t>
            </w:r>
            <w:r w:rsidR="00B866AB">
              <w:rPr>
                <w:rFonts w:ascii="Arial" w:hAnsi="Arial" w:cs="Arial"/>
                <w:spacing w:val="-4"/>
                <w:sz w:val="18"/>
                <w:szCs w:val="18"/>
              </w:rPr>
              <w:t>pour calculer le déficit</w:t>
            </w:r>
            <w:r w:rsidR="00AB2630">
              <w:rPr>
                <w:rFonts w:ascii="Arial" w:hAnsi="Arial" w:cs="Arial"/>
                <w:spacing w:val="-4"/>
                <w:sz w:val="18"/>
                <w:szCs w:val="18"/>
              </w:rPr>
              <w:t>. Son calcul prend donc en compte les recettes en capital tirées de la vente d’actifs et des produits d’opérations de privatisation</w:t>
            </w:r>
            <w:r w:rsidRPr="00FE5C08">
              <w:rPr>
                <w:rFonts w:ascii="Arial" w:hAnsi="Arial" w:cs="Arial"/>
                <w:spacing w:val="-4"/>
                <w:sz w:val="18"/>
                <w:szCs w:val="18"/>
              </w:rPr>
              <w:t xml:space="preserve">. </w:t>
            </w:r>
          </w:p>
        </w:tc>
      </w:tr>
      <w:tr w:rsidR="00C07271" w:rsidRPr="00FE5C08" w:rsidTr="001819D7">
        <w:trPr>
          <w:trHeight w:val="20"/>
          <w:tblHeader/>
        </w:trPr>
        <w:tc>
          <w:tcPr>
            <w:tcW w:w="720" w:type="dxa"/>
          </w:tcPr>
          <w:p w:rsidR="00C07271" w:rsidRPr="00FE5C08" w:rsidRDefault="009C1F22" w:rsidP="00D24D61">
            <w:pPr>
              <w:widowControl w:val="0"/>
              <w:rPr>
                <w:rFonts w:ascii="Arial" w:hAnsi="Arial" w:cs="Arial"/>
                <w:b/>
                <w:spacing w:val="-4"/>
                <w:sz w:val="18"/>
                <w:szCs w:val="18"/>
              </w:rPr>
            </w:pPr>
            <w:r w:rsidRPr="00FE5C08">
              <w:rPr>
                <w:rFonts w:ascii="Arial" w:hAnsi="Arial" w:cs="Arial"/>
                <w:b/>
                <w:spacing w:val="-4"/>
                <w:sz w:val="18"/>
                <w:szCs w:val="18"/>
              </w:rPr>
              <w:t>3-g</w:t>
            </w:r>
          </w:p>
        </w:tc>
        <w:tc>
          <w:tcPr>
            <w:tcW w:w="3420" w:type="dxa"/>
          </w:tcPr>
          <w:p w:rsidR="00C07271" w:rsidRPr="00FE5C08" w:rsidRDefault="00AB2630" w:rsidP="00C93D36">
            <w:pPr>
              <w:widowControl w:val="0"/>
              <w:rPr>
                <w:rFonts w:ascii="Arial" w:hAnsi="Arial" w:cs="Arial"/>
                <w:spacing w:val="-4"/>
                <w:sz w:val="18"/>
                <w:szCs w:val="18"/>
              </w:rPr>
            </w:pPr>
            <w:r>
              <w:rPr>
                <w:rFonts w:ascii="Arial" w:hAnsi="Arial" w:cs="Arial"/>
                <w:spacing w:val="-4"/>
                <w:sz w:val="18"/>
                <w:szCs w:val="18"/>
              </w:rPr>
              <w:t xml:space="preserve">Certaines </w:t>
            </w:r>
            <w:r w:rsidR="00C07271" w:rsidRPr="00FE5C08">
              <w:rPr>
                <w:rFonts w:ascii="Arial" w:hAnsi="Arial" w:cs="Arial"/>
                <w:b/>
                <w:spacing w:val="-4"/>
                <w:sz w:val="18"/>
                <w:szCs w:val="18"/>
              </w:rPr>
              <w:t>re</w:t>
            </w:r>
            <w:r>
              <w:rPr>
                <w:rFonts w:ascii="Arial" w:hAnsi="Arial" w:cs="Arial"/>
                <w:b/>
                <w:spacing w:val="-4"/>
                <w:sz w:val="18"/>
                <w:szCs w:val="18"/>
              </w:rPr>
              <w:t>cettes ministérielles sont hors budget</w:t>
            </w:r>
            <w:r>
              <w:rPr>
                <w:rFonts w:ascii="Arial" w:hAnsi="Arial" w:cs="Arial"/>
                <w:spacing w:val="-4"/>
                <w:sz w:val="18"/>
                <w:szCs w:val="18"/>
              </w:rPr>
              <w:t xml:space="preserve">, et ne sont pas </w:t>
            </w:r>
            <w:r w:rsidR="00C93D36">
              <w:rPr>
                <w:rFonts w:ascii="Arial" w:hAnsi="Arial" w:cs="Arial"/>
                <w:spacing w:val="-4"/>
                <w:sz w:val="18"/>
                <w:szCs w:val="18"/>
              </w:rPr>
              <w:t>incluses</w:t>
            </w:r>
            <w:r>
              <w:rPr>
                <w:rFonts w:ascii="Arial" w:hAnsi="Arial" w:cs="Arial"/>
                <w:spacing w:val="-4"/>
                <w:sz w:val="18"/>
                <w:szCs w:val="18"/>
              </w:rPr>
              <w:t xml:space="preserve"> dans les rapports sur les recettes et les dépenses</w:t>
            </w:r>
            <w:r w:rsidR="00562D1C">
              <w:rPr>
                <w:rFonts w:ascii="Arial" w:hAnsi="Arial" w:cs="Arial"/>
                <w:spacing w:val="-4"/>
                <w:sz w:val="18"/>
                <w:szCs w:val="18"/>
              </w:rPr>
              <w:t>. Comment sont-elles traitées ?</w:t>
            </w:r>
          </w:p>
        </w:tc>
        <w:tc>
          <w:tcPr>
            <w:tcW w:w="9000" w:type="dxa"/>
          </w:tcPr>
          <w:p w:rsidR="00C07271" w:rsidRPr="00FE5C08" w:rsidRDefault="00FE46BE" w:rsidP="00562D1C">
            <w:pPr>
              <w:rPr>
                <w:rFonts w:ascii="Arial" w:hAnsi="Arial" w:cs="Arial"/>
                <w:spacing w:val="-4"/>
                <w:sz w:val="18"/>
                <w:szCs w:val="18"/>
              </w:rPr>
            </w:pPr>
            <w:r>
              <w:rPr>
                <w:rFonts w:ascii="Arial" w:hAnsi="Arial" w:cs="Arial"/>
                <w:spacing w:val="-4"/>
                <w:sz w:val="18"/>
                <w:szCs w:val="18"/>
              </w:rPr>
              <w:t>En</w:t>
            </w:r>
            <w:r w:rsidR="00C07271" w:rsidRPr="00FE5C08">
              <w:rPr>
                <w:rFonts w:ascii="Arial" w:hAnsi="Arial" w:cs="Arial"/>
                <w:spacing w:val="-4"/>
                <w:sz w:val="18"/>
                <w:szCs w:val="18"/>
              </w:rPr>
              <w:t xml:space="preserve"> principe, </w:t>
            </w:r>
            <w:r w:rsidR="00562D1C">
              <w:rPr>
                <w:rFonts w:ascii="Arial" w:hAnsi="Arial" w:cs="Arial"/>
                <w:spacing w:val="-4"/>
                <w:sz w:val="18"/>
                <w:szCs w:val="18"/>
              </w:rPr>
              <w:t xml:space="preserve">toutes les recettes intérieures doivent être prises en compte dans l’évaluation de </w:t>
            </w:r>
            <w:r w:rsidR="00C07271" w:rsidRPr="00FE5C08">
              <w:rPr>
                <w:rFonts w:ascii="Arial" w:hAnsi="Arial" w:cs="Arial"/>
                <w:spacing w:val="-4"/>
                <w:sz w:val="18"/>
                <w:szCs w:val="18"/>
              </w:rPr>
              <w:t xml:space="preserve">PI-3. </w:t>
            </w:r>
            <w:r w:rsidR="00562D1C">
              <w:rPr>
                <w:rFonts w:ascii="Arial" w:hAnsi="Arial" w:cs="Arial"/>
                <w:spacing w:val="-4"/>
                <w:sz w:val="18"/>
                <w:szCs w:val="18"/>
              </w:rPr>
              <w:t>Si certaines recettes ministérielles ne sont pas enregistrées, il importe de les estimer dans le cadre de l’évaluation de</w:t>
            </w:r>
            <w:r w:rsidR="00C07271" w:rsidRPr="00FE5C08">
              <w:rPr>
                <w:rFonts w:ascii="Arial" w:hAnsi="Arial" w:cs="Arial"/>
                <w:spacing w:val="-4"/>
                <w:sz w:val="18"/>
                <w:szCs w:val="18"/>
              </w:rPr>
              <w:t xml:space="preserve"> PI-7 (i) </w:t>
            </w:r>
            <w:r w:rsidR="00562D1C">
              <w:rPr>
                <w:rFonts w:ascii="Arial" w:hAnsi="Arial" w:cs="Arial"/>
                <w:spacing w:val="-4"/>
                <w:sz w:val="18"/>
                <w:szCs w:val="18"/>
              </w:rPr>
              <w:t xml:space="preserve">et d’en faire mention dans le texte explicatif relatif à </w:t>
            </w:r>
            <w:r w:rsidR="00C07271" w:rsidRPr="00FE5C08">
              <w:rPr>
                <w:rFonts w:ascii="Arial" w:hAnsi="Arial" w:cs="Arial"/>
                <w:spacing w:val="-4"/>
                <w:sz w:val="18"/>
                <w:szCs w:val="18"/>
              </w:rPr>
              <w:t>PI-3.</w:t>
            </w:r>
          </w:p>
        </w:tc>
      </w:tr>
      <w:tr w:rsidR="00C07271" w:rsidRPr="00FE5C08" w:rsidTr="001819D7">
        <w:trPr>
          <w:trHeight w:val="20"/>
          <w:tblHeader/>
        </w:trPr>
        <w:tc>
          <w:tcPr>
            <w:tcW w:w="720" w:type="dxa"/>
          </w:tcPr>
          <w:p w:rsidR="00C07271" w:rsidRPr="00FE5C08" w:rsidRDefault="009C1F22" w:rsidP="00041455">
            <w:pPr>
              <w:widowControl w:val="0"/>
              <w:rPr>
                <w:rFonts w:ascii="Arial" w:hAnsi="Arial" w:cs="Arial"/>
                <w:b/>
                <w:spacing w:val="-4"/>
                <w:sz w:val="18"/>
                <w:szCs w:val="18"/>
              </w:rPr>
            </w:pPr>
            <w:r w:rsidRPr="00FE5C08">
              <w:rPr>
                <w:rFonts w:ascii="Arial" w:hAnsi="Arial" w:cs="Arial"/>
                <w:b/>
                <w:spacing w:val="-4"/>
                <w:sz w:val="18"/>
                <w:szCs w:val="18"/>
              </w:rPr>
              <w:t>3-h</w:t>
            </w:r>
          </w:p>
        </w:tc>
        <w:tc>
          <w:tcPr>
            <w:tcW w:w="3420" w:type="dxa"/>
          </w:tcPr>
          <w:p w:rsidR="00C07271" w:rsidRPr="00FE5C08" w:rsidRDefault="00562D1C" w:rsidP="009322DA">
            <w:pPr>
              <w:widowControl w:val="0"/>
              <w:rPr>
                <w:rFonts w:ascii="Arial" w:hAnsi="Arial" w:cs="Arial"/>
                <w:spacing w:val="-4"/>
                <w:sz w:val="18"/>
                <w:szCs w:val="18"/>
              </w:rPr>
            </w:pPr>
            <w:r>
              <w:rPr>
                <w:rFonts w:ascii="Arial" w:hAnsi="Arial" w:cs="Arial"/>
                <w:spacing w:val="-4"/>
                <w:sz w:val="18"/>
                <w:szCs w:val="18"/>
              </w:rPr>
              <w:t xml:space="preserve">Les produits de certains </w:t>
            </w:r>
            <w:r>
              <w:rPr>
                <w:rFonts w:ascii="Arial" w:hAnsi="Arial" w:cs="Arial"/>
                <w:b/>
                <w:spacing w:val="-4"/>
                <w:sz w:val="18"/>
                <w:szCs w:val="18"/>
              </w:rPr>
              <w:t xml:space="preserve">postes de recettes sont répartis </w:t>
            </w:r>
            <w:r w:rsidR="00C07271" w:rsidRPr="00FE5C08">
              <w:rPr>
                <w:rFonts w:ascii="Arial" w:hAnsi="Arial" w:cs="Arial"/>
                <w:spacing w:val="-4"/>
                <w:sz w:val="18"/>
                <w:szCs w:val="18"/>
              </w:rPr>
              <w:t>e</w:t>
            </w:r>
            <w:r>
              <w:rPr>
                <w:rFonts w:ascii="Arial" w:hAnsi="Arial" w:cs="Arial"/>
                <w:spacing w:val="-4"/>
                <w:sz w:val="18"/>
                <w:szCs w:val="18"/>
              </w:rPr>
              <w:t xml:space="preserve">ntre l’administration centrale et les administrations locales. Dans l’évaluation de l’administration centrale, quels sont les éléments </w:t>
            </w:r>
            <w:r w:rsidR="009322DA">
              <w:rPr>
                <w:rFonts w:ascii="Arial" w:hAnsi="Arial" w:cs="Arial"/>
                <w:spacing w:val="-4"/>
                <w:sz w:val="18"/>
                <w:szCs w:val="18"/>
              </w:rPr>
              <w:t xml:space="preserve">qui doivent être </w:t>
            </w:r>
            <w:r>
              <w:rPr>
                <w:rFonts w:ascii="Arial" w:hAnsi="Arial" w:cs="Arial"/>
                <w:spacing w:val="-4"/>
                <w:sz w:val="18"/>
                <w:szCs w:val="18"/>
              </w:rPr>
              <w:t xml:space="preserve">pris en compte </w:t>
            </w:r>
            <w:r w:rsidR="009322DA">
              <w:rPr>
                <w:rFonts w:ascii="Arial" w:hAnsi="Arial" w:cs="Arial"/>
                <w:spacing w:val="-4"/>
                <w:sz w:val="18"/>
                <w:szCs w:val="18"/>
              </w:rPr>
              <w:t xml:space="preserve">pour </w:t>
            </w:r>
            <w:r w:rsidR="00C07271" w:rsidRPr="00FE5C08">
              <w:rPr>
                <w:rFonts w:ascii="Arial" w:hAnsi="Arial" w:cs="Arial"/>
                <w:spacing w:val="-4"/>
                <w:sz w:val="18"/>
                <w:szCs w:val="18"/>
              </w:rPr>
              <w:t>PI-3</w:t>
            </w:r>
            <w:r>
              <w:rPr>
                <w:rFonts w:ascii="Arial" w:hAnsi="Arial" w:cs="Arial"/>
                <w:spacing w:val="-4"/>
                <w:sz w:val="18"/>
                <w:szCs w:val="18"/>
              </w:rPr>
              <w:t> </w:t>
            </w:r>
            <w:r w:rsidR="00C07271" w:rsidRPr="00FE5C08">
              <w:rPr>
                <w:rFonts w:ascii="Arial" w:hAnsi="Arial" w:cs="Arial"/>
                <w:spacing w:val="-4"/>
                <w:sz w:val="18"/>
                <w:szCs w:val="18"/>
              </w:rPr>
              <w:t>?</w:t>
            </w:r>
          </w:p>
        </w:tc>
        <w:tc>
          <w:tcPr>
            <w:tcW w:w="9000" w:type="dxa"/>
          </w:tcPr>
          <w:p w:rsidR="00C07271" w:rsidRPr="00FE5C08" w:rsidRDefault="00562D1C" w:rsidP="00C93D36">
            <w:pPr>
              <w:rPr>
                <w:rFonts w:ascii="Arial" w:hAnsi="Arial" w:cs="Arial"/>
                <w:spacing w:val="-4"/>
                <w:sz w:val="18"/>
                <w:szCs w:val="18"/>
                <w:highlight w:val="yellow"/>
              </w:rPr>
            </w:pPr>
            <w:r>
              <w:rPr>
                <w:rFonts w:ascii="Arial" w:hAnsi="Arial" w:cs="Arial"/>
                <w:sz w:val="18"/>
                <w:szCs w:val="18"/>
              </w:rPr>
              <w:t>Si les recettes passent par le budget de l’administration centrale, elles doivent être prises en compte</w:t>
            </w:r>
            <w:r w:rsidR="00AE456F" w:rsidRPr="00FE5C08">
              <w:rPr>
                <w:rFonts w:ascii="Arial" w:hAnsi="Arial" w:cs="Arial"/>
                <w:sz w:val="18"/>
                <w:szCs w:val="18"/>
              </w:rPr>
              <w:t>.</w:t>
            </w:r>
            <w:r>
              <w:rPr>
                <w:rFonts w:ascii="Arial" w:hAnsi="Arial" w:cs="Arial"/>
                <w:sz w:val="18"/>
                <w:szCs w:val="18"/>
              </w:rPr>
              <w:t xml:space="preserve"> En revanche, si elles sont « réparties » avant d’être enregistrées dans les comptes/fonds de l’administration centrale, elles ne doivent pas être prises en compte puisque le budget n’</w:t>
            </w:r>
            <w:r w:rsidR="00C93D36">
              <w:rPr>
                <w:rFonts w:ascii="Arial" w:hAnsi="Arial" w:cs="Arial"/>
                <w:sz w:val="18"/>
                <w:szCs w:val="18"/>
              </w:rPr>
              <w:t>inclut</w:t>
            </w:r>
            <w:r>
              <w:rPr>
                <w:rFonts w:ascii="Arial" w:hAnsi="Arial" w:cs="Arial"/>
                <w:sz w:val="18"/>
                <w:szCs w:val="18"/>
              </w:rPr>
              <w:t xml:space="preserve"> pas le montant estimé des recettes </w:t>
            </w:r>
            <w:r w:rsidR="009322DA">
              <w:rPr>
                <w:rFonts w:ascii="Arial" w:hAnsi="Arial" w:cs="Arial"/>
                <w:sz w:val="18"/>
                <w:szCs w:val="18"/>
              </w:rPr>
              <w:t xml:space="preserve">ni </w:t>
            </w:r>
            <w:r>
              <w:rPr>
                <w:rFonts w:ascii="Arial" w:hAnsi="Arial" w:cs="Arial"/>
                <w:sz w:val="18"/>
                <w:szCs w:val="18"/>
              </w:rPr>
              <w:t>les dépenses effectuées à partir de la part des recettes revenant aux administrations locales</w:t>
            </w:r>
            <w:r w:rsidR="00AE456F" w:rsidRPr="00FE5C08">
              <w:rPr>
                <w:rFonts w:ascii="Arial" w:hAnsi="Arial" w:cs="Arial"/>
                <w:sz w:val="18"/>
                <w:szCs w:val="18"/>
              </w:rPr>
              <w:t>.</w:t>
            </w:r>
          </w:p>
        </w:tc>
      </w:tr>
      <w:tr w:rsidR="00C07271" w:rsidRPr="00FE5C08" w:rsidTr="001819D7">
        <w:trPr>
          <w:trHeight w:val="20"/>
          <w:tblHeader/>
        </w:trPr>
        <w:tc>
          <w:tcPr>
            <w:tcW w:w="720" w:type="dxa"/>
          </w:tcPr>
          <w:p w:rsidR="00C07271" w:rsidRPr="00FE5C08" w:rsidRDefault="009C1F22" w:rsidP="00D17173">
            <w:pPr>
              <w:autoSpaceDE w:val="0"/>
              <w:autoSpaceDN w:val="0"/>
              <w:adjustRightInd w:val="0"/>
              <w:rPr>
                <w:rFonts w:ascii="Arial" w:hAnsi="Arial" w:cs="Arial"/>
                <w:b/>
                <w:sz w:val="18"/>
                <w:szCs w:val="18"/>
              </w:rPr>
            </w:pPr>
            <w:r w:rsidRPr="00FE5C08">
              <w:rPr>
                <w:rFonts w:ascii="Arial" w:hAnsi="Arial" w:cs="Arial"/>
                <w:b/>
                <w:sz w:val="18"/>
                <w:szCs w:val="18"/>
              </w:rPr>
              <w:t>4-c</w:t>
            </w:r>
          </w:p>
        </w:tc>
        <w:tc>
          <w:tcPr>
            <w:tcW w:w="3420" w:type="dxa"/>
          </w:tcPr>
          <w:p w:rsidR="00C07271" w:rsidRPr="00FE5C08" w:rsidRDefault="00562D1C" w:rsidP="009322DA">
            <w:pPr>
              <w:autoSpaceDE w:val="0"/>
              <w:autoSpaceDN w:val="0"/>
              <w:adjustRightInd w:val="0"/>
              <w:rPr>
                <w:rFonts w:ascii="Arial" w:hAnsi="Arial" w:cs="Arial"/>
                <w:sz w:val="18"/>
                <w:szCs w:val="18"/>
              </w:rPr>
            </w:pPr>
            <w:r>
              <w:rPr>
                <w:rFonts w:ascii="Arial" w:hAnsi="Arial" w:cs="Arial"/>
                <w:sz w:val="18"/>
                <w:szCs w:val="18"/>
              </w:rPr>
              <w:t xml:space="preserve">Composante </w:t>
            </w:r>
            <w:r w:rsidR="00C07271" w:rsidRPr="00FE5C08">
              <w:rPr>
                <w:rFonts w:ascii="Arial" w:hAnsi="Arial" w:cs="Arial"/>
                <w:sz w:val="18"/>
                <w:szCs w:val="18"/>
              </w:rPr>
              <w:t>(i)</w:t>
            </w:r>
            <w:r>
              <w:rPr>
                <w:rFonts w:ascii="Arial" w:hAnsi="Arial" w:cs="Arial"/>
                <w:sz w:val="18"/>
                <w:szCs w:val="18"/>
              </w:rPr>
              <w:t> </w:t>
            </w:r>
            <w:r w:rsidR="00C07271" w:rsidRPr="00FE5C08">
              <w:rPr>
                <w:rFonts w:ascii="Arial" w:hAnsi="Arial" w:cs="Arial"/>
                <w:sz w:val="18"/>
                <w:szCs w:val="18"/>
              </w:rPr>
              <w:t xml:space="preserve">: </w:t>
            </w:r>
            <w:r>
              <w:rPr>
                <w:rFonts w:ascii="Arial" w:hAnsi="Arial" w:cs="Arial"/>
                <w:sz w:val="18"/>
                <w:szCs w:val="18"/>
              </w:rPr>
              <w:t>que recouvrent les « </w:t>
            </w:r>
            <w:r>
              <w:rPr>
                <w:rFonts w:ascii="Arial" w:hAnsi="Arial" w:cs="Arial"/>
                <w:b/>
                <w:sz w:val="18"/>
                <w:szCs w:val="18"/>
              </w:rPr>
              <w:t xml:space="preserve">dépenses </w:t>
            </w:r>
            <w:r w:rsidR="00C07271" w:rsidRPr="00FE5C08">
              <w:rPr>
                <w:rFonts w:ascii="Arial" w:hAnsi="Arial" w:cs="Arial"/>
                <w:b/>
                <w:sz w:val="18"/>
                <w:szCs w:val="18"/>
              </w:rPr>
              <w:t>total</w:t>
            </w:r>
            <w:r>
              <w:rPr>
                <w:rFonts w:ascii="Arial" w:hAnsi="Arial" w:cs="Arial"/>
                <w:b/>
                <w:sz w:val="18"/>
                <w:szCs w:val="18"/>
              </w:rPr>
              <w:t>es »</w:t>
            </w:r>
            <w:r w:rsidR="00C07271" w:rsidRPr="00FE5C08">
              <w:rPr>
                <w:rFonts w:ascii="Arial" w:hAnsi="Arial" w:cs="Arial"/>
                <w:sz w:val="18"/>
                <w:szCs w:val="18"/>
              </w:rPr>
              <w:t xml:space="preserve"> </w:t>
            </w:r>
            <w:r>
              <w:rPr>
                <w:rFonts w:ascii="Arial" w:hAnsi="Arial" w:cs="Arial"/>
                <w:sz w:val="18"/>
                <w:szCs w:val="18"/>
              </w:rPr>
              <w:t>à partir desquelles le pourcentage des arriérés est calculé ?</w:t>
            </w:r>
            <w:r w:rsidR="00C07271" w:rsidRPr="00FE5C08">
              <w:rPr>
                <w:rFonts w:ascii="Arial" w:hAnsi="Arial" w:cs="Arial"/>
                <w:sz w:val="18"/>
                <w:szCs w:val="18"/>
              </w:rPr>
              <w:t xml:space="preserve"> </w:t>
            </w:r>
            <w:r>
              <w:rPr>
                <w:rFonts w:ascii="Arial" w:hAnsi="Arial" w:cs="Arial"/>
                <w:sz w:val="18"/>
                <w:szCs w:val="18"/>
              </w:rPr>
              <w:t>S’agit-il d</w:t>
            </w:r>
            <w:r w:rsidR="009322DA">
              <w:rPr>
                <w:rFonts w:ascii="Arial" w:hAnsi="Arial" w:cs="Arial"/>
                <w:sz w:val="18"/>
                <w:szCs w:val="18"/>
              </w:rPr>
              <w:t xml:space="preserve">u total des </w:t>
            </w:r>
            <w:r>
              <w:rPr>
                <w:rFonts w:ascii="Arial" w:hAnsi="Arial" w:cs="Arial"/>
                <w:sz w:val="18"/>
                <w:szCs w:val="18"/>
              </w:rPr>
              <w:t>dépenses totales et des prêts nets</w:t>
            </w:r>
            <w:r w:rsidR="009322DA">
              <w:rPr>
                <w:rFonts w:ascii="Arial" w:hAnsi="Arial" w:cs="Arial"/>
                <w:sz w:val="18"/>
                <w:szCs w:val="18"/>
              </w:rPr>
              <w:t xml:space="preserve">, comme indiqué dans </w:t>
            </w:r>
            <w:r>
              <w:rPr>
                <w:rFonts w:ascii="Arial" w:hAnsi="Arial" w:cs="Arial"/>
                <w:sz w:val="18"/>
                <w:szCs w:val="18"/>
              </w:rPr>
              <w:t>les</w:t>
            </w:r>
            <w:r w:rsidR="00C07271" w:rsidRPr="00FE5C08">
              <w:rPr>
                <w:rFonts w:ascii="Arial" w:hAnsi="Arial" w:cs="Arial"/>
                <w:sz w:val="18"/>
                <w:szCs w:val="18"/>
              </w:rPr>
              <w:t xml:space="preserve"> GFS, o</w:t>
            </w:r>
            <w:r>
              <w:rPr>
                <w:rFonts w:ascii="Arial" w:hAnsi="Arial" w:cs="Arial"/>
                <w:sz w:val="18"/>
                <w:szCs w:val="18"/>
              </w:rPr>
              <w:t xml:space="preserve">u du montant total </w:t>
            </w:r>
            <w:r w:rsidR="009322DA">
              <w:rPr>
                <w:rFonts w:ascii="Arial" w:hAnsi="Arial" w:cs="Arial"/>
                <w:sz w:val="18"/>
                <w:szCs w:val="18"/>
              </w:rPr>
              <w:t xml:space="preserve">net </w:t>
            </w:r>
            <w:r>
              <w:rPr>
                <w:rFonts w:ascii="Arial" w:hAnsi="Arial" w:cs="Arial"/>
                <w:sz w:val="18"/>
                <w:szCs w:val="18"/>
              </w:rPr>
              <w:t xml:space="preserve">des dépenses au titre de projets financés par des ressources extérieures, sachant que ces dernières ne transitent pas par les systèmes </w:t>
            </w:r>
            <w:r w:rsidR="000F1C06">
              <w:rPr>
                <w:rFonts w:ascii="Arial" w:hAnsi="Arial" w:cs="Arial"/>
                <w:sz w:val="18"/>
                <w:szCs w:val="18"/>
              </w:rPr>
              <w:t xml:space="preserve">nationaux </w:t>
            </w:r>
            <w:r>
              <w:rPr>
                <w:rFonts w:ascii="Arial" w:hAnsi="Arial" w:cs="Arial"/>
                <w:sz w:val="18"/>
                <w:szCs w:val="18"/>
              </w:rPr>
              <w:t>ou le</w:t>
            </w:r>
            <w:r w:rsidR="009322DA">
              <w:rPr>
                <w:rFonts w:ascii="Arial" w:hAnsi="Arial" w:cs="Arial"/>
                <w:sz w:val="18"/>
                <w:szCs w:val="18"/>
              </w:rPr>
              <w:t>s</w:t>
            </w:r>
            <w:r>
              <w:rPr>
                <w:rFonts w:ascii="Arial" w:hAnsi="Arial" w:cs="Arial"/>
                <w:sz w:val="18"/>
                <w:szCs w:val="18"/>
              </w:rPr>
              <w:t xml:space="preserve"> comptes d’arriérés. Les intérêts sont-ils inclus</w:t>
            </w:r>
            <w:r w:rsidR="00C07271" w:rsidRPr="00FE5C08">
              <w:rPr>
                <w:rFonts w:ascii="Arial" w:hAnsi="Arial" w:cs="Arial"/>
                <w:sz w:val="18"/>
                <w:szCs w:val="18"/>
              </w:rPr>
              <w:t xml:space="preserve">, </w:t>
            </w:r>
            <w:r w:rsidR="000F1C06">
              <w:rPr>
                <w:rFonts w:ascii="Arial" w:hAnsi="Arial" w:cs="Arial"/>
                <w:sz w:val="18"/>
                <w:szCs w:val="18"/>
              </w:rPr>
              <w:t xml:space="preserve">contrairement à ce qui se passe pour </w:t>
            </w:r>
            <w:r w:rsidR="00C07271" w:rsidRPr="00FE5C08">
              <w:rPr>
                <w:rFonts w:ascii="Arial" w:hAnsi="Arial" w:cs="Arial"/>
                <w:sz w:val="18"/>
                <w:szCs w:val="18"/>
              </w:rPr>
              <w:t xml:space="preserve">PI-1 </w:t>
            </w:r>
            <w:r w:rsidR="000F1C06">
              <w:rPr>
                <w:rFonts w:ascii="Arial" w:hAnsi="Arial" w:cs="Arial"/>
                <w:sz w:val="18"/>
                <w:szCs w:val="18"/>
              </w:rPr>
              <w:t>et</w:t>
            </w:r>
            <w:r w:rsidR="00C07271" w:rsidRPr="00FE5C08">
              <w:rPr>
                <w:rFonts w:ascii="Arial" w:hAnsi="Arial" w:cs="Arial"/>
                <w:sz w:val="18"/>
                <w:szCs w:val="18"/>
              </w:rPr>
              <w:t xml:space="preserve"> 2</w:t>
            </w:r>
            <w:r w:rsidR="000F1C06">
              <w:rPr>
                <w:rFonts w:ascii="Arial" w:hAnsi="Arial" w:cs="Arial"/>
                <w:sz w:val="18"/>
                <w:szCs w:val="18"/>
              </w:rPr>
              <w:t> </w:t>
            </w:r>
            <w:r w:rsidR="00C07271" w:rsidRPr="00FE5C08">
              <w:rPr>
                <w:rFonts w:ascii="Arial" w:hAnsi="Arial" w:cs="Arial"/>
                <w:sz w:val="18"/>
                <w:szCs w:val="18"/>
              </w:rPr>
              <w:t xml:space="preserve">? </w:t>
            </w:r>
            <w:r w:rsidR="000F1C06">
              <w:rPr>
                <w:rFonts w:ascii="Arial" w:hAnsi="Arial" w:cs="Arial"/>
                <w:sz w:val="18"/>
                <w:szCs w:val="18"/>
              </w:rPr>
              <w:t>Le traitement retenu peut se traduire par une différence importante au niveau des pourcentages.</w:t>
            </w:r>
          </w:p>
        </w:tc>
        <w:tc>
          <w:tcPr>
            <w:tcW w:w="9000" w:type="dxa"/>
          </w:tcPr>
          <w:p w:rsidR="00C07271" w:rsidRPr="00FE5C08" w:rsidRDefault="000F1C06" w:rsidP="009322DA">
            <w:pPr>
              <w:rPr>
                <w:rFonts w:ascii="Arial" w:hAnsi="Arial" w:cs="Arial"/>
                <w:sz w:val="18"/>
                <w:szCs w:val="18"/>
                <w:highlight w:val="yellow"/>
              </w:rPr>
            </w:pPr>
            <w:r>
              <w:rPr>
                <w:rFonts w:ascii="Arial" w:hAnsi="Arial" w:cs="Arial"/>
                <w:sz w:val="18"/>
                <w:szCs w:val="18"/>
              </w:rPr>
              <w:t xml:space="preserve">Si les </w:t>
            </w:r>
            <w:r w:rsidR="00C15F74">
              <w:rPr>
                <w:rFonts w:ascii="Arial" w:hAnsi="Arial" w:cs="Arial"/>
                <w:sz w:val="18"/>
                <w:szCs w:val="18"/>
              </w:rPr>
              <w:t>arriérés</w:t>
            </w:r>
            <w:r>
              <w:rPr>
                <w:rFonts w:ascii="Arial" w:hAnsi="Arial" w:cs="Arial"/>
                <w:sz w:val="18"/>
                <w:szCs w:val="18"/>
              </w:rPr>
              <w:t xml:space="preserve"> </w:t>
            </w:r>
            <w:r w:rsidR="009322DA">
              <w:rPr>
                <w:rFonts w:ascii="Arial" w:hAnsi="Arial" w:cs="Arial"/>
                <w:sz w:val="18"/>
                <w:szCs w:val="18"/>
              </w:rPr>
              <w:t xml:space="preserve">ont été contractés </w:t>
            </w:r>
            <w:r>
              <w:rPr>
                <w:rFonts w:ascii="Arial" w:hAnsi="Arial" w:cs="Arial"/>
                <w:sz w:val="18"/>
                <w:szCs w:val="18"/>
              </w:rPr>
              <w:t xml:space="preserve">au titre des projets financés par des ressources </w:t>
            </w:r>
            <w:r w:rsidR="00C15F74">
              <w:rPr>
                <w:rFonts w:ascii="Arial" w:hAnsi="Arial" w:cs="Arial"/>
                <w:sz w:val="18"/>
                <w:szCs w:val="18"/>
              </w:rPr>
              <w:t>extérieures</w:t>
            </w:r>
            <w:r>
              <w:rPr>
                <w:rFonts w:ascii="Arial" w:hAnsi="Arial" w:cs="Arial"/>
                <w:sz w:val="18"/>
                <w:szCs w:val="18"/>
              </w:rPr>
              <w:t xml:space="preserve"> et </w:t>
            </w:r>
            <w:r w:rsidR="009322DA">
              <w:rPr>
                <w:rFonts w:ascii="Arial" w:hAnsi="Arial" w:cs="Arial"/>
                <w:sz w:val="18"/>
                <w:szCs w:val="18"/>
              </w:rPr>
              <w:t xml:space="preserve">si </w:t>
            </w:r>
            <w:r>
              <w:rPr>
                <w:rFonts w:ascii="Arial" w:hAnsi="Arial" w:cs="Arial"/>
                <w:sz w:val="18"/>
                <w:szCs w:val="18"/>
              </w:rPr>
              <w:t>les dépenses à leur titre n’ont pas transité par les systèmes nationaux, il importe de les exclure de</w:t>
            </w:r>
            <w:r w:rsidR="009322DA">
              <w:rPr>
                <w:rFonts w:ascii="Arial" w:hAnsi="Arial" w:cs="Arial"/>
                <w:sz w:val="18"/>
                <w:szCs w:val="18"/>
              </w:rPr>
              <w:t xml:space="preserve"> l’</w:t>
            </w:r>
            <w:r>
              <w:rPr>
                <w:rFonts w:ascii="Arial" w:hAnsi="Arial" w:cs="Arial"/>
                <w:sz w:val="18"/>
                <w:szCs w:val="18"/>
              </w:rPr>
              <w:t>évaluation</w:t>
            </w:r>
            <w:r w:rsidR="00AE456F" w:rsidRPr="00FE5C08">
              <w:rPr>
                <w:rFonts w:ascii="Arial" w:hAnsi="Arial" w:cs="Arial"/>
                <w:sz w:val="18"/>
                <w:szCs w:val="18"/>
              </w:rPr>
              <w:t xml:space="preserve">. </w:t>
            </w:r>
            <w:r>
              <w:rPr>
                <w:rFonts w:ascii="Arial" w:hAnsi="Arial" w:cs="Arial"/>
                <w:sz w:val="18"/>
                <w:szCs w:val="18"/>
              </w:rPr>
              <w:t xml:space="preserve">Dans le cas contraire, les intérêts </w:t>
            </w:r>
            <w:r w:rsidR="00C15F74">
              <w:rPr>
                <w:rFonts w:ascii="Arial" w:hAnsi="Arial" w:cs="Arial"/>
                <w:sz w:val="18"/>
                <w:szCs w:val="18"/>
              </w:rPr>
              <w:t>doivent</w:t>
            </w:r>
            <w:r>
              <w:rPr>
                <w:rFonts w:ascii="Arial" w:hAnsi="Arial" w:cs="Arial"/>
                <w:sz w:val="18"/>
                <w:szCs w:val="18"/>
              </w:rPr>
              <w:t xml:space="preserve"> être inclus dans le calcul des arriérés au titre des dépenses, car leur paiement peut également être en retard</w:t>
            </w:r>
            <w:r w:rsidR="00AE456F" w:rsidRPr="00FE5C08">
              <w:rPr>
                <w:rFonts w:ascii="Arial" w:hAnsi="Arial" w:cs="Arial"/>
                <w:sz w:val="18"/>
                <w:szCs w:val="18"/>
              </w:rPr>
              <w:t xml:space="preserve">. </w:t>
            </w:r>
            <w:r w:rsidR="00C15F74">
              <w:rPr>
                <w:rFonts w:ascii="Arial" w:hAnsi="Arial" w:cs="Arial"/>
                <w:sz w:val="18"/>
                <w:szCs w:val="18"/>
              </w:rPr>
              <w:t>Rien</w:t>
            </w:r>
            <w:r>
              <w:rPr>
                <w:rFonts w:ascii="Arial" w:hAnsi="Arial" w:cs="Arial"/>
                <w:sz w:val="18"/>
                <w:szCs w:val="18"/>
              </w:rPr>
              <w:t xml:space="preserve"> n’indique que </w:t>
            </w:r>
            <w:r w:rsidR="00AE456F" w:rsidRPr="00FE5C08">
              <w:rPr>
                <w:rFonts w:ascii="Arial" w:hAnsi="Arial" w:cs="Arial"/>
                <w:sz w:val="18"/>
                <w:szCs w:val="18"/>
              </w:rPr>
              <w:t xml:space="preserve">PI-4 </w:t>
            </w:r>
            <w:r>
              <w:rPr>
                <w:rFonts w:ascii="Arial" w:hAnsi="Arial" w:cs="Arial"/>
                <w:sz w:val="18"/>
                <w:szCs w:val="18"/>
              </w:rPr>
              <w:t xml:space="preserve">doit avoir la même base de calcul que </w:t>
            </w:r>
            <w:r w:rsidR="00AE456F" w:rsidRPr="00FE5C08">
              <w:rPr>
                <w:rFonts w:ascii="Arial" w:hAnsi="Arial" w:cs="Arial"/>
                <w:sz w:val="18"/>
                <w:szCs w:val="18"/>
              </w:rPr>
              <w:t xml:space="preserve">PI-1 </w:t>
            </w:r>
            <w:r>
              <w:rPr>
                <w:rFonts w:ascii="Arial" w:hAnsi="Arial" w:cs="Arial"/>
                <w:sz w:val="18"/>
                <w:szCs w:val="18"/>
              </w:rPr>
              <w:t>et</w:t>
            </w:r>
            <w:r w:rsidR="00AE456F" w:rsidRPr="00FE5C08">
              <w:rPr>
                <w:rFonts w:ascii="Arial" w:hAnsi="Arial" w:cs="Arial"/>
                <w:sz w:val="18"/>
                <w:szCs w:val="18"/>
              </w:rPr>
              <w:t xml:space="preserve"> PI-2</w:t>
            </w:r>
            <w:r w:rsidR="009322DA">
              <w:rPr>
                <w:rFonts w:ascii="Arial" w:hAnsi="Arial" w:cs="Arial"/>
                <w:sz w:val="18"/>
                <w:szCs w:val="18"/>
              </w:rPr>
              <w:t>,</w:t>
            </w:r>
            <w:r w:rsidR="00AE456F" w:rsidRPr="00FE5C08">
              <w:rPr>
                <w:rFonts w:ascii="Arial" w:hAnsi="Arial" w:cs="Arial"/>
                <w:sz w:val="18"/>
                <w:szCs w:val="18"/>
              </w:rPr>
              <w:t xml:space="preserve"> </w:t>
            </w:r>
            <w:r w:rsidR="00C15F74">
              <w:rPr>
                <w:rFonts w:ascii="Arial" w:hAnsi="Arial" w:cs="Arial"/>
                <w:sz w:val="18"/>
                <w:szCs w:val="18"/>
              </w:rPr>
              <w:t>dans le</w:t>
            </w:r>
            <w:r>
              <w:rPr>
                <w:rFonts w:ascii="Arial" w:hAnsi="Arial" w:cs="Arial"/>
                <w:sz w:val="18"/>
                <w:szCs w:val="18"/>
              </w:rPr>
              <w:t xml:space="preserve"> cas desquels les intérêts ne sont pas pris en compte pour des motifs qui ont spécifiquement trait au calcul des résultats</w:t>
            </w:r>
            <w:r w:rsidR="009322DA">
              <w:rPr>
                <w:rFonts w:ascii="Arial" w:hAnsi="Arial" w:cs="Arial"/>
                <w:sz w:val="18"/>
                <w:szCs w:val="18"/>
              </w:rPr>
              <w:t>.</w:t>
            </w:r>
          </w:p>
        </w:tc>
      </w:tr>
      <w:tr w:rsidR="00C07271" w:rsidRPr="00FE5C08" w:rsidTr="001819D7">
        <w:trPr>
          <w:trHeight w:val="20"/>
          <w:tblHeader/>
        </w:trPr>
        <w:tc>
          <w:tcPr>
            <w:tcW w:w="720" w:type="dxa"/>
          </w:tcPr>
          <w:p w:rsidR="00C07271" w:rsidRPr="00FE5C08" w:rsidRDefault="009C1F22" w:rsidP="00D24D61">
            <w:pPr>
              <w:autoSpaceDE w:val="0"/>
              <w:autoSpaceDN w:val="0"/>
              <w:adjustRightInd w:val="0"/>
              <w:rPr>
                <w:rFonts w:ascii="Arial" w:hAnsi="Arial" w:cs="Arial"/>
                <w:b/>
                <w:sz w:val="18"/>
                <w:szCs w:val="18"/>
              </w:rPr>
            </w:pPr>
            <w:r w:rsidRPr="00FE5C08">
              <w:rPr>
                <w:rFonts w:ascii="Arial" w:hAnsi="Arial" w:cs="Arial"/>
                <w:b/>
                <w:sz w:val="18"/>
                <w:szCs w:val="18"/>
              </w:rPr>
              <w:t>4-e</w:t>
            </w:r>
          </w:p>
        </w:tc>
        <w:tc>
          <w:tcPr>
            <w:tcW w:w="3420" w:type="dxa"/>
          </w:tcPr>
          <w:p w:rsidR="00C07271" w:rsidRPr="00FE5C08" w:rsidRDefault="000F1C06" w:rsidP="009322DA">
            <w:pPr>
              <w:autoSpaceDE w:val="0"/>
              <w:autoSpaceDN w:val="0"/>
              <w:adjustRightInd w:val="0"/>
              <w:rPr>
                <w:rFonts w:ascii="Arial" w:hAnsi="Arial" w:cs="Arial"/>
                <w:sz w:val="18"/>
                <w:szCs w:val="18"/>
              </w:rPr>
            </w:pPr>
            <w:r>
              <w:rPr>
                <w:rFonts w:ascii="Arial" w:hAnsi="Arial" w:cs="Arial"/>
                <w:sz w:val="18"/>
                <w:szCs w:val="18"/>
              </w:rPr>
              <w:t>L’attribution de la note « </w:t>
            </w:r>
            <w:r w:rsidR="00C07271" w:rsidRPr="00FE5C08">
              <w:rPr>
                <w:rFonts w:ascii="Arial" w:hAnsi="Arial" w:cs="Arial"/>
                <w:sz w:val="18"/>
                <w:szCs w:val="18"/>
              </w:rPr>
              <w:t>D</w:t>
            </w:r>
            <w:r>
              <w:rPr>
                <w:rFonts w:ascii="Arial" w:hAnsi="Arial" w:cs="Arial"/>
                <w:sz w:val="18"/>
                <w:szCs w:val="18"/>
              </w:rPr>
              <w:t> »</w:t>
            </w:r>
            <w:r w:rsidR="00C07271" w:rsidRPr="00FE5C08">
              <w:rPr>
                <w:rFonts w:ascii="Arial" w:hAnsi="Arial" w:cs="Arial"/>
                <w:sz w:val="18"/>
                <w:szCs w:val="18"/>
              </w:rPr>
              <w:t xml:space="preserve"> </w:t>
            </w:r>
            <w:r>
              <w:rPr>
                <w:rFonts w:ascii="Arial" w:hAnsi="Arial" w:cs="Arial"/>
                <w:sz w:val="18"/>
                <w:szCs w:val="18"/>
              </w:rPr>
              <w:t xml:space="preserve">à la composante </w:t>
            </w:r>
            <w:r w:rsidR="00C07271" w:rsidRPr="00FE5C08">
              <w:rPr>
                <w:rFonts w:ascii="Arial" w:hAnsi="Arial" w:cs="Arial"/>
                <w:sz w:val="18"/>
                <w:szCs w:val="18"/>
              </w:rPr>
              <w:t xml:space="preserve">(ii) </w:t>
            </w:r>
            <w:r>
              <w:rPr>
                <w:rFonts w:ascii="Arial" w:hAnsi="Arial" w:cs="Arial"/>
                <w:sz w:val="18"/>
                <w:szCs w:val="18"/>
              </w:rPr>
              <w:t xml:space="preserve">en raison de </w:t>
            </w:r>
            <w:r w:rsidR="00C07271" w:rsidRPr="00FE5C08">
              <w:rPr>
                <w:rFonts w:ascii="Arial" w:hAnsi="Arial" w:cs="Arial"/>
                <w:b/>
                <w:sz w:val="18"/>
                <w:szCs w:val="18"/>
              </w:rPr>
              <w:t>l</w:t>
            </w:r>
            <w:r>
              <w:rPr>
                <w:rFonts w:ascii="Arial" w:hAnsi="Arial" w:cs="Arial"/>
                <w:b/>
                <w:sz w:val="18"/>
                <w:szCs w:val="18"/>
              </w:rPr>
              <w:t>’</w:t>
            </w:r>
            <w:r w:rsidR="009322DA">
              <w:rPr>
                <w:rFonts w:ascii="Arial" w:hAnsi="Arial" w:cs="Arial"/>
                <w:b/>
                <w:sz w:val="18"/>
                <w:szCs w:val="18"/>
              </w:rPr>
              <w:t xml:space="preserve">absence </w:t>
            </w:r>
            <w:r>
              <w:rPr>
                <w:rFonts w:ascii="Arial" w:hAnsi="Arial" w:cs="Arial"/>
                <w:b/>
                <w:sz w:val="18"/>
                <w:szCs w:val="18"/>
              </w:rPr>
              <w:t>de données fiables</w:t>
            </w:r>
            <w:r w:rsidR="00C07271" w:rsidRPr="00FE5C08">
              <w:rPr>
                <w:rFonts w:ascii="Arial" w:hAnsi="Arial" w:cs="Arial"/>
                <w:sz w:val="18"/>
                <w:szCs w:val="18"/>
              </w:rPr>
              <w:t xml:space="preserve"> </w:t>
            </w:r>
            <w:r>
              <w:rPr>
                <w:rFonts w:ascii="Arial" w:hAnsi="Arial" w:cs="Arial"/>
                <w:sz w:val="18"/>
                <w:szCs w:val="18"/>
              </w:rPr>
              <w:t>entraîne-t-elle automatiquement l’attribution de la note « </w:t>
            </w:r>
            <w:r w:rsidR="00C07271" w:rsidRPr="00FE5C08">
              <w:rPr>
                <w:rFonts w:ascii="Arial" w:hAnsi="Arial" w:cs="Arial"/>
                <w:sz w:val="18"/>
                <w:szCs w:val="18"/>
              </w:rPr>
              <w:t>D</w:t>
            </w:r>
            <w:r>
              <w:rPr>
                <w:rFonts w:ascii="Arial" w:hAnsi="Arial" w:cs="Arial"/>
                <w:sz w:val="18"/>
                <w:szCs w:val="18"/>
              </w:rPr>
              <w:t> »</w:t>
            </w:r>
            <w:r w:rsidR="00C07271" w:rsidRPr="00FE5C08">
              <w:rPr>
                <w:rFonts w:ascii="Arial" w:hAnsi="Arial" w:cs="Arial"/>
                <w:sz w:val="18"/>
                <w:szCs w:val="18"/>
              </w:rPr>
              <w:t xml:space="preserve"> </w:t>
            </w:r>
            <w:r>
              <w:rPr>
                <w:rFonts w:ascii="Arial" w:hAnsi="Arial" w:cs="Arial"/>
                <w:sz w:val="18"/>
                <w:szCs w:val="18"/>
              </w:rPr>
              <w:t xml:space="preserve">à l’indicateur </w:t>
            </w:r>
            <w:r w:rsidR="00C15F74">
              <w:rPr>
                <w:rFonts w:ascii="Arial" w:hAnsi="Arial" w:cs="Arial"/>
                <w:sz w:val="18"/>
                <w:szCs w:val="18"/>
              </w:rPr>
              <w:t>global</w:t>
            </w:r>
            <w:r>
              <w:rPr>
                <w:rFonts w:ascii="Arial" w:hAnsi="Arial" w:cs="Arial"/>
                <w:sz w:val="18"/>
                <w:szCs w:val="18"/>
              </w:rPr>
              <w:t> ?</w:t>
            </w:r>
          </w:p>
        </w:tc>
        <w:tc>
          <w:tcPr>
            <w:tcW w:w="9000" w:type="dxa"/>
          </w:tcPr>
          <w:p w:rsidR="00C07271" w:rsidRPr="00FE5C08" w:rsidRDefault="00AE456F" w:rsidP="00477A8F">
            <w:pPr>
              <w:rPr>
                <w:rFonts w:ascii="Arial" w:hAnsi="Arial" w:cs="Arial"/>
                <w:sz w:val="18"/>
                <w:szCs w:val="18"/>
                <w:highlight w:val="yellow"/>
              </w:rPr>
            </w:pPr>
            <w:r w:rsidRPr="00FE5C08">
              <w:rPr>
                <w:rFonts w:ascii="Arial" w:hAnsi="Arial" w:cs="Arial"/>
                <w:sz w:val="18"/>
                <w:szCs w:val="18"/>
              </w:rPr>
              <w:t>No</w:t>
            </w:r>
            <w:r w:rsidR="000F1C06">
              <w:rPr>
                <w:rFonts w:ascii="Arial" w:hAnsi="Arial" w:cs="Arial"/>
                <w:sz w:val="18"/>
                <w:szCs w:val="18"/>
              </w:rPr>
              <w:t>n </w:t>
            </w:r>
            <w:r w:rsidRPr="00FE5C08">
              <w:rPr>
                <w:rFonts w:ascii="Arial" w:hAnsi="Arial" w:cs="Arial"/>
                <w:sz w:val="18"/>
                <w:szCs w:val="18"/>
              </w:rPr>
              <w:t xml:space="preserve">: </w:t>
            </w:r>
            <w:r w:rsidR="000F1C06">
              <w:rPr>
                <w:rFonts w:ascii="Arial" w:hAnsi="Arial" w:cs="Arial"/>
                <w:sz w:val="18"/>
                <w:szCs w:val="18"/>
              </w:rPr>
              <w:t>s’il n’y a pas de données fiables sur le montant des arriérés</w:t>
            </w:r>
            <w:r w:rsidRPr="00FE5C08">
              <w:rPr>
                <w:rFonts w:ascii="Arial" w:hAnsi="Arial" w:cs="Arial"/>
                <w:sz w:val="18"/>
                <w:szCs w:val="18"/>
              </w:rPr>
              <w:t xml:space="preserve">, </w:t>
            </w:r>
            <w:r w:rsidR="000F1C06">
              <w:rPr>
                <w:rFonts w:ascii="Arial" w:hAnsi="Arial" w:cs="Arial"/>
                <w:sz w:val="18"/>
                <w:szCs w:val="18"/>
              </w:rPr>
              <w:t xml:space="preserve">la note « D » doit être attribuée à la composante </w:t>
            </w:r>
            <w:r w:rsidRPr="00FE5C08">
              <w:rPr>
                <w:rFonts w:ascii="Arial" w:hAnsi="Arial" w:cs="Arial"/>
                <w:sz w:val="18"/>
                <w:szCs w:val="18"/>
              </w:rPr>
              <w:t xml:space="preserve">(ii). </w:t>
            </w:r>
            <w:r w:rsidR="000F1C06">
              <w:rPr>
                <w:rFonts w:ascii="Arial" w:hAnsi="Arial" w:cs="Arial"/>
                <w:sz w:val="18"/>
                <w:szCs w:val="18"/>
              </w:rPr>
              <w:t xml:space="preserve">Toutefois, </w:t>
            </w:r>
            <w:r w:rsidR="00477A8F">
              <w:rPr>
                <w:rFonts w:ascii="Arial" w:hAnsi="Arial" w:cs="Arial"/>
                <w:sz w:val="18"/>
                <w:szCs w:val="18"/>
              </w:rPr>
              <w:t>bien que cet état de fait permette de penser que les données nécessaires à l’évaluation de la composante</w:t>
            </w:r>
            <w:r w:rsidRPr="00FE5C08">
              <w:rPr>
                <w:rFonts w:ascii="Arial" w:hAnsi="Arial" w:cs="Arial"/>
                <w:sz w:val="18"/>
                <w:szCs w:val="18"/>
              </w:rPr>
              <w:t xml:space="preserve"> (i) </w:t>
            </w:r>
            <w:r w:rsidR="00477A8F">
              <w:rPr>
                <w:rFonts w:ascii="Arial" w:hAnsi="Arial" w:cs="Arial"/>
                <w:sz w:val="18"/>
                <w:szCs w:val="18"/>
              </w:rPr>
              <w:t>ne sont pas fiables, les évaluateurs peuvent être en mesure de réunir suffisamment d’informations pour pouvoir attribuer une note à cette composante</w:t>
            </w:r>
            <w:r w:rsidRPr="00FE5C08">
              <w:rPr>
                <w:rFonts w:ascii="Arial" w:hAnsi="Arial" w:cs="Arial"/>
                <w:sz w:val="18"/>
                <w:szCs w:val="18"/>
              </w:rPr>
              <w:t xml:space="preserve">.  </w:t>
            </w:r>
          </w:p>
        </w:tc>
      </w:tr>
      <w:tr w:rsidR="00C07271" w:rsidRPr="00FE5C08" w:rsidTr="001819D7">
        <w:trPr>
          <w:trHeight w:val="20"/>
          <w:tblHeader/>
        </w:trPr>
        <w:tc>
          <w:tcPr>
            <w:tcW w:w="720" w:type="dxa"/>
          </w:tcPr>
          <w:p w:rsidR="00C07271" w:rsidRPr="00FE5C08" w:rsidRDefault="009C1F22" w:rsidP="00D24D61">
            <w:pPr>
              <w:rPr>
                <w:rFonts w:ascii="Arial" w:hAnsi="Arial" w:cs="Arial"/>
                <w:b/>
                <w:sz w:val="18"/>
                <w:szCs w:val="18"/>
                <w:highlight w:val="yellow"/>
              </w:rPr>
            </w:pPr>
            <w:r w:rsidRPr="00FE5C08">
              <w:rPr>
                <w:rFonts w:ascii="Arial" w:hAnsi="Arial" w:cs="Arial"/>
                <w:b/>
                <w:sz w:val="18"/>
                <w:szCs w:val="18"/>
              </w:rPr>
              <w:t>5-e</w:t>
            </w:r>
          </w:p>
        </w:tc>
        <w:tc>
          <w:tcPr>
            <w:tcW w:w="3420" w:type="dxa"/>
          </w:tcPr>
          <w:p w:rsidR="00C07271" w:rsidRPr="00FE5C08" w:rsidRDefault="00477A8F" w:rsidP="009322DA">
            <w:pPr>
              <w:rPr>
                <w:rFonts w:ascii="Arial" w:hAnsi="Arial" w:cs="Arial"/>
                <w:sz w:val="18"/>
                <w:szCs w:val="18"/>
              </w:rPr>
            </w:pPr>
            <w:r>
              <w:rPr>
                <w:rFonts w:ascii="Arial" w:hAnsi="Arial" w:cs="Arial"/>
                <w:sz w:val="18"/>
                <w:szCs w:val="18"/>
              </w:rPr>
              <w:t xml:space="preserve">La </w:t>
            </w:r>
            <w:r w:rsidR="00C07271" w:rsidRPr="00FE5C08">
              <w:rPr>
                <w:rFonts w:ascii="Arial" w:hAnsi="Arial" w:cs="Arial"/>
                <w:b/>
                <w:sz w:val="18"/>
                <w:szCs w:val="18"/>
              </w:rPr>
              <w:t>classification u</w:t>
            </w:r>
            <w:r>
              <w:rPr>
                <w:rFonts w:ascii="Arial" w:hAnsi="Arial" w:cs="Arial"/>
                <w:b/>
                <w:sz w:val="18"/>
                <w:szCs w:val="18"/>
              </w:rPr>
              <w:t>tilisée</w:t>
            </w:r>
            <w:r>
              <w:rPr>
                <w:rFonts w:ascii="Arial" w:hAnsi="Arial" w:cs="Arial"/>
                <w:sz w:val="18"/>
                <w:szCs w:val="18"/>
              </w:rPr>
              <w:t xml:space="preserve"> par l</w:t>
            </w:r>
            <w:r w:rsidR="009322DA">
              <w:rPr>
                <w:rFonts w:ascii="Arial" w:hAnsi="Arial" w:cs="Arial"/>
                <w:sz w:val="18"/>
                <w:szCs w:val="18"/>
              </w:rPr>
              <w:t xml:space="preserve">’administration dans </w:t>
            </w:r>
            <w:r>
              <w:rPr>
                <w:rFonts w:ascii="Arial" w:hAnsi="Arial" w:cs="Arial"/>
                <w:sz w:val="18"/>
                <w:szCs w:val="18"/>
              </w:rPr>
              <w:t xml:space="preserve">la </w:t>
            </w:r>
            <w:r w:rsidR="00C15F74">
              <w:rPr>
                <w:rFonts w:ascii="Arial" w:hAnsi="Arial" w:cs="Arial"/>
                <w:sz w:val="18"/>
                <w:szCs w:val="18"/>
              </w:rPr>
              <w:t>stratégie</w:t>
            </w:r>
            <w:r>
              <w:rPr>
                <w:rFonts w:ascii="Arial" w:hAnsi="Arial" w:cs="Arial"/>
                <w:sz w:val="18"/>
                <w:szCs w:val="18"/>
              </w:rPr>
              <w:t xml:space="preserve"> pour la réduction de la pauvreté ne correspond pas </w:t>
            </w:r>
            <w:r w:rsidR="00C15F74">
              <w:rPr>
                <w:rFonts w:ascii="Arial" w:hAnsi="Arial" w:cs="Arial"/>
                <w:sz w:val="18"/>
                <w:szCs w:val="18"/>
              </w:rPr>
              <w:t>exactement</w:t>
            </w:r>
            <w:r>
              <w:rPr>
                <w:rFonts w:ascii="Arial" w:hAnsi="Arial" w:cs="Arial"/>
                <w:sz w:val="18"/>
                <w:szCs w:val="18"/>
              </w:rPr>
              <w:t xml:space="preserve"> à la CFAP </w:t>
            </w:r>
            <w:r w:rsidR="00C07271" w:rsidRPr="00FE5C08">
              <w:rPr>
                <w:rFonts w:ascii="Arial" w:hAnsi="Arial" w:cs="Arial"/>
                <w:sz w:val="18"/>
                <w:szCs w:val="18"/>
              </w:rPr>
              <w:t xml:space="preserve">: </w:t>
            </w:r>
            <w:r>
              <w:rPr>
                <w:rFonts w:ascii="Arial" w:hAnsi="Arial" w:cs="Arial"/>
                <w:sz w:val="18"/>
                <w:szCs w:val="18"/>
              </w:rPr>
              <w:t>cela implique-t-il l’attribution automatique de la note « C » </w:t>
            </w:r>
            <w:r w:rsidR="00C07271" w:rsidRPr="00FE5C08">
              <w:rPr>
                <w:rFonts w:ascii="Arial" w:hAnsi="Arial" w:cs="Arial"/>
                <w:sz w:val="18"/>
                <w:szCs w:val="18"/>
              </w:rPr>
              <w:t xml:space="preserve">? </w:t>
            </w:r>
          </w:p>
        </w:tc>
        <w:tc>
          <w:tcPr>
            <w:tcW w:w="9000" w:type="dxa"/>
          </w:tcPr>
          <w:p w:rsidR="00C07271" w:rsidRPr="00FE5C08" w:rsidRDefault="00AE456F" w:rsidP="0083534D">
            <w:pPr>
              <w:rPr>
                <w:rFonts w:ascii="Arial" w:hAnsi="Arial" w:cs="Arial"/>
                <w:sz w:val="18"/>
                <w:szCs w:val="18"/>
                <w:highlight w:val="yellow"/>
              </w:rPr>
            </w:pPr>
            <w:r w:rsidRPr="00FE5C08">
              <w:rPr>
                <w:rFonts w:ascii="Arial" w:hAnsi="Arial" w:cs="Arial"/>
                <w:sz w:val="18"/>
                <w:szCs w:val="18"/>
              </w:rPr>
              <w:t>No</w:t>
            </w:r>
            <w:r w:rsidR="00477A8F">
              <w:rPr>
                <w:rFonts w:ascii="Arial" w:hAnsi="Arial" w:cs="Arial"/>
                <w:sz w:val="18"/>
                <w:szCs w:val="18"/>
              </w:rPr>
              <w:t xml:space="preserve">n </w:t>
            </w:r>
            <w:r w:rsidRPr="00FE5C08">
              <w:rPr>
                <w:rFonts w:ascii="Arial" w:hAnsi="Arial" w:cs="Arial"/>
                <w:sz w:val="18"/>
                <w:szCs w:val="18"/>
              </w:rPr>
              <w:t xml:space="preserve">: </w:t>
            </w:r>
            <w:r w:rsidR="00477A8F">
              <w:rPr>
                <w:rFonts w:ascii="Arial" w:hAnsi="Arial" w:cs="Arial"/>
                <w:sz w:val="18"/>
                <w:szCs w:val="18"/>
              </w:rPr>
              <w:t xml:space="preserve">les pays à faible revenu utilisent généralement leur propre classification des fonctions </w:t>
            </w:r>
            <w:r w:rsidR="009322DA">
              <w:rPr>
                <w:rFonts w:ascii="Arial" w:hAnsi="Arial" w:cs="Arial"/>
                <w:sz w:val="18"/>
                <w:szCs w:val="18"/>
              </w:rPr>
              <w:t xml:space="preserve">de l’administration publique </w:t>
            </w:r>
            <w:r w:rsidR="00477A8F">
              <w:rPr>
                <w:rFonts w:ascii="Arial" w:hAnsi="Arial" w:cs="Arial"/>
                <w:sz w:val="18"/>
                <w:szCs w:val="18"/>
              </w:rPr>
              <w:t>pour le DSRP</w:t>
            </w:r>
            <w:r w:rsidRPr="00FE5C08">
              <w:rPr>
                <w:rFonts w:ascii="Arial" w:hAnsi="Arial" w:cs="Arial"/>
                <w:sz w:val="18"/>
                <w:szCs w:val="18"/>
              </w:rPr>
              <w:t xml:space="preserve">, </w:t>
            </w:r>
            <w:r w:rsidR="00477A8F">
              <w:rPr>
                <w:rFonts w:ascii="Arial" w:hAnsi="Arial" w:cs="Arial"/>
                <w:sz w:val="18"/>
                <w:szCs w:val="18"/>
              </w:rPr>
              <w:t>par exemple pour identifier les dépenses au titre de l’approvisionnement en eau et de l’assainissement, qui n’apparaissent pas de manière distincte dans la CFAP</w:t>
            </w:r>
            <w:r w:rsidRPr="00FE5C08">
              <w:rPr>
                <w:rFonts w:ascii="Arial" w:hAnsi="Arial" w:cs="Arial"/>
                <w:sz w:val="18"/>
                <w:szCs w:val="18"/>
              </w:rPr>
              <w:t xml:space="preserve"> (</w:t>
            </w:r>
            <w:r w:rsidR="00477A8F">
              <w:rPr>
                <w:rFonts w:ascii="Arial" w:hAnsi="Arial" w:cs="Arial"/>
                <w:sz w:val="18"/>
                <w:szCs w:val="18"/>
              </w:rPr>
              <w:t>celle-ci est principalement utilisée pour l’établissement de rapports internationaux</w:t>
            </w:r>
            <w:r w:rsidRPr="00FE5C08">
              <w:rPr>
                <w:rFonts w:ascii="Arial" w:hAnsi="Arial" w:cs="Arial"/>
                <w:sz w:val="18"/>
                <w:szCs w:val="18"/>
              </w:rPr>
              <w:t xml:space="preserve">). </w:t>
            </w:r>
            <w:r w:rsidR="00477A8F">
              <w:rPr>
                <w:rFonts w:ascii="Arial" w:hAnsi="Arial" w:cs="Arial"/>
                <w:sz w:val="18"/>
                <w:szCs w:val="18"/>
              </w:rPr>
              <w:t>Il est possible de considérer que les critères d’attribution des notes « </w:t>
            </w:r>
            <w:r w:rsidRPr="00FE5C08">
              <w:rPr>
                <w:rFonts w:ascii="Arial" w:hAnsi="Arial" w:cs="Arial"/>
                <w:sz w:val="18"/>
                <w:szCs w:val="18"/>
              </w:rPr>
              <w:t>A</w:t>
            </w:r>
            <w:r w:rsidR="00477A8F">
              <w:rPr>
                <w:rFonts w:ascii="Arial" w:hAnsi="Arial" w:cs="Arial"/>
                <w:sz w:val="18"/>
                <w:szCs w:val="18"/>
              </w:rPr>
              <w:t> »</w:t>
            </w:r>
            <w:r w:rsidRPr="00FE5C08">
              <w:rPr>
                <w:rFonts w:ascii="Arial" w:hAnsi="Arial" w:cs="Arial"/>
                <w:sz w:val="18"/>
                <w:szCs w:val="18"/>
              </w:rPr>
              <w:t xml:space="preserve"> </w:t>
            </w:r>
            <w:r w:rsidR="00477A8F">
              <w:rPr>
                <w:rFonts w:ascii="Arial" w:hAnsi="Arial" w:cs="Arial"/>
                <w:sz w:val="18"/>
                <w:szCs w:val="18"/>
              </w:rPr>
              <w:t>et</w:t>
            </w:r>
            <w:r w:rsidRPr="00FE5C08">
              <w:rPr>
                <w:rFonts w:ascii="Arial" w:hAnsi="Arial" w:cs="Arial"/>
                <w:sz w:val="18"/>
                <w:szCs w:val="18"/>
              </w:rPr>
              <w:t xml:space="preserve"> </w:t>
            </w:r>
            <w:r w:rsidR="00477A8F">
              <w:rPr>
                <w:rFonts w:ascii="Arial" w:hAnsi="Arial" w:cs="Arial"/>
                <w:sz w:val="18"/>
                <w:szCs w:val="18"/>
              </w:rPr>
              <w:t>« </w:t>
            </w:r>
            <w:r w:rsidRPr="00FE5C08">
              <w:rPr>
                <w:rFonts w:ascii="Arial" w:hAnsi="Arial" w:cs="Arial"/>
                <w:sz w:val="18"/>
                <w:szCs w:val="18"/>
              </w:rPr>
              <w:t>B</w:t>
            </w:r>
            <w:r w:rsidR="00477A8F">
              <w:rPr>
                <w:rFonts w:ascii="Arial" w:hAnsi="Arial" w:cs="Arial"/>
                <w:sz w:val="18"/>
                <w:szCs w:val="18"/>
              </w:rPr>
              <w:t> »</w:t>
            </w:r>
            <w:r w:rsidRPr="00FE5C08">
              <w:rPr>
                <w:rFonts w:ascii="Arial" w:hAnsi="Arial" w:cs="Arial"/>
                <w:sz w:val="18"/>
                <w:szCs w:val="18"/>
              </w:rPr>
              <w:t xml:space="preserve"> </w:t>
            </w:r>
            <w:r w:rsidR="00477A8F">
              <w:rPr>
                <w:rFonts w:ascii="Arial" w:hAnsi="Arial" w:cs="Arial"/>
                <w:sz w:val="18"/>
                <w:szCs w:val="18"/>
              </w:rPr>
              <w:t>sont satisfaits dès lors qu’un pa</w:t>
            </w:r>
            <w:r w:rsidR="00C15F74">
              <w:rPr>
                <w:rFonts w:ascii="Arial" w:hAnsi="Arial" w:cs="Arial"/>
                <w:sz w:val="18"/>
                <w:szCs w:val="18"/>
              </w:rPr>
              <w:t>ys</w:t>
            </w:r>
            <w:r w:rsidR="00477A8F">
              <w:rPr>
                <w:rFonts w:ascii="Arial" w:hAnsi="Arial" w:cs="Arial"/>
                <w:sz w:val="18"/>
                <w:szCs w:val="18"/>
              </w:rPr>
              <w:t xml:space="preserve"> utilise</w:t>
            </w:r>
            <w:r w:rsidR="00C15F74">
              <w:rPr>
                <w:rFonts w:ascii="Arial" w:hAnsi="Arial" w:cs="Arial"/>
                <w:sz w:val="18"/>
                <w:szCs w:val="18"/>
              </w:rPr>
              <w:t xml:space="preserve"> </w:t>
            </w:r>
            <w:r w:rsidR="00477A8F">
              <w:rPr>
                <w:rFonts w:ascii="Arial" w:hAnsi="Arial" w:cs="Arial"/>
                <w:sz w:val="18"/>
                <w:szCs w:val="18"/>
              </w:rPr>
              <w:t>une classification des fonctions dans son budget et dans ses comptes et qu’il existe des preuves de l’existence (sous forme d’une version imprimée</w:t>
            </w:r>
            <w:r w:rsidR="0083534D">
              <w:rPr>
                <w:rFonts w:ascii="Arial" w:hAnsi="Arial" w:cs="Arial"/>
                <w:sz w:val="18"/>
                <w:szCs w:val="18"/>
              </w:rPr>
              <w:t>)</w:t>
            </w:r>
            <w:r w:rsidR="00477A8F">
              <w:rPr>
                <w:rFonts w:ascii="Arial" w:hAnsi="Arial" w:cs="Arial"/>
                <w:sz w:val="18"/>
                <w:szCs w:val="18"/>
              </w:rPr>
              <w:t xml:space="preserve"> d’un tableau de passage permettant de passer de cette classification à la classification CFAP pour </w:t>
            </w:r>
            <w:r w:rsidR="001B277E">
              <w:rPr>
                <w:rFonts w:ascii="Arial" w:hAnsi="Arial" w:cs="Arial"/>
                <w:sz w:val="18"/>
                <w:szCs w:val="18"/>
              </w:rPr>
              <w:t>déclarer les données au FMI aux fins d</w:t>
            </w:r>
            <w:r w:rsidR="0083534D">
              <w:rPr>
                <w:rFonts w:ascii="Arial" w:hAnsi="Arial" w:cs="Arial"/>
                <w:sz w:val="18"/>
                <w:szCs w:val="18"/>
              </w:rPr>
              <w:t>es</w:t>
            </w:r>
            <w:r w:rsidR="001B277E">
              <w:rPr>
                <w:rFonts w:ascii="Arial" w:hAnsi="Arial" w:cs="Arial"/>
                <w:sz w:val="18"/>
                <w:szCs w:val="18"/>
              </w:rPr>
              <w:t xml:space="preserve"> </w:t>
            </w:r>
            <w:r w:rsidR="00477A8F">
              <w:rPr>
                <w:rFonts w:ascii="Arial" w:hAnsi="Arial" w:cs="Arial"/>
                <w:sz w:val="18"/>
                <w:szCs w:val="18"/>
              </w:rPr>
              <w:t>GFS</w:t>
            </w:r>
            <w:r w:rsidRPr="00FE5C08">
              <w:rPr>
                <w:rFonts w:ascii="Arial" w:hAnsi="Arial" w:cs="Arial"/>
                <w:sz w:val="18"/>
                <w:szCs w:val="18"/>
              </w:rPr>
              <w:t>.</w:t>
            </w:r>
          </w:p>
        </w:tc>
      </w:tr>
      <w:tr w:rsidR="00C07271" w:rsidRPr="00FE5C08" w:rsidTr="001819D7">
        <w:trPr>
          <w:trHeight w:val="20"/>
          <w:tblHeader/>
        </w:trPr>
        <w:tc>
          <w:tcPr>
            <w:tcW w:w="720" w:type="dxa"/>
          </w:tcPr>
          <w:p w:rsidR="00C07271" w:rsidRPr="00FE5C08" w:rsidRDefault="009C1F22" w:rsidP="00D17173">
            <w:pPr>
              <w:rPr>
                <w:rFonts w:ascii="Arial" w:hAnsi="Arial" w:cs="Arial"/>
                <w:b/>
                <w:sz w:val="18"/>
                <w:szCs w:val="18"/>
                <w:highlight w:val="yellow"/>
              </w:rPr>
            </w:pPr>
            <w:r w:rsidRPr="00FE5C08">
              <w:rPr>
                <w:rFonts w:ascii="Arial" w:hAnsi="Arial" w:cs="Arial"/>
                <w:b/>
                <w:sz w:val="18"/>
                <w:szCs w:val="18"/>
              </w:rPr>
              <w:t>6-a</w:t>
            </w:r>
          </w:p>
        </w:tc>
        <w:tc>
          <w:tcPr>
            <w:tcW w:w="3420" w:type="dxa"/>
          </w:tcPr>
          <w:p w:rsidR="00C07271" w:rsidRPr="00FE5C08" w:rsidRDefault="001B277E" w:rsidP="00D3109D">
            <w:pPr>
              <w:rPr>
                <w:rFonts w:ascii="Arial" w:hAnsi="Arial" w:cs="Arial"/>
                <w:sz w:val="18"/>
                <w:szCs w:val="18"/>
              </w:rPr>
            </w:pPr>
            <w:r>
              <w:rPr>
                <w:rFonts w:ascii="Arial" w:hAnsi="Arial" w:cs="Arial"/>
                <w:sz w:val="18"/>
                <w:szCs w:val="18"/>
              </w:rPr>
              <w:t>Les mentions « </w:t>
            </w:r>
            <w:r>
              <w:rPr>
                <w:rFonts w:ascii="Arial" w:hAnsi="Arial" w:cs="Arial"/>
                <w:b/>
                <w:sz w:val="18"/>
                <w:szCs w:val="18"/>
              </w:rPr>
              <w:t xml:space="preserve">exercice en cours » et </w:t>
            </w:r>
            <w:r w:rsidR="00D3109D">
              <w:rPr>
                <w:rFonts w:ascii="Arial" w:hAnsi="Arial" w:cs="Arial"/>
                <w:b/>
                <w:sz w:val="18"/>
                <w:szCs w:val="18"/>
              </w:rPr>
              <w:t>« </w:t>
            </w:r>
            <w:r>
              <w:rPr>
                <w:rFonts w:ascii="Arial" w:hAnsi="Arial" w:cs="Arial"/>
                <w:b/>
                <w:sz w:val="18"/>
                <w:szCs w:val="18"/>
              </w:rPr>
              <w:t>exercice</w:t>
            </w:r>
            <w:r w:rsidR="00D3109D">
              <w:rPr>
                <w:rFonts w:ascii="Arial" w:hAnsi="Arial" w:cs="Arial"/>
                <w:b/>
                <w:sz w:val="18"/>
                <w:szCs w:val="18"/>
              </w:rPr>
              <w:t xml:space="preserve"> précédent »</w:t>
            </w:r>
            <w:r w:rsidR="00C07271" w:rsidRPr="00FE5C08">
              <w:rPr>
                <w:rFonts w:ascii="Arial" w:hAnsi="Arial" w:cs="Arial"/>
                <w:b/>
                <w:sz w:val="18"/>
                <w:szCs w:val="18"/>
              </w:rPr>
              <w:t xml:space="preserve"> </w:t>
            </w:r>
            <w:r w:rsidR="00D3109D">
              <w:rPr>
                <w:rFonts w:ascii="Arial" w:hAnsi="Arial" w:cs="Arial"/>
                <w:b/>
                <w:sz w:val="18"/>
                <w:szCs w:val="18"/>
              </w:rPr>
              <w:t xml:space="preserve"> </w:t>
            </w:r>
            <w:r w:rsidR="00D3109D">
              <w:rPr>
                <w:rFonts w:ascii="Arial" w:hAnsi="Arial" w:cs="Arial"/>
                <w:sz w:val="18"/>
                <w:szCs w:val="18"/>
              </w:rPr>
              <w:t xml:space="preserve">sont </w:t>
            </w:r>
            <w:r w:rsidR="00C15F74">
              <w:rPr>
                <w:rFonts w:ascii="Arial" w:hAnsi="Arial" w:cs="Arial"/>
                <w:sz w:val="18"/>
                <w:szCs w:val="18"/>
              </w:rPr>
              <w:t>ambigües</w:t>
            </w:r>
            <w:r w:rsidR="00D3109D">
              <w:rPr>
                <w:rFonts w:ascii="Arial" w:hAnsi="Arial" w:cs="Arial"/>
                <w:sz w:val="18"/>
                <w:szCs w:val="18"/>
              </w:rPr>
              <w:t xml:space="preserve"> comment faut-il les </w:t>
            </w:r>
            <w:r w:rsidR="00C15F74">
              <w:rPr>
                <w:rFonts w:ascii="Arial" w:hAnsi="Arial" w:cs="Arial"/>
                <w:sz w:val="18"/>
                <w:szCs w:val="18"/>
              </w:rPr>
              <w:t>interpréter</w:t>
            </w:r>
            <w:r w:rsidR="00D3109D">
              <w:rPr>
                <w:rFonts w:ascii="Arial" w:hAnsi="Arial" w:cs="Arial"/>
                <w:sz w:val="18"/>
                <w:szCs w:val="18"/>
              </w:rPr>
              <w:t> ?</w:t>
            </w:r>
          </w:p>
        </w:tc>
        <w:tc>
          <w:tcPr>
            <w:tcW w:w="9000" w:type="dxa"/>
          </w:tcPr>
          <w:p w:rsidR="00C07271" w:rsidRPr="00FE5C08" w:rsidRDefault="000B7FE8" w:rsidP="00C93D36">
            <w:pPr>
              <w:rPr>
                <w:rFonts w:ascii="Arial" w:hAnsi="Arial" w:cs="Arial"/>
                <w:sz w:val="18"/>
                <w:szCs w:val="18"/>
                <w:highlight w:val="yellow"/>
              </w:rPr>
            </w:pPr>
            <w:r>
              <w:rPr>
                <w:rFonts w:ascii="Arial" w:hAnsi="Arial" w:cs="Arial"/>
                <w:sz w:val="18"/>
                <w:szCs w:val="18"/>
                <w:highlight w:val="yellow"/>
              </w:rPr>
              <w:t xml:space="preserve">L’expression « exercice en cours » désigne l’exercice durant lequel le budget est préparé, </w:t>
            </w:r>
            <w:r w:rsidR="00C93D36">
              <w:rPr>
                <w:rFonts w:ascii="Arial" w:hAnsi="Arial" w:cs="Arial"/>
                <w:sz w:val="18"/>
                <w:szCs w:val="18"/>
                <w:highlight w:val="yellow"/>
              </w:rPr>
              <w:t>c'est-à-dire</w:t>
            </w:r>
            <w:r>
              <w:rPr>
                <w:rFonts w:ascii="Arial" w:hAnsi="Arial" w:cs="Arial"/>
                <w:sz w:val="18"/>
                <w:szCs w:val="18"/>
                <w:highlight w:val="yellow"/>
              </w:rPr>
              <w:t xml:space="preserve"> l’exercice couvert </w:t>
            </w:r>
            <w:r w:rsidR="00C15F74">
              <w:rPr>
                <w:rFonts w:ascii="Arial" w:hAnsi="Arial" w:cs="Arial"/>
                <w:sz w:val="18"/>
                <w:szCs w:val="18"/>
                <w:highlight w:val="yellow"/>
              </w:rPr>
              <w:t>p</w:t>
            </w:r>
            <w:r>
              <w:rPr>
                <w:rFonts w:ascii="Arial" w:hAnsi="Arial" w:cs="Arial"/>
                <w:sz w:val="18"/>
                <w:szCs w:val="18"/>
                <w:highlight w:val="yellow"/>
              </w:rPr>
              <w:t>ar le budget moins 1 ; l’expression « </w:t>
            </w:r>
            <w:r w:rsidR="00C15F74">
              <w:rPr>
                <w:rFonts w:ascii="Arial" w:hAnsi="Arial" w:cs="Arial"/>
                <w:sz w:val="18"/>
                <w:szCs w:val="18"/>
                <w:highlight w:val="yellow"/>
              </w:rPr>
              <w:t>exercice</w:t>
            </w:r>
            <w:r>
              <w:rPr>
                <w:rFonts w:ascii="Arial" w:hAnsi="Arial" w:cs="Arial"/>
                <w:sz w:val="18"/>
                <w:szCs w:val="18"/>
                <w:highlight w:val="yellow"/>
              </w:rPr>
              <w:t xml:space="preserve"> précédent » désigne l’</w:t>
            </w:r>
            <w:r w:rsidR="00C15F74">
              <w:rPr>
                <w:rFonts w:ascii="Arial" w:hAnsi="Arial" w:cs="Arial"/>
                <w:sz w:val="18"/>
                <w:szCs w:val="18"/>
                <w:highlight w:val="yellow"/>
              </w:rPr>
              <w:t>exercice</w:t>
            </w:r>
            <w:r>
              <w:rPr>
                <w:rFonts w:ascii="Arial" w:hAnsi="Arial" w:cs="Arial"/>
                <w:sz w:val="18"/>
                <w:szCs w:val="18"/>
                <w:highlight w:val="yellow"/>
              </w:rPr>
              <w:t xml:space="preserve"> couvert par le budget moins 2</w:t>
            </w:r>
            <w:r w:rsidR="00C07271" w:rsidRPr="00FE5C08">
              <w:rPr>
                <w:rFonts w:ascii="Arial" w:hAnsi="Arial" w:cs="Arial"/>
                <w:sz w:val="18"/>
                <w:szCs w:val="18"/>
                <w:highlight w:val="yellow"/>
              </w:rPr>
              <w:t xml:space="preserve">. </w:t>
            </w:r>
          </w:p>
        </w:tc>
      </w:tr>
      <w:tr w:rsidR="00C07271" w:rsidRPr="00FE5C08" w:rsidTr="001819D7">
        <w:trPr>
          <w:trHeight w:val="20"/>
          <w:tblHeader/>
        </w:trPr>
        <w:tc>
          <w:tcPr>
            <w:tcW w:w="720" w:type="dxa"/>
          </w:tcPr>
          <w:p w:rsidR="00C07271" w:rsidRPr="00FE5C08" w:rsidRDefault="009C1F22" w:rsidP="00D17173">
            <w:pPr>
              <w:rPr>
                <w:rFonts w:ascii="Arial" w:hAnsi="Arial" w:cs="Arial"/>
                <w:b/>
                <w:bCs/>
                <w:sz w:val="18"/>
                <w:szCs w:val="18"/>
                <w:highlight w:val="yellow"/>
              </w:rPr>
            </w:pPr>
            <w:r w:rsidRPr="00FE5C08">
              <w:rPr>
                <w:rFonts w:ascii="Arial" w:hAnsi="Arial" w:cs="Arial"/>
                <w:b/>
                <w:bCs/>
                <w:sz w:val="18"/>
                <w:szCs w:val="18"/>
              </w:rPr>
              <w:t>6-c</w:t>
            </w:r>
          </w:p>
        </w:tc>
        <w:tc>
          <w:tcPr>
            <w:tcW w:w="3420" w:type="dxa"/>
          </w:tcPr>
          <w:p w:rsidR="00C07271" w:rsidRPr="00FE5C08" w:rsidRDefault="00E6668F" w:rsidP="0083534D">
            <w:pPr>
              <w:rPr>
                <w:rFonts w:ascii="Arial" w:hAnsi="Arial" w:cs="Arial"/>
                <w:sz w:val="18"/>
                <w:szCs w:val="18"/>
              </w:rPr>
            </w:pPr>
            <w:r>
              <w:rPr>
                <w:rFonts w:ascii="Arial" w:hAnsi="Arial" w:cs="Arial"/>
                <w:bCs/>
                <w:sz w:val="18"/>
                <w:szCs w:val="18"/>
              </w:rPr>
              <w:t xml:space="preserve">Le ministère des Finances présente les </w:t>
            </w:r>
            <w:r w:rsidR="00C15F74">
              <w:rPr>
                <w:rFonts w:ascii="Arial" w:hAnsi="Arial" w:cs="Arial"/>
                <w:bCs/>
                <w:sz w:val="18"/>
                <w:szCs w:val="18"/>
              </w:rPr>
              <w:t>données</w:t>
            </w:r>
            <w:r>
              <w:rPr>
                <w:rFonts w:ascii="Arial" w:hAnsi="Arial" w:cs="Arial"/>
                <w:bCs/>
                <w:sz w:val="18"/>
                <w:szCs w:val="18"/>
              </w:rPr>
              <w:t xml:space="preserve"> sur les administrations publiques au corps </w:t>
            </w:r>
            <w:r w:rsidR="00376190">
              <w:rPr>
                <w:rFonts w:ascii="Arial" w:hAnsi="Arial" w:cs="Arial"/>
                <w:bCs/>
                <w:sz w:val="18"/>
                <w:szCs w:val="18"/>
              </w:rPr>
              <w:t>législatif</w:t>
            </w:r>
            <w:r>
              <w:rPr>
                <w:rFonts w:ascii="Arial" w:hAnsi="Arial" w:cs="Arial"/>
                <w:bCs/>
                <w:sz w:val="18"/>
                <w:szCs w:val="18"/>
              </w:rPr>
              <w:t xml:space="preserve"> sans séparer </w:t>
            </w:r>
            <w:r w:rsidR="0083534D">
              <w:rPr>
                <w:rFonts w:ascii="Arial" w:hAnsi="Arial" w:cs="Arial"/>
                <w:bCs/>
                <w:sz w:val="18"/>
                <w:szCs w:val="18"/>
              </w:rPr>
              <w:t xml:space="preserve">les données relatives à </w:t>
            </w:r>
            <w:r>
              <w:rPr>
                <w:rFonts w:ascii="Arial" w:hAnsi="Arial" w:cs="Arial"/>
                <w:bCs/>
                <w:sz w:val="18"/>
                <w:szCs w:val="18"/>
              </w:rPr>
              <w:t xml:space="preserve">l’administration centrale </w:t>
            </w:r>
            <w:r w:rsidR="0083534D">
              <w:rPr>
                <w:rFonts w:ascii="Arial" w:hAnsi="Arial" w:cs="Arial"/>
                <w:bCs/>
                <w:sz w:val="18"/>
                <w:szCs w:val="18"/>
              </w:rPr>
              <w:t xml:space="preserve">de celles concernant les </w:t>
            </w:r>
            <w:r>
              <w:rPr>
                <w:rFonts w:ascii="Arial" w:hAnsi="Arial" w:cs="Arial"/>
                <w:bCs/>
                <w:sz w:val="18"/>
                <w:szCs w:val="18"/>
              </w:rPr>
              <w:t>administrations locales. La présentation</w:t>
            </w:r>
            <w:r w:rsidR="00C07271" w:rsidRPr="00FE5C08">
              <w:rPr>
                <w:rFonts w:ascii="Arial" w:hAnsi="Arial" w:cs="Arial"/>
                <w:sz w:val="18"/>
                <w:szCs w:val="18"/>
              </w:rPr>
              <w:t xml:space="preserve"> </w:t>
            </w:r>
            <w:r>
              <w:rPr>
                <w:rFonts w:ascii="Arial" w:hAnsi="Arial" w:cs="Arial"/>
                <w:sz w:val="18"/>
                <w:szCs w:val="18"/>
              </w:rPr>
              <w:t>d’</w:t>
            </w:r>
            <w:r w:rsidR="00C07271" w:rsidRPr="00FE5C08">
              <w:rPr>
                <w:rFonts w:ascii="Arial" w:hAnsi="Arial" w:cs="Arial"/>
                <w:b/>
                <w:sz w:val="18"/>
                <w:szCs w:val="18"/>
              </w:rPr>
              <w:t>information</w:t>
            </w:r>
            <w:r>
              <w:rPr>
                <w:rFonts w:ascii="Arial" w:hAnsi="Arial" w:cs="Arial"/>
                <w:b/>
                <w:sz w:val="18"/>
                <w:szCs w:val="18"/>
              </w:rPr>
              <w:t>s</w:t>
            </w:r>
            <w:r w:rsidR="00C07271" w:rsidRPr="00FE5C08">
              <w:rPr>
                <w:rFonts w:ascii="Arial" w:hAnsi="Arial" w:cs="Arial"/>
                <w:b/>
                <w:sz w:val="18"/>
                <w:szCs w:val="18"/>
              </w:rPr>
              <w:t xml:space="preserve"> </w:t>
            </w:r>
            <w:r>
              <w:rPr>
                <w:rFonts w:ascii="Arial" w:hAnsi="Arial" w:cs="Arial"/>
                <w:b/>
                <w:sz w:val="18"/>
                <w:szCs w:val="18"/>
              </w:rPr>
              <w:t xml:space="preserve">sur les </w:t>
            </w:r>
            <w:r w:rsidR="00376190">
              <w:rPr>
                <w:rFonts w:ascii="Arial" w:hAnsi="Arial" w:cs="Arial"/>
                <w:b/>
                <w:sz w:val="18"/>
                <w:szCs w:val="18"/>
              </w:rPr>
              <w:t>administrations</w:t>
            </w:r>
            <w:r>
              <w:rPr>
                <w:rFonts w:ascii="Arial" w:hAnsi="Arial" w:cs="Arial"/>
                <w:b/>
                <w:sz w:val="18"/>
                <w:szCs w:val="18"/>
              </w:rPr>
              <w:t xml:space="preserve"> publiques étant plus utile que la présentation d’informations uniquement sur l’administration centrale, </w:t>
            </w:r>
            <w:r>
              <w:rPr>
                <w:rFonts w:ascii="Arial" w:hAnsi="Arial" w:cs="Arial"/>
                <w:sz w:val="18"/>
                <w:szCs w:val="18"/>
              </w:rPr>
              <w:t>est-il possible d’utiliser ces données pour attribuer une note à cet indicateur </w:t>
            </w:r>
            <w:r w:rsidR="00C07271" w:rsidRPr="00FE5C08">
              <w:rPr>
                <w:rFonts w:ascii="Arial" w:hAnsi="Arial" w:cs="Arial"/>
                <w:sz w:val="18"/>
                <w:szCs w:val="18"/>
              </w:rPr>
              <w:t>?</w:t>
            </w:r>
          </w:p>
        </w:tc>
        <w:tc>
          <w:tcPr>
            <w:tcW w:w="9000" w:type="dxa"/>
          </w:tcPr>
          <w:p w:rsidR="00DF2F4F" w:rsidRPr="00FE5C08" w:rsidRDefault="00E6668F" w:rsidP="00AE456F">
            <w:pPr>
              <w:rPr>
                <w:rFonts w:ascii="Arial" w:hAnsi="Arial" w:cs="Arial"/>
                <w:sz w:val="18"/>
                <w:szCs w:val="18"/>
              </w:rPr>
            </w:pPr>
            <w:r>
              <w:rPr>
                <w:rFonts w:ascii="Arial" w:hAnsi="Arial" w:cs="Arial"/>
                <w:sz w:val="18"/>
                <w:szCs w:val="18"/>
              </w:rPr>
              <w:t>Bien que cette manière de procéder ne soit pas strictement similaire à la méthode établie, lorsqu’il n’est pas possible d’isoler les données sur l’administration centrale des données sur les administrations publiques (comme c’est souvent le cas dans les États unitaires</w:t>
            </w:r>
            <w:r w:rsidR="00AE456F" w:rsidRPr="00FE5C08">
              <w:rPr>
                <w:rFonts w:ascii="Arial" w:hAnsi="Arial" w:cs="Arial"/>
                <w:sz w:val="18"/>
                <w:szCs w:val="18"/>
              </w:rPr>
              <w:t xml:space="preserve">), </w:t>
            </w:r>
            <w:r>
              <w:rPr>
                <w:rFonts w:ascii="Arial" w:hAnsi="Arial" w:cs="Arial"/>
                <w:sz w:val="18"/>
                <w:szCs w:val="18"/>
              </w:rPr>
              <w:t>elle peut être utilisée à condition que cela soit clairement indiqué dans le texte explicatif</w:t>
            </w:r>
            <w:r w:rsidR="00AE456F" w:rsidRPr="00FE5C08">
              <w:rPr>
                <w:rFonts w:ascii="Arial" w:hAnsi="Arial" w:cs="Arial"/>
                <w:sz w:val="18"/>
                <w:szCs w:val="18"/>
              </w:rPr>
              <w:t>.</w:t>
            </w:r>
          </w:p>
          <w:p w:rsidR="00C07271" w:rsidRPr="00FE5C08" w:rsidRDefault="00C07271" w:rsidP="00D17173">
            <w:pPr>
              <w:rPr>
                <w:rFonts w:ascii="Arial" w:hAnsi="Arial" w:cs="Arial"/>
                <w:sz w:val="18"/>
                <w:szCs w:val="18"/>
                <w:highlight w:val="yellow"/>
              </w:rPr>
            </w:pPr>
          </w:p>
        </w:tc>
      </w:tr>
      <w:tr w:rsidR="00C07271" w:rsidRPr="00FE5C08" w:rsidTr="001819D7">
        <w:trPr>
          <w:trHeight w:val="20"/>
          <w:tblHeader/>
        </w:trPr>
        <w:tc>
          <w:tcPr>
            <w:tcW w:w="720" w:type="dxa"/>
          </w:tcPr>
          <w:p w:rsidR="00C07271" w:rsidRPr="00FE5C08" w:rsidRDefault="0031538C" w:rsidP="00D17173">
            <w:pPr>
              <w:rPr>
                <w:rFonts w:ascii="Arial" w:hAnsi="Arial" w:cs="Arial"/>
                <w:b/>
                <w:sz w:val="18"/>
                <w:szCs w:val="18"/>
                <w:highlight w:val="yellow"/>
              </w:rPr>
            </w:pPr>
            <w:r w:rsidRPr="00FE5C08">
              <w:rPr>
                <w:rFonts w:ascii="Arial" w:hAnsi="Arial" w:cs="Arial"/>
                <w:b/>
                <w:sz w:val="18"/>
                <w:szCs w:val="18"/>
              </w:rPr>
              <w:t>7-a</w:t>
            </w:r>
          </w:p>
        </w:tc>
        <w:tc>
          <w:tcPr>
            <w:tcW w:w="3420" w:type="dxa"/>
          </w:tcPr>
          <w:p w:rsidR="00C07271" w:rsidRPr="00FE5C08" w:rsidRDefault="003352FC" w:rsidP="003352FC">
            <w:pPr>
              <w:rPr>
                <w:rFonts w:ascii="Arial" w:hAnsi="Arial" w:cs="Arial"/>
                <w:sz w:val="18"/>
                <w:szCs w:val="18"/>
              </w:rPr>
            </w:pPr>
            <w:r>
              <w:rPr>
                <w:rFonts w:ascii="Arial" w:hAnsi="Arial" w:cs="Arial"/>
                <w:sz w:val="18"/>
                <w:szCs w:val="18"/>
              </w:rPr>
              <w:t>Les critères de notation concernent les dépenses</w:t>
            </w:r>
            <w:r w:rsidR="00C07271" w:rsidRPr="00FE5C08">
              <w:rPr>
                <w:rFonts w:ascii="Arial" w:hAnsi="Arial" w:cs="Arial"/>
                <w:sz w:val="18"/>
                <w:szCs w:val="18"/>
              </w:rPr>
              <w:t xml:space="preserve">: </w:t>
            </w:r>
            <w:r>
              <w:rPr>
                <w:rFonts w:ascii="Arial" w:hAnsi="Arial" w:cs="Arial"/>
                <w:b/>
                <w:sz w:val="18"/>
                <w:szCs w:val="18"/>
              </w:rPr>
              <w:t>quels sont-ils pour les recettes </w:t>
            </w:r>
            <w:r w:rsidR="00C07271" w:rsidRPr="00FE5C08">
              <w:rPr>
                <w:rFonts w:ascii="Arial" w:hAnsi="Arial" w:cs="Arial"/>
                <w:sz w:val="18"/>
                <w:szCs w:val="18"/>
              </w:rPr>
              <w:t>?</w:t>
            </w:r>
          </w:p>
        </w:tc>
        <w:tc>
          <w:tcPr>
            <w:tcW w:w="9000" w:type="dxa"/>
          </w:tcPr>
          <w:p w:rsidR="00C07271" w:rsidRPr="00FE5C08" w:rsidRDefault="003352FC" w:rsidP="0083534D">
            <w:pPr>
              <w:rPr>
                <w:rFonts w:ascii="Arial" w:hAnsi="Arial" w:cs="Arial"/>
                <w:sz w:val="18"/>
                <w:szCs w:val="18"/>
                <w:highlight w:val="yellow"/>
              </w:rPr>
            </w:pPr>
            <w:r>
              <w:rPr>
                <w:rFonts w:ascii="Arial" w:hAnsi="Arial" w:cs="Arial"/>
                <w:sz w:val="18"/>
                <w:szCs w:val="18"/>
              </w:rPr>
              <w:t xml:space="preserve">L’intitulé de </w:t>
            </w:r>
            <w:r w:rsidR="00C07271" w:rsidRPr="00FE5C08">
              <w:rPr>
                <w:rFonts w:ascii="Arial" w:hAnsi="Arial" w:cs="Arial"/>
                <w:sz w:val="18"/>
                <w:szCs w:val="18"/>
              </w:rPr>
              <w:t xml:space="preserve">PI-7 </w:t>
            </w:r>
            <w:r>
              <w:rPr>
                <w:rFonts w:ascii="Arial" w:hAnsi="Arial" w:cs="Arial"/>
                <w:sz w:val="18"/>
                <w:szCs w:val="18"/>
              </w:rPr>
              <w:t>est très clair </w:t>
            </w:r>
            <w:r w:rsidR="00C07271" w:rsidRPr="00FE5C08">
              <w:rPr>
                <w:rFonts w:ascii="Arial" w:hAnsi="Arial" w:cs="Arial"/>
                <w:sz w:val="18"/>
                <w:szCs w:val="18"/>
              </w:rPr>
              <w:t xml:space="preserve">: </w:t>
            </w:r>
            <w:r w:rsidR="002A464D">
              <w:rPr>
                <w:rFonts w:ascii="Arial" w:hAnsi="Arial" w:cs="Arial"/>
                <w:sz w:val="18"/>
                <w:szCs w:val="18"/>
              </w:rPr>
              <w:t>« </w:t>
            </w:r>
            <w:r w:rsidR="002A464D">
              <w:rPr>
                <w:rFonts w:ascii="Arial" w:hAnsi="Arial" w:cs="Arial"/>
                <w:b/>
                <w:sz w:val="18"/>
                <w:szCs w:val="18"/>
              </w:rPr>
              <w:t xml:space="preserve">Importance des opérations non rapportées de l’administration centrale », </w:t>
            </w:r>
            <w:r w:rsidR="00C07271" w:rsidRPr="00FE5C08">
              <w:rPr>
                <w:rFonts w:ascii="Arial" w:hAnsi="Arial" w:cs="Arial"/>
                <w:b/>
                <w:sz w:val="18"/>
                <w:szCs w:val="18"/>
              </w:rPr>
              <w:t xml:space="preserve"> </w:t>
            </w:r>
            <w:r w:rsidR="002A464D">
              <w:rPr>
                <w:rFonts w:ascii="Arial" w:hAnsi="Arial" w:cs="Arial"/>
                <w:sz w:val="18"/>
                <w:szCs w:val="18"/>
              </w:rPr>
              <w:t xml:space="preserve">qui normalement couvre </w:t>
            </w:r>
            <w:r w:rsidR="002A464D" w:rsidRPr="002A464D">
              <w:rPr>
                <w:rFonts w:ascii="Arial" w:hAnsi="Arial" w:cs="Arial"/>
                <w:b/>
                <w:sz w:val="18"/>
                <w:szCs w:val="18"/>
              </w:rPr>
              <w:t>aussi bien</w:t>
            </w:r>
            <w:r w:rsidR="002A464D">
              <w:rPr>
                <w:rFonts w:ascii="Arial" w:hAnsi="Arial" w:cs="Arial"/>
                <w:sz w:val="18"/>
                <w:szCs w:val="18"/>
              </w:rPr>
              <w:t xml:space="preserve"> les dépenses et les recettes</w:t>
            </w:r>
            <w:r w:rsidR="00C07271" w:rsidRPr="00FE5C08">
              <w:rPr>
                <w:rFonts w:ascii="Arial" w:hAnsi="Arial" w:cs="Arial"/>
                <w:sz w:val="18"/>
                <w:szCs w:val="18"/>
              </w:rPr>
              <w:t xml:space="preserve">. </w:t>
            </w:r>
            <w:r w:rsidR="002A464D">
              <w:rPr>
                <w:rFonts w:ascii="Arial" w:hAnsi="Arial" w:cs="Arial"/>
                <w:sz w:val="18"/>
                <w:szCs w:val="18"/>
              </w:rPr>
              <w:t>Par ailleurs, le premier paragraphe des Directives explique que la composante fait référence aux</w:t>
            </w:r>
            <w:r w:rsidR="00C07271" w:rsidRPr="00FE5C08">
              <w:rPr>
                <w:rFonts w:ascii="Arial" w:hAnsi="Arial" w:cs="Arial"/>
                <w:sz w:val="18"/>
                <w:szCs w:val="18"/>
              </w:rPr>
              <w:t xml:space="preserve"> </w:t>
            </w:r>
            <w:r w:rsidR="002A464D">
              <w:rPr>
                <w:rFonts w:ascii="Arial" w:hAnsi="Arial" w:cs="Arial"/>
                <w:sz w:val="18"/>
                <w:szCs w:val="18"/>
              </w:rPr>
              <w:t>opérations, c’est-à-dire</w:t>
            </w:r>
            <w:r w:rsidR="00C07271" w:rsidRPr="00FE5C08">
              <w:rPr>
                <w:rFonts w:ascii="Arial" w:hAnsi="Arial" w:cs="Arial"/>
                <w:sz w:val="18"/>
                <w:szCs w:val="18"/>
              </w:rPr>
              <w:t xml:space="preserve"> </w:t>
            </w:r>
            <w:r w:rsidR="002A464D" w:rsidRPr="002A464D">
              <w:rPr>
                <w:rFonts w:ascii="Arial" w:hAnsi="Arial" w:cs="Arial"/>
                <w:b/>
                <w:sz w:val="18"/>
                <w:szCs w:val="18"/>
              </w:rPr>
              <w:t xml:space="preserve">aussi bien </w:t>
            </w:r>
            <w:r w:rsidR="0083534D" w:rsidRPr="0083534D">
              <w:rPr>
                <w:rFonts w:ascii="Arial" w:hAnsi="Arial" w:cs="Arial"/>
                <w:sz w:val="18"/>
                <w:szCs w:val="18"/>
              </w:rPr>
              <w:t xml:space="preserve">aux </w:t>
            </w:r>
            <w:r w:rsidR="002A464D">
              <w:rPr>
                <w:rFonts w:ascii="Arial" w:hAnsi="Arial" w:cs="Arial"/>
                <w:sz w:val="18"/>
                <w:szCs w:val="18"/>
              </w:rPr>
              <w:t>dépenses qu</w:t>
            </w:r>
            <w:r w:rsidR="0083534D">
              <w:rPr>
                <w:rFonts w:ascii="Arial" w:hAnsi="Arial" w:cs="Arial"/>
                <w:sz w:val="18"/>
                <w:szCs w:val="18"/>
              </w:rPr>
              <w:t xml:space="preserve">’aux </w:t>
            </w:r>
            <w:r w:rsidR="002A464D">
              <w:rPr>
                <w:rFonts w:ascii="Arial" w:hAnsi="Arial" w:cs="Arial"/>
                <w:sz w:val="18"/>
                <w:szCs w:val="18"/>
              </w:rPr>
              <w:t>recettes ; les recettes extrabudgétaires sont tout autant une anomalie que les dépenses extrabudgétaires</w:t>
            </w:r>
            <w:r w:rsidR="00C07271" w:rsidRPr="00FE5C08">
              <w:rPr>
                <w:rFonts w:ascii="Arial" w:hAnsi="Arial" w:cs="Arial"/>
                <w:sz w:val="18"/>
                <w:szCs w:val="18"/>
              </w:rPr>
              <w:t xml:space="preserve">. </w:t>
            </w:r>
          </w:p>
        </w:tc>
      </w:tr>
      <w:tr w:rsidR="00C07271" w:rsidRPr="00FE5C08" w:rsidTr="001819D7">
        <w:trPr>
          <w:trHeight w:val="20"/>
          <w:tblHeader/>
        </w:trPr>
        <w:tc>
          <w:tcPr>
            <w:tcW w:w="720" w:type="dxa"/>
          </w:tcPr>
          <w:p w:rsidR="00C07271" w:rsidRPr="00FE5C08" w:rsidRDefault="0031538C" w:rsidP="007A72DF">
            <w:pPr>
              <w:rPr>
                <w:rFonts w:ascii="Arial" w:hAnsi="Arial" w:cs="Arial"/>
                <w:b/>
                <w:spacing w:val="-4"/>
                <w:sz w:val="18"/>
                <w:szCs w:val="18"/>
              </w:rPr>
            </w:pPr>
            <w:r w:rsidRPr="00FE5C08">
              <w:rPr>
                <w:rFonts w:ascii="Arial" w:hAnsi="Arial" w:cs="Arial"/>
                <w:b/>
                <w:spacing w:val="-4"/>
                <w:sz w:val="18"/>
                <w:szCs w:val="18"/>
              </w:rPr>
              <w:t>7-f</w:t>
            </w:r>
          </w:p>
        </w:tc>
        <w:tc>
          <w:tcPr>
            <w:tcW w:w="3420" w:type="dxa"/>
          </w:tcPr>
          <w:p w:rsidR="00C07271" w:rsidRPr="00FE5C08" w:rsidRDefault="004A4A54" w:rsidP="00042F2E">
            <w:pPr>
              <w:rPr>
                <w:rFonts w:ascii="Arial" w:hAnsi="Arial" w:cs="Arial"/>
                <w:spacing w:val="-4"/>
                <w:sz w:val="18"/>
                <w:szCs w:val="18"/>
              </w:rPr>
            </w:pPr>
            <w:r>
              <w:rPr>
                <w:rFonts w:ascii="Arial" w:hAnsi="Arial" w:cs="Arial"/>
                <w:spacing w:val="-4"/>
                <w:sz w:val="18"/>
                <w:szCs w:val="18"/>
              </w:rPr>
              <w:t xml:space="preserve">Comment faut-il prendre en compte les </w:t>
            </w:r>
            <w:r>
              <w:rPr>
                <w:rFonts w:ascii="Arial" w:hAnsi="Arial" w:cs="Arial"/>
                <w:b/>
                <w:spacing w:val="-4"/>
                <w:sz w:val="18"/>
                <w:szCs w:val="18"/>
              </w:rPr>
              <w:t>recettes non fiscales</w:t>
            </w:r>
            <w:r w:rsidR="00C07271" w:rsidRPr="00FE5C08">
              <w:rPr>
                <w:rFonts w:ascii="Arial" w:hAnsi="Arial" w:cs="Arial"/>
                <w:spacing w:val="-4"/>
                <w:sz w:val="18"/>
                <w:szCs w:val="18"/>
              </w:rPr>
              <w:t xml:space="preserve"> </w:t>
            </w:r>
            <w:r>
              <w:rPr>
                <w:rFonts w:ascii="Arial" w:hAnsi="Arial" w:cs="Arial"/>
                <w:spacing w:val="-4"/>
                <w:sz w:val="18"/>
                <w:szCs w:val="18"/>
              </w:rPr>
              <w:t xml:space="preserve">des </w:t>
            </w:r>
            <w:r w:rsidR="0083534D">
              <w:rPr>
                <w:rFonts w:ascii="Arial" w:hAnsi="Arial" w:cs="Arial"/>
                <w:spacing w:val="-4"/>
                <w:sz w:val="18"/>
                <w:szCs w:val="18"/>
              </w:rPr>
              <w:t>MDA</w:t>
            </w:r>
            <w:r w:rsidR="00042F2E">
              <w:rPr>
                <w:rFonts w:ascii="Arial" w:hAnsi="Arial" w:cs="Arial"/>
                <w:spacing w:val="-4"/>
                <w:sz w:val="18"/>
                <w:szCs w:val="18"/>
              </w:rPr>
              <w:t xml:space="preserve"> (ministères, départements et agences/organismes)</w:t>
            </w:r>
            <w:r>
              <w:rPr>
                <w:rFonts w:ascii="Arial" w:hAnsi="Arial" w:cs="Arial"/>
                <w:spacing w:val="-4"/>
                <w:sz w:val="18"/>
                <w:szCs w:val="18"/>
              </w:rPr>
              <w:t> </w:t>
            </w:r>
            <w:r w:rsidR="00C07271" w:rsidRPr="00FE5C08">
              <w:rPr>
                <w:rFonts w:ascii="Arial" w:hAnsi="Arial" w:cs="Arial"/>
                <w:spacing w:val="-4"/>
                <w:sz w:val="18"/>
                <w:szCs w:val="18"/>
              </w:rPr>
              <w:t>?</w:t>
            </w:r>
          </w:p>
        </w:tc>
        <w:tc>
          <w:tcPr>
            <w:tcW w:w="9000" w:type="dxa"/>
          </w:tcPr>
          <w:p w:rsidR="00DF2F4F" w:rsidRPr="00FE5C08" w:rsidRDefault="004A4A54" w:rsidP="00FC534C">
            <w:pPr>
              <w:rPr>
                <w:rFonts w:ascii="Arial" w:hAnsi="Arial" w:cs="Arial"/>
                <w:i/>
                <w:spacing w:val="-4"/>
                <w:sz w:val="18"/>
                <w:szCs w:val="18"/>
                <w:highlight w:val="yellow"/>
              </w:rPr>
            </w:pPr>
            <w:r>
              <w:rPr>
                <w:rFonts w:ascii="Arial" w:hAnsi="Arial" w:cs="Arial"/>
                <w:spacing w:val="-4"/>
                <w:sz w:val="18"/>
                <w:szCs w:val="18"/>
              </w:rPr>
              <w:t xml:space="preserve">Dans de nombreux pays, les </w:t>
            </w:r>
            <w:r w:rsidR="0083534D">
              <w:rPr>
                <w:rFonts w:ascii="Arial" w:hAnsi="Arial" w:cs="Arial"/>
                <w:spacing w:val="-4"/>
                <w:sz w:val="18"/>
                <w:szCs w:val="18"/>
              </w:rPr>
              <w:t>MDA</w:t>
            </w:r>
            <w:r>
              <w:rPr>
                <w:rFonts w:ascii="Arial" w:hAnsi="Arial" w:cs="Arial"/>
                <w:spacing w:val="-4"/>
                <w:sz w:val="18"/>
                <w:szCs w:val="18"/>
              </w:rPr>
              <w:t xml:space="preserve"> </w:t>
            </w:r>
            <w:r w:rsidR="002A464D">
              <w:rPr>
                <w:rFonts w:ascii="Arial" w:hAnsi="Arial" w:cs="Arial"/>
                <w:spacing w:val="-4"/>
                <w:sz w:val="18"/>
                <w:szCs w:val="18"/>
              </w:rPr>
              <w:t xml:space="preserve">perçoivent </w:t>
            </w:r>
            <w:r>
              <w:rPr>
                <w:rFonts w:ascii="Arial" w:hAnsi="Arial" w:cs="Arial"/>
                <w:spacing w:val="-4"/>
                <w:sz w:val="18"/>
                <w:szCs w:val="18"/>
              </w:rPr>
              <w:t xml:space="preserve">des recettes </w:t>
            </w:r>
            <w:r w:rsidR="0083534D">
              <w:rPr>
                <w:rFonts w:ascii="Arial" w:hAnsi="Arial" w:cs="Arial"/>
                <w:spacing w:val="-4"/>
                <w:sz w:val="18"/>
                <w:szCs w:val="18"/>
              </w:rPr>
              <w:t xml:space="preserve">(notamment </w:t>
            </w:r>
            <w:r>
              <w:rPr>
                <w:rFonts w:ascii="Arial" w:hAnsi="Arial" w:cs="Arial"/>
                <w:spacing w:val="-4"/>
                <w:sz w:val="18"/>
                <w:szCs w:val="18"/>
              </w:rPr>
              <w:t xml:space="preserve">les frais payés par les usagers et les commissions, les dividendes des </w:t>
            </w:r>
            <w:r w:rsidR="002A464D">
              <w:rPr>
                <w:rFonts w:ascii="Arial" w:hAnsi="Arial" w:cs="Arial"/>
                <w:spacing w:val="-4"/>
                <w:sz w:val="18"/>
                <w:szCs w:val="18"/>
              </w:rPr>
              <w:t>e</w:t>
            </w:r>
            <w:r>
              <w:rPr>
                <w:rFonts w:ascii="Arial" w:hAnsi="Arial" w:cs="Arial"/>
                <w:spacing w:val="-4"/>
                <w:sz w:val="18"/>
                <w:szCs w:val="18"/>
              </w:rPr>
              <w:t>ntreprises d’</w:t>
            </w:r>
            <w:r w:rsidR="00C93D36">
              <w:rPr>
                <w:rFonts w:ascii="Arial" w:hAnsi="Arial" w:cs="Arial"/>
                <w:spacing w:val="-4"/>
                <w:sz w:val="18"/>
                <w:szCs w:val="18"/>
              </w:rPr>
              <w:t>État</w:t>
            </w:r>
            <w:r>
              <w:rPr>
                <w:rFonts w:ascii="Arial" w:hAnsi="Arial" w:cs="Arial"/>
                <w:spacing w:val="-4"/>
                <w:sz w:val="18"/>
                <w:szCs w:val="18"/>
              </w:rPr>
              <w:t xml:space="preserve">, les </w:t>
            </w:r>
            <w:r w:rsidR="002A464D" w:rsidRPr="002A464D">
              <w:rPr>
                <w:rFonts w:ascii="Arial" w:hAnsi="Arial" w:cs="Arial"/>
                <w:spacing w:val="-4"/>
                <w:sz w:val="18"/>
                <w:szCs w:val="18"/>
              </w:rPr>
              <w:t>redevances sur l'exploitation des ressources minérale</w:t>
            </w:r>
            <w:r w:rsidR="003C1F34">
              <w:rPr>
                <w:rFonts w:ascii="Arial" w:hAnsi="Arial" w:cs="Arial"/>
                <w:spacing w:val="-4"/>
                <w:sz w:val="18"/>
                <w:szCs w:val="18"/>
              </w:rPr>
              <w:t>s</w:t>
            </w:r>
            <w:r w:rsidR="00C07271" w:rsidRPr="00FE5C08">
              <w:rPr>
                <w:rFonts w:ascii="Arial" w:hAnsi="Arial" w:cs="Arial"/>
                <w:spacing w:val="-4"/>
                <w:sz w:val="18"/>
                <w:szCs w:val="18"/>
              </w:rPr>
              <w:t xml:space="preserve">, </w:t>
            </w:r>
            <w:r w:rsidR="002A464D">
              <w:rPr>
                <w:rFonts w:ascii="Arial" w:hAnsi="Arial" w:cs="Arial"/>
                <w:spacing w:val="-4"/>
                <w:sz w:val="18"/>
                <w:szCs w:val="18"/>
              </w:rPr>
              <w:t>le produit des accords de partage de la production</w:t>
            </w:r>
            <w:r w:rsidR="003C1F34">
              <w:rPr>
                <w:rFonts w:ascii="Arial" w:hAnsi="Arial" w:cs="Arial"/>
                <w:spacing w:val="-4"/>
                <w:sz w:val="18"/>
                <w:szCs w:val="18"/>
              </w:rPr>
              <w:t xml:space="preserve">, </w:t>
            </w:r>
            <w:r w:rsidR="0083534D">
              <w:rPr>
                <w:rFonts w:ascii="Arial" w:hAnsi="Arial" w:cs="Arial"/>
                <w:spacing w:val="-4"/>
                <w:sz w:val="18"/>
                <w:szCs w:val="18"/>
              </w:rPr>
              <w:t xml:space="preserve">le produit </w:t>
            </w:r>
            <w:r w:rsidR="003C1F34">
              <w:rPr>
                <w:rFonts w:ascii="Arial" w:hAnsi="Arial" w:cs="Arial"/>
                <w:spacing w:val="-4"/>
                <w:sz w:val="18"/>
                <w:szCs w:val="18"/>
              </w:rPr>
              <w:t>des amendes et l</w:t>
            </w:r>
            <w:r w:rsidR="0083534D">
              <w:rPr>
                <w:rFonts w:ascii="Arial" w:hAnsi="Arial" w:cs="Arial"/>
                <w:spacing w:val="-4"/>
                <w:sz w:val="18"/>
                <w:szCs w:val="18"/>
              </w:rPr>
              <w:t xml:space="preserve">e loyer </w:t>
            </w:r>
            <w:r w:rsidR="003C1F34">
              <w:rPr>
                <w:rFonts w:ascii="Arial" w:hAnsi="Arial" w:cs="Arial"/>
                <w:spacing w:val="-4"/>
                <w:sz w:val="18"/>
                <w:szCs w:val="18"/>
              </w:rPr>
              <w:t>de biens immobiliers</w:t>
            </w:r>
            <w:r w:rsidR="0083534D">
              <w:rPr>
                <w:rFonts w:ascii="Arial" w:hAnsi="Arial" w:cs="Arial"/>
                <w:spacing w:val="-4"/>
                <w:sz w:val="18"/>
                <w:szCs w:val="18"/>
              </w:rPr>
              <w:t xml:space="preserve">) </w:t>
            </w:r>
            <w:r w:rsidR="003C1F34">
              <w:rPr>
                <w:rFonts w:ascii="Arial" w:hAnsi="Arial" w:cs="Arial"/>
                <w:spacing w:val="-4"/>
                <w:sz w:val="18"/>
                <w:szCs w:val="18"/>
              </w:rPr>
              <w:t>qu’</w:t>
            </w:r>
            <w:r w:rsidR="0083534D">
              <w:rPr>
                <w:rFonts w:ascii="Arial" w:hAnsi="Arial" w:cs="Arial"/>
                <w:spacing w:val="-4"/>
                <w:sz w:val="18"/>
                <w:szCs w:val="18"/>
              </w:rPr>
              <w:t>ils</w:t>
            </w:r>
            <w:r w:rsidR="003C1F34">
              <w:rPr>
                <w:rFonts w:ascii="Arial" w:hAnsi="Arial" w:cs="Arial"/>
                <w:spacing w:val="-4"/>
                <w:sz w:val="18"/>
                <w:szCs w:val="18"/>
              </w:rPr>
              <w:t xml:space="preserve"> utilisent </w:t>
            </w:r>
            <w:r w:rsidR="0083534D">
              <w:rPr>
                <w:rFonts w:ascii="Arial" w:hAnsi="Arial" w:cs="Arial"/>
                <w:spacing w:val="-4"/>
                <w:sz w:val="18"/>
                <w:szCs w:val="18"/>
              </w:rPr>
              <w:t xml:space="preserve">en tant que </w:t>
            </w:r>
            <w:r w:rsidR="00C93D36">
              <w:rPr>
                <w:rFonts w:ascii="Arial" w:hAnsi="Arial" w:cs="Arial"/>
                <w:spacing w:val="-4"/>
                <w:sz w:val="18"/>
                <w:szCs w:val="18"/>
              </w:rPr>
              <w:t>complément</w:t>
            </w:r>
            <w:r w:rsidR="0083534D">
              <w:rPr>
                <w:rFonts w:ascii="Arial" w:hAnsi="Arial" w:cs="Arial"/>
                <w:spacing w:val="-4"/>
                <w:sz w:val="18"/>
                <w:szCs w:val="18"/>
              </w:rPr>
              <w:t xml:space="preserve"> </w:t>
            </w:r>
            <w:r w:rsidR="00C93D36">
              <w:rPr>
                <w:rFonts w:ascii="Arial" w:hAnsi="Arial" w:cs="Arial"/>
                <w:spacing w:val="-4"/>
                <w:sz w:val="18"/>
                <w:szCs w:val="18"/>
              </w:rPr>
              <w:t xml:space="preserve">à </w:t>
            </w:r>
            <w:r w:rsidR="0083534D">
              <w:rPr>
                <w:rFonts w:ascii="Arial" w:hAnsi="Arial" w:cs="Arial"/>
                <w:spacing w:val="-4"/>
                <w:sz w:val="18"/>
                <w:szCs w:val="18"/>
              </w:rPr>
              <w:t xml:space="preserve">leurs allocations budgétaires </w:t>
            </w:r>
            <w:r w:rsidR="003C1F34">
              <w:rPr>
                <w:rFonts w:ascii="Arial" w:hAnsi="Arial" w:cs="Arial"/>
                <w:spacing w:val="-4"/>
                <w:sz w:val="18"/>
                <w:szCs w:val="18"/>
              </w:rPr>
              <w:t xml:space="preserve">pour financer leurs propres dépenses sans que les flux de trésorerie correspondants soient enregistrés dans les comptes centraux de </w:t>
            </w:r>
            <w:r w:rsidR="0083534D">
              <w:rPr>
                <w:rFonts w:ascii="Arial" w:hAnsi="Arial" w:cs="Arial"/>
                <w:spacing w:val="-4"/>
                <w:sz w:val="18"/>
                <w:szCs w:val="18"/>
              </w:rPr>
              <w:t>l’</w:t>
            </w:r>
            <w:r w:rsidR="003C1F34">
              <w:rPr>
                <w:rFonts w:ascii="Arial" w:hAnsi="Arial" w:cs="Arial"/>
                <w:spacing w:val="-4"/>
                <w:sz w:val="18"/>
                <w:szCs w:val="18"/>
              </w:rPr>
              <w:t>administration. Cette manière de procéder peut être légal</w:t>
            </w:r>
            <w:r w:rsidR="00625373">
              <w:rPr>
                <w:rFonts w:ascii="Arial" w:hAnsi="Arial" w:cs="Arial"/>
                <w:spacing w:val="-4"/>
                <w:sz w:val="18"/>
                <w:szCs w:val="18"/>
              </w:rPr>
              <w:t>e</w:t>
            </w:r>
            <w:r w:rsidR="003C1F34">
              <w:rPr>
                <w:rFonts w:ascii="Arial" w:hAnsi="Arial" w:cs="Arial"/>
                <w:spacing w:val="-4"/>
                <w:sz w:val="18"/>
                <w:szCs w:val="18"/>
              </w:rPr>
              <w:t xml:space="preserve"> ou (souvent) illégal</w:t>
            </w:r>
            <w:r w:rsidR="00625373">
              <w:rPr>
                <w:rFonts w:ascii="Arial" w:hAnsi="Arial" w:cs="Arial"/>
                <w:spacing w:val="-4"/>
                <w:sz w:val="18"/>
                <w:szCs w:val="18"/>
              </w:rPr>
              <w:t>e</w:t>
            </w:r>
            <w:r w:rsidR="00C07271" w:rsidRPr="00FE5C08">
              <w:rPr>
                <w:rFonts w:ascii="Arial" w:hAnsi="Arial" w:cs="Arial"/>
                <w:spacing w:val="-4"/>
                <w:sz w:val="18"/>
                <w:szCs w:val="18"/>
              </w:rPr>
              <w:t xml:space="preserve">. </w:t>
            </w:r>
            <w:r w:rsidR="003C1F34">
              <w:rPr>
                <w:rFonts w:ascii="Arial" w:hAnsi="Arial" w:cs="Arial"/>
                <w:spacing w:val="-4"/>
                <w:sz w:val="18"/>
                <w:szCs w:val="18"/>
              </w:rPr>
              <w:t xml:space="preserve">Dans un cas comme dans l’autre, </w:t>
            </w:r>
            <w:r w:rsidR="00625373">
              <w:rPr>
                <w:rFonts w:ascii="Arial" w:hAnsi="Arial" w:cs="Arial"/>
                <w:spacing w:val="-4"/>
                <w:sz w:val="18"/>
                <w:szCs w:val="18"/>
              </w:rPr>
              <w:t>il est nécessaire</w:t>
            </w:r>
            <w:r w:rsidR="0083534D">
              <w:rPr>
                <w:rFonts w:ascii="Arial" w:hAnsi="Arial" w:cs="Arial"/>
                <w:spacing w:val="-4"/>
                <w:sz w:val="18"/>
                <w:szCs w:val="18"/>
              </w:rPr>
              <w:t xml:space="preserve"> d’inclure lesdites recettes et dépenses </w:t>
            </w:r>
            <w:r w:rsidR="00625373">
              <w:rPr>
                <w:rFonts w:ascii="Arial" w:hAnsi="Arial" w:cs="Arial"/>
                <w:spacing w:val="-4"/>
                <w:sz w:val="18"/>
                <w:szCs w:val="18"/>
              </w:rPr>
              <w:t xml:space="preserve">pour assurer l’exhaustivité et la transparence des rapports </w:t>
            </w:r>
            <w:r w:rsidR="00376190">
              <w:rPr>
                <w:rFonts w:ascii="Arial" w:hAnsi="Arial" w:cs="Arial"/>
                <w:spacing w:val="-4"/>
                <w:sz w:val="18"/>
                <w:szCs w:val="18"/>
              </w:rPr>
              <w:t>budgétaires</w:t>
            </w:r>
            <w:r w:rsidR="00C07271" w:rsidRPr="00FE5C08">
              <w:rPr>
                <w:rFonts w:ascii="Arial" w:hAnsi="Arial" w:cs="Arial"/>
                <w:spacing w:val="-4"/>
                <w:sz w:val="18"/>
                <w:szCs w:val="18"/>
              </w:rPr>
              <w:t xml:space="preserve">. </w:t>
            </w:r>
            <w:r w:rsidR="00625373">
              <w:rPr>
                <w:rFonts w:ascii="Arial" w:hAnsi="Arial" w:cs="Arial"/>
                <w:spacing w:val="-4"/>
                <w:sz w:val="18"/>
                <w:szCs w:val="18"/>
              </w:rPr>
              <w:t>La c</w:t>
            </w:r>
            <w:r w:rsidR="003352FC">
              <w:rPr>
                <w:rFonts w:ascii="Arial" w:hAnsi="Arial" w:cs="Arial"/>
                <w:spacing w:val="-4"/>
                <w:sz w:val="18"/>
                <w:szCs w:val="18"/>
              </w:rPr>
              <w:t>omposante</w:t>
            </w:r>
            <w:r w:rsidR="00C07271" w:rsidRPr="00FE5C08">
              <w:rPr>
                <w:rFonts w:ascii="Arial" w:hAnsi="Arial" w:cs="Arial"/>
                <w:spacing w:val="-4"/>
                <w:sz w:val="18"/>
                <w:szCs w:val="18"/>
              </w:rPr>
              <w:t xml:space="preserve"> (i) </w:t>
            </w:r>
            <w:r w:rsidR="00625373">
              <w:rPr>
                <w:rFonts w:ascii="Arial" w:hAnsi="Arial" w:cs="Arial"/>
                <w:spacing w:val="-4"/>
                <w:sz w:val="18"/>
                <w:szCs w:val="18"/>
              </w:rPr>
              <w:t xml:space="preserve">de cet indicateur doit couvrir toutes les dépenses de ce type </w:t>
            </w:r>
            <w:r w:rsidR="00FC534C" w:rsidRPr="00FE5C08">
              <w:rPr>
                <w:rFonts w:ascii="Arial" w:hAnsi="Arial" w:cs="Arial"/>
                <w:spacing w:val="-4"/>
                <w:sz w:val="18"/>
                <w:szCs w:val="18"/>
              </w:rPr>
              <w:t>(</w:t>
            </w:r>
            <w:r w:rsidR="00625373">
              <w:rPr>
                <w:rFonts w:ascii="Arial" w:hAnsi="Arial" w:cs="Arial"/>
                <w:spacing w:val="-4"/>
                <w:sz w:val="18"/>
                <w:szCs w:val="18"/>
                <w:highlight w:val="yellow"/>
              </w:rPr>
              <w:t>et toutes les recettes finissent pa</w:t>
            </w:r>
            <w:r w:rsidR="00B40795">
              <w:rPr>
                <w:rFonts w:ascii="Arial" w:hAnsi="Arial" w:cs="Arial"/>
                <w:spacing w:val="-4"/>
                <w:sz w:val="18"/>
                <w:szCs w:val="18"/>
                <w:highlight w:val="yellow"/>
              </w:rPr>
              <w:t>r</w:t>
            </w:r>
            <w:r w:rsidR="00625373">
              <w:rPr>
                <w:rFonts w:ascii="Arial" w:hAnsi="Arial" w:cs="Arial"/>
                <w:spacing w:val="-4"/>
                <w:sz w:val="18"/>
                <w:szCs w:val="18"/>
                <w:highlight w:val="yellow"/>
              </w:rPr>
              <w:t xml:space="preserve"> être imputées aux dépenses</w:t>
            </w:r>
            <w:r w:rsidR="00FC534C" w:rsidRPr="00FE5C08">
              <w:rPr>
                <w:rFonts w:ascii="Arial" w:hAnsi="Arial" w:cs="Arial"/>
                <w:spacing w:val="-4"/>
                <w:sz w:val="18"/>
                <w:szCs w:val="18"/>
                <w:highlight w:val="yellow"/>
              </w:rPr>
              <w:t>).</w:t>
            </w:r>
            <w:r w:rsidR="00FC534C" w:rsidRPr="00FE5C08">
              <w:rPr>
                <w:rFonts w:ascii="Arial" w:hAnsi="Arial" w:cs="Arial"/>
                <w:i/>
                <w:spacing w:val="-4"/>
                <w:sz w:val="18"/>
                <w:szCs w:val="18"/>
                <w:highlight w:val="yellow"/>
              </w:rPr>
              <w:t xml:space="preserve"> </w:t>
            </w:r>
          </w:p>
          <w:p w:rsidR="00DF2F4F" w:rsidRPr="00FE5C08" w:rsidRDefault="00DF2F4F" w:rsidP="00F73A6D">
            <w:pPr>
              <w:rPr>
                <w:rFonts w:ascii="Arial" w:hAnsi="Arial" w:cs="Arial"/>
                <w:spacing w:val="-4"/>
                <w:sz w:val="18"/>
                <w:szCs w:val="18"/>
              </w:rPr>
            </w:pPr>
          </w:p>
          <w:p w:rsidR="006C7019" w:rsidRPr="00FE5C08" w:rsidRDefault="00F73A6D" w:rsidP="0083534D">
            <w:pPr>
              <w:rPr>
                <w:rFonts w:ascii="Arial" w:hAnsi="Arial" w:cs="Arial"/>
                <w:spacing w:val="-4"/>
                <w:sz w:val="18"/>
                <w:szCs w:val="18"/>
              </w:rPr>
            </w:pPr>
            <w:r w:rsidRPr="00FE5C08">
              <w:rPr>
                <w:rFonts w:ascii="Arial" w:hAnsi="Arial" w:cs="Arial"/>
                <w:spacing w:val="-4"/>
                <w:sz w:val="18"/>
                <w:szCs w:val="18"/>
                <w:highlight w:val="yellow"/>
              </w:rPr>
              <w:t>N</w:t>
            </w:r>
            <w:r w:rsidR="00625373">
              <w:rPr>
                <w:rFonts w:ascii="Arial" w:hAnsi="Arial" w:cs="Arial"/>
                <w:spacing w:val="-4"/>
                <w:sz w:val="18"/>
                <w:szCs w:val="18"/>
                <w:highlight w:val="yellow"/>
              </w:rPr>
              <w:t>ote : le FMI et</w:t>
            </w:r>
            <w:r w:rsidR="00625373" w:rsidRPr="00FE5C08">
              <w:rPr>
                <w:rFonts w:ascii="Arial" w:hAnsi="Arial" w:cs="Arial"/>
                <w:sz w:val="18"/>
                <w:szCs w:val="18"/>
                <w:highlight w:val="yellow"/>
              </w:rPr>
              <w:t xml:space="preserve"> </w:t>
            </w:r>
            <w:r w:rsidR="006C7019" w:rsidRPr="00FE5C08">
              <w:rPr>
                <w:rFonts w:ascii="Arial" w:hAnsi="Arial" w:cs="Arial"/>
                <w:sz w:val="18"/>
                <w:szCs w:val="18"/>
                <w:highlight w:val="yellow"/>
              </w:rPr>
              <w:t>/o</w:t>
            </w:r>
            <w:r w:rsidR="00625373">
              <w:rPr>
                <w:rFonts w:ascii="Arial" w:hAnsi="Arial" w:cs="Arial"/>
                <w:sz w:val="18"/>
                <w:szCs w:val="18"/>
                <w:highlight w:val="yellow"/>
              </w:rPr>
              <w:t xml:space="preserve">u la Banque mondiale utilisent les lignes directrices pour les sources d’information </w:t>
            </w:r>
            <w:r w:rsidR="0083534D">
              <w:rPr>
                <w:rFonts w:ascii="Arial" w:hAnsi="Arial" w:cs="Arial"/>
                <w:sz w:val="18"/>
                <w:szCs w:val="18"/>
                <w:highlight w:val="yellow"/>
              </w:rPr>
              <w:t xml:space="preserve">présentées dans </w:t>
            </w:r>
            <w:r w:rsidRPr="00FE5C08">
              <w:rPr>
                <w:rFonts w:ascii="Arial" w:hAnsi="Arial" w:cs="Arial"/>
                <w:i/>
                <w:sz w:val="18"/>
                <w:szCs w:val="18"/>
                <w:highlight w:val="yellow"/>
              </w:rPr>
              <w:t>‘Guidance on sources of evidence’</w:t>
            </w:r>
            <w:r w:rsidRPr="00FE5C08">
              <w:rPr>
                <w:rFonts w:ascii="Arial" w:hAnsi="Arial" w:cs="Arial"/>
                <w:sz w:val="18"/>
                <w:szCs w:val="18"/>
                <w:highlight w:val="yellow"/>
              </w:rPr>
              <w:t xml:space="preserve"> </w:t>
            </w:r>
            <w:r w:rsidR="00625373">
              <w:rPr>
                <w:rFonts w:ascii="Arial" w:hAnsi="Arial" w:cs="Arial"/>
                <w:sz w:val="18"/>
                <w:szCs w:val="18"/>
                <w:highlight w:val="yellow"/>
              </w:rPr>
              <w:t xml:space="preserve">à des fins de </w:t>
            </w:r>
            <w:r w:rsidRPr="00FE5C08">
              <w:rPr>
                <w:rFonts w:ascii="Arial" w:hAnsi="Arial" w:cs="Arial"/>
                <w:sz w:val="18"/>
                <w:szCs w:val="18"/>
                <w:highlight w:val="yellow"/>
              </w:rPr>
              <w:t>corroboration</w:t>
            </w:r>
            <w:r w:rsidR="006C7019" w:rsidRPr="00FE5C08">
              <w:rPr>
                <w:rFonts w:ascii="Arial" w:hAnsi="Arial" w:cs="Arial"/>
                <w:sz w:val="18"/>
                <w:szCs w:val="18"/>
                <w:highlight w:val="yellow"/>
              </w:rPr>
              <w:t>.</w:t>
            </w:r>
          </w:p>
        </w:tc>
      </w:tr>
      <w:tr w:rsidR="00C07271" w:rsidRPr="00FE5C08" w:rsidTr="001819D7">
        <w:trPr>
          <w:trHeight w:val="20"/>
          <w:tblHeader/>
        </w:trPr>
        <w:tc>
          <w:tcPr>
            <w:tcW w:w="720" w:type="dxa"/>
          </w:tcPr>
          <w:p w:rsidR="00C07271" w:rsidRPr="00FE5C08" w:rsidRDefault="0031538C" w:rsidP="00D24D61">
            <w:pPr>
              <w:rPr>
                <w:rFonts w:ascii="Arial" w:hAnsi="Arial" w:cs="Arial"/>
                <w:b/>
                <w:spacing w:val="-4"/>
                <w:sz w:val="18"/>
                <w:szCs w:val="18"/>
                <w:highlight w:val="yellow"/>
              </w:rPr>
            </w:pPr>
            <w:r w:rsidRPr="00FE5C08">
              <w:rPr>
                <w:rFonts w:ascii="Arial" w:hAnsi="Arial" w:cs="Arial"/>
                <w:b/>
                <w:spacing w:val="-4"/>
                <w:sz w:val="18"/>
                <w:szCs w:val="18"/>
              </w:rPr>
              <w:t>7-h</w:t>
            </w:r>
          </w:p>
        </w:tc>
        <w:tc>
          <w:tcPr>
            <w:tcW w:w="3420" w:type="dxa"/>
          </w:tcPr>
          <w:p w:rsidR="00DF2F4F" w:rsidRPr="00FE5C08" w:rsidRDefault="003352FC" w:rsidP="00D24D61">
            <w:pPr>
              <w:rPr>
                <w:rFonts w:ascii="Arial" w:hAnsi="Arial" w:cs="Arial"/>
                <w:sz w:val="18"/>
                <w:szCs w:val="18"/>
              </w:rPr>
            </w:pPr>
            <w:r>
              <w:rPr>
                <w:rFonts w:ascii="Arial" w:hAnsi="Arial" w:cs="Arial"/>
                <w:spacing w:val="-4"/>
                <w:sz w:val="18"/>
                <w:szCs w:val="18"/>
              </w:rPr>
              <w:t>Composante</w:t>
            </w:r>
            <w:r w:rsidR="00C07271" w:rsidRPr="00FE5C08">
              <w:rPr>
                <w:rFonts w:ascii="Arial" w:hAnsi="Arial" w:cs="Arial"/>
                <w:spacing w:val="-4"/>
                <w:sz w:val="18"/>
                <w:szCs w:val="18"/>
              </w:rPr>
              <w:t xml:space="preserve"> (i)</w:t>
            </w:r>
            <w:r w:rsidR="0037580A">
              <w:rPr>
                <w:rFonts w:ascii="Arial" w:hAnsi="Arial" w:cs="Arial"/>
                <w:spacing w:val="-4"/>
                <w:sz w:val="18"/>
                <w:szCs w:val="18"/>
              </w:rPr>
              <w:t xml:space="preserve"> </w:t>
            </w:r>
            <w:r w:rsidR="00C07271" w:rsidRPr="00FE5C08">
              <w:rPr>
                <w:rFonts w:ascii="Arial" w:hAnsi="Arial" w:cs="Arial"/>
                <w:spacing w:val="-4"/>
                <w:sz w:val="18"/>
                <w:szCs w:val="18"/>
              </w:rPr>
              <w:t>:</w:t>
            </w:r>
            <w:r w:rsidR="00A32190">
              <w:rPr>
                <w:rFonts w:ascii="Arial" w:hAnsi="Arial" w:cs="Arial"/>
                <w:spacing w:val="-4"/>
                <w:sz w:val="18"/>
                <w:szCs w:val="18"/>
              </w:rPr>
              <w:t xml:space="preserve"> </w:t>
            </w:r>
            <w:r w:rsidR="00584B17">
              <w:rPr>
                <w:rFonts w:ascii="Arial" w:hAnsi="Arial" w:cs="Arial"/>
                <w:spacing w:val="-4"/>
                <w:sz w:val="18"/>
                <w:szCs w:val="18"/>
              </w:rPr>
              <w:t xml:space="preserve">Les éléments ci-après sont-ils des </w:t>
            </w:r>
            <w:r w:rsidR="00584B17">
              <w:rPr>
                <w:rFonts w:ascii="Arial" w:hAnsi="Arial" w:cs="Arial"/>
                <w:b/>
                <w:sz w:val="18"/>
                <w:szCs w:val="18"/>
              </w:rPr>
              <w:t>dépenses non rapportées </w:t>
            </w:r>
            <w:r w:rsidR="00C07271" w:rsidRPr="00FE5C08">
              <w:rPr>
                <w:rFonts w:ascii="Arial" w:hAnsi="Arial" w:cs="Arial"/>
                <w:sz w:val="18"/>
                <w:szCs w:val="18"/>
              </w:rPr>
              <w:t>?</w:t>
            </w:r>
          </w:p>
          <w:p w:rsidR="00584B17" w:rsidRDefault="00584B17" w:rsidP="00D24D61">
            <w:pPr>
              <w:rPr>
                <w:rFonts w:ascii="Arial" w:hAnsi="Arial" w:cs="Arial"/>
                <w:sz w:val="18"/>
                <w:szCs w:val="18"/>
              </w:rPr>
            </w:pPr>
          </w:p>
          <w:p w:rsidR="00DF2F4F" w:rsidRPr="00FE5C08" w:rsidRDefault="0083534D" w:rsidP="00D24D61">
            <w:pPr>
              <w:rPr>
                <w:rFonts w:ascii="Arial" w:hAnsi="Arial" w:cs="Arial"/>
                <w:sz w:val="18"/>
                <w:szCs w:val="18"/>
              </w:rPr>
            </w:pPr>
            <w:r>
              <w:rPr>
                <w:rFonts w:ascii="Arial" w:hAnsi="Arial" w:cs="Arial"/>
                <w:sz w:val="18"/>
                <w:szCs w:val="18"/>
              </w:rPr>
              <w:t xml:space="preserve">Les montants </w:t>
            </w:r>
            <w:r w:rsidR="00584B17">
              <w:rPr>
                <w:rFonts w:ascii="Arial" w:hAnsi="Arial" w:cs="Arial"/>
                <w:sz w:val="18"/>
                <w:szCs w:val="18"/>
              </w:rPr>
              <w:t>non dépensés de tout crédit budgétaire voté au cours d’exercices antérieurs pour régler des engagements en cours </w:t>
            </w:r>
            <w:r w:rsidR="00C07271" w:rsidRPr="00FE5C08">
              <w:rPr>
                <w:rFonts w:ascii="Arial" w:hAnsi="Arial" w:cs="Arial"/>
                <w:sz w:val="18"/>
                <w:szCs w:val="18"/>
              </w:rPr>
              <w:t>?</w:t>
            </w:r>
          </w:p>
          <w:p w:rsidR="00DF2F4F" w:rsidRPr="00FE5C08" w:rsidRDefault="00DF2F4F" w:rsidP="00D24D61">
            <w:pPr>
              <w:rPr>
                <w:rFonts w:ascii="Arial" w:hAnsi="Arial" w:cs="Arial"/>
                <w:sz w:val="18"/>
                <w:szCs w:val="18"/>
              </w:rPr>
            </w:pPr>
          </w:p>
          <w:p w:rsidR="00DF2F4F" w:rsidRPr="00FE5C08" w:rsidRDefault="00DF2F4F" w:rsidP="00D24D61">
            <w:pPr>
              <w:rPr>
                <w:rFonts w:ascii="Arial" w:hAnsi="Arial" w:cs="Arial"/>
                <w:sz w:val="18"/>
                <w:szCs w:val="18"/>
              </w:rPr>
            </w:pPr>
          </w:p>
          <w:p w:rsidR="00DF2F4F" w:rsidRPr="00FE5C08" w:rsidRDefault="00A32190" w:rsidP="00D24D61">
            <w:pPr>
              <w:rPr>
                <w:rFonts w:ascii="Arial" w:hAnsi="Arial" w:cs="Arial"/>
                <w:sz w:val="18"/>
                <w:szCs w:val="18"/>
              </w:rPr>
            </w:pPr>
            <w:r>
              <w:rPr>
                <w:rFonts w:ascii="Arial" w:hAnsi="Arial" w:cs="Arial"/>
                <w:sz w:val="18"/>
                <w:szCs w:val="18"/>
              </w:rPr>
              <w:t xml:space="preserve">Les dépôts au titre de cautions dans les affaires </w:t>
            </w:r>
            <w:r w:rsidR="00107A16">
              <w:rPr>
                <w:rFonts w:ascii="Arial" w:hAnsi="Arial" w:cs="Arial"/>
                <w:sz w:val="18"/>
                <w:szCs w:val="18"/>
              </w:rPr>
              <w:t>portées</w:t>
            </w:r>
            <w:r>
              <w:rPr>
                <w:rFonts w:ascii="Arial" w:hAnsi="Arial" w:cs="Arial"/>
                <w:sz w:val="18"/>
                <w:szCs w:val="18"/>
              </w:rPr>
              <w:t xml:space="preserve"> devant les tribunaux </w:t>
            </w:r>
            <w:r w:rsidR="00C07271" w:rsidRPr="00FE5C08">
              <w:rPr>
                <w:rFonts w:ascii="Arial" w:hAnsi="Arial" w:cs="Arial"/>
                <w:sz w:val="18"/>
                <w:szCs w:val="18"/>
              </w:rPr>
              <w:t>?</w:t>
            </w:r>
          </w:p>
          <w:p w:rsidR="00DF2F4F" w:rsidRPr="00FE5C08" w:rsidRDefault="00DF2F4F" w:rsidP="00D24D61">
            <w:pPr>
              <w:rPr>
                <w:rFonts w:ascii="Arial" w:hAnsi="Arial" w:cs="Arial"/>
                <w:sz w:val="18"/>
                <w:szCs w:val="18"/>
              </w:rPr>
            </w:pPr>
          </w:p>
          <w:p w:rsidR="00DF2F4F" w:rsidRPr="00FE5C08" w:rsidRDefault="00A32190" w:rsidP="00D24D61">
            <w:pPr>
              <w:rPr>
                <w:rFonts w:ascii="Arial" w:hAnsi="Arial" w:cs="Arial"/>
                <w:sz w:val="18"/>
                <w:szCs w:val="18"/>
              </w:rPr>
            </w:pPr>
            <w:r>
              <w:rPr>
                <w:rFonts w:ascii="Arial" w:hAnsi="Arial" w:cs="Arial"/>
                <w:sz w:val="18"/>
                <w:szCs w:val="18"/>
              </w:rPr>
              <w:t xml:space="preserve">Les fonds réservés </w:t>
            </w:r>
            <w:r w:rsidR="00B2215E">
              <w:rPr>
                <w:rFonts w:ascii="Arial" w:hAnsi="Arial" w:cs="Arial"/>
                <w:sz w:val="18"/>
                <w:szCs w:val="18"/>
              </w:rPr>
              <w:t>à</w:t>
            </w:r>
            <w:r>
              <w:rPr>
                <w:rFonts w:ascii="Arial" w:hAnsi="Arial" w:cs="Arial"/>
                <w:sz w:val="18"/>
                <w:szCs w:val="18"/>
              </w:rPr>
              <w:t xml:space="preserve"> des bourses d’études à l’étranger </w:t>
            </w:r>
            <w:r w:rsidR="00C07271" w:rsidRPr="00FE5C08">
              <w:rPr>
                <w:rFonts w:ascii="Arial" w:hAnsi="Arial" w:cs="Arial"/>
                <w:sz w:val="18"/>
                <w:szCs w:val="18"/>
              </w:rPr>
              <w:t xml:space="preserve">? </w:t>
            </w:r>
          </w:p>
          <w:p w:rsidR="00DF2F4F" w:rsidRPr="00FE5C08" w:rsidRDefault="00DF2F4F" w:rsidP="00D24D61">
            <w:pPr>
              <w:rPr>
                <w:rFonts w:ascii="Arial" w:hAnsi="Arial" w:cs="Arial"/>
                <w:sz w:val="18"/>
                <w:szCs w:val="18"/>
              </w:rPr>
            </w:pPr>
          </w:p>
          <w:p w:rsidR="00DF2F4F" w:rsidRPr="00FE5C08" w:rsidRDefault="00A32190" w:rsidP="00D24D61">
            <w:pPr>
              <w:rPr>
                <w:rFonts w:ascii="Arial" w:hAnsi="Arial" w:cs="Arial"/>
                <w:sz w:val="18"/>
                <w:szCs w:val="18"/>
              </w:rPr>
            </w:pPr>
            <w:r>
              <w:rPr>
                <w:rFonts w:ascii="Arial" w:hAnsi="Arial" w:cs="Arial"/>
                <w:sz w:val="18"/>
                <w:szCs w:val="18"/>
              </w:rPr>
              <w:t>Les pro</w:t>
            </w:r>
            <w:r w:rsidR="00B2215E">
              <w:rPr>
                <w:rFonts w:ascii="Arial" w:hAnsi="Arial" w:cs="Arial"/>
                <w:sz w:val="18"/>
                <w:szCs w:val="18"/>
              </w:rPr>
              <w:t>d</w:t>
            </w:r>
            <w:r>
              <w:rPr>
                <w:rFonts w:ascii="Arial" w:hAnsi="Arial" w:cs="Arial"/>
                <w:sz w:val="18"/>
                <w:szCs w:val="18"/>
              </w:rPr>
              <w:t xml:space="preserve">uits </w:t>
            </w:r>
            <w:r w:rsidR="00B2215E">
              <w:rPr>
                <w:rFonts w:ascii="Arial" w:hAnsi="Arial" w:cs="Arial"/>
                <w:sz w:val="18"/>
                <w:szCs w:val="18"/>
              </w:rPr>
              <w:t>du travail carcéral </w:t>
            </w:r>
            <w:r w:rsidR="00C07271" w:rsidRPr="00FE5C08">
              <w:rPr>
                <w:rFonts w:ascii="Arial" w:hAnsi="Arial" w:cs="Arial"/>
                <w:sz w:val="18"/>
                <w:szCs w:val="18"/>
              </w:rPr>
              <w:t>?</w:t>
            </w:r>
          </w:p>
          <w:p w:rsidR="00DF2F4F" w:rsidRPr="00FE5C08" w:rsidRDefault="00DF2F4F" w:rsidP="00D24D61">
            <w:pPr>
              <w:rPr>
                <w:rFonts w:ascii="Arial" w:hAnsi="Arial" w:cs="Arial"/>
                <w:sz w:val="18"/>
                <w:szCs w:val="18"/>
              </w:rPr>
            </w:pPr>
          </w:p>
          <w:p w:rsidR="00DF2F4F" w:rsidRPr="00FE5C08" w:rsidRDefault="00DF2F4F" w:rsidP="00D24D61">
            <w:pPr>
              <w:rPr>
                <w:rFonts w:ascii="Arial" w:hAnsi="Arial" w:cs="Arial"/>
                <w:sz w:val="18"/>
                <w:szCs w:val="18"/>
              </w:rPr>
            </w:pPr>
          </w:p>
          <w:p w:rsidR="00DF2F4F" w:rsidRPr="00FE5C08" w:rsidRDefault="00DF2F4F" w:rsidP="00D24D61">
            <w:pPr>
              <w:rPr>
                <w:rFonts w:ascii="Arial" w:hAnsi="Arial" w:cs="Arial"/>
                <w:sz w:val="18"/>
                <w:szCs w:val="18"/>
              </w:rPr>
            </w:pPr>
          </w:p>
          <w:p w:rsidR="00DF2F4F" w:rsidRPr="00FE5C08" w:rsidRDefault="00DF2F4F" w:rsidP="00D24D61">
            <w:pPr>
              <w:rPr>
                <w:rFonts w:ascii="Arial" w:hAnsi="Arial" w:cs="Arial"/>
                <w:sz w:val="18"/>
                <w:szCs w:val="18"/>
              </w:rPr>
            </w:pPr>
          </w:p>
          <w:p w:rsidR="00DF2F4F" w:rsidRPr="00FE5C08" w:rsidRDefault="00DF2F4F" w:rsidP="00D24D61">
            <w:pPr>
              <w:rPr>
                <w:rFonts w:ascii="Arial" w:hAnsi="Arial" w:cs="Arial"/>
                <w:sz w:val="18"/>
                <w:szCs w:val="18"/>
              </w:rPr>
            </w:pPr>
          </w:p>
          <w:p w:rsidR="000B7FE8" w:rsidRDefault="000B7FE8" w:rsidP="00D24D61">
            <w:pPr>
              <w:rPr>
                <w:rFonts w:ascii="Arial" w:hAnsi="Arial" w:cs="Arial"/>
                <w:sz w:val="18"/>
                <w:szCs w:val="18"/>
              </w:rPr>
            </w:pPr>
          </w:p>
          <w:p w:rsidR="000B7FE8" w:rsidRDefault="000B7FE8" w:rsidP="00D24D61">
            <w:pPr>
              <w:rPr>
                <w:rFonts w:ascii="Arial" w:hAnsi="Arial" w:cs="Arial"/>
                <w:sz w:val="18"/>
                <w:szCs w:val="18"/>
              </w:rPr>
            </w:pPr>
          </w:p>
          <w:p w:rsidR="000B7FE8" w:rsidRDefault="000B7FE8" w:rsidP="00D24D61">
            <w:pPr>
              <w:rPr>
                <w:rFonts w:ascii="Arial" w:hAnsi="Arial" w:cs="Arial"/>
                <w:sz w:val="18"/>
                <w:szCs w:val="18"/>
              </w:rPr>
            </w:pPr>
          </w:p>
          <w:p w:rsidR="00C07271" w:rsidRPr="00FE5C08" w:rsidRDefault="000B7FE8" w:rsidP="000B7FE8">
            <w:pPr>
              <w:rPr>
                <w:rFonts w:ascii="Arial" w:hAnsi="Arial" w:cs="Arial"/>
                <w:i/>
                <w:sz w:val="18"/>
                <w:szCs w:val="18"/>
              </w:rPr>
            </w:pPr>
            <w:r>
              <w:rPr>
                <w:rFonts w:ascii="Arial" w:hAnsi="Arial" w:cs="Arial"/>
                <w:sz w:val="18"/>
                <w:szCs w:val="18"/>
              </w:rPr>
              <w:t xml:space="preserve">Les retenues </w:t>
            </w:r>
            <w:r w:rsidR="00C07271" w:rsidRPr="00FE5C08">
              <w:rPr>
                <w:rFonts w:ascii="Arial" w:hAnsi="Arial" w:cs="Arial"/>
                <w:sz w:val="18"/>
                <w:szCs w:val="18"/>
              </w:rPr>
              <w:t>(</w:t>
            </w:r>
            <w:r>
              <w:rPr>
                <w:rFonts w:ascii="Arial" w:hAnsi="Arial" w:cs="Arial"/>
                <w:sz w:val="18"/>
                <w:szCs w:val="18"/>
              </w:rPr>
              <w:t>déductions sur salaires</w:t>
            </w:r>
            <w:r w:rsidR="00C07271" w:rsidRPr="00FE5C08">
              <w:rPr>
                <w:rFonts w:ascii="Arial" w:hAnsi="Arial" w:cs="Arial"/>
                <w:sz w:val="18"/>
                <w:szCs w:val="18"/>
              </w:rPr>
              <w:t>)</w:t>
            </w:r>
            <w:r>
              <w:rPr>
                <w:rFonts w:ascii="Arial" w:hAnsi="Arial" w:cs="Arial"/>
                <w:sz w:val="18"/>
                <w:szCs w:val="18"/>
              </w:rPr>
              <w:t> </w:t>
            </w:r>
            <w:r w:rsidR="00C07271" w:rsidRPr="00FE5C08">
              <w:rPr>
                <w:rFonts w:ascii="Arial" w:hAnsi="Arial" w:cs="Arial"/>
                <w:sz w:val="18"/>
                <w:szCs w:val="18"/>
              </w:rPr>
              <w:t>?</w:t>
            </w:r>
          </w:p>
        </w:tc>
        <w:tc>
          <w:tcPr>
            <w:tcW w:w="9000" w:type="dxa"/>
          </w:tcPr>
          <w:p w:rsidR="00584B17" w:rsidRDefault="00584B17" w:rsidP="00D24D61">
            <w:pPr>
              <w:rPr>
                <w:rFonts w:ascii="Arial" w:hAnsi="Arial" w:cs="Arial"/>
                <w:sz w:val="18"/>
                <w:szCs w:val="18"/>
              </w:rPr>
            </w:pPr>
          </w:p>
          <w:p w:rsidR="00584B17" w:rsidRDefault="00584B17" w:rsidP="00D24D61">
            <w:pPr>
              <w:rPr>
                <w:rFonts w:ascii="Arial" w:hAnsi="Arial" w:cs="Arial"/>
                <w:sz w:val="18"/>
                <w:szCs w:val="18"/>
              </w:rPr>
            </w:pPr>
          </w:p>
          <w:p w:rsidR="00584B17" w:rsidRDefault="00584B17" w:rsidP="00D24D61">
            <w:pPr>
              <w:rPr>
                <w:rFonts w:ascii="Arial" w:hAnsi="Arial" w:cs="Arial"/>
                <w:sz w:val="18"/>
                <w:szCs w:val="18"/>
              </w:rPr>
            </w:pPr>
          </w:p>
          <w:p w:rsidR="00584B17" w:rsidRDefault="00584B17" w:rsidP="00D24D61">
            <w:pPr>
              <w:rPr>
                <w:rFonts w:ascii="Arial" w:hAnsi="Arial" w:cs="Arial"/>
                <w:sz w:val="18"/>
                <w:szCs w:val="18"/>
              </w:rPr>
            </w:pPr>
          </w:p>
          <w:p w:rsidR="00DF2F4F" w:rsidRPr="00FE5C08" w:rsidRDefault="00C07271" w:rsidP="00D24D61">
            <w:pPr>
              <w:rPr>
                <w:rFonts w:ascii="Arial" w:hAnsi="Arial" w:cs="Arial"/>
                <w:sz w:val="18"/>
                <w:szCs w:val="18"/>
              </w:rPr>
            </w:pPr>
            <w:r w:rsidRPr="00FE5C08">
              <w:rPr>
                <w:rFonts w:ascii="Arial" w:hAnsi="Arial" w:cs="Arial"/>
                <w:sz w:val="18"/>
                <w:szCs w:val="18"/>
              </w:rPr>
              <w:t>No</w:t>
            </w:r>
            <w:r w:rsidR="00584B17">
              <w:rPr>
                <w:rFonts w:ascii="Arial" w:hAnsi="Arial" w:cs="Arial"/>
                <w:sz w:val="18"/>
                <w:szCs w:val="18"/>
              </w:rPr>
              <w:t>n</w:t>
            </w:r>
            <w:r w:rsidRPr="00FE5C08">
              <w:rPr>
                <w:rFonts w:ascii="Arial" w:hAnsi="Arial" w:cs="Arial"/>
                <w:sz w:val="18"/>
                <w:szCs w:val="18"/>
              </w:rPr>
              <w:t xml:space="preserve">. </w:t>
            </w:r>
            <w:r w:rsidR="009D0259">
              <w:rPr>
                <w:rFonts w:ascii="Arial" w:hAnsi="Arial" w:cs="Arial"/>
                <w:sz w:val="18"/>
                <w:szCs w:val="18"/>
              </w:rPr>
              <w:t>Il s’agit d’un transfert</w:t>
            </w:r>
            <w:r w:rsidR="00B979BB">
              <w:rPr>
                <w:rFonts w:ascii="Arial" w:hAnsi="Arial" w:cs="Arial"/>
                <w:sz w:val="18"/>
                <w:szCs w:val="18"/>
              </w:rPr>
              <w:t xml:space="preserve"> d’un crédit voté à un compte de dépôt</w:t>
            </w:r>
            <w:r w:rsidRPr="00FE5C08">
              <w:rPr>
                <w:rFonts w:ascii="Arial" w:hAnsi="Arial" w:cs="Arial"/>
                <w:sz w:val="18"/>
                <w:szCs w:val="18"/>
              </w:rPr>
              <w:t xml:space="preserve"> (</w:t>
            </w:r>
            <w:r w:rsidR="00B60F77" w:rsidRPr="00FE5C08">
              <w:rPr>
                <w:rFonts w:ascii="Arial" w:hAnsi="Arial" w:cs="Arial"/>
                <w:i/>
                <w:sz w:val="18"/>
                <w:szCs w:val="18"/>
              </w:rPr>
              <w:t>D</w:t>
            </w:r>
            <w:r w:rsidR="00B979BB">
              <w:rPr>
                <w:rFonts w:ascii="Arial" w:hAnsi="Arial" w:cs="Arial"/>
                <w:i/>
                <w:sz w:val="18"/>
                <w:szCs w:val="18"/>
              </w:rPr>
              <w:t>b</w:t>
            </w:r>
            <w:r w:rsidR="00B60F77" w:rsidRPr="00FE5C08">
              <w:rPr>
                <w:rFonts w:ascii="Arial" w:hAnsi="Arial" w:cs="Arial"/>
                <w:i/>
                <w:sz w:val="18"/>
                <w:szCs w:val="18"/>
              </w:rPr>
              <w:t xml:space="preserve"> </w:t>
            </w:r>
            <w:r w:rsidR="00A32190">
              <w:rPr>
                <w:rFonts w:ascii="Arial" w:hAnsi="Arial" w:cs="Arial"/>
                <w:i/>
                <w:sz w:val="18"/>
                <w:szCs w:val="18"/>
              </w:rPr>
              <w:t>crédit voté pour les dépenses</w:t>
            </w:r>
            <w:r w:rsidR="00B60F77" w:rsidRPr="00FE5C08">
              <w:rPr>
                <w:rFonts w:ascii="Arial" w:hAnsi="Arial" w:cs="Arial"/>
                <w:i/>
                <w:sz w:val="18"/>
                <w:szCs w:val="18"/>
              </w:rPr>
              <w:t>, Cr</w:t>
            </w:r>
            <w:r w:rsidRPr="00FE5C08">
              <w:rPr>
                <w:rFonts w:ascii="Arial" w:hAnsi="Arial" w:cs="Arial"/>
                <w:i/>
                <w:sz w:val="18"/>
                <w:szCs w:val="18"/>
              </w:rPr>
              <w:t xml:space="preserve"> </w:t>
            </w:r>
            <w:r w:rsidR="00A32190">
              <w:rPr>
                <w:rFonts w:ascii="Arial" w:hAnsi="Arial" w:cs="Arial"/>
                <w:i/>
                <w:sz w:val="18"/>
                <w:szCs w:val="18"/>
              </w:rPr>
              <w:t>Dépôts divers</w:t>
            </w:r>
            <w:r w:rsidRPr="00FE5C08">
              <w:rPr>
                <w:rFonts w:ascii="Arial" w:hAnsi="Arial" w:cs="Arial"/>
                <w:i/>
                <w:sz w:val="18"/>
                <w:szCs w:val="18"/>
              </w:rPr>
              <w:t>, Dr D</w:t>
            </w:r>
            <w:r w:rsidR="00A32190">
              <w:rPr>
                <w:rFonts w:ascii="Arial" w:hAnsi="Arial" w:cs="Arial"/>
                <w:i/>
                <w:sz w:val="18"/>
                <w:szCs w:val="18"/>
              </w:rPr>
              <w:t>é</w:t>
            </w:r>
            <w:r w:rsidRPr="00FE5C08">
              <w:rPr>
                <w:rFonts w:ascii="Arial" w:hAnsi="Arial" w:cs="Arial"/>
                <w:i/>
                <w:sz w:val="18"/>
                <w:szCs w:val="18"/>
              </w:rPr>
              <w:t>p</w:t>
            </w:r>
            <w:r w:rsidR="00A32190">
              <w:rPr>
                <w:rFonts w:ascii="Arial" w:hAnsi="Arial" w:cs="Arial"/>
                <w:i/>
                <w:sz w:val="18"/>
                <w:szCs w:val="18"/>
              </w:rPr>
              <w:t>ôts</w:t>
            </w:r>
            <w:r w:rsidRPr="00FE5C08">
              <w:rPr>
                <w:rFonts w:ascii="Arial" w:hAnsi="Arial" w:cs="Arial"/>
                <w:i/>
                <w:sz w:val="18"/>
                <w:szCs w:val="18"/>
              </w:rPr>
              <w:t xml:space="preserve"> </w:t>
            </w:r>
            <w:r w:rsidR="00A32190">
              <w:rPr>
                <w:rFonts w:ascii="Arial" w:hAnsi="Arial" w:cs="Arial"/>
                <w:i/>
                <w:sz w:val="18"/>
                <w:szCs w:val="18"/>
              </w:rPr>
              <w:t>compte bancaire</w:t>
            </w:r>
            <w:r w:rsidRPr="00FE5C08">
              <w:rPr>
                <w:rFonts w:ascii="Arial" w:hAnsi="Arial" w:cs="Arial"/>
                <w:i/>
                <w:sz w:val="18"/>
                <w:szCs w:val="18"/>
              </w:rPr>
              <w:t xml:space="preserve">, Cr </w:t>
            </w:r>
            <w:r w:rsidR="00A32190">
              <w:rPr>
                <w:rFonts w:ascii="Arial" w:hAnsi="Arial" w:cs="Arial"/>
                <w:i/>
                <w:sz w:val="18"/>
                <w:szCs w:val="18"/>
              </w:rPr>
              <w:t>compte bancaire des fonds consolidés</w:t>
            </w:r>
            <w:r w:rsidRPr="00FE5C08">
              <w:rPr>
                <w:rFonts w:ascii="Arial" w:hAnsi="Arial" w:cs="Arial"/>
                <w:sz w:val="18"/>
                <w:szCs w:val="18"/>
              </w:rPr>
              <w:t xml:space="preserve">). </w:t>
            </w:r>
            <w:r w:rsidR="00A32190">
              <w:rPr>
                <w:rFonts w:ascii="Arial" w:hAnsi="Arial" w:cs="Arial"/>
                <w:sz w:val="18"/>
                <w:szCs w:val="18"/>
              </w:rPr>
              <w:t>Le paiement est donc inclus dans les dépenses rapportées même s’il n’est pas finalement imputé</w:t>
            </w:r>
            <w:r w:rsidRPr="00FE5C08">
              <w:rPr>
                <w:rFonts w:ascii="Arial" w:hAnsi="Arial" w:cs="Arial"/>
                <w:sz w:val="18"/>
                <w:szCs w:val="18"/>
              </w:rPr>
              <w:t xml:space="preserve">. </w:t>
            </w:r>
            <w:r w:rsidR="00B60F77" w:rsidRPr="00FE5C08">
              <w:rPr>
                <w:rFonts w:ascii="Arial" w:hAnsi="Arial" w:cs="Arial"/>
                <w:sz w:val="18"/>
                <w:szCs w:val="18"/>
              </w:rPr>
              <w:t xml:space="preserve"> </w:t>
            </w:r>
            <w:r w:rsidR="00A32190">
              <w:rPr>
                <w:rFonts w:ascii="Arial" w:hAnsi="Arial" w:cs="Arial"/>
                <w:sz w:val="18"/>
                <w:szCs w:val="18"/>
              </w:rPr>
              <w:t>Si l’engagement est réglé durant l’exercice suivant, la dépense est débitée des Dépôts divers, de sorte qu’elle peut ne jamais être enregistrée dans les Comptes d’affectation</w:t>
            </w:r>
            <w:r w:rsidRPr="00FE5C08">
              <w:rPr>
                <w:rFonts w:ascii="Arial" w:hAnsi="Arial" w:cs="Arial"/>
                <w:sz w:val="18"/>
                <w:szCs w:val="18"/>
              </w:rPr>
              <w:t xml:space="preserve"> (</w:t>
            </w:r>
            <w:r w:rsidR="00A32190">
              <w:rPr>
                <w:rFonts w:ascii="Arial" w:hAnsi="Arial" w:cs="Arial"/>
                <w:sz w:val="18"/>
                <w:szCs w:val="18"/>
              </w:rPr>
              <w:t>sauf en tant que transfert</w:t>
            </w:r>
            <w:r w:rsidRPr="00FE5C08">
              <w:rPr>
                <w:rFonts w:ascii="Arial" w:hAnsi="Arial" w:cs="Arial"/>
                <w:sz w:val="18"/>
                <w:szCs w:val="18"/>
              </w:rPr>
              <w:t>).</w:t>
            </w:r>
          </w:p>
          <w:p w:rsidR="00DF2F4F" w:rsidRPr="00FE5C08" w:rsidRDefault="00DF2F4F" w:rsidP="00D24D61">
            <w:pPr>
              <w:rPr>
                <w:rFonts w:ascii="Arial" w:hAnsi="Arial" w:cs="Arial"/>
                <w:sz w:val="18"/>
                <w:szCs w:val="18"/>
              </w:rPr>
            </w:pPr>
          </w:p>
          <w:p w:rsidR="00DF2F4F" w:rsidRPr="00FE5C08" w:rsidRDefault="00C07271" w:rsidP="00D24D61">
            <w:pPr>
              <w:rPr>
                <w:rFonts w:ascii="Arial" w:hAnsi="Arial" w:cs="Arial"/>
                <w:sz w:val="18"/>
                <w:szCs w:val="18"/>
              </w:rPr>
            </w:pPr>
            <w:r w:rsidRPr="00FE5C08">
              <w:rPr>
                <w:rFonts w:ascii="Arial" w:hAnsi="Arial" w:cs="Arial"/>
                <w:sz w:val="18"/>
                <w:szCs w:val="18"/>
              </w:rPr>
              <w:t>No</w:t>
            </w:r>
            <w:r w:rsidR="00B2215E">
              <w:rPr>
                <w:rFonts w:ascii="Arial" w:hAnsi="Arial" w:cs="Arial"/>
                <w:sz w:val="18"/>
                <w:szCs w:val="18"/>
              </w:rPr>
              <w:t>n</w:t>
            </w:r>
            <w:r w:rsidRPr="00FE5C08">
              <w:rPr>
                <w:rFonts w:ascii="Arial" w:hAnsi="Arial" w:cs="Arial"/>
                <w:sz w:val="18"/>
                <w:szCs w:val="18"/>
              </w:rPr>
              <w:t xml:space="preserve">, </w:t>
            </w:r>
            <w:r w:rsidR="00B2215E">
              <w:rPr>
                <w:rFonts w:ascii="Arial" w:hAnsi="Arial" w:cs="Arial"/>
                <w:sz w:val="18"/>
                <w:szCs w:val="18"/>
              </w:rPr>
              <w:t xml:space="preserve">il ne s’agit pas d’une dépense mais d’un </w:t>
            </w:r>
            <w:r w:rsidR="0083534D">
              <w:rPr>
                <w:rFonts w:ascii="Arial" w:hAnsi="Arial" w:cs="Arial"/>
                <w:sz w:val="18"/>
                <w:szCs w:val="18"/>
              </w:rPr>
              <w:t xml:space="preserve">engagement </w:t>
            </w:r>
            <w:r w:rsidR="00B2215E">
              <w:rPr>
                <w:rFonts w:ascii="Arial" w:hAnsi="Arial" w:cs="Arial"/>
                <w:sz w:val="18"/>
                <w:szCs w:val="18"/>
              </w:rPr>
              <w:t>externe, à moins que la partie versant la caution ne la perde</w:t>
            </w:r>
            <w:r w:rsidRPr="00FE5C08">
              <w:rPr>
                <w:rFonts w:ascii="Arial" w:hAnsi="Arial" w:cs="Arial"/>
                <w:sz w:val="18"/>
                <w:szCs w:val="18"/>
              </w:rPr>
              <w:t>.</w:t>
            </w:r>
          </w:p>
          <w:p w:rsidR="00DF2F4F" w:rsidRPr="00FE5C08" w:rsidRDefault="00DF2F4F" w:rsidP="00D24D61">
            <w:pPr>
              <w:rPr>
                <w:rFonts w:ascii="Arial" w:hAnsi="Arial" w:cs="Arial"/>
                <w:sz w:val="18"/>
                <w:szCs w:val="18"/>
              </w:rPr>
            </w:pPr>
          </w:p>
          <w:p w:rsidR="00DF2F4F" w:rsidRPr="00FE5C08" w:rsidRDefault="00C07271" w:rsidP="00D24D61">
            <w:pPr>
              <w:rPr>
                <w:rFonts w:ascii="Arial" w:hAnsi="Arial" w:cs="Arial"/>
                <w:sz w:val="18"/>
                <w:szCs w:val="18"/>
              </w:rPr>
            </w:pPr>
            <w:r w:rsidRPr="00FE5C08">
              <w:rPr>
                <w:rFonts w:ascii="Arial" w:hAnsi="Arial" w:cs="Arial"/>
                <w:sz w:val="18"/>
                <w:szCs w:val="18"/>
              </w:rPr>
              <w:t>No</w:t>
            </w:r>
            <w:r w:rsidR="00B2215E">
              <w:rPr>
                <w:rFonts w:ascii="Arial" w:hAnsi="Arial" w:cs="Arial"/>
                <w:sz w:val="18"/>
                <w:szCs w:val="18"/>
              </w:rPr>
              <w:t>n</w:t>
            </w:r>
            <w:r w:rsidRPr="00FE5C08">
              <w:rPr>
                <w:rFonts w:ascii="Arial" w:hAnsi="Arial" w:cs="Arial"/>
                <w:sz w:val="18"/>
                <w:szCs w:val="18"/>
              </w:rPr>
              <w:t xml:space="preserve">. </w:t>
            </w:r>
            <w:r w:rsidR="00B2215E">
              <w:rPr>
                <w:rFonts w:ascii="Arial" w:hAnsi="Arial" w:cs="Arial"/>
                <w:sz w:val="18"/>
                <w:szCs w:val="18"/>
              </w:rPr>
              <w:t>Ces fonds sont traités de la même manière que les montants</w:t>
            </w:r>
            <w:r w:rsidR="00CD06DF">
              <w:rPr>
                <w:rFonts w:ascii="Arial" w:hAnsi="Arial" w:cs="Arial"/>
                <w:sz w:val="18"/>
                <w:szCs w:val="18"/>
              </w:rPr>
              <w:t> </w:t>
            </w:r>
            <w:r w:rsidR="00B2215E">
              <w:rPr>
                <w:rFonts w:ascii="Arial" w:hAnsi="Arial" w:cs="Arial"/>
                <w:sz w:val="18"/>
                <w:szCs w:val="18"/>
              </w:rPr>
              <w:t>non dépensés conservés pour régler des engagements en cours</w:t>
            </w:r>
            <w:r w:rsidRPr="00FE5C08">
              <w:rPr>
                <w:rFonts w:ascii="Arial" w:hAnsi="Arial" w:cs="Arial"/>
                <w:sz w:val="18"/>
                <w:szCs w:val="18"/>
              </w:rPr>
              <w:t>.</w:t>
            </w:r>
          </w:p>
          <w:p w:rsidR="00DF2F4F" w:rsidRPr="00FE5C08" w:rsidRDefault="00DF2F4F" w:rsidP="00D24D61">
            <w:pPr>
              <w:rPr>
                <w:rFonts w:ascii="Arial" w:hAnsi="Arial" w:cs="Arial"/>
                <w:sz w:val="18"/>
                <w:szCs w:val="18"/>
              </w:rPr>
            </w:pPr>
          </w:p>
          <w:p w:rsidR="00DF2F4F" w:rsidRPr="00FE5C08" w:rsidRDefault="00B2215E" w:rsidP="00D24D61">
            <w:pPr>
              <w:rPr>
                <w:rFonts w:ascii="Arial" w:hAnsi="Arial" w:cs="Arial"/>
                <w:sz w:val="18"/>
                <w:szCs w:val="18"/>
              </w:rPr>
            </w:pPr>
            <w:r>
              <w:rPr>
                <w:rFonts w:ascii="Arial" w:hAnsi="Arial" w:cs="Arial"/>
                <w:sz w:val="18"/>
                <w:szCs w:val="18"/>
              </w:rPr>
              <w:t xml:space="preserve">Deux </w:t>
            </w:r>
            <w:r w:rsidR="00C07271" w:rsidRPr="00FE5C08">
              <w:rPr>
                <w:rFonts w:ascii="Arial" w:hAnsi="Arial" w:cs="Arial"/>
                <w:sz w:val="18"/>
                <w:szCs w:val="18"/>
              </w:rPr>
              <w:t>options:</w:t>
            </w:r>
          </w:p>
          <w:p w:rsidR="00DF2F4F" w:rsidRPr="00FE5C08" w:rsidRDefault="00B2215E" w:rsidP="00D24D61">
            <w:pPr>
              <w:numPr>
                <w:ilvl w:val="0"/>
                <w:numId w:val="4"/>
              </w:numPr>
              <w:ind w:left="360" w:hanging="358"/>
              <w:rPr>
                <w:rFonts w:ascii="Arial" w:hAnsi="Arial" w:cs="Arial"/>
                <w:sz w:val="18"/>
                <w:szCs w:val="18"/>
              </w:rPr>
            </w:pPr>
            <w:r>
              <w:rPr>
                <w:rFonts w:ascii="Arial" w:hAnsi="Arial" w:cs="Arial"/>
                <w:sz w:val="18"/>
                <w:szCs w:val="18"/>
              </w:rPr>
              <w:t xml:space="preserve">Si le travail carcéral est </w:t>
            </w:r>
            <w:r w:rsidR="000B7FE8">
              <w:rPr>
                <w:rFonts w:ascii="Arial" w:hAnsi="Arial" w:cs="Arial"/>
                <w:sz w:val="18"/>
                <w:szCs w:val="18"/>
              </w:rPr>
              <w:t xml:space="preserve">réalisé </w:t>
            </w:r>
            <w:r>
              <w:rPr>
                <w:rFonts w:ascii="Arial" w:hAnsi="Arial" w:cs="Arial"/>
                <w:sz w:val="18"/>
                <w:szCs w:val="18"/>
              </w:rPr>
              <w:t>dans le cadre des services</w:t>
            </w:r>
            <w:r w:rsidR="000B7FE8">
              <w:rPr>
                <w:rFonts w:ascii="Arial" w:hAnsi="Arial" w:cs="Arial"/>
                <w:sz w:val="18"/>
                <w:szCs w:val="18"/>
              </w:rPr>
              <w:t xml:space="preserve"> </w:t>
            </w:r>
            <w:r>
              <w:rPr>
                <w:rFonts w:ascii="Arial" w:hAnsi="Arial" w:cs="Arial"/>
                <w:sz w:val="18"/>
                <w:szCs w:val="18"/>
              </w:rPr>
              <w:t>de la prison, le</w:t>
            </w:r>
            <w:r w:rsidR="000B7FE8">
              <w:rPr>
                <w:rFonts w:ascii="Arial" w:hAnsi="Arial" w:cs="Arial"/>
                <w:sz w:val="18"/>
                <w:szCs w:val="18"/>
              </w:rPr>
              <w:t>s</w:t>
            </w:r>
            <w:r>
              <w:rPr>
                <w:rFonts w:ascii="Arial" w:hAnsi="Arial" w:cs="Arial"/>
                <w:sz w:val="18"/>
                <w:szCs w:val="18"/>
              </w:rPr>
              <w:t xml:space="preserve"> produit</w:t>
            </w:r>
            <w:r w:rsidR="000B7FE8">
              <w:rPr>
                <w:rFonts w:ascii="Arial" w:hAnsi="Arial" w:cs="Arial"/>
                <w:sz w:val="18"/>
                <w:szCs w:val="18"/>
              </w:rPr>
              <w:t>s</w:t>
            </w:r>
            <w:r>
              <w:rPr>
                <w:rFonts w:ascii="Arial" w:hAnsi="Arial" w:cs="Arial"/>
                <w:sz w:val="18"/>
                <w:szCs w:val="18"/>
              </w:rPr>
              <w:t xml:space="preserve"> de ce travail peu</w:t>
            </w:r>
            <w:r w:rsidR="000B7FE8">
              <w:rPr>
                <w:rFonts w:ascii="Arial" w:hAnsi="Arial" w:cs="Arial"/>
                <w:sz w:val="18"/>
                <w:szCs w:val="18"/>
              </w:rPr>
              <w:t>vent</w:t>
            </w:r>
            <w:r>
              <w:rPr>
                <w:rFonts w:ascii="Arial" w:hAnsi="Arial" w:cs="Arial"/>
                <w:sz w:val="18"/>
                <w:szCs w:val="18"/>
              </w:rPr>
              <w:t xml:space="preserve"> être considéré</w:t>
            </w:r>
            <w:r w:rsidR="000B7FE8">
              <w:rPr>
                <w:rFonts w:ascii="Arial" w:hAnsi="Arial" w:cs="Arial"/>
                <w:sz w:val="18"/>
                <w:szCs w:val="18"/>
              </w:rPr>
              <w:t>s</w:t>
            </w:r>
            <w:r>
              <w:rPr>
                <w:rFonts w:ascii="Arial" w:hAnsi="Arial" w:cs="Arial"/>
                <w:sz w:val="18"/>
                <w:szCs w:val="18"/>
              </w:rPr>
              <w:t xml:space="preserve"> </w:t>
            </w:r>
            <w:r w:rsidR="000B7FE8">
              <w:rPr>
                <w:rFonts w:ascii="Arial" w:hAnsi="Arial" w:cs="Arial"/>
                <w:sz w:val="18"/>
                <w:szCs w:val="18"/>
              </w:rPr>
              <w:t xml:space="preserve">comme </w:t>
            </w:r>
            <w:r>
              <w:rPr>
                <w:rFonts w:ascii="Arial" w:hAnsi="Arial" w:cs="Arial"/>
                <w:sz w:val="18"/>
                <w:szCs w:val="18"/>
              </w:rPr>
              <w:t>l’équivalent de droits versés par les utilisateurs ou de commissions collecté</w:t>
            </w:r>
            <w:r w:rsidR="000B7FE8">
              <w:rPr>
                <w:rFonts w:ascii="Arial" w:hAnsi="Arial" w:cs="Arial"/>
                <w:sz w:val="18"/>
                <w:szCs w:val="18"/>
              </w:rPr>
              <w:t>e</w:t>
            </w:r>
            <w:r>
              <w:rPr>
                <w:rFonts w:ascii="Arial" w:hAnsi="Arial" w:cs="Arial"/>
                <w:sz w:val="18"/>
                <w:szCs w:val="18"/>
              </w:rPr>
              <w:t xml:space="preserve">s </w:t>
            </w:r>
            <w:r w:rsidR="000B7FE8">
              <w:rPr>
                <w:rFonts w:ascii="Arial" w:hAnsi="Arial" w:cs="Arial"/>
                <w:sz w:val="18"/>
                <w:szCs w:val="18"/>
              </w:rPr>
              <w:t>par d’autres ministères et services</w:t>
            </w:r>
            <w:r w:rsidR="0083534D">
              <w:rPr>
                <w:rFonts w:ascii="Arial" w:hAnsi="Arial" w:cs="Arial"/>
                <w:sz w:val="18"/>
                <w:szCs w:val="18"/>
              </w:rPr>
              <w:t>,</w:t>
            </w:r>
            <w:r w:rsidR="000B7FE8">
              <w:rPr>
                <w:rFonts w:ascii="Arial" w:hAnsi="Arial" w:cs="Arial"/>
                <w:sz w:val="18"/>
                <w:szCs w:val="18"/>
              </w:rPr>
              <w:t xml:space="preserve"> et </w:t>
            </w:r>
            <w:r w:rsidR="0083534D">
              <w:rPr>
                <w:rFonts w:ascii="Arial" w:hAnsi="Arial" w:cs="Arial"/>
                <w:sz w:val="18"/>
                <w:szCs w:val="18"/>
              </w:rPr>
              <w:t xml:space="preserve">ils </w:t>
            </w:r>
            <w:r w:rsidR="000B7FE8">
              <w:rPr>
                <w:rFonts w:ascii="Arial" w:hAnsi="Arial" w:cs="Arial"/>
                <w:sz w:val="18"/>
                <w:szCs w:val="18"/>
              </w:rPr>
              <w:t>doivent être rapportés</w:t>
            </w:r>
            <w:r w:rsidR="00C07271" w:rsidRPr="00FE5C08">
              <w:rPr>
                <w:rFonts w:ascii="Arial" w:hAnsi="Arial" w:cs="Arial"/>
                <w:sz w:val="18"/>
                <w:szCs w:val="18"/>
              </w:rPr>
              <w:t xml:space="preserve">. </w:t>
            </w:r>
          </w:p>
          <w:p w:rsidR="00DF2F4F" w:rsidRPr="00FE5C08" w:rsidRDefault="000B7FE8" w:rsidP="00D24D61">
            <w:pPr>
              <w:pStyle w:val="ListParagraph"/>
              <w:numPr>
                <w:ilvl w:val="0"/>
                <w:numId w:val="4"/>
              </w:numPr>
              <w:ind w:left="360" w:hanging="358"/>
              <w:rPr>
                <w:rFonts w:ascii="Arial" w:hAnsi="Arial" w:cs="Arial"/>
                <w:sz w:val="18"/>
                <w:szCs w:val="18"/>
              </w:rPr>
            </w:pPr>
            <w:r>
              <w:rPr>
                <w:rFonts w:ascii="Arial" w:hAnsi="Arial" w:cs="Arial"/>
                <w:sz w:val="18"/>
                <w:szCs w:val="18"/>
              </w:rPr>
              <w:t xml:space="preserve">Si les services de la prison dans le cadre desquels est réalisé le travail </w:t>
            </w:r>
            <w:r w:rsidR="00376190">
              <w:rPr>
                <w:rFonts w:ascii="Arial" w:hAnsi="Arial" w:cs="Arial"/>
                <w:sz w:val="18"/>
                <w:szCs w:val="18"/>
              </w:rPr>
              <w:t>carcéral</w:t>
            </w:r>
            <w:r>
              <w:rPr>
                <w:rFonts w:ascii="Arial" w:hAnsi="Arial" w:cs="Arial"/>
                <w:sz w:val="18"/>
                <w:szCs w:val="18"/>
              </w:rPr>
              <w:t xml:space="preserve"> sont constitués en entreprises publiques</w:t>
            </w:r>
            <w:r w:rsidR="00C07271" w:rsidRPr="00FE5C08">
              <w:rPr>
                <w:rFonts w:ascii="Arial" w:hAnsi="Arial" w:cs="Arial"/>
                <w:sz w:val="18"/>
                <w:szCs w:val="18"/>
              </w:rPr>
              <w:t xml:space="preserve">, </w:t>
            </w:r>
            <w:r>
              <w:rPr>
                <w:rFonts w:ascii="Arial" w:hAnsi="Arial" w:cs="Arial"/>
                <w:sz w:val="18"/>
                <w:szCs w:val="18"/>
              </w:rPr>
              <w:t>ils ne font pas partie des administrations publiques et ne sont pas inclus dans l’évaluation (sauf dans le contexte d</w:t>
            </w:r>
            <w:r w:rsidR="004D5036">
              <w:rPr>
                <w:rFonts w:ascii="Arial" w:hAnsi="Arial" w:cs="Arial"/>
                <w:sz w:val="18"/>
                <w:szCs w:val="18"/>
              </w:rPr>
              <w:t xml:space="preserve">e l’activité de </w:t>
            </w:r>
            <w:r>
              <w:rPr>
                <w:rFonts w:ascii="Arial" w:hAnsi="Arial" w:cs="Arial"/>
                <w:sz w:val="18"/>
                <w:szCs w:val="18"/>
              </w:rPr>
              <w:t xml:space="preserve">surveillance </w:t>
            </w:r>
            <w:r w:rsidR="004D5036">
              <w:rPr>
                <w:rFonts w:ascii="Arial" w:hAnsi="Arial" w:cs="Arial"/>
                <w:sz w:val="18"/>
                <w:szCs w:val="18"/>
              </w:rPr>
              <w:t>c</w:t>
            </w:r>
            <w:r>
              <w:rPr>
                <w:rFonts w:ascii="Arial" w:hAnsi="Arial" w:cs="Arial"/>
                <w:sz w:val="18"/>
                <w:szCs w:val="18"/>
              </w:rPr>
              <w:t xml:space="preserve">ouverte par l’indicateur </w:t>
            </w:r>
            <w:r w:rsidR="00C07271" w:rsidRPr="00FE5C08">
              <w:rPr>
                <w:rFonts w:ascii="Arial" w:hAnsi="Arial" w:cs="Arial"/>
                <w:sz w:val="18"/>
                <w:szCs w:val="18"/>
              </w:rPr>
              <w:t xml:space="preserve">PI-9i), </w:t>
            </w:r>
            <w:r>
              <w:rPr>
                <w:rFonts w:ascii="Arial" w:hAnsi="Arial" w:cs="Arial"/>
                <w:sz w:val="18"/>
                <w:szCs w:val="18"/>
              </w:rPr>
              <w:t>mais dans ce cas, comme</w:t>
            </w:r>
            <w:r w:rsidR="004D5036">
              <w:rPr>
                <w:rFonts w:ascii="Arial" w:hAnsi="Arial" w:cs="Arial"/>
                <w:sz w:val="18"/>
                <w:szCs w:val="18"/>
              </w:rPr>
              <w:t>nt</w:t>
            </w:r>
            <w:r>
              <w:rPr>
                <w:rFonts w:ascii="Arial" w:hAnsi="Arial" w:cs="Arial"/>
                <w:sz w:val="18"/>
                <w:szCs w:val="18"/>
              </w:rPr>
              <w:t xml:space="preserve"> les produits p</w:t>
            </w:r>
            <w:r w:rsidR="004D5036">
              <w:rPr>
                <w:rFonts w:ascii="Arial" w:hAnsi="Arial" w:cs="Arial"/>
                <w:sz w:val="18"/>
                <w:szCs w:val="18"/>
              </w:rPr>
              <w:t>ourraient</w:t>
            </w:r>
            <w:r>
              <w:rPr>
                <w:rFonts w:ascii="Arial" w:hAnsi="Arial" w:cs="Arial"/>
                <w:sz w:val="18"/>
                <w:szCs w:val="18"/>
              </w:rPr>
              <w:t>-ils être versés dans un compte de dépôt</w:t>
            </w:r>
            <w:r w:rsidR="004D5036">
              <w:rPr>
                <w:rFonts w:ascii="Arial" w:hAnsi="Arial" w:cs="Arial"/>
                <w:sz w:val="18"/>
                <w:szCs w:val="18"/>
              </w:rPr>
              <w:t>s</w:t>
            </w:r>
            <w:r>
              <w:rPr>
                <w:rFonts w:ascii="Arial" w:hAnsi="Arial" w:cs="Arial"/>
                <w:sz w:val="18"/>
                <w:szCs w:val="18"/>
              </w:rPr>
              <w:t xml:space="preserve"> divers de l’État </w:t>
            </w:r>
            <w:r w:rsidR="00C07271" w:rsidRPr="00FE5C08">
              <w:rPr>
                <w:rFonts w:ascii="Arial" w:hAnsi="Arial" w:cs="Arial"/>
                <w:sz w:val="18"/>
                <w:szCs w:val="18"/>
              </w:rPr>
              <w:t>?</w:t>
            </w:r>
          </w:p>
          <w:p w:rsidR="00DF2F4F" w:rsidRPr="00FE5C08" w:rsidRDefault="00DF2F4F" w:rsidP="00D24D61">
            <w:pPr>
              <w:rPr>
                <w:rFonts w:ascii="Arial" w:hAnsi="Arial" w:cs="Arial"/>
                <w:sz w:val="18"/>
                <w:szCs w:val="18"/>
              </w:rPr>
            </w:pPr>
          </w:p>
          <w:p w:rsidR="00C07271" w:rsidRPr="00FE5C08" w:rsidRDefault="00C07271" w:rsidP="00C80D38">
            <w:pPr>
              <w:rPr>
                <w:rFonts w:ascii="Arial" w:hAnsi="Arial" w:cs="Arial"/>
                <w:sz w:val="18"/>
                <w:szCs w:val="18"/>
              </w:rPr>
            </w:pPr>
            <w:r w:rsidRPr="00FE5C08">
              <w:rPr>
                <w:rFonts w:ascii="Arial" w:hAnsi="Arial" w:cs="Arial"/>
                <w:sz w:val="18"/>
                <w:szCs w:val="18"/>
              </w:rPr>
              <w:t>No</w:t>
            </w:r>
            <w:r w:rsidR="000B7FE8">
              <w:rPr>
                <w:rFonts w:ascii="Arial" w:hAnsi="Arial" w:cs="Arial"/>
                <w:sz w:val="18"/>
                <w:szCs w:val="18"/>
              </w:rPr>
              <w:t>n</w:t>
            </w:r>
            <w:r w:rsidRPr="00FE5C08">
              <w:rPr>
                <w:rFonts w:ascii="Arial" w:hAnsi="Arial" w:cs="Arial"/>
                <w:sz w:val="18"/>
                <w:szCs w:val="18"/>
              </w:rPr>
              <w:t xml:space="preserve">. </w:t>
            </w:r>
            <w:r w:rsidR="00C80D38">
              <w:rPr>
                <w:rFonts w:ascii="Arial" w:hAnsi="Arial" w:cs="Arial"/>
                <w:sz w:val="18"/>
                <w:szCs w:val="18"/>
              </w:rPr>
              <w:t xml:space="preserve">Les dépenses salariales </w:t>
            </w:r>
            <w:r w:rsidR="00376190">
              <w:rPr>
                <w:rFonts w:ascii="Arial" w:hAnsi="Arial" w:cs="Arial"/>
                <w:sz w:val="18"/>
                <w:szCs w:val="18"/>
              </w:rPr>
              <w:t>doivent</w:t>
            </w:r>
            <w:r w:rsidR="00C80D38">
              <w:rPr>
                <w:rFonts w:ascii="Arial" w:hAnsi="Arial" w:cs="Arial"/>
                <w:sz w:val="18"/>
                <w:szCs w:val="18"/>
              </w:rPr>
              <w:t xml:space="preserve"> correspondre aux salaires bruts</w:t>
            </w:r>
            <w:r w:rsidRPr="00FE5C08">
              <w:rPr>
                <w:rFonts w:ascii="Arial" w:hAnsi="Arial" w:cs="Arial"/>
                <w:sz w:val="18"/>
                <w:szCs w:val="18"/>
              </w:rPr>
              <w:t>.</w:t>
            </w:r>
            <w:r w:rsidR="00B60F77" w:rsidRPr="00FE5C08">
              <w:rPr>
                <w:rFonts w:ascii="Arial" w:hAnsi="Arial" w:cs="Arial"/>
                <w:sz w:val="18"/>
                <w:szCs w:val="18"/>
              </w:rPr>
              <w:t xml:space="preserve"> </w:t>
            </w:r>
            <w:r w:rsidR="00C80D38">
              <w:rPr>
                <w:rFonts w:ascii="Arial" w:hAnsi="Arial" w:cs="Arial"/>
                <w:sz w:val="18"/>
                <w:szCs w:val="18"/>
              </w:rPr>
              <w:t>Les retenues sont crédité</w:t>
            </w:r>
            <w:r w:rsidR="004D5036">
              <w:rPr>
                <w:rFonts w:ascii="Arial" w:hAnsi="Arial" w:cs="Arial"/>
                <w:sz w:val="18"/>
                <w:szCs w:val="18"/>
              </w:rPr>
              <w:t>e</w:t>
            </w:r>
            <w:r w:rsidR="00C80D38">
              <w:rPr>
                <w:rFonts w:ascii="Arial" w:hAnsi="Arial" w:cs="Arial"/>
                <w:sz w:val="18"/>
                <w:szCs w:val="18"/>
              </w:rPr>
              <w:t>s aux Dépôts divers jusqu’à ce qu’elles soient versées. Si les dépenses correspondent aux salaires bruts, aucun montant n’est non rapporté</w:t>
            </w:r>
            <w:r w:rsidRPr="00FE5C08">
              <w:rPr>
                <w:rFonts w:ascii="Arial" w:hAnsi="Arial" w:cs="Arial"/>
                <w:sz w:val="18"/>
                <w:szCs w:val="18"/>
              </w:rPr>
              <w:t>.</w:t>
            </w:r>
          </w:p>
        </w:tc>
      </w:tr>
      <w:tr w:rsidR="006C7019" w:rsidRPr="00FE5C08" w:rsidTr="001819D7">
        <w:trPr>
          <w:trHeight w:val="20"/>
          <w:tblHeader/>
        </w:trPr>
        <w:tc>
          <w:tcPr>
            <w:tcW w:w="720" w:type="dxa"/>
          </w:tcPr>
          <w:p w:rsidR="006C7019" w:rsidRPr="00FE5C08" w:rsidRDefault="006C7019" w:rsidP="00566DF8">
            <w:pPr>
              <w:rPr>
                <w:rFonts w:ascii="Arial" w:hAnsi="Arial" w:cs="Arial"/>
                <w:b/>
                <w:spacing w:val="-4"/>
                <w:sz w:val="18"/>
                <w:szCs w:val="18"/>
              </w:rPr>
            </w:pPr>
            <w:r w:rsidRPr="00FE5C08">
              <w:rPr>
                <w:rFonts w:ascii="Arial" w:hAnsi="Arial" w:cs="Arial"/>
                <w:b/>
                <w:spacing w:val="-4"/>
                <w:sz w:val="18"/>
                <w:szCs w:val="18"/>
              </w:rPr>
              <w:t>7-i</w:t>
            </w:r>
          </w:p>
        </w:tc>
        <w:tc>
          <w:tcPr>
            <w:tcW w:w="3420" w:type="dxa"/>
          </w:tcPr>
          <w:p w:rsidR="006C7019" w:rsidRPr="00FE5C08" w:rsidRDefault="009D0259" w:rsidP="00531B8A">
            <w:pPr>
              <w:rPr>
                <w:rFonts w:ascii="Arial" w:hAnsi="Arial" w:cs="Arial"/>
                <w:sz w:val="18"/>
                <w:szCs w:val="18"/>
              </w:rPr>
            </w:pPr>
            <w:r>
              <w:rPr>
                <w:rFonts w:ascii="Arial" w:hAnsi="Arial" w:cs="Arial"/>
                <w:sz w:val="18"/>
                <w:szCs w:val="18"/>
              </w:rPr>
              <w:t>Quelles sont</w:t>
            </w:r>
            <w:r w:rsidR="00C80D38">
              <w:rPr>
                <w:rFonts w:ascii="Arial" w:hAnsi="Arial" w:cs="Arial"/>
                <w:sz w:val="18"/>
                <w:szCs w:val="18"/>
              </w:rPr>
              <w:t>, selon toute vr</w:t>
            </w:r>
            <w:r w:rsidR="00531B8A">
              <w:rPr>
                <w:rFonts w:ascii="Arial" w:hAnsi="Arial" w:cs="Arial"/>
                <w:sz w:val="18"/>
                <w:szCs w:val="18"/>
              </w:rPr>
              <w:t>a</w:t>
            </w:r>
            <w:r w:rsidR="00C80D38">
              <w:rPr>
                <w:rFonts w:ascii="Arial" w:hAnsi="Arial" w:cs="Arial"/>
                <w:sz w:val="18"/>
                <w:szCs w:val="18"/>
              </w:rPr>
              <w:t xml:space="preserve">isemblance, </w:t>
            </w:r>
            <w:r w:rsidR="00C80D38">
              <w:rPr>
                <w:rFonts w:ascii="Arial" w:hAnsi="Arial" w:cs="Arial"/>
                <w:b/>
                <w:sz w:val="18"/>
                <w:szCs w:val="18"/>
              </w:rPr>
              <w:t>les meilleures sources d’</w:t>
            </w:r>
            <w:r w:rsidR="006C7019" w:rsidRPr="00FE5C08">
              <w:rPr>
                <w:rFonts w:ascii="Arial" w:hAnsi="Arial" w:cs="Arial"/>
                <w:b/>
                <w:sz w:val="18"/>
                <w:szCs w:val="18"/>
              </w:rPr>
              <w:t>information</w:t>
            </w:r>
            <w:r w:rsidR="006C7019" w:rsidRPr="00FE5C08">
              <w:rPr>
                <w:rFonts w:ascii="Arial" w:hAnsi="Arial" w:cs="Arial"/>
                <w:sz w:val="18"/>
                <w:szCs w:val="18"/>
              </w:rPr>
              <w:t xml:space="preserve"> n</w:t>
            </w:r>
            <w:r w:rsidR="00C80D38">
              <w:rPr>
                <w:rFonts w:ascii="Arial" w:hAnsi="Arial" w:cs="Arial"/>
                <w:sz w:val="18"/>
                <w:szCs w:val="18"/>
              </w:rPr>
              <w:t>é</w:t>
            </w:r>
            <w:r w:rsidR="006C7019" w:rsidRPr="00FE5C08">
              <w:rPr>
                <w:rFonts w:ascii="Arial" w:hAnsi="Arial" w:cs="Arial"/>
                <w:sz w:val="18"/>
                <w:szCs w:val="18"/>
              </w:rPr>
              <w:t>cessa</w:t>
            </w:r>
            <w:r w:rsidR="00C80D38">
              <w:rPr>
                <w:rFonts w:ascii="Arial" w:hAnsi="Arial" w:cs="Arial"/>
                <w:sz w:val="18"/>
                <w:szCs w:val="18"/>
              </w:rPr>
              <w:t xml:space="preserve">ires pour l’attribution d’une note à la </w:t>
            </w:r>
            <w:r w:rsidR="003352FC">
              <w:rPr>
                <w:rFonts w:ascii="Arial" w:hAnsi="Arial" w:cs="Arial"/>
                <w:sz w:val="18"/>
                <w:szCs w:val="18"/>
              </w:rPr>
              <w:t>Composante</w:t>
            </w:r>
            <w:r w:rsidR="006C7019" w:rsidRPr="00FE5C08">
              <w:rPr>
                <w:rFonts w:ascii="Arial" w:hAnsi="Arial" w:cs="Arial"/>
                <w:sz w:val="18"/>
                <w:szCs w:val="18"/>
              </w:rPr>
              <w:t xml:space="preserve"> (i)</w:t>
            </w:r>
            <w:r w:rsidR="00C80D38">
              <w:rPr>
                <w:rFonts w:ascii="Arial" w:hAnsi="Arial" w:cs="Arial"/>
                <w:sz w:val="18"/>
                <w:szCs w:val="18"/>
              </w:rPr>
              <w:t> </w:t>
            </w:r>
            <w:r w:rsidR="006C7019" w:rsidRPr="00FE5C08">
              <w:rPr>
                <w:rFonts w:ascii="Arial" w:hAnsi="Arial" w:cs="Arial"/>
                <w:sz w:val="18"/>
                <w:szCs w:val="18"/>
              </w:rPr>
              <w:t>?</w:t>
            </w:r>
          </w:p>
        </w:tc>
        <w:tc>
          <w:tcPr>
            <w:tcW w:w="9000" w:type="dxa"/>
          </w:tcPr>
          <w:p w:rsidR="00DF2F4F" w:rsidRPr="00FE5C08" w:rsidRDefault="00C80D38" w:rsidP="00D24D61">
            <w:pPr>
              <w:rPr>
                <w:rFonts w:ascii="Arial" w:hAnsi="Arial" w:cs="Arial"/>
                <w:sz w:val="18"/>
                <w:szCs w:val="18"/>
              </w:rPr>
            </w:pPr>
            <w:r>
              <w:rPr>
                <w:rFonts w:ascii="Arial" w:hAnsi="Arial" w:cs="Arial"/>
                <w:sz w:val="18"/>
                <w:szCs w:val="18"/>
              </w:rPr>
              <w:t xml:space="preserve">Premièrement, il est nécessaire d’identifier les organismes qui ne sont </w:t>
            </w:r>
            <w:r w:rsidRPr="00C80D38">
              <w:rPr>
                <w:rFonts w:ascii="Arial" w:hAnsi="Arial" w:cs="Arial"/>
                <w:b/>
                <w:sz w:val="18"/>
                <w:szCs w:val="18"/>
              </w:rPr>
              <w:t>pas couverts</w:t>
            </w:r>
            <w:r>
              <w:rPr>
                <w:rFonts w:ascii="Arial" w:hAnsi="Arial" w:cs="Arial"/>
                <w:sz w:val="18"/>
                <w:szCs w:val="18"/>
              </w:rPr>
              <w:t xml:space="preserve"> par le système budgétaire </w:t>
            </w:r>
            <w:r w:rsidR="006C7019" w:rsidRPr="00FE5C08">
              <w:rPr>
                <w:rFonts w:ascii="Arial" w:hAnsi="Arial" w:cs="Arial"/>
                <w:sz w:val="18"/>
                <w:szCs w:val="18"/>
              </w:rPr>
              <w:t>(</w:t>
            </w:r>
            <w:r>
              <w:rPr>
                <w:rFonts w:ascii="Arial" w:hAnsi="Arial" w:cs="Arial"/>
                <w:sz w:val="18"/>
                <w:szCs w:val="18"/>
              </w:rPr>
              <w:t xml:space="preserve">en ce sens que leurs </w:t>
            </w:r>
            <w:r w:rsidR="00107A16">
              <w:rPr>
                <w:rFonts w:ascii="Arial" w:hAnsi="Arial" w:cs="Arial"/>
                <w:sz w:val="18"/>
                <w:szCs w:val="18"/>
              </w:rPr>
              <w:t>budgets</w:t>
            </w:r>
            <w:r>
              <w:rPr>
                <w:rFonts w:ascii="Arial" w:hAnsi="Arial" w:cs="Arial"/>
                <w:sz w:val="18"/>
                <w:szCs w:val="18"/>
              </w:rPr>
              <w:t xml:space="preserve"> et leurs recettes et dépenses réelles</w:t>
            </w:r>
            <w:r w:rsidR="006C7019" w:rsidRPr="00FE5C08">
              <w:rPr>
                <w:rFonts w:ascii="Arial" w:hAnsi="Arial" w:cs="Arial"/>
                <w:sz w:val="18"/>
                <w:szCs w:val="18"/>
              </w:rPr>
              <w:t xml:space="preserve"> </w:t>
            </w:r>
            <w:r>
              <w:rPr>
                <w:rFonts w:ascii="Arial" w:hAnsi="Arial" w:cs="Arial"/>
                <w:sz w:val="18"/>
                <w:szCs w:val="18"/>
              </w:rPr>
              <w:t>n’apparaissent pas dans les documents budgétaires de l’</w:t>
            </w:r>
            <w:r w:rsidR="004D5036">
              <w:rPr>
                <w:rFonts w:ascii="Arial" w:hAnsi="Arial" w:cs="Arial"/>
                <w:sz w:val="18"/>
                <w:szCs w:val="18"/>
              </w:rPr>
              <w:t>administration</w:t>
            </w:r>
            <w:r w:rsidR="006C7019" w:rsidRPr="00FE5C08">
              <w:rPr>
                <w:rFonts w:ascii="Arial" w:hAnsi="Arial" w:cs="Arial"/>
                <w:sz w:val="18"/>
                <w:szCs w:val="18"/>
              </w:rPr>
              <w:t xml:space="preserve">). </w:t>
            </w:r>
            <w:r>
              <w:rPr>
                <w:rFonts w:ascii="Arial" w:hAnsi="Arial" w:cs="Arial"/>
                <w:sz w:val="18"/>
                <w:szCs w:val="18"/>
              </w:rPr>
              <w:t xml:space="preserve">Cela peut être </w:t>
            </w:r>
            <w:r w:rsidR="00376190">
              <w:rPr>
                <w:rFonts w:ascii="Arial" w:hAnsi="Arial" w:cs="Arial"/>
                <w:sz w:val="18"/>
                <w:szCs w:val="18"/>
              </w:rPr>
              <w:t>une</w:t>
            </w:r>
            <w:r>
              <w:rPr>
                <w:rFonts w:ascii="Arial" w:hAnsi="Arial" w:cs="Arial"/>
                <w:sz w:val="18"/>
                <w:szCs w:val="18"/>
              </w:rPr>
              <w:t xml:space="preserve"> tâche raisonnablement aisée car ces organismes sont généralement peu nombreux et sont bien connus</w:t>
            </w:r>
            <w:r w:rsidR="006C7019" w:rsidRPr="00FE5C08">
              <w:rPr>
                <w:rFonts w:ascii="Arial" w:hAnsi="Arial" w:cs="Arial"/>
                <w:sz w:val="18"/>
                <w:szCs w:val="18"/>
              </w:rPr>
              <w:t xml:space="preserve"> (</w:t>
            </w:r>
            <w:r>
              <w:rPr>
                <w:rFonts w:ascii="Arial" w:hAnsi="Arial" w:cs="Arial"/>
                <w:sz w:val="18"/>
                <w:szCs w:val="18"/>
              </w:rPr>
              <w:t>comme l’organisme de la Sécurité sociale</w:t>
            </w:r>
            <w:r w:rsidR="006C7019" w:rsidRPr="00FE5C08">
              <w:rPr>
                <w:rFonts w:ascii="Arial" w:hAnsi="Arial" w:cs="Arial"/>
                <w:sz w:val="18"/>
                <w:szCs w:val="18"/>
              </w:rPr>
              <w:t xml:space="preserve">), </w:t>
            </w:r>
            <w:r>
              <w:rPr>
                <w:rFonts w:ascii="Arial" w:hAnsi="Arial" w:cs="Arial"/>
                <w:sz w:val="18"/>
                <w:szCs w:val="18"/>
              </w:rPr>
              <w:t>bien que certains pays comptent de nombreu</w:t>
            </w:r>
            <w:r w:rsidR="004D5036">
              <w:rPr>
                <w:rFonts w:ascii="Arial" w:hAnsi="Arial" w:cs="Arial"/>
                <w:sz w:val="18"/>
                <w:szCs w:val="18"/>
              </w:rPr>
              <w:t>x</w:t>
            </w:r>
            <w:r>
              <w:rPr>
                <w:rFonts w:ascii="Arial" w:hAnsi="Arial" w:cs="Arial"/>
                <w:sz w:val="18"/>
                <w:szCs w:val="18"/>
              </w:rPr>
              <w:t xml:space="preserve"> </w:t>
            </w:r>
            <w:r w:rsidR="00376190">
              <w:rPr>
                <w:rFonts w:ascii="Arial" w:hAnsi="Arial" w:cs="Arial"/>
                <w:sz w:val="18"/>
                <w:szCs w:val="18"/>
              </w:rPr>
              <w:t>organismes</w:t>
            </w:r>
            <w:r w:rsidR="00531B8A">
              <w:rPr>
                <w:rFonts w:ascii="Arial" w:hAnsi="Arial" w:cs="Arial"/>
                <w:sz w:val="18"/>
                <w:szCs w:val="18"/>
              </w:rPr>
              <w:t xml:space="preserve"> publics autonomes </w:t>
            </w:r>
            <w:r w:rsidR="006C7019" w:rsidRPr="00FE5C08">
              <w:rPr>
                <w:rFonts w:ascii="Arial" w:hAnsi="Arial" w:cs="Arial"/>
                <w:sz w:val="18"/>
                <w:szCs w:val="18"/>
              </w:rPr>
              <w:t xml:space="preserve">: </w:t>
            </w:r>
            <w:r w:rsidR="00531B8A">
              <w:rPr>
                <w:rFonts w:ascii="Arial" w:hAnsi="Arial" w:cs="Arial"/>
                <w:sz w:val="18"/>
                <w:szCs w:val="18"/>
              </w:rPr>
              <w:t>l’institution supérieure de contrôle des finances publiques</w:t>
            </w:r>
            <w:r w:rsidR="006C7019" w:rsidRPr="00FE5C08">
              <w:rPr>
                <w:rFonts w:ascii="Arial" w:hAnsi="Arial" w:cs="Arial"/>
                <w:sz w:val="18"/>
                <w:szCs w:val="18"/>
              </w:rPr>
              <w:t xml:space="preserve"> </w:t>
            </w:r>
            <w:r w:rsidR="004D5036">
              <w:rPr>
                <w:rFonts w:ascii="Arial" w:hAnsi="Arial" w:cs="Arial"/>
                <w:sz w:val="18"/>
                <w:szCs w:val="18"/>
              </w:rPr>
              <w:t xml:space="preserve">(ISC) </w:t>
            </w:r>
            <w:r w:rsidR="00531B8A">
              <w:rPr>
                <w:rFonts w:ascii="Arial" w:hAnsi="Arial" w:cs="Arial"/>
                <w:sz w:val="18"/>
                <w:szCs w:val="18"/>
              </w:rPr>
              <w:t xml:space="preserve">devrait avoir une liste complète des organismes </w:t>
            </w:r>
            <w:r w:rsidR="004D5036">
              <w:rPr>
                <w:rFonts w:ascii="Arial" w:hAnsi="Arial" w:cs="Arial"/>
                <w:sz w:val="18"/>
                <w:szCs w:val="18"/>
              </w:rPr>
              <w:t>dont les comptes sont vérifiés</w:t>
            </w:r>
            <w:r w:rsidR="00531B8A">
              <w:rPr>
                <w:rFonts w:ascii="Arial" w:hAnsi="Arial" w:cs="Arial"/>
                <w:sz w:val="18"/>
                <w:szCs w:val="18"/>
              </w:rPr>
              <w:t> ; il est alors est possible de sélectionner les plus importantes</w:t>
            </w:r>
            <w:r w:rsidR="006C7019" w:rsidRPr="00FE5C08">
              <w:rPr>
                <w:rFonts w:ascii="Arial" w:hAnsi="Arial" w:cs="Arial"/>
                <w:sz w:val="18"/>
                <w:szCs w:val="18"/>
              </w:rPr>
              <w:t xml:space="preserve">.   </w:t>
            </w:r>
          </w:p>
          <w:p w:rsidR="00DF2F4F" w:rsidRPr="00FE5C08" w:rsidRDefault="00DF2F4F" w:rsidP="00D24D61">
            <w:pPr>
              <w:rPr>
                <w:rFonts w:ascii="Arial" w:hAnsi="Arial" w:cs="Arial"/>
                <w:sz w:val="18"/>
                <w:szCs w:val="18"/>
              </w:rPr>
            </w:pPr>
          </w:p>
          <w:p w:rsidR="00DF2F4F" w:rsidRPr="00FE5C08" w:rsidRDefault="00531B8A" w:rsidP="00D24D61">
            <w:pPr>
              <w:pStyle w:val="CommentText"/>
              <w:rPr>
                <w:rFonts w:ascii="Arial" w:hAnsi="Arial" w:cs="Arial"/>
                <w:sz w:val="18"/>
                <w:szCs w:val="18"/>
              </w:rPr>
            </w:pPr>
            <w:r>
              <w:rPr>
                <w:rFonts w:ascii="Arial" w:hAnsi="Arial" w:cs="Arial"/>
                <w:sz w:val="18"/>
                <w:szCs w:val="18"/>
              </w:rPr>
              <w:t xml:space="preserve">Deuxièmement, il importe de demander au </w:t>
            </w:r>
            <w:r w:rsidR="00376190">
              <w:rPr>
                <w:rFonts w:ascii="Arial" w:hAnsi="Arial" w:cs="Arial"/>
                <w:sz w:val="18"/>
                <w:szCs w:val="18"/>
              </w:rPr>
              <w:t>ministère</w:t>
            </w:r>
            <w:r>
              <w:rPr>
                <w:rFonts w:ascii="Arial" w:hAnsi="Arial" w:cs="Arial"/>
                <w:sz w:val="18"/>
                <w:szCs w:val="18"/>
              </w:rPr>
              <w:t xml:space="preserve"> des Finances (ou tout autre ministère de rattachement) des</w:t>
            </w:r>
            <w:r w:rsidR="006C7019" w:rsidRPr="00FE5C08">
              <w:rPr>
                <w:rFonts w:ascii="Arial" w:hAnsi="Arial" w:cs="Arial"/>
                <w:sz w:val="18"/>
                <w:szCs w:val="18"/>
              </w:rPr>
              <w:t xml:space="preserve"> information</w:t>
            </w:r>
            <w:r>
              <w:rPr>
                <w:rFonts w:ascii="Arial" w:hAnsi="Arial" w:cs="Arial"/>
                <w:sz w:val="18"/>
                <w:szCs w:val="18"/>
              </w:rPr>
              <w:t>s sur les recettes et les dépenses des opérations extrabudgétaires</w:t>
            </w:r>
            <w:r w:rsidR="006C7019" w:rsidRPr="00FE5C08">
              <w:rPr>
                <w:rFonts w:ascii="Arial" w:hAnsi="Arial" w:cs="Arial"/>
                <w:sz w:val="18"/>
                <w:szCs w:val="18"/>
              </w:rPr>
              <w:t xml:space="preserve">. </w:t>
            </w:r>
            <w:r>
              <w:rPr>
                <w:rFonts w:ascii="Arial" w:hAnsi="Arial" w:cs="Arial"/>
                <w:sz w:val="18"/>
                <w:szCs w:val="18"/>
              </w:rPr>
              <w:t>Il se peut que ces informations soient disponibles mais ne soient pas présentées dans les rapports budgétaires</w:t>
            </w:r>
            <w:r w:rsidR="006C7019" w:rsidRPr="00FE5C08">
              <w:rPr>
                <w:rFonts w:ascii="Arial" w:hAnsi="Arial" w:cs="Arial"/>
                <w:sz w:val="18"/>
                <w:szCs w:val="18"/>
              </w:rPr>
              <w:t>.</w:t>
            </w:r>
            <w:r w:rsidR="008A3C2C" w:rsidRPr="00FE5C08">
              <w:rPr>
                <w:rFonts w:ascii="Arial" w:hAnsi="Arial" w:cs="Arial"/>
                <w:sz w:val="18"/>
                <w:szCs w:val="18"/>
              </w:rPr>
              <w:t xml:space="preserve"> </w:t>
            </w:r>
            <w:r>
              <w:rPr>
                <w:rFonts w:ascii="Arial" w:hAnsi="Arial" w:cs="Arial"/>
                <w:sz w:val="18"/>
                <w:szCs w:val="18"/>
              </w:rPr>
              <w:t>Il n’est toutefois pas rare que le ministère des Finances nie l’existence d’opérations extrabudgétaires</w:t>
            </w:r>
            <w:r w:rsidR="006C7019" w:rsidRPr="00FE5C08">
              <w:rPr>
                <w:rFonts w:ascii="Arial" w:hAnsi="Arial" w:cs="Arial"/>
                <w:sz w:val="18"/>
                <w:szCs w:val="18"/>
              </w:rPr>
              <w:t xml:space="preserve">, </w:t>
            </w:r>
            <w:r>
              <w:rPr>
                <w:rFonts w:ascii="Arial" w:hAnsi="Arial" w:cs="Arial"/>
                <w:sz w:val="18"/>
                <w:szCs w:val="18"/>
              </w:rPr>
              <w:t xml:space="preserve">ne soit pas au courant de l’existence de telles opérations ou ne comprenne pas clairement le concept de dépenses extrabudgétaires. Une fois la situation éclaircie, il est bon de procéder à une </w:t>
            </w:r>
            <w:r w:rsidR="00107A16">
              <w:rPr>
                <w:rFonts w:ascii="Arial" w:hAnsi="Arial" w:cs="Arial"/>
                <w:sz w:val="18"/>
                <w:szCs w:val="18"/>
              </w:rPr>
              <w:t>contre-vérification</w:t>
            </w:r>
            <w:r>
              <w:rPr>
                <w:rFonts w:ascii="Arial" w:hAnsi="Arial" w:cs="Arial"/>
                <w:sz w:val="18"/>
                <w:szCs w:val="18"/>
              </w:rPr>
              <w:t xml:space="preserve"> avec le ministère des Finances (ou l’entité chargée de coordonner l’aide extérieure</w:t>
            </w:r>
            <w:r w:rsidR="004D5036">
              <w:rPr>
                <w:rFonts w:ascii="Arial" w:hAnsi="Arial" w:cs="Arial"/>
                <w:sz w:val="18"/>
                <w:szCs w:val="18"/>
              </w:rPr>
              <w:t>,</w:t>
            </w:r>
            <w:r>
              <w:rPr>
                <w:rFonts w:ascii="Arial" w:hAnsi="Arial" w:cs="Arial"/>
                <w:sz w:val="18"/>
                <w:szCs w:val="18"/>
              </w:rPr>
              <w:t xml:space="preserve"> souvent située au ministère des Finances</w:t>
            </w:r>
            <w:r w:rsidR="006C7019" w:rsidRPr="00FE5C08">
              <w:rPr>
                <w:rFonts w:ascii="Arial" w:hAnsi="Arial" w:cs="Arial"/>
                <w:sz w:val="18"/>
                <w:szCs w:val="18"/>
              </w:rPr>
              <w:t>.</w:t>
            </w:r>
          </w:p>
          <w:p w:rsidR="00DF2F4F" w:rsidRPr="00FE5C08" w:rsidRDefault="00DF2F4F" w:rsidP="00D24D61">
            <w:pPr>
              <w:rPr>
                <w:rFonts w:ascii="Arial" w:hAnsi="Arial" w:cs="Arial"/>
                <w:sz w:val="18"/>
                <w:szCs w:val="18"/>
              </w:rPr>
            </w:pPr>
          </w:p>
          <w:p w:rsidR="006C7019" w:rsidRPr="00FE5C08" w:rsidRDefault="006C7019" w:rsidP="00AB7BCA">
            <w:pPr>
              <w:rPr>
                <w:rFonts w:ascii="Arial" w:hAnsi="Arial" w:cs="Arial"/>
                <w:sz w:val="18"/>
                <w:szCs w:val="18"/>
              </w:rPr>
            </w:pPr>
            <w:r w:rsidRPr="00FE5C08">
              <w:rPr>
                <w:rFonts w:ascii="Arial" w:hAnsi="Arial" w:cs="Arial"/>
                <w:sz w:val="18"/>
                <w:szCs w:val="18"/>
              </w:rPr>
              <w:t>T</w:t>
            </w:r>
            <w:r w:rsidR="00531B8A">
              <w:rPr>
                <w:rFonts w:ascii="Arial" w:hAnsi="Arial" w:cs="Arial"/>
                <w:sz w:val="18"/>
                <w:szCs w:val="18"/>
              </w:rPr>
              <w:t xml:space="preserve">roisièmement, </w:t>
            </w:r>
            <w:r w:rsidR="004D5036">
              <w:rPr>
                <w:rFonts w:ascii="Arial" w:hAnsi="Arial" w:cs="Arial"/>
                <w:sz w:val="18"/>
                <w:szCs w:val="18"/>
              </w:rPr>
              <w:t xml:space="preserve">il faut </w:t>
            </w:r>
            <w:r w:rsidR="00531B8A">
              <w:rPr>
                <w:rFonts w:ascii="Arial" w:hAnsi="Arial" w:cs="Arial"/>
                <w:sz w:val="18"/>
                <w:szCs w:val="18"/>
              </w:rPr>
              <w:t xml:space="preserve">demander à avoir des réunions avec le </w:t>
            </w:r>
            <w:r w:rsidR="00376190">
              <w:rPr>
                <w:rFonts w:ascii="Arial" w:hAnsi="Arial" w:cs="Arial"/>
                <w:sz w:val="18"/>
                <w:szCs w:val="18"/>
              </w:rPr>
              <w:t>chef</w:t>
            </w:r>
            <w:r w:rsidR="00531B8A">
              <w:rPr>
                <w:rFonts w:ascii="Arial" w:hAnsi="Arial" w:cs="Arial"/>
                <w:sz w:val="18"/>
                <w:szCs w:val="18"/>
              </w:rPr>
              <w:t xml:space="preserve"> des organismes par l’intermédiaire desquels les principales opérations budgétaires sont effectuées</w:t>
            </w:r>
            <w:r w:rsidRPr="00FE5C08">
              <w:rPr>
                <w:rFonts w:ascii="Arial" w:hAnsi="Arial" w:cs="Arial"/>
                <w:sz w:val="18"/>
                <w:szCs w:val="18"/>
              </w:rPr>
              <w:t xml:space="preserve">. </w:t>
            </w:r>
          </w:p>
        </w:tc>
      </w:tr>
      <w:tr w:rsidR="006C7019" w:rsidRPr="00FE5C08" w:rsidTr="001819D7">
        <w:trPr>
          <w:trHeight w:val="20"/>
          <w:tblHeader/>
        </w:trPr>
        <w:tc>
          <w:tcPr>
            <w:tcW w:w="720" w:type="dxa"/>
          </w:tcPr>
          <w:p w:rsidR="006C7019" w:rsidRPr="00FE5C08" w:rsidRDefault="006C7019" w:rsidP="00566DF8">
            <w:pPr>
              <w:rPr>
                <w:rFonts w:ascii="Arial" w:hAnsi="Arial" w:cs="Arial"/>
                <w:b/>
                <w:spacing w:val="-4"/>
                <w:sz w:val="18"/>
                <w:szCs w:val="18"/>
              </w:rPr>
            </w:pPr>
            <w:r w:rsidRPr="00FE5C08">
              <w:rPr>
                <w:rFonts w:ascii="Arial" w:hAnsi="Arial" w:cs="Arial"/>
                <w:b/>
                <w:spacing w:val="-4"/>
                <w:sz w:val="18"/>
                <w:szCs w:val="18"/>
              </w:rPr>
              <w:t>7-k</w:t>
            </w:r>
          </w:p>
        </w:tc>
        <w:tc>
          <w:tcPr>
            <w:tcW w:w="3420" w:type="dxa"/>
          </w:tcPr>
          <w:p w:rsidR="006C7019" w:rsidRPr="00FE5C08" w:rsidRDefault="00531B8A" w:rsidP="00531B8A">
            <w:pPr>
              <w:rPr>
                <w:rFonts w:ascii="Arial" w:hAnsi="Arial" w:cs="Arial"/>
                <w:sz w:val="18"/>
                <w:szCs w:val="18"/>
              </w:rPr>
            </w:pPr>
            <w:r w:rsidRPr="00531B8A">
              <w:rPr>
                <w:rFonts w:ascii="Arial" w:hAnsi="Arial" w:cs="Arial"/>
                <w:sz w:val="18"/>
                <w:szCs w:val="18"/>
              </w:rPr>
              <w:t xml:space="preserve">Quelles sont, selon toute vraisemblance, </w:t>
            </w:r>
            <w:r w:rsidRPr="00531B8A">
              <w:rPr>
                <w:rFonts w:ascii="Arial" w:hAnsi="Arial" w:cs="Arial"/>
                <w:b/>
                <w:sz w:val="18"/>
                <w:szCs w:val="18"/>
              </w:rPr>
              <w:t>les meilleures sources d’information</w:t>
            </w:r>
            <w:r w:rsidRPr="00531B8A">
              <w:rPr>
                <w:rFonts w:ascii="Arial" w:hAnsi="Arial" w:cs="Arial"/>
                <w:sz w:val="18"/>
                <w:szCs w:val="18"/>
              </w:rPr>
              <w:t xml:space="preserve"> nécessaires pour l’attribution d’une note à la Composante </w:t>
            </w:r>
            <w:r w:rsidR="006C7019" w:rsidRPr="00FE5C08">
              <w:rPr>
                <w:rFonts w:ascii="Arial" w:hAnsi="Arial" w:cs="Arial"/>
                <w:sz w:val="18"/>
                <w:szCs w:val="18"/>
              </w:rPr>
              <w:t>(ii)</w:t>
            </w:r>
            <w:r>
              <w:rPr>
                <w:rFonts w:ascii="Arial" w:hAnsi="Arial" w:cs="Arial"/>
                <w:sz w:val="18"/>
                <w:szCs w:val="18"/>
              </w:rPr>
              <w:t> </w:t>
            </w:r>
            <w:r w:rsidR="006C7019" w:rsidRPr="00FE5C08">
              <w:rPr>
                <w:rFonts w:ascii="Arial" w:hAnsi="Arial" w:cs="Arial"/>
                <w:sz w:val="18"/>
                <w:szCs w:val="18"/>
              </w:rPr>
              <w:t>?</w:t>
            </w:r>
          </w:p>
        </w:tc>
        <w:tc>
          <w:tcPr>
            <w:tcW w:w="9000" w:type="dxa"/>
          </w:tcPr>
          <w:p w:rsidR="006C7019" w:rsidRPr="00FE5C08" w:rsidRDefault="00AB7BCA" w:rsidP="00AB7BCA">
            <w:pPr>
              <w:rPr>
                <w:rFonts w:ascii="Arial" w:hAnsi="Arial" w:cs="Arial"/>
                <w:sz w:val="18"/>
                <w:szCs w:val="18"/>
              </w:rPr>
            </w:pPr>
            <w:r>
              <w:rPr>
                <w:rFonts w:ascii="Arial" w:hAnsi="Arial" w:cs="Arial"/>
                <w:sz w:val="18"/>
                <w:szCs w:val="18"/>
              </w:rPr>
              <w:t xml:space="preserve">Outre le ministère </w:t>
            </w:r>
            <w:r w:rsidRPr="004D5036">
              <w:rPr>
                <w:rFonts w:ascii="Arial" w:hAnsi="Arial" w:cs="Arial"/>
                <w:sz w:val="18"/>
                <w:szCs w:val="18"/>
              </w:rPr>
              <w:t xml:space="preserve">des Finances, qui peut compter une unité/un département chargé de la gestion de l’aide, ou un portail d’information pour les bailleurs, le groupe des bailleurs ou les </w:t>
            </w:r>
            <w:r w:rsidR="00376190" w:rsidRPr="004D5036">
              <w:rPr>
                <w:rFonts w:ascii="Arial" w:hAnsi="Arial" w:cs="Arial"/>
                <w:sz w:val="18"/>
                <w:szCs w:val="18"/>
              </w:rPr>
              <w:t>ambassades</w:t>
            </w:r>
            <w:r w:rsidRPr="004D5036">
              <w:rPr>
                <w:rFonts w:ascii="Arial" w:hAnsi="Arial" w:cs="Arial"/>
                <w:sz w:val="18"/>
                <w:szCs w:val="18"/>
              </w:rPr>
              <w:t xml:space="preserve"> des pays dont les opérations sont manifestement </w:t>
            </w:r>
            <w:r w:rsidR="00376190" w:rsidRPr="004D5036">
              <w:rPr>
                <w:rFonts w:ascii="Arial" w:hAnsi="Arial" w:cs="Arial"/>
                <w:sz w:val="18"/>
                <w:szCs w:val="18"/>
              </w:rPr>
              <w:t>extrabudgétaires</w:t>
            </w:r>
            <w:r>
              <w:rPr>
                <w:rFonts w:ascii="Arial" w:hAnsi="Arial" w:cs="Arial"/>
                <w:sz w:val="18"/>
                <w:szCs w:val="18"/>
              </w:rPr>
              <w:t xml:space="preserve"> peuvent être d’utiles sources d’informations</w:t>
            </w:r>
            <w:r w:rsidR="00F73A6D" w:rsidRPr="00FE5C08">
              <w:rPr>
                <w:rFonts w:ascii="Arial" w:hAnsi="Arial" w:cs="Arial"/>
                <w:sz w:val="18"/>
                <w:szCs w:val="18"/>
              </w:rPr>
              <w:t>.</w:t>
            </w:r>
          </w:p>
        </w:tc>
      </w:tr>
      <w:tr w:rsidR="006C7019" w:rsidRPr="00FE5C08" w:rsidTr="001819D7">
        <w:trPr>
          <w:trHeight w:val="20"/>
          <w:tblHeader/>
        </w:trPr>
        <w:tc>
          <w:tcPr>
            <w:tcW w:w="720" w:type="dxa"/>
          </w:tcPr>
          <w:p w:rsidR="006C7019" w:rsidRPr="00FE5C08" w:rsidRDefault="006C7019" w:rsidP="00566DF8">
            <w:pPr>
              <w:rPr>
                <w:rFonts w:ascii="Arial" w:hAnsi="Arial" w:cs="Arial"/>
                <w:b/>
                <w:sz w:val="18"/>
                <w:szCs w:val="18"/>
              </w:rPr>
            </w:pPr>
            <w:r w:rsidRPr="00FE5C08">
              <w:rPr>
                <w:rFonts w:ascii="Arial" w:hAnsi="Arial" w:cs="Arial"/>
                <w:b/>
                <w:sz w:val="18"/>
                <w:szCs w:val="18"/>
              </w:rPr>
              <w:t>7-l</w:t>
            </w:r>
          </w:p>
        </w:tc>
        <w:tc>
          <w:tcPr>
            <w:tcW w:w="3420" w:type="dxa"/>
          </w:tcPr>
          <w:p w:rsidR="006C7019" w:rsidRPr="00FE5C08" w:rsidRDefault="003352FC" w:rsidP="004D5036">
            <w:pPr>
              <w:rPr>
                <w:rFonts w:ascii="Arial" w:hAnsi="Arial" w:cs="Arial"/>
                <w:sz w:val="18"/>
                <w:szCs w:val="18"/>
              </w:rPr>
            </w:pPr>
            <w:r>
              <w:rPr>
                <w:rFonts w:ascii="Arial" w:hAnsi="Arial" w:cs="Arial"/>
                <w:spacing w:val="-4"/>
                <w:sz w:val="18"/>
                <w:szCs w:val="18"/>
              </w:rPr>
              <w:t>Composante</w:t>
            </w:r>
            <w:r w:rsidR="006C7019" w:rsidRPr="00FE5C08">
              <w:rPr>
                <w:rFonts w:ascii="Arial" w:hAnsi="Arial" w:cs="Arial"/>
                <w:spacing w:val="-4"/>
                <w:sz w:val="18"/>
                <w:szCs w:val="18"/>
              </w:rPr>
              <w:t xml:space="preserve"> (ii)</w:t>
            </w:r>
            <w:r w:rsidR="00AB7BCA">
              <w:rPr>
                <w:rFonts w:ascii="Arial" w:hAnsi="Arial" w:cs="Arial"/>
                <w:spacing w:val="-4"/>
                <w:sz w:val="18"/>
                <w:szCs w:val="18"/>
              </w:rPr>
              <w:t xml:space="preserve"> </w:t>
            </w:r>
            <w:r w:rsidR="006C7019" w:rsidRPr="00FE5C08">
              <w:rPr>
                <w:rFonts w:ascii="Arial" w:hAnsi="Arial" w:cs="Arial"/>
                <w:spacing w:val="-4"/>
                <w:sz w:val="18"/>
                <w:szCs w:val="18"/>
              </w:rPr>
              <w:t xml:space="preserve">: </w:t>
            </w:r>
            <w:r w:rsidR="00AB7BCA">
              <w:rPr>
                <w:rFonts w:ascii="Arial" w:hAnsi="Arial" w:cs="Arial"/>
                <w:spacing w:val="-4"/>
                <w:sz w:val="18"/>
                <w:szCs w:val="18"/>
              </w:rPr>
              <w:t xml:space="preserve">les produits des </w:t>
            </w:r>
            <w:r w:rsidR="004D5036">
              <w:rPr>
                <w:rFonts w:ascii="Arial" w:hAnsi="Arial" w:cs="Arial"/>
                <w:spacing w:val="-4"/>
                <w:sz w:val="18"/>
                <w:szCs w:val="18"/>
              </w:rPr>
              <w:t>d</w:t>
            </w:r>
            <w:r w:rsidR="00AB7BCA">
              <w:rPr>
                <w:rFonts w:ascii="Arial" w:hAnsi="Arial" w:cs="Arial"/>
                <w:spacing w:val="-4"/>
                <w:sz w:val="18"/>
                <w:szCs w:val="18"/>
              </w:rPr>
              <w:t xml:space="preserve">ons qui ne passent pas par le budget sont-ils des </w:t>
            </w:r>
            <w:r w:rsidR="00AB7BCA">
              <w:rPr>
                <w:rFonts w:ascii="Arial" w:hAnsi="Arial" w:cs="Arial"/>
                <w:b/>
                <w:sz w:val="18"/>
                <w:szCs w:val="18"/>
              </w:rPr>
              <w:t>dépenses non rapportées </w:t>
            </w:r>
            <w:r w:rsidR="006C7019" w:rsidRPr="00FE5C08">
              <w:rPr>
                <w:rFonts w:ascii="Arial" w:hAnsi="Arial" w:cs="Arial"/>
                <w:sz w:val="18"/>
                <w:szCs w:val="18"/>
              </w:rPr>
              <w:t>?</w:t>
            </w:r>
          </w:p>
        </w:tc>
        <w:tc>
          <w:tcPr>
            <w:tcW w:w="9000" w:type="dxa"/>
          </w:tcPr>
          <w:p w:rsidR="006C7019" w:rsidRPr="00FE5C08" w:rsidRDefault="00AB7BCA" w:rsidP="00D2250B">
            <w:pPr>
              <w:rPr>
                <w:rFonts w:ascii="Arial" w:hAnsi="Arial" w:cs="Arial"/>
                <w:sz w:val="18"/>
                <w:szCs w:val="18"/>
              </w:rPr>
            </w:pPr>
            <w:r>
              <w:rPr>
                <w:rFonts w:ascii="Arial" w:hAnsi="Arial" w:cs="Arial"/>
                <w:sz w:val="18"/>
                <w:szCs w:val="18"/>
              </w:rPr>
              <w:t>Oui</w:t>
            </w:r>
            <w:r w:rsidR="006C7019" w:rsidRPr="00FE5C08">
              <w:rPr>
                <w:rFonts w:ascii="Arial" w:hAnsi="Arial" w:cs="Arial"/>
                <w:sz w:val="18"/>
                <w:szCs w:val="18"/>
              </w:rPr>
              <w:t xml:space="preserve"> (</w:t>
            </w:r>
            <w:r>
              <w:rPr>
                <w:rFonts w:ascii="Arial" w:hAnsi="Arial" w:cs="Arial"/>
                <w:sz w:val="18"/>
                <w:szCs w:val="18"/>
              </w:rPr>
              <w:t xml:space="preserve">dans le contexte de </w:t>
            </w:r>
            <w:r w:rsidR="006C7019" w:rsidRPr="00FE5C08">
              <w:rPr>
                <w:rFonts w:ascii="Arial" w:hAnsi="Arial" w:cs="Arial"/>
                <w:sz w:val="18"/>
                <w:szCs w:val="18"/>
              </w:rPr>
              <w:t>PI-7 (ii)).</w:t>
            </w:r>
            <w:r>
              <w:rPr>
                <w:rFonts w:ascii="Arial" w:hAnsi="Arial" w:cs="Arial"/>
                <w:sz w:val="18"/>
                <w:szCs w:val="18"/>
              </w:rPr>
              <w:t>Ils font partie de l’aide extérieure non rapportée</w:t>
            </w:r>
            <w:r w:rsidR="006C7019" w:rsidRPr="00FE5C08">
              <w:rPr>
                <w:rFonts w:ascii="Arial" w:hAnsi="Arial" w:cs="Arial"/>
                <w:sz w:val="18"/>
                <w:szCs w:val="18"/>
              </w:rPr>
              <w:t>.</w:t>
            </w:r>
          </w:p>
        </w:tc>
      </w:tr>
      <w:tr w:rsidR="006C7019" w:rsidRPr="00FE5C08" w:rsidTr="001819D7">
        <w:trPr>
          <w:trHeight w:val="20"/>
          <w:tblHeader/>
        </w:trPr>
        <w:tc>
          <w:tcPr>
            <w:tcW w:w="720" w:type="dxa"/>
          </w:tcPr>
          <w:p w:rsidR="006C7019" w:rsidRPr="00FE5C08" w:rsidRDefault="006C7019" w:rsidP="00566DF8">
            <w:pPr>
              <w:rPr>
                <w:rFonts w:ascii="Arial" w:hAnsi="Arial" w:cs="Arial"/>
                <w:b/>
                <w:spacing w:val="-4"/>
                <w:sz w:val="18"/>
                <w:szCs w:val="18"/>
              </w:rPr>
            </w:pPr>
            <w:r w:rsidRPr="00FE5C08">
              <w:rPr>
                <w:rFonts w:ascii="Arial" w:hAnsi="Arial" w:cs="Arial"/>
                <w:b/>
                <w:spacing w:val="-4"/>
                <w:sz w:val="18"/>
                <w:szCs w:val="18"/>
              </w:rPr>
              <w:t>7-m</w:t>
            </w:r>
          </w:p>
        </w:tc>
        <w:tc>
          <w:tcPr>
            <w:tcW w:w="3420" w:type="dxa"/>
          </w:tcPr>
          <w:p w:rsidR="006C7019" w:rsidRPr="00FE5C08" w:rsidRDefault="003352FC" w:rsidP="00376190">
            <w:pPr>
              <w:tabs>
                <w:tab w:val="left" w:pos="630"/>
              </w:tabs>
              <w:rPr>
                <w:rFonts w:ascii="Arial" w:hAnsi="Arial" w:cs="Arial"/>
                <w:sz w:val="18"/>
                <w:szCs w:val="18"/>
              </w:rPr>
            </w:pPr>
            <w:r>
              <w:rPr>
                <w:rFonts w:ascii="Arial" w:hAnsi="Arial" w:cs="Arial"/>
                <w:spacing w:val="-4"/>
                <w:sz w:val="18"/>
                <w:szCs w:val="18"/>
              </w:rPr>
              <w:t>Composante</w:t>
            </w:r>
            <w:r w:rsidR="006C7019" w:rsidRPr="00FE5C08">
              <w:rPr>
                <w:rFonts w:ascii="Arial" w:hAnsi="Arial" w:cs="Arial"/>
                <w:spacing w:val="-4"/>
                <w:sz w:val="18"/>
                <w:szCs w:val="18"/>
              </w:rPr>
              <w:t xml:space="preserve"> (ii)</w:t>
            </w:r>
            <w:r w:rsidR="00AB7BCA">
              <w:rPr>
                <w:rFonts w:ascii="Arial" w:hAnsi="Arial" w:cs="Arial"/>
                <w:spacing w:val="-4"/>
                <w:sz w:val="18"/>
                <w:szCs w:val="18"/>
              </w:rPr>
              <w:t xml:space="preserve"> </w:t>
            </w:r>
            <w:r w:rsidR="006C7019" w:rsidRPr="00FE5C08">
              <w:rPr>
                <w:rFonts w:ascii="Arial" w:hAnsi="Arial" w:cs="Arial"/>
                <w:spacing w:val="-4"/>
                <w:sz w:val="18"/>
                <w:szCs w:val="18"/>
              </w:rPr>
              <w:t xml:space="preserve">: </w:t>
            </w:r>
            <w:r w:rsidR="00D2250B">
              <w:rPr>
                <w:rFonts w:ascii="Arial" w:hAnsi="Arial" w:cs="Arial"/>
                <w:spacing w:val="-4"/>
                <w:sz w:val="18"/>
                <w:szCs w:val="18"/>
              </w:rPr>
              <w:t xml:space="preserve">lorsque les organismes bailleurs de fonds règlent les fournisseurs, les entreprises et les consultants directement pour une grande partie de l’aide au projet, cela </w:t>
            </w:r>
            <w:r w:rsidR="00376190">
              <w:rPr>
                <w:rFonts w:ascii="Arial" w:hAnsi="Arial" w:cs="Arial"/>
                <w:spacing w:val="-4"/>
                <w:sz w:val="18"/>
                <w:szCs w:val="18"/>
              </w:rPr>
              <w:t>compte</w:t>
            </w:r>
            <w:r w:rsidR="00D2250B">
              <w:rPr>
                <w:rFonts w:ascii="Arial" w:hAnsi="Arial" w:cs="Arial"/>
                <w:spacing w:val="-4"/>
                <w:sz w:val="18"/>
                <w:szCs w:val="18"/>
              </w:rPr>
              <w:t>-t</w:t>
            </w:r>
            <w:r w:rsidR="00376190">
              <w:rPr>
                <w:rFonts w:ascii="Arial" w:hAnsi="Arial" w:cs="Arial"/>
                <w:spacing w:val="-4"/>
                <w:sz w:val="18"/>
                <w:szCs w:val="18"/>
              </w:rPr>
              <w:t>-</w:t>
            </w:r>
            <w:r w:rsidR="00D2250B">
              <w:rPr>
                <w:rFonts w:ascii="Arial" w:hAnsi="Arial" w:cs="Arial"/>
                <w:spacing w:val="-4"/>
                <w:sz w:val="18"/>
                <w:szCs w:val="18"/>
              </w:rPr>
              <w:t xml:space="preserve">il comme des </w:t>
            </w:r>
            <w:r w:rsidR="00D2250B" w:rsidRPr="00D2250B">
              <w:rPr>
                <w:rFonts w:ascii="Arial" w:hAnsi="Arial" w:cs="Arial"/>
                <w:b/>
                <w:spacing w:val="-4"/>
                <w:sz w:val="18"/>
                <w:szCs w:val="18"/>
              </w:rPr>
              <w:t xml:space="preserve">intrants </w:t>
            </w:r>
            <w:r w:rsidR="00D2250B">
              <w:rPr>
                <w:rFonts w:ascii="Arial" w:hAnsi="Arial" w:cs="Arial"/>
                <w:b/>
                <w:spacing w:val="-4"/>
                <w:sz w:val="18"/>
                <w:szCs w:val="18"/>
              </w:rPr>
              <w:t xml:space="preserve">fournis </w:t>
            </w:r>
            <w:r w:rsidR="00D2250B" w:rsidRPr="00D2250B">
              <w:rPr>
                <w:rFonts w:ascii="Arial" w:hAnsi="Arial" w:cs="Arial"/>
                <w:b/>
                <w:spacing w:val="-4"/>
                <w:sz w:val="18"/>
                <w:szCs w:val="18"/>
              </w:rPr>
              <w:t>en nature</w:t>
            </w:r>
            <w:r w:rsidR="00D2250B">
              <w:rPr>
                <w:rFonts w:ascii="Arial" w:hAnsi="Arial" w:cs="Arial"/>
                <w:spacing w:val="-4"/>
                <w:sz w:val="18"/>
                <w:szCs w:val="18"/>
              </w:rPr>
              <w:t> ?</w:t>
            </w:r>
          </w:p>
        </w:tc>
        <w:tc>
          <w:tcPr>
            <w:tcW w:w="9000" w:type="dxa"/>
          </w:tcPr>
          <w:p w:rsidR="006C7019" w:rsidRPr="00FE5C08" w:rsidRDefault="00F73A6D" w:rsidP="004D5036">
            <w:pPr>
              <w:tabs>
                <w:tab w:val="left" w:pos="630"/>
              </w:tabs>
              <w:rPr>
                <w:rFonts w:ascii="Arial" w:hAnsi="Arial" w:cs="Arial"/>
                <w:sz w:val="18"/>
                <w:szCs w:val="18"/>
              </w:rPr>
            </w:pPr>
            <w:r w:rsidRPr="00FE5C08">
              <w:rPr>
                <w:rFonts w:ascii="Arial" w:hAnsi="Arial" w:cs="Arial"/>
                <w:sz w:val="18"/>
                <w:szCs w:val="18"/>
              </w:rPr>
              <w:t>No</w:t>
            </w:r>
            <w:r w:rsidR="00D2250B">
              <w:rPr>
                <w:rFonts w:ascii="Arial" w:hAnsi="Arial" w:cs="Arial"/>
                <w:sz w:val="18"/>
                <w:szCs w:val="18"/>
              </w:rPr>
              <w:t>n</w:t>
            </w:r>
            <w:r w:rsidRPr="00FE5C08">
              <w:rPr>
                <w:rFonts w:ascii="Arial" w:hAnsi="Arial" w:cs="Arial"/>
                <w:sz w:val="18"/>
                <w:szCs w:val="18"/>
              </w:rPr>
              <w:t xml:space="preserve">. </w:t>
            </w:r>
            <w:r w:rsidR="00376190">
              <w:rPr>
                <w:rFonts w:ascii="Arial" w:hAnsi="Arial" w:cs="Arial"/>
                <w:sz w:val="18"/>
                <w:szCs w:val="18"/>
              </w:rPr>
              <w:t xml:space="preserve">Pour qu’il s’agisse d’ « intrants en nature », il est nécessaire que le pays bénéficiaire n’ait participé à aucun des aspects financiers des décisions </w:t>
            </w:r>
            <w:r w:rsidR="00376190" w:rsidRPr="00FE5C08">
              <w:rPr>
                <w:rFonts w:ascii="Arial" w:hAnsi="Arial" w:cs="Arial"/>
                <w:sz w:val="18"/>
                <w:szCs w:val="18"/>
              </w:rPr>
              <w:t xml:space="preserve"> </w:t>
            </w:r>
            <w:r w:rsidR="00376190">
              <w:rPr>
                <w:rFonts w:ascii="Arial" w:hAnsi="Arial" w:cs="Arial"/>
                <w:sz w:val="18"/>
                <w:szCs w:val="18"/>
              </w:rPr>
              <w:t xml:space="preserve">(les biens et/ou les services en nature sont généralement des matériels donnés </w:t>
            </w:r>
            <w:r w:rsidR="004D5036">
              <w:rPr>
                <w:rFonts w:ascii="Arial" w:hAnsi="Arial" w:cs="Arial"/>
                <w:sz w:val="18"/>
                <w:szCs w:val="18"/>
              </w:rPr>
              <w:t>dans le contexte d’</w:t>
            </w:r>
            <w:r w:rsidR="00376190">
              <w:rPr>
                <w:rFonts w:ascii="Arial" w:hAnsi="Arial" w:cs="Arial"/>
                <w:sz w:val="18"/>
                <w:szCs w:val="18"/>
              </w:rPr>
              <w:t xml:space="preserve">une aide d’urgence et </w:t>
            </w:r>
            <w:r w:rsidR="004D5036">
              <w:rPr>
                <w:rFonts w:ascii="Arial" w:hAnsi="Arial" w:cs="Arial"/>
                <w:sz w:val="18"/>
                <w:szCs w:val="18"/>
              </w:rPr>
              <w:t xml:space="preserve">de </w:t>
            </w:r>
            <w:r w:rsidR="00376190">
              <w:rPr>
                <w:rFonts w:ascii="Arial" w:hAnsi="Arial" w:cs="Arial"/>
                <w:sz w:val="18"/>
                <w:szCs w:val="18"/>
              </w:rPr>
              <w:t>l’aide alimentaire, et les marchés correspondants sont directement passés entre le bailleur et le fournisseur sans que l’État soit partie au marché</w:t>
            </w:r>
            <w:r w:rsidR="00376190" w:rsidRPr="00FE5C08">
              <w:rPr>
                <w:rFonts w:ascii="Arial" w:hAnsi="Arial" w:cs="Arial"/>
                <w:sz w:val="18"/>
                <w:szCs w:val="18"/>
              </w:rPr>
              <w:t>).</w:t>
            </w:r>
          </w:p>
        </w:tc>
      </w:tr>
      <w:tr w:rsidR="00C07271" w:rsidRPr="00FE5C08" w:rsidTr="001819D7">
        <w:trPr>
          <w:trHeight w:val="20"/>
          <w:tblHeader/>
        </w:trPr>
        <w:tc>
          <w:tcPr>
            <w:tcW w:w="720" w:type="dxa"/>
          </w:tcPr>
          <w:p w:rsidR="00C07271" w:rsidRPr="00FE5C08" w:rsidRDefault="0031538C" w:rsidP="00D17173">
            <w:pPr>
              <w:tabs>
                <w:tab w:val="left" w:pos="630"/>
              </w:tabs>
              <w:rPr>
                <w:rFonts w:ascii="Arial" w:hAnsi="Arial" w:cs="Arial"/>
                <w:b/>
                <w:spacing w:val="-4"/>
                <w:sz w:val="18"/>
                <w:szCs w:val="18"/>
                <w:highlight w:val="yellow"/>
              </w:rPr>
            </w:pPr>
            <w:r w:rsidRPr="00FE5C08">
              <w:rPr>
                <w:rFonts w:ascii="Arial" w:hAnsi="Arial" w:cs="Arial"/>
                <w:b/>
                <w:spacing w:val="-4"/>
                <w:sz w:val="18"/>
                <w:szCs w:val="18"/>
              </w:rPr>
              <w:t>8-d</w:t>
            </w:r>
          </w:p>
        </w:tc>
        <w:tc>
          <w:tcPr>
            <w:tcW w:w="3420" w:type="dxa"/>
          </w:tcPr>
          <w:p w:rsidR="00C07271" w:rsidRPr="00FE5C08" w:rsidRDefault="003352FC" w:rsidP="00D2250B">
            <w:pPr>
              <w:tabs>
                <w:tab w:val="left" w:pos="630"/>
              </w:tabs>
              <w:rPr>
                <w:rFonts w:ascii="Arial" w:hAnsi="Arial" w:cs="Arial"/>
                <w:sz w:val="18"/>
                <w:szCs w:val="18"/>
                <w:highlight w:val="yellow"/>
              </w:rPr>
            </w:pPr>
            <w:r>
              <w:rPr>
                <w:rFonts w:ascii="Arial" w:hAnsi="Arial" w:cs="Arial"/>
                <w:spacing w:val="-4"/>
                <w:sz w:val="18"/>
                <w:szCs w:val="18"/>
              </w:rPr>
              <w:t>Composante</w:t>
            </w:r>
            <w:r w:rsidR="00C07271" w:rsidRPr="00FE5C08">
              <w:rPr>
                <w:rFonts w:ascii="Arial" w:hAnsi="Arial" w:cs="Arial"/>
                <w:spacing w:val="-4"/>
                <w:sz w:val="18"/>
                <w:szCs w:val="18"/>
              </w:rPr>
              <w:t xml:space="preserve"> (ii): </w:t>
            </w:r>
            <w:r w:rsidR="00D2250B">
              <w:rPr>
                <w:rFonts w:ascii="Arial" w:hAnsi="Arial" w:cs="Arial"/>
                <w:spacing w:val="-4"/>
                <w:sz w:val="18"/>
                <w:szCs w:val="18"/>
              </w:rPr>
              <w:t>Comment faut-il interpréter le terme « </w:t>
            </w:r>
            <w:r w:rsidR="00D2250B" w:rsidRPr="00D2250B">
              <w:rPr>
                <w:rFonts w:ascii="Arial" w:hAnsi="Arial" w:cs="Arial"/>
                <w:b/>
                <w:spacing w:val="-4"/>
                <w:sz w:val="18"/>
                <w:szCs w:val="18"/>
              </w:rPr>
              <w:t>fiable</w:t>
            </w:r>
            <w:r w:rsidR="00D2250B">
              <w:rPr>
                <w:rFonts w:ascii="Arial" w:hAnsi="Arial" w:cs="Arial"/>
                <w:b/>
                <w:spacing w:val="-4"/>
                <w:sz w:val="18"/>
                <w:szCs w:val="18"/>
              </w:rPr>
              <w:t> </w:t>
            </w:r>
            <w:r w:rsidR="00D2250B" w:rsidRPr="00D2250B">
              <w:rPr>
                <w:rFonts w:ascii="Arial" w:hAnsi="Arial" w:cs="Arial"/>
                <w:spacing w:val="-4"/>
                <w:sz w:val="18"/>
                <w:szCs w:val="18"/>
              </w:rPr>
              <w:t>»</w:t>
            </w:r>
            <w:r w:rsidR="00C07271" w:rsidRPr="00FE5C08">
              <w:rPr>
                <w:rFonts w:ascii="Arial" w:hAnsi="Arial" w:cs="Arial"/>
                <w:sz w:val="18"/>
                <w:szCs w:val="18"/>
              </w:rPr>
              <w:t xml:space="preserve"> </w:t>
            </w:r>
            <w:r w:rsidR="00D2250B">
              <w:rPr>
                <w:rFonts w:ascii="Arial" w:hAnsi="Arial" w:cs="Arial"/>
                <w:sz w:val="18"/>
                <w:szCs w:val="18"/>
              </w:rPr>
              <w:t xml:space="preserve">dans les critères de </w:t>
            </w:r>
            <w:r w:rsidR="00376190">
              <w:rPr>
                <w:rFonts w:ascii="Arial" w:hAnsi="Arial" w:cs="Arial"/>
                <w:sz w:val="18"/>
                <w:szCs w:val="18"/>
              </w:rPr>
              <w:t>notation</w:t>
            </w:r>
            <w:r w:rsidR="00D2250B">
              <w:rPr>
                <w:rFonts w:ascii="Arial" w:hAnsi="Arial" w:cs="Arial"/>
                <w:sz w:val="18"/>
                <w:szCs w:val="18"/>
              </w:rPr>
              <w:t> </w:t>
            </w:r>
            <w:r w:rsidR="00C07271" w:rsidRPr="00FE5C08">
              <w:rPr>
                <w:rFonts w:ascii="Arial" w:hAnsi="Arial" w:cs="Arial"/>
                <w:sz w:val="18"/>
                <w:szCs w:val="18"/>
              </w:rPr>
              <w:t>?</w:t>
            </w:r>
          </w:p>
        </w:tc>
        <w:tc>
          <w:tcPr>
            <w:tcW w:w="9000" w:type="dxa"/>
          </w:tcPr>
          <w:p w:rsidR="00C07271" w:rsidRPr="00FE5C08" w:rsidRDefault="00D2250B" w:rsidP="00107A16">
            <w:pPr>
              <w:tabs>
                <w:tab w:val="left" w:pos="630"/>
              </w:tabs>
              <w:rPr>
                <w:rFonts w:ascii="Arial" w:hAnsi="Arial" w:cs="Arial"/>
                <w:sz w:val="18"/>
                <w:szCs w:val="18"/>
                <w:highlight w:val="yellow"/>
              </w:rPr>
            </w:pPr>
            <w:r>
              <w:rPr>
                <w:rFonts w:ascii="Arial" w:hAnsi="Arial" w:cs="Arial"/>
                <w:sz w:val="18"/>
                <w:szCs w:val="18"/>
              </w:rPr>
              <w:t>La c</w:t>
            </w:r>
            <w:r w:rsidR="00335FA1">
              <w:rPr>
                <w:rFonts w:ascii="Arial" w:hAnsi="Arial" w:cs="Arial"/>
                <w:sz w:val="18"/>
                <w:szCs w:val="18"/>
              </w:rPr>
              <w:t>omposante</w:t>
            </w:r>
            <w:r w:rsidR="008A3C2C" w:rsidRPr="00FE5C08">
              <w:rPr>
                <w:rFonts w:ascii="Arial" w:hAnsi="Arial" w:cs="Arial"/>
                <w:sz w:val="18"/>
                <w:szCs w:val="18"/>
              </w:rPr>
              <w:t xml:space="preserve"> (ii) </w:t>
            </w:r>
            <w:r>
              <w:rPr>
                <w:rFonts w:ascii="Arial" w:hAnsi="Arial" w:cs="Arial"/>
                <w:sz w:val="18"/>
                <w:szCs w:val="18"/>
              </w:rPr>
              <w:t>concerne la disponibilité en temps opportun de données fiables sur les allocations budgétaires aux administrations locales dans le cadre de leur processus budgétaire</w:t>
            </w:r>
            <w:r w:rsidR="00C74CDD">
              <w:rPr>
                <w:rFonts w:ascii="Arial" w:hAnsi="Arial" w:cs="Arial"/>
                <w:sz w:val="18"/>
                <w:szCs w:val="18"/>
              </w:rPr>
              <w:t>. Étant donné que l’</w:t>
            </w:r>
            <w:r w:rsidR="003352FC">
              <w:rPr>
                <w:rFonts w:ascii="Arial" w:hAnsi="Arial" w:cs="Arial"/>
                <w:sz w:val="18"/>
                <w:szCs w:val="18"/>
              </w:rPr>
              <w:t>administration centrale</w:t>
            </w:r>
            <w:r w:rsidR="008A3C2C" w:rsidRPr="00FE5C08">
              <w:rPr>
                <w:rFonts w:ascii="Arial" w:hAnsi="Arial" w:cs="Arial"/>
                <w:sz w:val="18"/>
                <w:szCs w:val="18"/>
              </w:rPr>
              <w:t xml:space="preserve"> </w:t>
            </w:r>
            <w:r w:rsidR="00C74CDD">
              <w:rPr>
                <w:rFonts w:ascii="Arial" w:hAnsi="Arial" w:cs="Arial"/>
                <w:sz w:val="18"/>
                <w:szCs w:val="18"/>
              </w:rPr>
              <w:t>et les administration</w:t>
            </w:r>
            <w:r w:rsidR="00027EEE">
              <w:rPr>
                <w:rFonts w:ascii="Arial" w:hAnsi="Arial" w:cs="Arial"/>
                <w:sz w:val="18"/>
                <w:szCs w:val="18"/>
              </w:rPr>
              <w:t>s</w:t>
            </w:r>
            <w:r w:rsidR="00C74CDD">
              <w:rPr>
                <w:rFonts w:ascii="Arial" w:hAnsi="Arial" w:cs="Arial"/>
                <w:sz w:val="18"/>
                <w:szCs w:val="18"/>
              </w:rPr>
              <w:t xml:space="preserve"> locales doivent avoir adopté leur budget avant le début de l’exercice</w:t>
            </w:r>
            <w:r w:rsidR="008A3C2C" w:rsidRPr="00FE5C08">
              <w:rPr>
                <w:rFonts w:ascii="Arial" w:hAnsi="Arial" w:cs="Arial"/>
                <w:sz w:val="18"/>
                <w:szCs w:val="18"/>
              </w:rPr>
              <w:t xml:space="preserve">, </w:t>
            </w:r>
            <w:r w:rsidR="00C74CDD">
              <w:rPr>
                <w:rFonts w:ascii="Arial" w:hAnsi="Arial" w:cs="Arial"/>
                <w:sz w:val="18"/>
                <w:szCs w:val="18"/>
              </w:rPr>
              <w:t xml:space="preserve">la </w:t>
            </w:r>
            <w:r w:rsidR="00107A16">
              <w:rPr>
                <w:rFonts w:ascii="Arial" w:hAnsi="Arial" w:cs="Arial"/>
                <w:sz w:val="18"/>
                <w:szCs w:val="18"/>
              </w:rPr>
              <w:t>principale</w:t>
            </w:r>
            <w:r w:rsidR="00C74CDD">
              <w:rPr>
                <w:rFonts w:ascii="Arial" w:hAnsi="Arial" w:cs="Arial"/>
                <w:sz w:val="18"/>
                <w:szCs w:val="18"/>
              </w:rPr>
              <w:t xml:space="preserve"> question qui se pose est celle de la prévisibilité des fonds </w:t>
            </w:r>
            <w:r w:rsidR="008A3C2C" w:rsidRPr="00FE5C08">
              <w:rPr>
                <w:rFonts w:ascii="Arial" w:hAnsi="Arial" w:cs="Arial"/>
                <w:sz w:val="18"/>
                <w:szCs w:val="18"/>
              </w:rPr>
              <w:t xml:space="preserve">: </w:t>
            </w:r>
            <w:r w:rsidR="00C74CDD">
              <w:rPr>
                <w:rFonts w:ascii="Arial" w:hAnsi="Arial" w:cs="Arial"/>
                <w:sz w:val="18"/>
                <w:szCs w:val="18"/>
              </w:rPr>
              <w:t>à quel stade de leur cycle budgétaire les administrations locales sont-elles informées des transferts de l’</w:t>
            </w:r>
            <w:r w:rsidR="003352FC">
              <w:rPr>
                <w:rFonts w:ascii="Arial" w:hAnsi="Arial" w:cs="Arial"/>
                <w:sz w:val="18"/>
                <w:szCs w:val="18"/>
              </w:rPr>
              <w:t>administration centrale</w:t>
            </w:r>
            <w:r w:rsidR="008A3C2C" w:rsidRPr="00FE5C08">
              <w:rPr>
                <w:rFonts w:ascii="Arial" w:hAnsi="Arial" w:cs="Arial"/>
                <w:sz w:val="18"/>
                <w:szCs w:val="18"/>
              </w:rPr>
              <w:t xml:space="preserve">, </w:t>
            </w:r>
            <w:r w:rsidR="00C74CDD">
              <w:rPr>
                <w:rFonts w:ascii="Arial" w:hAnsi="Arial" w:cs="Arial"/>
                <w:sz w:val="18"/>
                <w:szCs w:val="18"/>
              </w:rPr>
              <w:t>et les chiffres indiqués sont-ils les mêmes que ceux qui figurent dans le budget de l’</w:t>
            </w:r>
            <w:r w:rsidR="003352FC">
              <w:rPr>
                <w:rFonts w:ascii="Arial" w:hAnsi="Arial" w:cs="Arial"/>
                <w:sz w:val="18"/>
                <w:szCs w:val="18"/>
              </w:rPr>
              <w:t>administration centrale</w:t>
            </w:r>
            <w:r w:rsidR="008A3C2C" w:rsidRPr="00FE5C08">
              <w:rPr>
                <w:rFonts w:ascii="Arial" w:hAnsi="Arial" w:cs="Arial"/>
                <w:sz w:val="18"/>
                <w:szCs w:val="18"/>
              </w:rPr>
              <w:t xml:space="preserve"> </w:t>
            </w:r>
            <w:r w:rsidR="00C74CDD">
              <w:rPr>
                <w:rFonts w:ascii="Arial" w:hAnsi="Arial" w:cs="Arial"/>
                <w:sz w:val="18"/>
                <w:szCs w:val="18"/>
              </w:rPr>
              <w:t>une fois que celui-ci a été adopté </w:t>
            </w:r>
            <w:r w:rsidR="008A3C2C" w:rsidRPr="00FE5C08">
              <w:rPr>
                <w:rFonts w:ascii="Arial" w:hAnsi="Arial" w:cs="Arial"/>
                <w:sz w:val="18"/>
                <w:szCs w:val="18"/>
              </w:rPr>
              <w:t>?</w:t>
            </w:r>
          </w:p>
        </w:tc>
      </w:tr>
      <w:tr w:rsidR="00C07271" w:rsidRPr="00FE5C08" w:rsidTr="001819D7">
        <w:trPr>
          <w:trHeight w:val="20"/>
          <w:tblHeader/>
        </w:trPr>
        <w:tc>
          <w:tcPr>
            <w:tcW w:w="720" w:type="dxa"/>
          </w:tcPr>
          <w:p w:rsidR="00C07271" w:rsidRPr="00FE5C08" w:rsidRDefault="0031538C" w:rsidP="00D17173">
            <w:pPr>
              <w:tabs>
                <w:tab w:val="left" w:pos="630"/>
              </w:tabs>
              <w:rPr>
                <w:rFonts w:ascii="Arial" w:hAnsi="Arial" w:cs="Arial"/>
                <w:b/>
                <w:spacing w:val="-4"/>
                <w:sz w:val="18"/>
                <w:szCs w:val="18"/>
                <w:highlight w:val="yellow"/>
              </w:rPr>
            </w:pPr>
            <w:r w:rsidRPr="00FE5C08">
              <w:rPr>
                <w:rFonts w:ascii="Arial" w:hAnsi="Arial" w:cs="Arial"/>
                <w:b/>
                <w:spacing w:val="-4"/>
                <w:sz w:val="18"/>
                <w:szCs w:val="18"/>
              </w:rPr>
              <w:t>9-c</w:t>
            </w:r>
          </w:p>
        </w:tc>
        <w:tc>
          <w:tcPr>
            <w:tcW w:w="3420" w:type="dxa"/>
          </w:tcPr>
          <w:p w:rsidR="00C07271" w:rsidRPr="00FE5C08" w:rsidRDefault="003352FC" w:rsidP="004A1B94">
            <w:pPr>
              <w:tabs>
                <w:tab w:val="left" w:pos="630"/>
              </w:tabs>
              <w:rPr>
                <w:rFonts w:ascii="Arial" w:hAnsi="Arial" w:cs="Arial"/>
                <w:sz w:val="18"/>
                <w:szCs w:val="18"/>
                <w:highlight w:val="yellow"/>
              </w:rPr>
            </w:pPr>
            <w:r>
              <w:rPr>
                <w:rFonts w:ascii="Arial" w:hAnsi="Arial" w:cs="Arial"/>
                <w:spacing w:val="-4"/>
                <w:sz w:val="18"/>
                <w:szCs w:val="18"/>
              </w:rPr>
              <w:t>Composante</w:t>
            </w:r>
            <w:r w:rsidR="00C07271" w:rsidRPr="00FE5C08">
              <w:rPr>
                <w:rFonts w:ascii="Arial" w:hAnsi="Arial" w:cs="Arial"/>
                <w:spacing w:val="-4"/>
                <w:sz w:val="18"/>
                <w:szCs w:val="18"/>
              </w:rPr>
              <w:t xml:space="preserve"> (ii)</w:t>
            </w:r>
            <w:r w:rsidR="005648DB">
              <w:rPr>
                <w:rFonts w:ascii="Arial" w:hAnsi="Arial" w:cs="Arial"/>
                <w:spacing w:val="-4"/>
                <w:sz w:val="18"/>
                <w:szCs w:val="18"/>
              </w:rPr>
              <w:t> :</w:t>
            </w:r>
            <w:r w:rsidR="00C07271" w:rsidRPr="00FE5C08">
              <w:rPr>
                <w:rFonts w:ascii="Arial" w:hAnsi="Arial" w:cs="Arial"/>
                <w:spacing w:val="-4"/>
                <w:sz w:val="18"/>
                <w:szCs w:val="18"/>
              </w:rPr>
              <w:t xml:space="preserve"> </w:t>
            </w:r>
            <w:r w:rsidR="00027EEE" w:rsidRPr="00892A38">
              <w:rPr>
                <w:rFonts w:ascii="Arial" w:hAnsi="Arial" w:cs="Arial"/>
                <w:spacing w:val="-4"/>
                <w:sz w:val="18"/>
                <w:szCs w:val="18"/>
              </w:rPr>
              <w:t xml:space="preserve">Bien que dans ce pays, les </w:t>
            </w:r>
            <w:r w:rsidR="00C07271" w:rsidRPr="00892A38">
              <w:rPr>
                <w:rFonts w:ascii="Arial" w:hAnsi="Arial" w:cs="Arial"/>
                <w:sz w:val="18"/>
                <w:szCs w:val="18"/>
              </w:rPr>
              <w:t xml:space="preserve">Provinces </w:t>
            </w:r>
            <w:r w:rsidR="00027EEE" w:rsidRPr="00892A38">
              <w:rPr>
                <w:rFonts w:ascii="Arial" w:hAnsi="Arial" w:cs="Arial"/>
                <w:sz w:val="18"/>
                <w:szCs w:val="18"/>
              </w:rPr>
              <w:t>n</w:t>
            </w:r>
            <w:r w:rsidR="004A1B94" w:rsidRPr="00892A38">
              <w:rPr>
                <w:rFonts w:ascii="Arial" w:hAnsi="Arial" w:cs="Arial"/>
                <w:sz w:val="18"/>
                <w:szCs w:val="18"/>
              </w:rPr>
              <w:t>e soient pas habilitées</w:t>
            </w:r>
            <w:r w:rsidR="004A1B94">
              <w:rPr>
                <w:rFonts w:ascii="Arial" w:hAnsi="Arial" w:cs="Arial"/>
                <w:sz w:val="18"/>
                <w:szCs w:val="18"/>
              </w:rPr>
              <w:t xml:space="preserve"> à contracter des emprunts, elles sont </w:t>
            </w:r>
            <w:r w:rsidR="00376190">
              <w:rPr>
                <w:rFonts w:ascii="Arial" w:hAnsi="Arial" w:cs="Arial"/>
                <w:sz w:val="18"/>
                <w:szCs w:val="18"/>
              </w:rPr>
              <w:t>nombreuses</w:t>
            </w:r>
            <w:r w:rsidR="004A1B94">
              <w:rPr>
                <w:rFonts w:ascii="Arial" w:hAnsi="Arial" w:cs="Arial"/>
                <w:sz w:val="18"/>
                <w:szCs w:val="18"/>
              </w:rPr>
              <w:t xml:space="preserve"> à ne pas régler leurs fournisseurs à temps de manière à </w:t>
            </w:r>
            <w:r w:rsidR="004A1B94" w:rsidRPr="004A1B94">
              <w:rPr>
                <w:rFonts w:ascii="Arial" w:hAnsi="Arial" w:cs="Arial"/>
                <w:b/>
                <w:sz w:val="18"/>
                <w:szCs w:val="18"/>
              </w:rPr>
              <w:t xml:space="preserve">améliorer </w:t>
            </w:r>
            <w:r w:rsidR="004A1B94">
              <w:rPr>
                <w:rFonts w:ascii="Arial" w:hAnsi="Arial" w:cs="Arial"/>
                <w:b/>
                <w:sz w:val="18"/>
                <w:szCs w:val="18"/>
              </w:rPr>
              <w:t xml:space="preserve">la situation de </w:t>
            </w:r>
            <w:r w:rsidR="004A1B94" w:rsidRPr="004A1B94">
              <w:rPr>
                <w:rFonts w:ascii="Arial" w:hAnsi="Arial" w:cs="Arial"/>
                <w:b/>
                <w:sz w:val="18"/>
                <w:szCs w:val="18"/>
              </w:rPr>
              <w:t>leurs flux de trésorerie</w:t>
            </w:r>
            <w:r w:rsidR="004A1B94">
              <w:rPr>
                <w:rFonts w:ascii="Arial" w:hAnsi="Arial" w:cs="Arial"/>
                <w:sz w:val="18"/>
                <w:szCs w:val="18"/>
              </w:rPr>
              <w:t xml:space="preserve"> : cela </w:t>
            </w:r>
            <w:r w:rsidR="00376190">
              <w:rPr>
                <w:rFonts w:ascii="Arial" w:hAnsi="Arial" w:cs="Arial"/>
                <w:sz w:val="18"/>
                <w:szCs w:val="18"/>
              </w:rPr>
              <w:t>constitue</w:t>
            </w:r>
            <w:r w:rsidR="004A1B94">
              <w:rPr>
                <w:rFonts w:ascii="Arial" w:hAnsi="Arial" w:cs="Arial"/>
                <w:sz w:val="18"/>
                <w:szCs w:val="18"/>
              </w:rPr>
              <w:t>-t-il un risque budgétaire ?</w:t>
            </w:r>
            <w:r w:rsidR="00C07271" w:rsidRPr="00FE5C08">
              <w:rPr>
                <w:rFonts w:ascii="Arial" w:hAnsi="Arial" w:cs="Arial"/>
                <w:sz w:val="18"/>
                <w:szCs w:val="18"/>
              </w:rPr>
              <w:t xml:space="preserve"> </w:t>
            </w:r>
          </w:p>
        </w:tc>
        <w:tc>
          <w:tcPr>
            <w:tcW w:w="9000" w:type="dxa"/>
          </w:tcPr>
          <w:p w:rsidR="00C07271" w:rsidRPr="00FE5C08" w:rsidRDefault="004A1B94" w:rsidP="00892A38">
            <w:pPr>
              <w:tabs>
                <w:tab w:val="left" w:pos="630"/>
              </w:tabs>
              <w:rPr>
                <w:rFonts w:ascii="Arial" w:hAnsi="Arial" w:cs="Arial"/>
                <w:sz w:val="18"/>
                <w:szCs w:val="18"/>
                <w:highlight w:val="yellow"/>
              </w:rPr>
            </w:pPr>
            <w:r>
              <w:rPr>
                <w:rFonts w:ascii="Arial" w:hAnsi="Arial" w:cs="Arial"/>
                <w:sz w:val="18"/>
                <w:szCs w:val="18"/>
              </w:rPr>
              <w:t xml:space="preserve">Oui : bien que les crédits contractés auprès des fournisseurs puissent ne pas être considérés comme </w:t>
            </w:r>
            <w:r w:rsidR="00892A38">
              <w:rPr>
                <w:rFonts w:ascii="Arial" w:hAnsi="Arial" w:cs="Arial"/>
                <w:sz w:val="18"/>
                <w:szCs w:val="18"/>
              </w:rPr>
              <w:t xml:space="preserve">des emprunts </w:t>
            </w:r>
            <w:r>
              <w:rPr>
                <w:rFonts w:ascii="Arial" w:hAnsi="Arial" w:cs="Arial"/>
                <w:sz w:val="18"/>
                <w:szCs w:val="18"/>
              </w:rPr>
              <w:t xml:space="preserve">aux termes de la loi nationale, ils </w:t>
            </w:r>
            <w:r w:rsidR="00376190">
              <w:rPr>
                <w:rFonts w:ascii="Arial" w:hAnsi="Arial" w:cs="Arial"/>
                <w:sz w:val="18"/>
                <w:szCs w:val="18"/>
              </w:rPr>
              <w:t>créent</w:t>
            </w:r>
            <w:r>
              <w:rPr>
                <w:rFonts w:ascii="Arial" w:hAnsi="Arial" w:cs="Arial"/>
                <w:sz w:val="18"/>
                <w:szCs w:val="18"/>
              </w:rPr>
              <w:t xml:space="preserve"> néanmoins un risque budgétaire qui doit être surveillé et doit être pris en compte aux fins de la notation de la</w:t>
            </w:r>
            <w:r w:rsidR="008A3C2C" w:rsidRPr="00FE5C08">
              <w:rPr>
                <w:rFonts w:ascii="Arial" w:hAnsi="Arial" w:cs="Arial"/>
                <w:bCs/>
                <w:sz w:val="18"/>
                <w:szCs w:val="18"/>
              </w:rPr>
              <w:t xml:space="preserve"> </w:t>
            </w:r>
            <w:r w:rsidR="00335FA1">
              <w:rPr>
                <w:rFonts w:ascii="Arial" w:hAnsi="Arial" w:cs="Arial"/>
                <w:bCs/>
                <w:sz w:val="18"/>
                <w:szCs w:val="18"/>
              </w:rPr>
              <w:t>composante</w:t>
            </w:r>
            <w:r w:rsidR="008A3C2C" w:rsidRPr="00FE5C08">
              <w:rPr>
                <w:rFonts w:ascii="Arial" w:hAnsi="Arial" w:cs="Arial"/>
                <w:bCs/>
                <w:sz w:val="18"/>
                <w:szCs w:val="18"/>
              </w:rPr>
              <w:t xml:space="preserve"> (ii), </w:t>
            </w:r>
            <w:r>
              <w:rPr>
                <w:rFonts w:ascii="Arial" w:hAnsi="Arial" w:cs="Arial"/>
                <w:bCs/>
                <w:sz w:val="18"/>
                <w:szCs w:val="18"/>
              </w:rPr>
              <w:t xml:space="preserve">en particulier si l’administration centrale est déjà venue au secours des administrations </w:t>
            </w:r>
            <w:r w:rsidR="00376190">
              <w:rPr>
                <w:rFonts w:ascii="Arial" w:hAnsi="Arial" w:cs="Arial"/>
                <w:bCs/>
                <w:sz w:val="18"/>
                <w:szCs w:val="18"/>
              </w:rPr>
              <w:t>infranationales</w:t>
            </w:r>
            <w:r w:rsidR="008A3C2C" w:rsidRPr="00FE5C08">
              <w:rPr>
                <w:rFonts w:ascii="Arial" w:hAnsi="Arial" w:cs="Arial"/>
                <w:bCs/>
                <w:sz w:val="18"/>
                <w:szCs w:val="18"/>
              </w:rPr>
              <w:t>.</w:t>
            </w:r>
          </w:p>
        </w:tc>
      </w:tr>
      <w:tr w:rsidR="0031538C" w:rsidRPr="00FE5C08" w:rsidTr="001819D7">
        <w:trPr>
          <w:trHeight w:val="20"/>
          <w:tblHeader/>
        </w:trPr>
        <w:tc>
          <w:tcPr>
            <w:tcW w:w="720" w:type="dxa"/>
          </w:tcPr>
          <w:p w:rsidR="0031538C" w:rsidRPr="00FE5C08" w:rsidRDefault="0031538C" w:rsidP="002E3F41">
            <w:pPr>
              <w:rPr>
                <w:rFonts w:ascii="Arial" w:hAnsi="Arial" w:cs="Arial"/>
                <w:b/>
                <w:spacing w:val="-4"/>
                <w:sz w:val="18"/>
                <w:szCs w:val="18"/>
              </w:rPr>
            </w:pPr>
            <w:r w:rsidRPr="00FE5C08">
              <w:rPr>
                <w:rFonts w:ascii="Arial" w:hAnsi="Arial" w:cs="Arial"/>
                <w:b/>
                <w:spacing w:val="-4"/>
                <w:sz w:val="18"/>
                <w:szCs w:val="18"/>
              </w:rPr>
              <w:t>10-f</w:t>
            </w:r>
          </w:p>
        </w:tc>
        <w:tc>
          <w:tcPr>
            <w:tcW w:w="3420" w:type="dxa"/>
          </w:tcPr>
          <w:p w:rsidR="0031538C" w:rsidRPr="00FE5C08" w:rsidRDefault="006F568B" w:rsidP="00892A38">
            <w:pPr>
              <w:tabs>
                <w:tab w:val="left" w:pos="630"/>
              </w:tabs>
              <w:rPr>
                <w:rFonts w:ascii="Arial" w:hAnsi="Arial" w:cs="Arial"/>
                <w:sz w:val="18"/>
                <w:szCs w:val="18"/>
                <w:highlight w:val="yellow"/>
              </w:rPr>
            </w:pPr>
            <w:r>
              <w:rPr>
                <w:rFonts w:ascii="Arial" w:hAnsi="Arial" w:cs="Arial"/>
                <w:sz w:val="18"/>
                <w:szCs w:val="18"/>
              </w:rPr>
              <w:t xml:space="preserve">Composante </w:t>
            </w:r>
            <w:r w:rsidR="0031538C" w:rsidRPr="00FE5C08">
              <w:rPr>
                <w:rFonts w:ascii="Arial" w:hAnsi="Arial" w:cs="Arial"/>
                <w:sz w:val="18"/>
                <w:szCs w:val="18"/>
              </w:rPr>
              <w:t>(iv)</w:t>
            </w:r>
            <w:r w:rsidR="004A1B94">
              <w:rPr>
                <w:rFonts w:ascii="Arial" w:hAnsi="Arial" w:cs="Arial"/>
                <w:sz w:val="18"/>
                <w:szCs w:val="18"/>
              </w:rPr>
              <w:t xml:space="preserve"> </w:t>
            </w:r>
            <w:r w:rsidR="0031538C" w:rsidRPr="00FE5C08">
              <w:rPr>
                <w:rFonts w:ascii="Arial" w:hAnsi="Arial" w:cs="Arial"/>
                <w:sz w:val="18"/>
                <w:szCs w:val="18"/>
              </w:rPr>
              <w:t xml:space="preserve">: </w:t>
            </w:r>
            <w:r w:rsidR="004A1B94">
              <w:rPr>
                <w:rFonts w:ascii="Arial" w:hAnsi="Arial" w:cs="Arial"/>
                <w:sz w:val="18"/>
                <w:szCs w:val="18"/>
              </w:rPr>
              <w:t>De quelle manière faut</w:t>
            </w:r>
            <w:r>
              <w:rPr>
                <w:rFonts w:ascii="Arial" w:hAnsi="Arial" w:cs="Arial"/>
                <w:sz w:val="18"/>
                <w:szCs w:val="18"/>
              </w:rPr>
              <w:t>-</w:t>
            </w:r>
            <w:r w:rsidR="004A1B94">
              <w:rPr>
                <w:rFonts w:ascii="Arial" w:hAnsi="Arial" w:cs="Arial"/>
                <w:sz w:val="18"/>
                <w:szCs w:val="18"/>
              </w:rPr>
              <w:t>il évaluer cet</w:t>
            </w:r>
            <w:r>
              <w:rPr>
                <w:rFonts w:ascii="Arial" w:hAnsi="Arial" w:cs="Arial"/>
                <w:sz w:val="18"/>
                <w:szCs w:val="18"/>
              </w:rPr>
              <w:t xml:space="preserve">te composante </w:t>
            </w:r>
            <w:r w:rsidR="004A1B94">
              <w:rPr>
                <w:rFonts w:ascii="Arial" w:hAnsi="Arial" w:cs="Arial"/>
                <w:sz w:val="18"/>
                <w:szCs w:val="18"/>
              </w:rPr>
              <w:t xml:space="preserve">si </w:t>
            </w:r>
            <w:r w:rsidR="004A1B94">
              <w:rPr>
                <w:rFonts w:ascii="Arial" w:hAnsi="Arial" w:cs="Arial"/>
                <w:b/>
                <w:sz w:val="18"/>
                <w:szCs w:val="18"/>
              </w:rPr>
              <w:t>certaines parties du rapport d</w:t>
            </w:r>
            <w:r w:rsidR="00892A38">
              <w:rPr>
                <w:rFonts w:ascii="Arial" w:hAnsi="Arial" w:cs="Arial"/>
                <w:b/>
                <w:sz w:val="18"/>
                <w:szCs w:val="18"/>
              </w:rPr>
              <w:t xml:space="preserve">e vérification des comptes </w:t>
            </w:r>
            <w:r w:rsidR="004A1B94">
              <w:rPr>
                <w:rFonts w:ascii="Arial" w:hAnsi="Arial" w:cs="Arial"/>
                <w:b/>
                <w:sz w:val="18"/>
                <w:szCs w:val="18"/>
              </w:rPr>
              <w:t xml:space="preserve">ne sont pas </w:t>
            </w:r>
            <w:r>
              <w:rPr>
                <w:rFonts w:ascii="Arial" w:hAnsi="Arial" w:cs="Arial"/>
                <w:b/>
                <w:sz w:val="18"/>
                <w:szCs w:val="18"/>
              </w:rPr>
              <w:t>mises à la disposition du public</w:t>
            </w:r>
            <w:r w:rsidR="004A1B94">
              <w:rPr>
                <w:rFonts w:ascii="Arial" w:hAnsi="Arial" w:cs="Arial"/>
                <w:b/>
                <w:sz w:val="18"/>
                <w:szCs w:val="18"/>
              </w:rPr>
              <w:t> </w:t>
            </w:r>
            <w:r w:rsidR="0031538C" w:rsidRPr="00FE5C08">
              <w:rPr>
                <w:rFonts w:ascii="Arial" w:hAnsi="Arial" w:cs="Arial"/>
                <w:sz w:val="18"/>
                <w:szCs w:val="18"/>
              </w:rPr>
              <w:t xml:space="preserve">? </w:t>
            </w:r>
          </w:p>
        </w:tc>
        <w:tc>
          <w:tcPr>
            <w:tcW w:w="9000" w:type="dxa"/>
          </w:tcPr>
          <w:p w:rsidR="0031538C" w:rsidRPr="00FE5C08" w:rsidRDefault="004A1B94" w:rsidP="00490A7D">
            <w:pPr>
              <w:tabs>
                <w:tab w:val="left" w:pos="630"/>
              </w:tabs>
              <w:rPr>
                <w:rFonts w:ascii="Arial" w:hAnsi="Arial" w:cs="Arial"/>
                <w:sz w:val="18"/>
                <w:szCs w:val="18"/>
                <w:highlight w:val="yellow"/>
              </w:rPr>
            </w:pPr>
            <w:r>
              <w:rPr>
                <w:rFonts w:ascii="Arial" w:hAnsi="Arial" w:cs="Arial"/>
                <w:sz w:val="18"/>
                <w:szCs w:val="18"/>
              </w:rPr>
              <w:t>Le rapport d</w:t>
            </w:r>
            <w:r w:rsidR="00892A38">
              <w:rPr>
                <w:rFonts w:ascii="Arial" w:hAnsi="Arial" w:cs="Arial"/>
                <w:sz w:val="18"/>
                <w:szCs w:val="18"/>
              </w:rPr>
              <w:t xml:space="preserve">e vérification </w:t>
            </w:r>
            <w:r>
              <w:rPr>
                <w:rFonts w:ascii="Arial" w:hAnsi="Arial" w:cs="Arial"/>
                <w:sz w:val="18"/>
                <w:szCs w:val="18"/>
              </w:rPr>
              <w:t>doit couvrir toutes les questions requises aux termes de la législation nationale</w:t>
            </w:r>
            <w:r w:rsidR="006F568B">
              <w:rPr>
                <w:rFonts w:ascii="Arial" w:hAnsi="Arial" w:cs="Arial"/>
                <w:sz w:val="18"/>
                <w:szCs w:val="18"/>
              </w:rPr>
              <w:t>, sans restriction ou limite</w:t>
            </w:r>
            <w:r w:rsidR="008A3C2C" w:rsidRPr="00FE5C08">
              <w:rPr>
                <w:rFonts w:ascii="Arial" w:hAnsi="Arial" w:cs="Arial"/>
                <w:sz w:val="18"/>
                <w:szCs w:val="18"/>
              </w:rPr>
              <w:t xml:space="preserve"> </w:t>
            </w:r>
            <w:r w:rsidR="006F568B">
              <w:rPr>
                <w:rFonts w:ascii="Arial" w:hAnsi="Arial" w:cs="Arial"/>
                <w:sz w:val="18"/>
                <w:szCs w:val="18"/>
              </w:rPr>
              <w:t>externe</w:t>
            </w:r>
            <w:r w:rsidR="008A3C2C" w:rsidRPr="00FE5C08">
              <w:rPr>
                <w:rFonts w:ascii="Arial" w:hAnsi="Arial" w:cs="Arial"/>
                <w:sz w:val="18"/>
                <w:szCs w:val="18"/>
              </w:rPr>
              <w:t xml:space="preserve">. </w:t>
            </w:r>
            <w:r w:rsidR="006F568B">
              <w:rPr>
                <w:rFonts w:ascii="Arial" w:hAnsi="Arial" w:cs="Arial"/>
                <w:sz w:val="18"/>
                <w:szCs w:val="18"/>
              </w:rPr>
              <w:t xml:space="preserve">Il se peut toutefois que </w:t>
            </w:r>
            <w:r w:rsidR="00B807B9">
              <w:rPr>
                <w:rFonts w:ascii="Arial" w:hAnsi="Arial" w:cs="Arial"/>
                <w:sz w:val="18"/>
                <w:szCs w:val="18"/>
              </w:rPr>
              <w:t>le vérificateur</w:t>
            </w:r>
            <w:r w:rsidR="006F568B">
              <w:rPr>
                <w:rFonts w:ascii="Arial" w:hAnsi="Arial" w:cs="Arial"/>
                <w:sz w:val="18"/>
                <w:szCs w:val="18"/>
              </w:rPr>
              <w:t xml:space="preserve"> ait obtenu des informations qui ne doivent pas être communiquées au public pour des </w:t>
            </w:r>
            <w:r w:rsidR="00376190">
              <w:rPr>
                <w:rFonts w:ascii="Arial" w:hAnsi="Arial" w:cs="Arial"/>
                <w:sz w:val="18"/>
                <w:szCs w:val="18"/>
              </w:rPr>
              <w:t>motifs</w:t>
            </w:r>
            <w:r w:rsidR="006F568B">
              <w:rPr>
                <w:rFonts w:ascii="Arial" w:hAnsi="Arial" w:cs="Arial"/>
                <w:sz w:val="18"/>
                <w:szCs w:val="18"/>
              </w:rPr>
              <w:t xml:space="preserve"> d’intérêt national. Il doit donc assumer la </w:t>
            </w:r>
            <w:r w:rsidR="00376190">
              <w:rPr>
                <w:rFonts w:ascii="Arial" w:hAnsi="Arial" w:cs="Arial"/>
                <w:sz w:val="18"/>
                <w:szCs w:val="18"/>
              </w:rPr>
              <w:t>responsabilité</w:t>
            </w:r>
            <w:r w:rsidR="006F568B">
              <w:rPr>
                <w:rFonts w:ascii="Arial" w:hAnsi="Arial" w:cs="Arial"/>
                <w:sz w:val="18"/>
                <w:szCs w:val="18"/>
              </w:rPr>
              <w:t xml:space="preserve"> de </w:t>
            </w:r>
            <w:r w:rsidR="00376190">
              <w:rPr>
                <w:rFonts w:ascii="Arial" w:hAnsi="Arial" w:cs="Arial"/>
                <w:sz w:val="18"/>
                <w:szCs w:val="18"/>
              </w:rPr>
              <w:t>décider</w:t>
            </w:r>
            <w:r w:rsidR="006F568B">
              <w:rPr>
                <w:rFonts w:ascii="Arial" w:hAnsi="Arial" w:cs="Arial"/>
                <w:sz w:val="18"/>
                <w:szCs w:val="18"/>
              </w:rPr>
              <w:t xml:space="preserve"> ce qu’il n’inclut pas </w:t>
            </w:r>
            <w:r w:rsidR="00490A7D">
              <w:rPr>
                <w:rFonts w:ascii="Arial" w:hAnsi="Arial" w:cs="Arial"/>
                <w:sz w:val="18"/>
                <w:szCs w:val="18"/>
              </w:rPr>
              <w:t>d</w:t>
            </w:r>
            <w:r w:rsidR="006F568B">
              <w:rPr>
                <w:rFonts w:ascii="Arial" w:hAnsi="Arial" w:cs="Arial"/>
                <w:sz w:val="18"/>
                <w:szCs w:val="18"/>
              </w:rPr>
              <w:t xml:space="preserve">ans son rapport et si les informations en question doivent être consignées dans un rapport distinct non publié ou </w:t>
            </w:r>
            <w:r w:rsidR="00490A7D">
              <w:rPr>
                <w:rFonts w:ascii="Arial" w:hAnsi="Arial" w:cs="Arial"/>
                <w:sz w:val="18"/>
                <w:szCs w:val="18"/>
              </w:rPr>
              <w:t xml:space="preserve">bien </w:t>
            </w:r>
            <w:r w:rsidR="006F568B">
              <w:rPr>
                <w:rFonts w:ascii="Arial" w:hAnsi="Arial" w:cs="Arial"/>
                <w:sz w:val="18"/>
                <w:szCs w:val="18"/>
              </w:rPr>
              <w:t>exposées dans un rapport rendu public</w:t>
            </w:r>
            <w:r w:rsidR="008A3C2C" w:rsidRPr="00FE5C08">
              <w:rPr>
                <w:rFonts w:ascii="Arial" w:hAnsi="Arial" w:cs="Arial"/>
                <w:sz w:val="18"/>
                <w:szCs w:val="18"/>
              </w:rPr>
              <w:t xml:space="preserve"> (</w:t>
            </w:r>
            <w:r w:rsidR="006F568B">
              <w:rPr>
                <w:rFonts w:ascii="Arial" w:hAnsi="Arial" w:cs="Arial"/>
                <w:sz w:val="18"/>
                <w:szCs w:val="18"/>
              </w:rPr>
              <w:t>des directives sont fournies à cet égard dans la Déclaration de Lima de l’</w:t>
            </w:r>
            <w:r w:rsidR="008A3C2C" w:rsidRPr="00FE5C08">
              <w:rPr>
                <w:rFonts w:ascii="Arial" w:hAnsi="Arial" w:cs="Arial"/>
                <w:bCs/>
                <w:sz w:val="18"/>
                <w:szCs w:val="18"/>
              </w:rPr>
              <w:t>INTOSAI)</w:t>
            </w:r>
            <w:r w:rsidR="008A3C2C" w:rsidRPr="00FE5C08">
              <w:rPr>
                <w:rFonts w:ascii="Arial" w:hAnsi="Arial" w:cs="Arial"/>
                <w:sz w:val="18"/>
                <w:szCs w:val="18"/>
              </w:rPr>
              <w:t xml:space="preserve">. </w:t>
            </w:r>
            <w:r w:rsidR="006F568B">
              <w:rPr>
                <w:rFonts w:ascii="Arial" w:hAnsi="Arial" w:cs="Arial"/>
                <w:sz w:val="18"/>
                <w:szCs w:val="18"/>
              </w:rPr>
              <w:t xml:space="preserve">Les </w:t>
            </w:r>
            <w:r w:rsidR="00376190">
              <w:rPr>
                <w:rFonts w:ascii="Arial" w:hAnsi="Arial" w:cs="Arial"/>
                <w:sz w:val="18"/>
                <w:szCs w:val="18"/>
              </w:rPr>
              <w:t>critères</w:t>
            </w:r>
            <w:r w:rsidR="006F568B">
              <w:rPr>
                <w:rFonts w:ascii="Arial" w:hAnsi="Arial" w:cs="Arial"/>
                <w:sz w:val="18"/>
                <w:szCs w:val="18"/>
              </w:rPr>
              <w:t xml:space="preserve"> relatifs à cette composante sont remplis dès lors que le public a accès au rapport principal</w:t>
            </w:r>
            <w:r w:rsidR="008A3C2C" w:rsidRPr="00FE5C08">
              <w:rPr>
                <w:rFonts w:ascii="Arial" w:hAnsi="Arial" w:cs="Arial"/>
                <w:sz w:val="18"/>
                <w:szCs w:val="18"/>
              </w:rPr>
              <w:t>.</w:t>
            </w:r>
          </w:p>
        </w:tc>
      </w:tr>
      <w:tr w:rsidR="00C07271" w:rsidRPr="00FE5C08" w:rsidTr="001819D7">
        <w:trPr>
          <w:trHeight w:val="20"/>
          <w:tblHeader/>
        </w:trPr>
        <w:tc>
          <w:tcPr>
            <w:tcW w:w="720" w:type="dxa"/>
          </w:tcPr>
          <w:p w:rsidR="00C07271" w:rsidRPr="00FE5C08" w:rsidRDefault="0031538C" w:rsidP="00D17173">
            <w:pPr>
              <w:rPr>
                <w:rFonts w:ascii="Arial" w:hAnsi="Arial" w:cs="Arial"/>
                <w:b/>
                <w:sz w:val="18"/>
                <w:szCs w:val="18"/>
                <w:highlight w:val="yellow"/>
              </w:rPr>
            </w:pPr>
            <w:r w:rsidRPr="00FE5C08">
              <w:rPr>
                <w:rFonts w:ascii="Arial" w:hAnsi="Arial" w:cs="Arial"/>
                <w:b/>
                <w:sz w:val="18"/>
                <w:szCs w:val="18"/>
              </w:rPr>
              <w:t>10-i</w:t>
            </w:r>
          </w:p>
        </w:tc>
        <w:tc>
          <w:tcPr>
            <w:tcW w:w="3420" w:type="dxa"/>
          </w:tcPr>
          <w:p w:rsidR="00C07271" w:rsidRPr="00FE5C08" w:rsidRDefault="006F568B" w:rsidP="00490A7D">
            <w:pPr>
              <w:rPr>
                <w:rFonts w:ascii="Arial" w:hAnsi="Arial" w:cs="Arial"/>
                <w:sz w:val="18"/>
                <w:szCs w:val="18"/>
                <w:highlight w:val="yellow"/>
              </w:rPr>
            </w:pPr>
            <w:r>
              <w:rPr>
                <w:rFonts w:ascii="Arial" w:hAnsi="Arial" w:cs="Arial"/>
                <w:sz w:val="18"/>
                <w:szCs w:val="18"/>
              </w:rPr>
              <w:t xml:space="preserve">Composante </w:t>
            </w:r>
            <w:r w:rsidR="00C07271" w:rsidRPr="00FE5C08">
              <w:rPr>
                <w:rFonts w:ascii="Arial" w:hAnsi="Arial" w:cs="Arial"/>
                <w:sz w:val="18"/>
                <w:szCs w:val="18"/>
              </w:rPr>
              <w:t>(vi)</w:t>
            </w:r>
            <w:r>
              <w:rPr>
                <w:rFonts w:ascii="Arial" w:hAnsi="Arial" w:cs="Arial"/>
                <w:sz w:val="18"/>
                <w:szCs w:val="18"/>
              </w:rPr>
              <w:t xml:space="preserve"> </w:t>
            </w:r>
            <w:r w:rsidR="00C07271" w:rsidRPr="00FE5C08">
              <w:rPr>
                <w:rFonts w:ascii="Arial" w:hAnsi="Arial" w:cs="Arial"/>
                <w:sz w:val="18"/>
                <w:szCs w:val="18"/>
              </w:rPr>
              <w:t xml:space="preserve">: </w:t>
            </w:r>
            <w:r>
              <w:rPr>
                <w:rFonts w:ascii="Arial" w:hAnsi="Arial" w:cs="Arial"/>
                <w:sz w:val="18"/>
                <w:szCs w:val="18"/>
              </w:rPr>
              <w:t>Dans le pays qui fait l’objet de l’évaluation, l</w:t>
            </w:r>
            <w:r w:rsidR="00CA6D12">
              <w:rPr>
                <w:rFonts w:ascii="Arial" w:hAnsi="Arial" w:cs="Arial"/>
                <w:sz w:val="18"/>
                <w:szCs w:val="18"/>
              </w:rPr>
              <w:t>a responsabilité des</w:t>
            </w:r>
            <w:r>
              <w:rPr>
                <w:rFonts w:ascii="Arial" w:hAnsi="Arial" w:cs="Arial"/>
                <w:sz w:val="18"/>
                <w:szCs w:val="18"/>
              </w:rPr>
              <w:t xml:space="preserve"> </w:t>
            </w:r>
            <w:r w:rsidRPr="006F568B">
              <w:rPr>
                <w:rFonts w:ascii="Arial" w:hAnsi="Arial" w:cs="Arial"/>
                <w:b/>
                <w:sz w:val="18"/>
                <w:szCs w:val="18"/>
              </w:rPr>
              <w:t>unités chargées de</w:t>
            </w:r>
            <w:r w:rsidR="00490A7D">
              <w:rPr>
                <w:rFonts w:ascii="Arial" w:hAnsi="Arial" w:cs="Arial"/>
                <w:b/>
                <w:sz w:val="18"/>
                <w:szCs w:val="18"/>
              </w:rPr>
              <w:t xml:space="preserve"> la prestation de</w:t>
            </w:r>
            <w:r w:rsidRPr="006F568B">
              <w:rPr>
                <w:rFonts w:ascii="Arial" w:hAnsi="Arial" w:cs="Arial"/>
                <w:b/>
                <w:sz w:val="18"/>
                <w:szCs w:val="18"/>
              </w:rPr>
              <w:t xml:space="preserve">s services </w:t>
            </w:r>
            <w:r w:rsidR="00490A7D">
              <w:rPr>
                <w:rFonts w:ascii="Arial" w:hAnsi="Arial" w:cs="Arial"/>
                <w:b/>
                <w:sz w:val="18"/>
                <w:szCs w:val="18"/>
              </w:rPr>
              <w:t xml:space="preserve">de base </w:t>
            </w:r>
            <w:r w:rsidRPr="006F568B">
              <w:rPr>
                <w:rFonts w:ascii="Arial" w:hAnsi="Arial" w:cs="Arial"/>
                <w:b/>
                <w:sz w:val="18"/>
                <w:szCs w:val="18"/>
              </w:rPr>
              <w:t xml:space="preserve">de santé et d’éducation </w:t>
            </w:r>
            <w:r w:rsidR="00CA6D12">
              <w:rPr>
                <w:rFonts w:ascii="Arial" w:hAnsi="Arial" w:cs="Arial"/>
                <w:b/>
                <w:sz w:val="18"/>
                <w:szCs w:val="18"/>
              </w:rPr>
              <w:t xml:space="preserve">est assumée au niveau des </w:t>
            </w:r>
            <w:r w:rsidR="003352FC">
              <w:rPr>
                <w:rFonts w:ascii="Arial" w:hAnsi="Arial" w:cs="Arial"/>
                <w:b/>
                <w:bCs/>
                <w:sz w:val="18"/>
                <w:szCs w:val="18"/>
              </w:rPr>
              <w:t>administration</w:t>
            </w:r>
            <w:r w:rsidR="00CA6D12">
              <w:rPr>
                <w:rFonts w:ascii="Arial" w:hAnsi="Arial" w:cs="Arial"/>
                <w:b/>
                <w:bCs/>
                <w:sz w:val="18"/>
                <w:szCs w:val="18"/>
              </w:rPr>
              <w:t>s</w:t>
            </w:r>
            <w:r w:rsidR="003352FC">
              <w:rPr>
                <w:rFonts w:ascii="Arial" w:hAnsi="Arial" w:cs="Arial"/>
                <w:b/>
                <w:bCs/>
                <w:sz w:val="18"/>
                <w:szCs w:val="18"/>
              </w:rPr>
              <w:t xml:space="preserve"> infranationale</w:t>
            </w:r>
            <w:r w:rsidR="00CA6D12">
              <w:rPr>
                <w:rFonts w:ascii="Arial" w:hAnsi="Arial" w:cs="Arial"/>
                <w:b/>
                <w:bCs/>
                <w:sz w:val="18"/>
                <w:szCs w:val="18"/>
              </w:rPr>
              <w:t>s </w:t>
            </w:r>
            <w:r w:rsidR="00C07271" w:rsidRPr="00FE5C08">
              <w:rPr>
                <w:rFonts w:ascii="Arial" w:hAnsi="Arial" w:cs="Arial"/>
                <w:bCs/>
                <w:sz w:val="18"/>
                <w:szCs w:val="18"/>
              </w:rPr>
              <w:t xml:space="preserve">: </w:t>
            </w:r>
            <w:r w:rsidR="00CA6D12">
              <w:rPr>
                <w:rFonts w:ascii="Arial" w:hAnsi="Arial" w:cs="Arial"/>
                <w:bCs/>
                <w:sz w:val="18"/>
                <w:szCs w:val="18"/>
              </w:rPr>
              <w:t>fa</w:t>
            </w:r>
            <w:r w:rsidR="00490A7D">
              <w:rPr>
                <w:rFonts w:ascii="Arial" w:hAnsi="Arial" w:cs="Arial"/>
                <w:bCs/>
                <w:sz w:val="18"/>
                <w:szCs w:val="18"/>
              </w:rPr>
              <w:t>u</w:t>
            </w:r>
            <w:r w:rsidR="00CA6D12">
              <w:rPr>
                <w:rFonts w:ascii="Arial" w:hAnsi="Arial" w:cs="Arial"/>
                <w:bCs/>
                <w:sz w:val="18"/>
                <w:szCs w:val="18"/>
              </w:rPr>
              <w:t>t-il les prendre en compte pour ce</w:t>
            </w:r>
            <w:r w:rsidR="00490A7D">
              <w:rPr>
                <w:rFonts w:ascii="Arial" w:hAnsi="Arial" w:cs="Arial"/>
                <w:bCs/>
                <w:sz w:val="18"/>
                <w:szCs w:val="18"/>
              </w:rPr>
              <w:t xml:space="preserve">t indicateur </w:t>
            </w:r>
            <w:r w:rsidR="00C07271" w:rsidRPr="00FE5C08">
              <w:rPr>
                <w:rFonts w:ascii="Arial" w:hAnsi="Arial" w:cs="Arial"/>
                <w:bCs/>
                <w:sz w:val="18"/>
                <w:szCs w:val="18"/>
              </w:rPr>
              <w:t>?</w:t>
            </w:r>
          </w:p>
        </w:tc>
        <w:tc>
          <w:tcPr>
            <w:tcW w:w="9000" w:type="dxa"/>
          </w:tcPr>
          <w:p w:rsidR="00C07271" w:rsidRPr="00FE5C08" w:rsidRDefault="00CA6D12" w:rsidP="00490A7D">
            <w:pPr>
              <w:rPr>
                <w:rFonts w:ascii="Arial" w:hAnsi="Arial" w:cs="Arial"/>
                <w:sz w:val="18"/>
                <w:szCs w:val="18"/>
                <w:highlight w:val="yellow"/>
              </w:rPr>
            </w:pPr>
            <w:r>
              <w:rPr>
                <w:rFonts w:ascii="Arial" w:hAnsi="Arial" w:cs="Arial"/>
                <w:bCs/>
                <w:sz w:val="18"/>
                <w:szCs w:val="18"/>
              </w:rPr>
              <w:t>Seulement s</w:t>
            </w:r>
            <w:r w:rsidR="00D81071">
              <w:rPr>
                <w:rFonts w:ascii="Arial" w:hAnsi="Arial" w:cs="Arial"/>
                <w:bCs/>
                <w:sz w:val="18"/>
                <w:szCs w:val="18"/>
              </w:rPr>
              <w:t>i</w:t>
            </w:r>
            <w:r>
              <w:rPr>
                <w:rFonts w:ascii="Arial" w:hAnsi="Arial" w:cs="Arial"/>
                <w:bCs/>
                <w:sz w:val="18"/>
                <w:szCs w:val="18"/>
              </w:rPr>
              <w:t xml:space="preserve"> les services de santé et d’éducation sont financés pas des transferts affectés par l’</w:t>
            </w:r>
            <w:r w:rsidR="003352FC">
              <w:rPr>
                <w:rFonts w:ascii="Arial" w:hAnsi="Arial" w:cs="Arial"/>
                <w:bCs/>
                <w:sz w:val="18"/>
                <w:szCs w:val="18"/>
              </w:rPr>
              <w:t>administration centrale</w:t>
            </w:r>
            <w:r w:rsidR="008A3C2C" w:rsidRPr="00FE5C08">
              <w:rPr>
                <w:rFonts w:ascii="Arial" w:hAnsi="Arial" w:cs="Arial"/>
                <w:bCs/>
                <w:sz w:val="18"/>
                <w:szCs w:val="18"/>
              </w:rPr>
              <w:t xml:space="preserve">. </w:t>
            </w:r>
            <w:r>
              <w:rPr>
                <w:rFonts w:ascii="Arial" w:hAnsi="Arial" w:cs="Arial"/>
                <w:bCs/>
                <w:sz w:val="18"/>
                <w:szCs w:val="18"/>
              </w:rPr>
              <w:t xml:space="preserve">Le rapport doit toutefois identifier les unités chargées des services </w:t>
            </w:r>
            <w:r w:rsidR="00490A7D">
              <w:rPr>
                <w:rFonts w:ascii="Arial" w:hAnsi="Arial" w:cs="Arial"/>
                <w:bCs/>
                <w:sz w:val="18"/>
                <w:szCs w:val="18"/>
              </w:rPr>
              <w:t xml:space="preserve">de base </w:t>
            </w:r>
            <w:r>
              <w:rPr>
                <w:rFonts w:ascii="Arial" w:hAnsi="Arial" w:cs="Arial"/>
                <w:bCs/>
                <w:sz w:val="18"/>
                <w:szCs w:val="18"/>
              </w:rPr>
              <w:t>qui sont gérés et financés par l’</w:t>
            </w:r>
            <w:r w:rsidR="003352FC">
              <w:rPr>
                <w:rFonts w:ascii="Arial" w:hAnsi="Arial" w:cs="Arial"/>
                <w:bCs/>
                <w:sz w:val="18"/>
                <w:szCs w:val="18"/>
              </w:rPr>
              <w:t>administration centrale</w:t>
            </w:r>
            <w:r w:rsidR="008A3C2C" w:rsidRPr="00FE5C08">
              <w:rPr>
                <w:rFonts w:ascii="Arial" w:hAnsi="Arial" w:cs="Arial"/>
                <w:bCs/>
                <w:sz w:val="18"/>
                <w:szCs w:val="18"/>
              </w:rPr>
              <w:t xml:space="preserve"> (</w:t>
            </w:r>
            <w:r>
              <w:rPr>
                <w:rFonts w:ascii="Arial" w:hAnsi="Arial" w:cs="Arial"/>
                <w:bCs/>
                <w:sz w:val="18"/>
                <w:szCs w:val="18"/>
              </w:rPr>
              <w:t>par ex</w:t>
            </w:r>
            <w:r w:rsidR="008A3C2C" w:rsidRPr="00FE5C08">
              <w:rPr>
                <w:rFonts w:ascii="Arial" w:hAnsi="Arial" w:cs="Arial"/>
                <w:bCs/>
                <w:sz w:val="18"/>
                <w:szCs w:val="18"/>
              </w:rPr>
              <w:t xml:space="preserve">. </w:t>
            </w:r>
            <w:r>
              <w:rPr>
                <w:rFonts w:ascii="Arial" w:hAnsi="Arial" w:cs="Arial"/>
                <w:bCs/>
                <w:sz w:val="18"/>
                <w:szCs w:val="18"/>
              </w:rPr>
              <w:t>l’</w:t>
            </w:r>
            <w:r w:rsidR="008A3C2C" w:rsidRPr="00FE5C08">
              <w:rPr>
                <w:rFonts w:ascii="Arial" w:hAnsi="Arial" w:cs="Arial"/>
                <w:bCs/>
                <w:sz w:val="18"/>
                <w:szCs w:val="18"/>
              </w:rPr>
              <w:t xml:space="preserve">agriculture) </w:t>
            </w:r>
            <w:r>
              <w:rPr>
                <w:rFonts w:ascii="Arial" w:hAnsi="Arial" w:cs="Arial"/>
                <w:bCs/>
                <w:sz w:val="18"/>
                <w:szCs w:val="18"/>
              </w:rPr>
              <w:t>et présenter les donné</w:t>
            </w:r>
            <w:r w:rsidR="00490A7D">
              <w:rPr>
                <w:rFonts w:ascii="Arial" w:hAnsi="Arial" w:cs="Arial"/>
                <w:bCs/>
                <w:sz w:val="18"/>
                <w:szCs w:val="18"/>
              </w:rPr>
              <w:t>e</w:t>
            </w:r>
            <w:r>
              <w:rPr>
                <w:rFonts w:ascii="Arial" w:hAnsi="Arial" w:cs="Arial"/>
                <w:bCs/>
                <w:sz w:val="18"/>
                <w:szCs w:val="18"/>
              </w:rPr>
              <w:t>s en conséquence. Si les unités chargées des serv</w:t>
            </w:r>
            <w:r w:rsidR="00D81071">
              <w:rPr>
                <w:rFonts w:ascii="Arial" w:hAnsi="Arial" w:cs="Arial"/>
                <w:bCs/>
                <w:sz w:val="18"/>
                <w:szCs w:val="18"/>
              </w:rPr>
              <w:t>ic</w:t>
            </w:r>
            <w:r>
              <w:rPr>
                <w:rFonts w:ascii="Arial" w:hAnsi="Arial" w:cs="Arial"/>
                <w:bCs/>
                <w:sz w:val="18"/>
                <w:szCs w:val="18"/>
              </w:rPr>
              <w:t xml:space="preserve">es </w:t>
            </w:r>
            <w:r w:rsidR="00490A7D">
              <w:rPr>
                <w:rFonts w:ascii="Arial" w:hAnsi="Arial" w:cs="Arial"/>
                <w:bCs/>
                <w:sz w:val="18"/>
                <w:szCs w:val="18"/>
              </w:rPr>
              <w:t xml:space="preserve">de base </w:t>
            </w:r>
            <w:r>
              <w:rPr>
                <w:rFonts w:ascii="Arial" w:hAnsi="Arial" w:cs="Arial"/>
                <w:bCs/>
                <w:sz w:val="18"/>
                <w:szCs w:val="18"/>
              </w:rPr>
              <w:t>sont placé</w:t>
            </w:r>
            <w:r w:rsidR="00490A7D">
              <w:rPr>
                <w:rFonts w:ascii="Arial" w:hAnsi="Arial" w:cs="Arial"/>
                <w:bCs/>
                <w:sz w:val="18"/>
                <w:szCs w:val="18"/>
              </w:rPr>
              <w:t>e</w:t>
            </w:r>
            <w:r>
              <w:rPr>
                <w:rFonts w:ascii="Arial" w:hAnsi="Arial" w:cs="Arial"/>
                <w:bCs/>
                <w:sz w:val="18"/>
                <w:szCs w:val="18"/>
              </w:rPr>
              <w:t xml:space="preserve">s sous la </w:t>
            </w:r>
            <w:r w:rsidR="008A3C2C" w:rsidRPr="00FE5C08">
              <w:rPr>
                <w:rFonts w:ascii="Arial" w:hAnsi="Arial" w:cs="Arial"/>
                <w:bCs/>
                <w:sz w:val="18"/>
                <w:szCs w:val="18"/>
              </w:rPr>
              <w:t xml:space="preserve">juridiction </w:t>
            </w:r>
            <w:r>
              <w:rPr>
                <w:rFonts w:ascii="Arial" w:hAnsi="Arial" w:cs="Arial"/>
                <w:bCs/>
                <w:sz w:val="18"/>
                <w:szCs w:val="18"/>
              </w:rPr>
              <w:t xml:space="preserve">des </w:t>
            </w:r>
            <w:r w:rsidR="003352FC">
              <w:rPr>
                <w:rFonts w:ascii="Arial" w:hAnsi="Arial" w:cs="Arial"/>
                <w:bCs/>
                <w:sz w:val="18"/>
                <w:szCs w:val="18"/>
              </w:rPr>
              <w:t>administration</w:t>
            </w:r>
            <w:r>
              <w:rPr>
                <w:rFonts w:ascii="Arial" w:hAnsi="Arial" w:cs="Arial"/>
                <w:bCs/>
                <w:sz w:val="18"/>
                <w:szCs w:val="18"/>
              </w:rPr>
              <w:t>s</w:t>
            </w:r>
            <w:r w:rsidR="003352FC">
              <w:rPr>
                <w:rFonts w:ascii="Arial" w:hAnsi="Arial" w:cs="Arial"/>
                <w:bCs/>
                <w:sz w:val="18"/>
                <w:szCs w:val="18"/>
              </w:rPr>
              <w:t xml:space="preserve"> infranationale</w:t>
            </w:r>
            <w:r>
              <w:rPr>
                <w:rFonts w:ascii="Arial" w:hAnsi="Arial" w:cs="Arial"/>
                <w:bCs/>
                <w:sz w:val="18"/>
                <w:szCs w:val="18"/>
              </w:rPr>
              <w:t>s</w:t>
            </w:r>
            <w:r w:rsidR="008A3C2C" w:rsidRPr="00FE5C08">
              <w:rPr>
                <w:rFonts w:ascii="Arial" w:hAnsi="Arial" w:cs="Arial"/>
                <w:bCs/>
                <w:sz w:val="18"/>
                <w:szCs w:val="18"/>
              </w:rPr>
              <w:t xml:space="preserve">, </w:t>
            </w:r>
            <w:r>
              <w:rPr>
                <w:rFonts w:ascii="Arial" w:hAnsi="Arial" w:cs="Arial"/>
                <w:bCs/>
                <w:sz w:val="18"/>
                <w:szCs w:val="18"/>
              </w:rPr>
              <w:t xml:space="preserve">il importe de les prendre en compte dans l’évaluation des </w:t>
            </w:r>
            <w:r w:rsidR="003352FC">
              <w:rPr>
                <w:rFonts w:ascii="Arial" w:hAnsi="Arial" w:cs="Arial"/>
                <w:bCs/>
                <w:sz w:val="18"/>
                <w:szCs w:val="18"/>
              </w:rPr>
              <w:t>administration</w:t>
            </w:r>
            <w:r>
              <w:rPr>
                <w:rFonts w:ascii="Arial" w:hAnsi="Arial" w:cs="Arial"/>
                <w:bCs/>
                <w:sz w:val="18"/>
                <w:szCs w:val="18"/>
              </w:rPr>
              <w:t>s</w:t>
            </w:r>
            <w:r w:rsidR="003352FC">
              <w:rPr>
                <w:rFonts w:ascii="Arial" w:hAnsi="Arial" w:cs="Arial"/>
                <w:bCs/>
                <w:sz w:val="18"/>
                <w:szCs w:val="18"/>
              </w:rPr>
              <w:t xml:space="preserve"> infranationale</w:t>
            </w:r>
            <w:r>
              <w:rPr>
                <w:rFonts w:ascii="Arial" w:hAnsi="Arial" w:cs="Arial"/>
                <w:bCs/>
                <w:sz w:val="18"/>
                <w:szCs w:val="18"/>
              </w:rPr>
              <w:t>s plutôt que dans celle de l’a</w:t>
            </w:r>
            <w:r w:rsidR="003352FC">
              <w:rPr>
                <w:rFonts w:ascii="Arial" w:hAnsi="Arial" w:cs="Arial"/>
                <w:bCs/>
                <w:sz w:val="18"/>
                <w:szCs w:val="18"/>
              </w:rPr>
              <w:t>dministration centrale</w:t>
            </w:r>
            <w:r w:rsidR="008A3C2C" w:rsidRPr="00FE5C08">
              <w:rPr>
                <w:rFonts w:ascii="Arial" w:hAnsi="Arial" w:cs="Arial"/>
                <w:bCs/>
                <w:sz w:val="18"/>
                <w:szCs w:val="18"/>
              </w:rPr>
              <w:t xml:space="preserve">.  </w:t>
            </w:r>
          </w:p>
        </w:tc>
      </w:tr>
      <w:tr w:rsidR="00C07271" w:rsidRPr="00FE5C08" w:rsidTr="002E3F41">
        <w:trPr>
          <w:trHeight w:val="20"/>
          <w:tblHeader/>
        </w:trPr>
        <w:tc>
          <w:tcPr>
            <w:tcW w:w="720" w:type="dxa"/>
          </w:tcPr>
          <w:p w:rsidR="00C07271" w:rsidRPr="00FE5C08" w:rsidRDefault="0031538C" w:rsidP="00D17173">
            <w:pPr>
              <w:rPr>
                <w:rFonts w:ascii="Arial" w:hAnsi="Arial" w:cs="Arial"/>
                <w:b/>
                <w:bCs/>
                <w:sz w:val="18"/>
                <w:szCs w:val="18"/>
                <w:highlight w:val="yellow"/>
              </w:rPr>
            </w:pPr>
            <w:r w:rsidRPr="00FE5C08">
              <w:rPr>
                <w:rFonts w:ascii="Arial" w:hAnsi="Arial" w:cs="Arial"/>
                <w:b/>
                <w:spacing w:val="-4"/>
                <w:sz w:val="18"/>
                <w:szCs w:val="18"/>
              </w:rPr>
              <w:t>11-d</w:t>
            </w:r>
          </w:p>
        </w:tc>
        <w:tc>
          <w:tcPr>
            <w:tcW w:w="3420" w:type="dxa"/>
          </w:tcPr>
          <w:p w:rsidR="00C07271" w:rsidRPr="00FE5C08" w:rsidRDefault="003352FC" w:rsidP="00376190">
            <w:pPr>
              <w:rPr>
                <w:rFonts w:ascii="Arial" w:hAnsi="Arial" w:cs="Arial"/>
                <w:sz w:val="18"/>
                <w:szCs w:val="18"/>
              </w:rPr>
            </w:pPr>
            <w:r>
              <w:rPr>
                <w:rFonts w:ascii="Arial" w:hAnsi="Arial" w:cs="Arial"/>
                <w:bCs/>
                <w:sz w:val="18"/>
                <w:szCs w:val="18"/>
              </w:rPr>
              <w:t>Composante</w:t>
            </w:r>
            <w:r w:rsidR="00C07271" w:rsidRPr="00FE5C08">
              <w:rPr>
                <w:rFonts w:ascii="Arial" w:hAnsi="Arial" w:cs="Arial"/>
                <w:sz w:val="18"/>
                <w:szCs w:val="18"/>
              </w:rPr>
              <w:t xml:space="preserve"> (i)</w:t>
            </w:r>
            <w:r w:rsidR="00E04721">
              <w:rPr>
                <w:rFonts w:ascii="Arial" w:hAnsi="Arial" w:cs="Arial"/>
                <w:sz w:val="18"/>
                <w:szCs w:val="18"/>
              </w:rPr>
              <w:t> :</w:t>
            </w:r>
            <w:r w:rsidR="00C07271" w:rsidRPr="00FE5C08">
              <w:rPr>
                <w:rFonts w:ascii="Arial" w:hAnsi="Arial" w:cs="Arial"/>
                <w:sz w:val="18"/>
                <w:szCs w:val="18"/>
              </w:rPr>
              <w:t xml:space="preserve"> </w:t>
            </w:r>
            <w:r w:rsidR="00E04721">
              <w:rPr>
                <w:rFonts w:ascii="Arial" w:hAnsi="Arial" w:cs="Arial"/>
                <w:sz w:val="18"/>
                <w:szCs w:val="18"/>
              </w:rPr>
              <w:t xml:space="preserve">ce pays a un calendrier budgétaire clairement défini qui donne aux MDA 6 semaines pour présenter leurs estimations ; toutefois il se produit </w:t>
            </w:r>
            <w:r w:rsidR="00E04721">
              <w:rPr>
                <w:rFonts w:ascii="Arial" w:hAnsi="Arial" w:cs="Arial"/>
                <w:b/>
                <w:sz w:val="18"/>
                <w:szCs w:val="18"/>
              </w:rPr>
              <w:t>d’importants retards</w:t>
            </w:r>
            <w:r w:rsidR="00E04721">
              <w:rPr>
                <w:rFonts w:ascii="Arial" w:hAnsi="Arial" w:cs="Arial"/>
                <w:b/>
                <w:sz w:val="18"/>
                <w:szCs w:val="18"/>
                <w:lang w:val="en-US"/>
              </w:rPr>
              <w:t xml:space="preserve"> </w:t>
            </w:r>
            <w:r w:rsidR="00C07271" w:rsidRPr="00FE5C08">
              <w:rPr>
                <w:rFonts w:ascii="Arial" w:hAnsi="Arial" w:cs="Arial"/>
                <w:b/>
                <w:sz w:val="18"/>
                <w:szCs w:val="18"/>
              </w:rPr>
              <w:t>:</w:t>
            </w:r>
            <w:r w:rsidR="00C07271" w:rsidRPr="00FE5C08">
              <w:rPr>
                <w:rFonts w:ascii="Arial" w:hAnsi="Arial" w:cs="Arial"/>
                <w:sz w:val="18"/>
                <w:szCs w:val="18"/>
              </w:rPr>
              <w:t xml:space="preserve"> </w:t>
            </w:r>
            <w:r w:rsidR="00E04721">
              <w:rPr>
                <w:rFonts w:ascii="Arial" w:hAnsi="Arial" w:cs="Arial"/>
                <w:sz w:val="18"/>
                <w:szCs w:val="18"/>
              </w:rPr>
              <w:t>les conditions requises pour l’attribution d</w:t>
            </w:r>
            <w:r w:rsidR="00855AC7">
              <w:rPr>
                <w:rFonts w:ascii="Arial" w:hAnsi="Arial" w:cs="Arial"/>
                <w:sz w:val="18"/>
                <w:szCs w:val="18"/>
              </w:rPr>
              <w:t>’</w:t>
            </w:r>
            <w:r w:rsidR="00E04721">
              <w:rPr>
                <w:rFonts w:ascii="Arial" w:hAnsi="Arial" w:cs="Arial"/>
                <w:sz w:val="18"/>
                <w:szCs w:val="18"/>
              </w:rPr>
              <w:t xml:space="preserve">un </w:t>
            </w:r>
            <w:r>
              <w:rPr>
                <w:rFonts w:ascii="Arial" w:hAnsi="Arial" w:cs="Arial"/>
                <w:sz w:val="18"/>
                <w:szCs w:val="18"/>
              </w:rPr>
              <w:t>« A »</w:t>
            </w:r>
            <w:r w:rsidR="00855AC7">
              <w:rPr>
                <w:rFonts w:ascii="Arial" w:hAnsi="Arial" w:cs="Arial"/>
                <w:sz w:val="18"/>
                <w:szCs w:val="18"/>
              </w:rPr>
              <w:t xml:space="preserve"> ou d’un « B » ne sont </w:t>
            </w:r>
            <w:r w:rsidR="00376190">
              <w:rPr>
                <w:rFonts w:ascii="Arial" w:hAnsi="Arial" w:cs="Arial"/>
                <w:sz w:val="18"/>
                <w:szCs w:val="18"/>
              </w:rPr>
              <w:t>d</w:t>
            </w:r>
            <w:r w:rsidR="00855AC7">
              <w:rPr>
                <w:rFonts w:ascii="Arial" w:hAnsi="Arial" w:cs="Arial"/>
                <w:sz w:val="18"/>
                <w:szCs w:val="18"/>
              </w:rPr>
              <w:t>onc pas remplies, mais celles relati</w:t>
            </w:r>
            <w:r w:rsidR="00376190">
              <w:rPr>
                <w:rFonts w:ascii="Arial" w:hAnsi="Arial" w:cs="Arial"/>
                <w:sz w:val="18"/>
                <w:szCs w:val="18"/>
              </w:rPr>
              <w:t>v</w:t>
            </w:r>
            <w:r w:rsidR="00855AC7">
              <w:rPr>
                <w:rFonts w:ascii="Arial" w:hAnsi="Arial" w:cs="Arial"/>
                <w:sz w:val="18"/>
                <w:szCs w:val="18"/>
              </w:rPr>
              <w:t xml:space="preserve">es à l’attribution de la  note </w:t>
            </w:r>
            <w:r>
              <w:rPr>
                <w:rFonts w:ascii="Arial" w:hAnsi="Arial" w:cs="Arial"/>
                <w:sz w:val="18"/>
                <w:szCs w:val="18"/>
              </w:rPr>
              <w:t>« C</w:t>
            </w:r>
            <w:r w:rsidR="00855AC7">
              <w:rPr>
                <w:rFonts w:ascii="Arial" w:hAnsi="Arial" w:cs="Arial"/>
                <w:sz w:val="18"/>
                <w:szCs w:val="18"/>
              </w:rPr>
              <w:t> </w:t>
            </w:r>
            <w:r>
              <w:rPr>
                <w:rFonts w:ascii="Arial" w:hAnsi="Arial" w:cs="Arial"/>
                <w:sz w:val="18"/>
                <w:szCs w:val="18"/>
              </w:rPr>
              <w:t>»</w:t>
            </w:r>
            <w:r w:rsidR="00855AC7">
              <w:rPr>
                <w:rFonts w:ascii="Arial" w:hAnsi="Arial" w:cs="Arial"/>
                <w:sz w:val="18"/>
                <w:szCs w:val="18"/>
              </w:rPr>
              <w:t xml:space="preserve"> (</w:t>
            </w:r>
            <w:r w:rsidR="00376190">
              <w:rPr>
                <w:rFonts w:ascii="Arial" w:hAnsi="Arial" w:cs="Arial"/>
                <w:sz w:val="18"/>
                <w:szCs w:val="18"/>
              </w:rPr>
              <w:t>c</w:t>
            </w:r>
            <w:r w:rsidR="00855AC7">
              <w:rPr>
                <w:rFonts w:ascii="Arial" w:hAnsi="Arial" w:cs="Arial"/>
                <w:sz w:val="18"/>
                <w:szCs w:val="18"/>
              </w:rPr>
              <w:t xml:space="preserve">alendrier budgétaire </w:t>
            </w:r>
            <w:r w:rsidR="00376190">
              <w:rPr>
                <w:rFonts w:ascii="Arial" w:hAnsi="Arial" w:cs="Arial"/>
                <w:sz w:val="18"/>
                <w:szCs w:val="18"/>
              </w:rPr>
              <w:t>rudimentaire</w:t>
            </w:r>
            <w:r w:rsidR="00855AC7">
              <w:rPr>
                <w:rFonts w:ascii="Arial" w:hAnsi="Arial" w:cs="Arial"/>
                <w:sz w:val="18"/>
                <w:szCs w:val="18"/>
              </w:rPr>
              <w:t xml:space="preserve"> et délais </w:t>
            </w:r>
            <w:r w:rsidR="00376190">
              <w:rPr>
                <w:rFonts w:ascii="Arial" w:hAnsi="Arial" w:cs="Arial"/>
                <w:sz w:val="18"/>
                <w:szCs w:val="18"/>
              </w:rPr>
              <w:t>insuffisants</w:t>
            </w:r>
            <w:r w:rsidR="00855AC7">
              <w:rPr>
                <w:rFonts w:ascii="Arial" w:hAnsi="Arial" w:cs="Arial"/>
                <w:sz w:val="18"/>
                <w:szCs w:val="18"/>
              </w:rPr>
              <w:t xml:space="preserve"> accordés aux</w:t>
            </w:r>
            <w:r w:rsidR="00C07271" w:rsidRPr="00FE5C08">
              <w:rPr>
                <w:rFonts w:ascii="Arial" w:hAnsi="Arial" w:cs="Arial"/>
                <w:sz w:val="18"/>
                <w:szCs w:val="18"/>
              </w:rPr>
              <w:t xml:space="preserve"> MDA)</w:t>
            </w:r>
            <w:r w:rsidR="00376190">
              <w:rPr>
                <w:rFonts w:ascii="Arial" w:hAnsi="Arial" w:cs="Arial"/>
                <w:sz w:val="18"/>
                <w:szCs w:val="18"/>
              </w:rPr>
              <w:t xml:space="preserve"> le sont</w:t>
            </w:r>
            <w:r w:rsidR="00C07271" w:rsidRPr="00FE5C08">
              <w:rPr>
                <w:rFonts w:ascii="Arial" w:hAnsi="Arial" w:cs="Arial"/>
                <w:sz w:val="18"/>
                <w:szCs w:val="18"/>
              </w:rPr>
              <w:t>.</w:t>
            </w:r>
          </w:p>
        </w:tc>
        <w:tc>
          <w:tcPr>
            <w:tcW w:w="9000" w:type="dxa"/>
          </w:tcPr>
          <w:p w:rsidR="00DF2F4F" w:rsidRPr="00FE5C08" w:rsidRDefault="00855AC7" w:rsidP="00D17173">
            <w:pPr>
              <w:rPr>
                <w:rFonts w:ascii="Arial" w:hAnsi="Arial" w:cs="Arial"/>
                <w:sz w:val="18"/>
                <w:szCs w:val="18"/>
              </w:rPr>
            </w:pPr>
            <w:r>
              <w:rPr>
                <w:rFonts w:ascii="Arial" w:hAnsi="Arial" w:cs="Arial"/>
                <w:sz w:val="18"/>
                <w:szCs w:val="18"/>
              </w:rPr>
              <w:t xml:space="preserve">Lorsque la progression d’un critère à un autre n’est pas cumulative, il importe d’attribuer la note qui </w:t>
            </w:r>
            <w:r w:rsidR="00490A7D">
              <w:rPr>
                <w:rFonts w:ascii="Arial" w:hAnsi="Arial" w:cs="Arial"/>
                <w:sz w:val="18"/>
                <w:szCs w:val="18"/>
              </w:rPr>
              <w:t xml:space="preserve">correspond au niveau se </w:t>
            </w:r>
            <w:r>
              <w:rPr>
                <w:rFonts w:ascii="Arial" w:hAnsi="Arial" w:cs="Arial"/>
                <w:sz w:val="18"/>
                <w:szCs w:val="18"/>
              </w:rPr>
              <w:t>trouv</w:t>
            </w:r>
            <w:r w:rsidR="00490A7D">
              <w:rPr>
                <w:rFonts w:ascii="Arial" w:hAnsi="Arial" w:cs="Arial"/>
                <w:sz w:val="18"/>
                <w:szCs w:val="18"/>
              </w:rPr>
              <w:t xml:space="preserve">ant immédiatement </w:t>
            </w:r>
            <w:r w:rsidRPr="00855AC7">
              <w:rPr>
                <w:rFonts w:ascii="Arial" w:hAnsi="Arial" w:cs="Arial"/>
                <w:b/>
                <w:sz w:val="18"/>
                <w:szCs w:val="18"/>
              </w:rPr>
              <w:t>en dessous</w:t>
            </w:r>
            <w:r>
              <w:rPr>
                <w:rFonts w:ascii="Arial" w:hAnsi="Arial" w:cs="Arial"/>
                <w:sz w:val="18"/>
                <w:szCs w:val="18"/>
              </w:rPr>
              <w:t xml:space="preserve"> du niveau non satisfait ;  dans le cas considéré, il importe d’attribuer la note « C »</w:t>
            </w:r>
            <w:r w:rsidR="00C07271" w:rsidRPr="00FE5C08">
              <w:rPr>
                <w:rFonts w:ascii="Arial" w:hAnsi="Arial" w:cs="Arial"/>
                <w:sz w:val="18"/>
                <w:szCs w:val="18"/>
              </w:rPr>
              <w:t>.</w:t>
            </w:r>
          </w:p>
          <w:p w:rsidR="00C07271" w:rsidRPr="00FE5C08" w:rsidRDefault="00C07271" w:rsidP="00D17173">
            <w:pPr>
              <w:rPr>
                <w:rFonts w:ascii="Arial" w:hAnsi="Arial" w:cs="Arial"/>
                <w:b/>
                <w:sz w:val="18"/>
                <w:szCs w:val="18"/>
              </w:rPr>
            </w:pPr>
          </w:p>
        </w:tc>
      </w:tr>
      <w:tr w:rsidR="00C07271" w:rsidRPr="00FE5C08" w:rsidTr="002E3F41">
        <w:trPr>
          <w:trHeight w:val="20"/>
          <w:tblHeader/>
        </w:trPr>
        <w:tc>
          <w:tcPr>
            <w:tcW w:w="720" w:type="dxa"/>
          </w:tcPr>
          <w:p w:rsidR="00C07271" w:rsidRPr="00FE5C08" w:rsidRDefault="0031538C" w:rsidP="00D17173">
            <w:pPr>
              <w:rPr>
                <w:rFonts w:ascii="Arial" w:hAnsi="Arial" w:cs="Arial"/>
                <w:b/>
                <w:spacing w:val="-4"/>
                <w:sz w:val="18"/>
                <w:szCs w:val="18"/>
                <w:highlight w:val="yellow"/>
              </w:rPr>
            </w:pPr>
            <w:r w:rsidRPr="00FE5C08">
              <w:rPr>
                <w:rFonts w:ascii="Arial" w:hAnsi="Arial" w:cs="Arial"/>
                <w:b/>
                <w:spacing w:val="-4"/>
                <w:sz w:val="18"/>
                <w:szCs w:val="18"/>
              </w:rPr>
              <w:t>11-h</w:t>
            </w:r>
          </w:p>
        </w:tc>
        <w:tc>
          <w:tcPr>
            <w:tcW w:w="3420" w:type="dxa"/>
          </w:tcPr>
          <w:p w:rsidR="00C07271" w:rsidRPr="00FE5C08" w:rsidRDefault="003352FC" w:rsidP="00376190">
            <w:pPr>
              <w:rPr>
                <w:rFonts w:ascii="Arial" w:hAnsi="Arial" w:cs="Arial"/>
                <w:bCs/>
                <w:sz w:val="18"/>
                <w:szCs w:val="18"/>
              </w:rPr>
            </w:pPr>
            <w:r>
              <w:rPr>
                <w:rFonts w:ascii="Arial" w:hAnsi="Arial" w:cs="Arial"/>
                <w:spacing w:val="-4"/>
                <w:sz w:val="18"/>
                <w:szCs w:val="18"/>
              </w:rPr>
              <w:t>Composante</w:t>
            </w:r>
            <w:r w:rsidR="00C07271" w:rsidRPr="00FE5C08">
              <w:rPr>
                <w:rFonts w:ascii="Arial" w:hAnsi="Arial" w:cs="Arial"/>
                <w:spacing w:val="-4"/>
                <w:sz w:val="18"/>
                <w:szCs w:val="18"/>
              </w:rPr>
              <w:t xml:space="preserve"> (ii)</w:t>
            </w:r>
            <w:r w:rsidR="00855AC7">
              <w:rPr>
                <w:rFonts w:ascii="Arial" w:hAnsi="Arial" w:cs="Arial"/>
                <w:spacing w:val="-4"/>
                <w:sz w:val="18"/>
                <w:szCs w:val="18"/>
              </w:rPr>
              <w:t xml:space="preserve"> </w:t>
            </w:r>
            <w:r w:rsidR="00C07271" w:rsidRPr="00FE5C08">
              <w:rPr>
                <w:rFonts w:ascii="Arial" w:hAnsi="Arial" w:cs="Arial"/>
                <w:spacing w:val="-4"/>
                <w:sz w:val="18"/>
                <w:szCs w:val="18"/>
              </w:rPr>
              <w:t xml:space="preserve">: </w:t>
            </w:r>
            <w:r w:rsidR="00E44459">
              <w:rPr>
                <w:rFonts w:ascii="Arial" w:hAnsi="Arial" w:cs="Arial"/>
                <w:spacing w:val="-4"/>
                <w:sz w:val="18"/>
                <w:szCs w:val="18"/>
              </w:rPr>
              <w:t xml:space="preserve">si la </w:t>
            </w:r>
            <w:r w:rsidR="00C07271" w:rsidRPr="00FE5C08">
              <w:rPr>
                <w:rFonts w:ascii="Arial" w:hAnsi="Arial" w:cs="Arial"/>
                <w:b/>
                <w:bCs/>
                <w:sz w:val="18"/>
                <w:szCs w:val="18"/>
              </w:rPr>
              <w:t>circula</w:t>
            </w:r>
            <w:r w:rsidR="00E44459">
              <w:rPr>
                <w:rFonts w:ascii="Arial" w:hAnsi="Arial" w:cs="Arial"/>
                <w:b/>
                <w:bCs/>
                <w:sz w:val="18"/>
                <w:szCs w:val="18"/>
              </w:rPr>
              <w:t>i</w:t>
            </w:r>
            <w:r w:rsidR="00C07271" w:rsidRPr="00FE5C08">
              <w:rPr>
                <w:rFonts w:ascii="Arial" w:hAnsi="Arial" w:cs="Arial"/>
                <w:b/>
                <w:bCs/>
                <w:sz w:val="18"/>
                <w:szCs w:val="18"/>
              </w:rPr>
              <w:t>r</w:t>
            </w:r>
            <w:r w:rsidR="00E44459">
              <w:rPr>
                <w:rFonts w:ascii="Arial" w:hAnsi="Arial" w:cs="Arial"/>
                <w:b/>
                <w:bCs/>
                <w:sz w:val="18"/>
                <w:szCs w:val="18"/>
              </w:rPr>
              <w:t xml:space="preserve">e budgétaire n’inclut pas de plafonds, </w:t>
            </w:r>
            <w:r w:rsidR="00E44459">
              <w:rPr>
                <w:rFonts w:ascii="Arial" w:hAnsi="Arial" w:cs="Arial"/>
                <w:bCs/>
                <w:sz w:val="18"/>
                <w:szCs w:val="18"/>
              </w:rPr>
              <w:t xml:space="preserve">faut-il </w:t>
            </w:r>
            <w:r w:rsidR="00376190">
              <w:rPr>
                <w:rFonts w:ascii="Arial" w:hAnsi="Arial" w:cs="Arial"/>
                <w:bCs/>
                <w:sz w:val="18"/>
                <w:szCs w:val="18"/>
              </w:rPr>
              <w:t xml:space="preserve">considérer </w:t>
            </w:r>
            <w:r w:rsidR="00E44459">
              <w:rPr>
                <w:rFonts w:ascii="Arial" w:hAnsi="Arial" w:cs="Arial"/>
                <w:bCs/>
                <w:sz w:val="18"/>
                <w:szCs w:val="18"/>
              </w:rPr>
              <w:t>que la « qualité est très médiocre » </w:t>
            </w:r>
            <w:r w:rsidR="00C07271" w:rsidRPr="00FE5C08">
              <w:rPr>
                <w:rFonts w:ascii="Arial" w:hAnsi="Arial" w:cs="Arial"/>
                <w:bCs/>
                <w:sz w:val="18"/>
                <w:szCs w:val="18"/>
              </w:rPr>
              <w:t>?</w:t>
            </w:r>
          </w:p>
        </w:tc>
        <w:tc>
          <w:tcPr>
            <w:tcW w:w="9000" w:type="dxa"/>
          </w:tcPr>
          <w:p w:rsidR="00C07271" w:rsidRPr="00FE5C08" w:rsidRDefault="00E44459" w:rsidP="00490A7D">
            <w:pPr>
              <w:rPr>
                <w:rFonts w:ascii="Arial" w:hAnsi="Arial" w:cs="Arial"/>
                <w:bCs/>
                <w:sz w:val="18"/>
                <w:szCs w:val="18"/>
              </w:rPr>
            </w:pPr>
            <w:r>
              <w:rPr>
                <w:rFonts w:ascii="Arial" w:hAnsi="Arial" w:cs="Arial"/>
                <w:bCs/>
                <w:sz w:val="18"/>
                <w:szCs w:val="18"/>
              </w:rPr>
              <w:t xml:space="preserve">Oui </w:t>
            </w:r>
            <w:r w:rsidR="00C07271" w:rsidRPr="00FE5C08">
              <w:rPr>
                <w:rFonts w:ascii="Arial" w:hAnsi="Arial" w:cs="Arial"/>
                <w:bCs/>
                <w:sz w:val="18"/>
                <w:szCs w:val="18"/>
              </w:rPr>
              <w:t xml:space="preserve">: </w:t>
            </w:r>
            <w:r>
              <w:rPr>
                <w:rFonts w:ascii="Arial" w:hAnsi="Arial" w:cs="Arial"/>
                <w:bCs/>
                <w:sz w:val="18"/>
                <w:szCs w:val="18"/>
              </w:rPr>
              <w:t>les plafonds sont des éléments essentiels d’un processus r</w:t>
            </w:r>
            <w:r w:rsidR="00490A7D">
              <w:rPr>
                <w:rFonts w:ascii="Arial" w:hAnsi="Arial" w:cs="Arial"/>
                <w:bCs/>
                <w:sz w:val="18"/>
                <w:szCs w:val="18"/>
              </w:rPr>
              <w:t>i</w:t>
            </w:r>
            <w:r>
              <w:rPr>
                <w:rFonts w:ascii="Arial" w:hAnsi="Arial" w:cs="Arial"/>
                <w:bCs/>
                <w:sz w:val="18"/>
                <w:szCs w:val="18"/>
              </w:rPr>
              <w:t>goureux de formulation du budget ; leur absence est donc une indication de la qualité insuffisante du processus et il importe d’attribuer la note « D » à cette composante</w:t>
            </w:r>
            <w:r w:rsidR="00C07271" w:rsidRPr="00FE5C08">
              <w:rPr>
                <w:rFonts w:ascii="Arial" w:hAnsi="Arial" w:cs="Arial"/>
                <w:bCs/>
                <w:sz w:val="18"/>
                <w:szCs w:val="18"/>
              </w:rPr>
              <w:t>.</w:t>
            </w:r>
          </w:p>
        </w:tc>
      </w:tr>
      <w:tr w:rsidR="00C07271" w:rsidRPr="00FE5C08" w:rsidTr="002E3F41">
        <w:trPr>
          <w:trHeight w:val="20"/>
          <w:tblHeader/>
        </w:trPr>
        <w:tc>
          <w:tcPr>
            <w:tcW w:w="720" w:type="dxa"/>
          </w:tcPr>
          <w:p w:rsidR="00C07271" w:rsidRPr="00FE5C08" w:rsidRDefault="0031538C" w:rsidP="00D17173">
            <w:pPr>
              <w:rPr>
                <w:rFonts w:ascii="Arial" w:hAnsi="Arial" w:cs="Arial"/>
                <w:b/>
                <w:bCs/>
                <w:sz w:val="18"/>
                <w:szCs w:val="18"/>
                <w:highlight w:val="yellow"/>
              </w:rPr>
            </w:pPr>
            <w:r w:rsidRPr="00FE5C08">
              <w:rPr>
                <w:rFonts w:ascii="Arial" w:hAnsi="Arial" w:cs="Arial"/>
                <w:b/>
                <w:spacing w:val="-4"/>
                <w:sz w:val="18"/>
                <w:szCs w:val="18"/>
              </w:rPr>
              <w:t>11-m</w:t>
            </w:r>
          </w:p>
        </w:tc>
        <w:tc>
          <w:tcPr>
            <w:tcW w:w="3420" w:type="dxa"/>
          </w:tcPr>
          <w:p w:rsidR="00C07271" w:rsidRPr="00FE5C08" w:rsidRDefault="00E44459" w:rsidP="00E44459">
            <w:pPr>
              <w:rPr>
                <w:rFonts w:ascii="Arial" w:hAnsi="Arial" w:cs="Arial"/>
                <w:bCs/>
                <w:sz w:val="18"/>
                <w:szCs w:val="18"/>
              </w:rPr>
            </w:pPr>
            <w:r>
              <w:rPr>
                <w:rFonts w:ascii="Arial" w:hAnsi="Arial" w:cs="Arial"/>
                <w:bCs/>
                <w:sz w:val="18"/>
                <w:szCs w:val="18"/>
              </w:rPr>
              <w:t>Dans le cas de la c</w:t>
            </w:r>
            <w:r w:rsidR="003352FC">
              <w:rPr>
                <w:rFonts w:ascii="Arial" w:hAnsi="Arial" w:cs="Arial"/>
                <w:bCs/>
                <w:sz w:val="18"/>
                <w:szCs w:val="18"/>
              </w:rPr>
              <w:t>omposante</w:t>
            </w:r>
            <w:r w:rsidR="00C07271" w:rsidRPr="00FE5C08">
              <w:rPr>
                <w:rFonts w:ascii="Arial" w:hAnsi="Arial" w:cs="Arial"/>
                <w:bCs/>
                <w:sz w:val="18"/>
                <w:szCs w:val="18"/>
              </w:rPr>
              <w:t xml:space="preserve"> (iii), </w:t>
            </w:r>
            <w:r>
              <w:rPr>
                <w:rFonts w:ascii="Arial" w:hAnsi="Arial" w:cs="Arial"/>
                <w:bCs/>
                <w:sz w:val="18"/>
                <w:szCs w:val="18"/>
              </w:rPr>
              <w:t xml:space="preserve">le calendrier considéré ne couvre pas la situation dans laquelle, chaque année,  un pays </w:t>
            </w:r>
            <w:r>
              <w:rPr>
                <w:rFonts w:ascii="Arial" w:hAnsi="Arial" w:cs="Arial"/>
                <w:b/>
                <w:sz w:val="18"/>
                <w:szCs w:val="18"/>
              </w:rPr>
              <w:t>approuve son budget un mois après le début de l’exercice</w:t>
            </w:r>
            <w:r w:rsidR="00C07271" w:rsidRPr="00FE5C08">
              <w:rPr>
                <w:rFonts w:ascii="Arial" w:hAnsi="Arial" w:cs="Arial"/>
                <w:sz w:val="18"/>
                <w:szCs w:val="18"/>
              </w:rPr>
              <w:t xml:space="preserve">. </w:t>
            </w:r>
            <w:r>
              <w:rPr>
                <w:rFonts w:ascii="Arial" w:hAnsi="Arial" w:cs="Arial"/>
                <w:sz w:val="18"/>
                <w:szCs w:val="18"/>
              </w:rPr>
              <w:t xml:space="preserve">Quelle </w:t>
            </w:r>
            <w:r w:rsidR="00490A7D">
              <w:rPr>
                <w:rFonts w:ascii="Arial" w:hAnsi="Arial" w:cs="Arial"/>
                <w:sz w:val="18"/>
                <w:szCs w:val="18"/>
              </w:rPr>
              <w:t xml:space="preserve">est la </w:t>
            </w:r>
            <w:r>
              <w:rPr>
                <w:rFonts w:ascii="Arial" w:hAnsi="Arial" w:cs="Arial"/>
                <w:sz w:val="18"/>
                <w:szCs w:val="18"/>
              </w:rPr>
              <w:t xml:space="preserve">note </w:t>
            </w:r>
            <w:r w:rsidR="00490A7D">
              <w:rPr>
                <w:rFonts w:ascii="Arial" w:hAnsi="Arial" w:cs="Arial"/>
                <w:sz w:val="18"/>
                <w:szCs w:val="18"/>
              </w:rPr>
              <w:t xml:space="preserve">qui </w:t>
            </w:r>
            <w:r>
              <w:rPr>
                <w:rFonts w:ascii="Arial" w:hAnsi="Arial" w:cs="Arial"/>
                <w:sz w:val="18"/>
                <w:szCs w:val="18"/>
              </w:rPr>
              <w:t>doit être attribuée dans ce cas ?</w:t>
            </w:r>
          </w:p>
        </w:tc>
        <w:tc>
          <w:tcPr>
            <w:tcW w:w="9000" w:type="dxa"/>
          </w:tcPr>
          <w:p w:rsidR="00C07271" w:rsidRPr="00FE5C08" w:rsidRDefault="003F422F" w:rsidP="003F422F">
            <w:pPr>
              <w:rPr>
                <w:rFonts w:ascii="Arial" w:hAnsi="Arial" w:cs="Arial"/>
                <w:bCs/>
                <w:sz w:val="18"/>
                <w:szCs w:val="18"/>
              </w:rPr>
            </w:pPr>
            <w:r>
              <w:rPr>
                <w:rFonts w:ascii="Arial" w:hAnsi="Arial" w:cs="Arial"/>
                <w:sz w:val="18"/>
                <w:szCs w:val="18"/>
              </w:rPr>
              <w:t>Le critère « « deux » des trois derniers exercices » doit être interprété comme signifiant « au moins deux des trois exercices ». La note qui doit être attribuée est donc « C »</w:t>
            </w:r>
            <w:r w:rsidR="00C07271" w:rsidRPr="00FE5C08">
              <w:rPr>
                <w:rFonts w:ascii="Arial" w:hAnsi="Arial" w:cs="Arial"/>
                <w:sz w:val="18"/>
                <w:szCs w:val="18"/>
              </w:rPr>
              <w:t>.</w:t>
            </w:r>
          </w:p>
        </w:tc>
      </w:tr>
      <w:tr w:rsidR="008A3C2C" w:rsidRPr="00FE5C08" w:rsidTr="002E3F41">
        <w:trPr>
          <w:trHeight w:val="20"/>
          <w:tblHeader/>
        </w:trPr>
        <w:tc>
          <w:tcPr>
            <w:tcW w:w="720" w:type="dxa"/>
          </w:tcPr>
          <w:p w:rsidR="008A3C2C" w:rsidRPr="00FE5C08" w:rsidRDefault="008A3C2C" w:rsidP="00D17173">
            <w:pPr>
              <w:rPr>
                <w:rFonts w:ascii="Arial" w:hAnsi="Arial" w:cs="Arial"/>
                <w:b/>
                <w:spacing w:val="-4"/>
                <w:sz w:val="18"/>
                <w:szCs w:val="18"/>
              </w:rPr>
            </w:pPr>
            <w:r w:rsidRPr="00FE5C08">
              <w:rPr>
                <w:rFonts w:ascii="Arial" w:hAnsi="Arial" w:cs="Arial"/>
                <w:b/>
                <w:spacing w:val="-4"/>
                <w:sz w:val="18"/>
                <w:szCs w:val="18"/>
              </w:rPr>
              <w:t>11-n</w:t>
            </w:r>
          </w:p>
        </w:tc>
        <w:tc>
          <w:tcPr>
            <w:tcW w:w="3420" w:type="dxa"/>
          </w:tcPr>
          <w:p w:rsidR="008A3C2C" w:rsidRPr="00FE5C08" w:rsidRDefault="00335FA1" w:rsidP="00042F2E">
            <w:pPr>
              <w:rPr>
                <w:rFonts w:ascii="Arial" w:hAnsi="Arial" w:cs="Arial"/>
                <w:bCs/>
                <w:sz w:val="18"/>
                <w:szCs w:val="18"/>
                <w:highlight w:val="yellow"/>
              </w:rPr>
            </w:pPr>
            <w:r>
              <w:rPr>
                <w:rFonts w:ascii="Arial" w:hAnsi="Arial" w:cs="Arial"/>
                <w:sz w:val="18"/>
                <w:szCs w:val="18"/>
              </w:rPr>
              <w:t>Composante</w:t>
            </w:r>
            <w:r w:rsidR="008A3C2C" w:rsidRPr="00FE5C08">
              <w:rPr>
                <w:rFonts w:ascii="Arial" w:hAnsi="Arial" w:cs="Arial"/>
                <w:sz w:val="18"/>
                <w:szCs w:val="18"/>
              </w:rPr>
              <w:t xml:space="preserve"> (iii)</w:t>
            </w:r>
            <w:r w:rsidR="00490A7D">
              <w:rPr>
                <w:rFonts w:ascii="Arial" w:hAnsi="Arial" w:cs="Arial"/>
                <w:sz w:val="18"/>
                <w:szCs w:val="18"/>
              </w:rPr>
              <w:t xml:space="preserve"> : </w:t>
            </w:r>
            <w:r w:rsidR="00925BF3">
              <w:rPr>
                <w:rFonts w:ascii="Arial" w:hAnsi="Arial" w:cs="Arial"/>
                <w:sz w:val="18"/>
                <w:szCs w:val="18"/>
              </w:rPr>
              <w:t>l</w:t>
            </w:r>
            <w:r w:rsidR="00D81071">
              <w:rPr>
                <w:rFonts w:ascii="Arial" w:hAnsi="Arial" w:cs="Arial"/>
                <w:sz w:val="18"/>
                <w:szCs w:val="18"/>
              </w:rPr>
              <w:t>es budgets ont été approuvés par l’Asse</w:t>
            </w:r>
            <w:r w:rsidR="00042F2E">
              <w:rPr>
                <w:rFonts w:ascii="Arial" w:hAnsi="Arial" w:cs="Arial"/>
                <w:sz w:val="18"/>
                <w:szCs w:val="18"/>
              </w:rPr>
              <w:t>m</w:t>
            </w:r>
            <w:r w:rsidR="00D81071">
              <w:rPr>
                <w:rFonts w:ascii="Arial" w:hAnsi="Arial" w:cs="Arial"/>
                <w:sz w:val="18"/>
                <w:szCs w:val="18"/>
              </w:rPr>
              <w:t xml:space="preserve">blée dans les trois mois qui ont précédé le début de l’exercice en </w:t>
            </w:r>
            <w:r w:rsidR="008A3C2C" w:rsidRPr="00FE5C08">
              <w:rPr>
                <w:rFonts w:ascii="Arial" w:hAnsi="Arial" w:cs="Arial"/>
                <w:sz w:val="18"/>
                <w:szCs w:val="18"/>
              </w:rPr>
              <w:t xml:space="preserve"> 2008/09, </w:t>
            </w:r>
            <w:r w:rsidR="00D81071">
              <w:rPr>
                <w:rFonts w:ascii="Arial" w:hAnsi="Arial" w:cs="Arial"/>
                <w:sz w:val="18"/>
                <w:szCs w:val="18"/>
              </w:rPr>
              <w:t xml:space="preserve">avec un mois de retard pour </w:t>
            </w:r>
            <w:r w:rsidR="008A3C2C" w:rsidRPr="00FE5C08">
              <w:rPr>
                <w:rFonts w:ascii="Arial" w:hAnsi="Arial" w:cs="Arial"/>
                <w:sz w:val="18"/>
                <w:szCs w:val="18"/>
              </w:rPr>
              <w:t xml:space="preserve">2009/10 </w:t>
            </w:r>
            <w:r w:rsidR="00D81071">
              <w:rPr>
                <w:rFonts w:ascii="Arial" w:hAnsi="Arial" w:cs="Arial"/>
                <w:sz w:val="18"/>
                <w:szCs w:val="18"/>
              </w:rPr>
              <w:t xml:space="preserve">et avec deux mois de retard pour 2010/11. Quelle </w:t>
            </w:r>
            <w:r w:rsidR="00042F2E" w:rsidRPr="00042F2E">
              <w:rPr>
                <w:rFonts w:ascii="Arial" w:hAnsi="Arial" w:cs="Arial"/>
                <w:sz w:val="18"/>
                <w:szCs w:val="18"/>
              </w:rPr>
              <w:t>est la note qui doit être attribuée dans ce cas </w:t>
            </w:r>
            <w:r w:rsidR="00D81071">
              <w:rPr>
                <w:rFonts w:ascii="Arial" w:hAnsi="Arial" w:cs="Arial"/>
                <w:sz w:val="18"/>
                <w:szCs w:val="18"/>
              </w:rPr>
              <w:t>?</w:t>
            </w:r>
          </w:p>
        </w:tc>
        <w:tc>
          <w:tcPr>
            <w:tcW w:w="9000" w:type="dxa"/>
          </w:tcPr>
          <w:p w:rsidR="008A3C2C" w:rsidRPr="00FE5C08" w:rsidRDefault="00376190" w:rsidP="00042F2E">
            <w:pPr>
              <w:rPr>
                <w:rFonts w:ascii="Arial" w:hAnsi="Arial" w:cs="Arial"/>
                <w:sz w:val="18"/>
                <w:szCs w:val="18"/>
                <w:highlight w:val="yellow"/>
              </w:rPr>
            </w:pPr>
            <w:r>
              <w:rPr>
                <w:rFonts w:ascii="Arial" w:hAnsi="Arial" w:cs="Arial"/>
                <w:sz w:val="18"/>
                <w:szCs w:val="18"/>
              </w:rPr>
              <w:t>Il convient d’attribuer la note « </w:t>
            </w:r>
            <w:r w:rsidRPr="00FE5C08">
              <w:rPr>
                <w:rFonts w:ascii="Arial" w:hAnsi="Arial" w:cs="Arial"/>
                <w:sz w:val="18"/>
                <w:szCs w:val="18"/>
              </w:rPr>
              <w:t>C</w:t>
            </w:r>
            <w:r>
              <w:rPr>
                <w:rFonts w:ascii="Arial" w:hAnsi="Arial" w:cs="Arial"/>
                <w:sz w:val="18"/>
                <w:szCs w:val="18"/>
              </w:rPr>
              <w:t> »</w:t>
            </w:r>
            <w:r w:rsidRPr="00FE5C08">
              <w:rPr>
                <w:rFonts w:ascii="Arial" w:hAnsi="Arial" w:cs="Arial"/>
                <w:sz w:val="18"/>
                <w:szCs w:val="18"/>
              </w:rPr>
              <w:t xml:space="preserve">, </w:t>
            </w:r>
            <w:r>
              <w:rPr>
                <w:rFonts w:ascii="Arial" w:hAnsi="Arial" w:cs="Arial"/>
                <w:sz w:val="18"/>
                <w:szCs w:val="18"/>
              </w:rPr>
              <w:t>car l’expression « </w:t>
            </w:r>
            <w:r w:rsidR="00042F2E">
              <w:rPr>
                <w:rFonts w:ascii="Arial" w:hAnsi="Arial" w:cs="Arial"/>
                <w:sz w:val="18"/>
                <w:szCs w:val="18"/>
              </w:rPr>
              <w:t>d</w:t>
            </w:r>
            <w:r>
              <w:rPr>
                <w:rFonts w:ascii="Arial" w:hAnsi="Arial" w:cs="Arial"/>
                <w:sz w:val="18"/>
                <w:szCs w:val="18"/>
              </w:rPr>
              <w:t>eux des trois derniers exercices » couvre la situation dans laquelle les trois exercices sont inclus</w:t>
            </w:r>
            <w:r w:rsidRPr="00FE5C08">
              <w:rPr>
                <w:rFonts w:ascii="Arial" w:hAnsi="Arial" w:cs="Arial"/>
                <w:sz w:val="18"/>
                <w:szCs w:val="18"/>
              </w:rPr>
              <w:t xml:space="preserve">, </w:t>
            </w:r>
            <w:r>
              <w:rPr>
                <w:rFonts w:ascii="Arial" w:hAnsi="Arial" w:cs="Arial"/>
                <w:sz w:val="18"/>
                <w:szCs w:val="18"/>
              </w:rPr>
              <w:t xml:space="preserve">et l’expression « approuvé le budget dans les deux mois qui ont suivi le début de l’exercice » comprend </w:t>
            </w:r>
            <w:r w:rsidRPr="00FE5C08">
              <w:rPr>
                <w:rFonts w:ascii="Arial" w:hAnsi="Arial" w:cs="Arial"/>
                <w:sz w:val="18"/>
                <w:szCs w:val="18"/>
              </w:rPr>
              <w:t xml:space="preserve"> </w:t>
            </w:r>
            <w:r>
              <w:rPr>
                <w:rFonts w:ascii="Arial" w:hAnsi="Arial" w:cs="Arial"/>
                <w:sz w:val="18"/>
                <w:szCs w:val="18"/>
              </w:rPr>
              <w:t>les budgets approuvés avant le début de l’exercice</w:t>
            </w:r>
            <w:r w:rsidRPr="00FE5C08">
              <w:rPr>
                <w:rFonts w:ascii="Arial" w:hAnsi="Arial" w:cs="Arial"/>
                <w:sz w:val="18"/>
                <w:szCs w:val="18"/>
              </w:rPr>
              <w:t>.</w:t>
            </w:r>
          </w:p>
        </w:tc>
      </w:tr>
      <w:tr w:rsidR="00C07271" w:rsidRPr="00FE5C08" w:rsidTr="002E3F41">
        <w:trPr>
          <w:trHeight w:val="20"/>
          <w:tblHeader/>
        </w:trPr>
        <w:tc>
          <w:tcPr>
            <w:tcW w:w="720" w:type="dxa"/>
          </w:tcPr>
          <w:p w:rsidR="00C07271" w:rsidRPr="00FE5C08" w:rsidRDefault="00470E2A" w:rsidP="00D17173">
            <w:pPr>
              <w:rPr>
                <w:rFonts w:ascii="Arial" w:hAnsi="Arial" w:cs="Arial"/>
                <w:b/>
                <w:spacing w:val="-4"/>
                <w:sz w:val="18"/>
                <w:szCs w:val="18"/>
                <w:highlight w:val="yellow"/>
              </w:rPr>
            </w:pPr>
            <w:r w:rsidRPr="00FE5C08">
              <w:rPr>
                <w:rFonts w:ascii="Arial" w:hAnsi="Arial" w:cs="Arial"/>
                <w:b/>
                <w:spacing w:val="-4"/>
                <w:sz w:val="18"/>
                <w:szCs w:val="18"/>
              </w:rPr>
              <w:t>12-e</w:t>
            </w:r>
          </w:p>
        </w:tc>
        <w:tc>
          <w:tcPr>
            <w:tcW w:w="3420" w:type="dxa"/>
          </w:tcPr>
          <w:p w:rsidR="00C07271" w:rsidRPr="00FE5C08" w:rsidRDefault="003352FC" w:rsidP="00D81071">
            <w:pPr>
              <w:rPr>
                <w:rFonts w:ascii="Arial" w:hAnsi="Arial" w:cs="Arial"/>
                <w:sz w:val="18"/>
                <w:szCs w:val="18"/>
              </w:rPr>
            </w:pPr>
            <w:r>
              <w:rPr>
                <w:rFonts w:ascii="Arial" w:hAnsi="Arial" w:cs="Arial"/>
                <w:spacing w:val="-4"/>
                <w:sz w:val="18"/>
                <w:szCs w:val="18"/>
              </w:rPr>
              <w:t>Composante</w:t>
            </w:r>
            <w:r w:rsidR="00C07271" w:rsidRPr="00FE5C08">
              <w:rPr>
                <w:rFonts w:ascii="Arial" w:hAnsi="Arial" w:cs="Arial"/>
                <w:spacing w:val="-4"/>
                <w:sz w:val="18"/>
                <w:szCs w:val="18"/>
              </w:rPr>
              <w:t xml:space="preserve"> (ii)</w:t>
            </w:r>
            <w:r w:rsidR="00D81071">
              <w:rPr>
                <w:rFonts w:ascii="Arial" w:hAnsi="Arial" w:cs="Arial"/>
                <w:spacing w:val="-4"/>
                <w:sz w:val="18"/>
                <w:szCs w:val="18"/>
              </w:rPr>
              <w:t> </w:t>
            </w:r>
            <w:r w:rsidR="00C07271" w:rsidRPr="00FE5C08">
              <w:rPr>
                <w:rFonts w:ascii="Arial" w:hAnsi="Arial" w:cs="Arial"/>
                <w:spacing w:val="-4"/>
                <w:sz w:val="18"/>
                <w:szCs w:val="18"/>
              </w:rPr>
              <w:t xml:space="preserve">: </w:t>
            </w:r>
            <w:r w:rsidR="00D81071">
              <w:rPr>
                <w:rFonts w:ascii="Arial" w:hAnsi="Arial" w:cs="Arial"/>
                <w:spacing w:val="-4"/>
                <w:sz w:val="18"/>
                <w:szCs w:val="18"/>
              </w:rPr>
              <w:t xml:space="preserve">Le pays n’a </w:t>
            </w:r>
            <w:r w:rsidR="00D81071" w:rsidRPr="00D81071">
              <w:rPr>
                <w:rFonts w:ascii="Arial" w:hAnsi="Arial" w:cs="Arial"/>
                <w:b/>
                <w:spacing w:val="-4"/>
                <w:sz w:val="18"/>
                <w:szCs w:val="18"/>
              </w:rPr>
              <w:t>pas de dette extérieure et sa dette intérieure est très faible</w:t>
            </w:r>
            <w:r w:rsidR="00C07271" w:rsidRPr="00FE5C08">
              <w:rPr>
                <w:rFonts w:ascii="Arial" w:hAnsi="Arial" w:cs="Arial"/>
                <w:sz w:val="18"/>
                <w:szCs w:val="18"/>
              </w:rPr>
              <w:t xml:space="preserve">. </w:t>
            </w:r>
            <w:r w:rsidR="00D81071">
              <w:rPr>
                <w:rFonts w:ascii="Arial" w:hAnsi="Arial" w:cs="Arial"/>
                <w:sz w:val="18"/>
                <w:szCs w:val="18"/>
              </w:rPr>
              <w:t>Est-il nécessaire de procéder à une analyse de la soutenabilité de la dette ?</w:t>
            </w:r>
          </w:p>
        </w:tc>
        <w:tc>
          <w:tcPr>
            <w:tcW w:w="9000" w:type="dxa"/>
          </w:tcPr>
          <w:p w:rsidR="00C07271" w:rsidRPr="00FE5C08" w:rsidRDefault="00D81071" w:rsidP="00376190">
            <w:pPr>
              <w:rPr>
                <w:rFonts w:ascii="Arial" w:hAnsi="Arial" w:cs="Arial"/>
                <w:sz w:val="18"/>
                <w:szCs w:val="18"/>
                <w:highlight w:val="yellow"/>
              </w:rPr>
            </w:pPr>
            <w:r>
              <w:rPr>
                <w:rFonts w:ascii="Arial" w:hAnsi="Arial" w:cs="Arial"/>
                <w:sz w:val="18"/>
                <w:szCs w:val="18"/>
              </w:rPr>
              <w:t>Si la dette publique nette n’est pas importante</w:t>
            </w:r>
            <w:r w:rsidR="008A3C2C" w:rsidRPr="00FE5C08">
              <w:rPr>
                <w:rFonts w:ascii="Arial" w:hAnsi="Arial" w:cs="Arial"/>
                <w:sz w:val="18"/>
                <w:szCs w:val="18"/>
              </w:rPr>
              <w:t xml:space="preserve"> (</w:t>
            </w:r>
            <w:r w:rsidR="00376190">
              <w:rPr>
                <w:rFonts w:ascii="Arial" w:hAnsi="Arial" w:cs="Arial"/>
                <w:sz w:val="18"/>
                <w:szCs w:val="18"/>
              </w:rPr>
              <w:t xml:space="preserve">c’est-à-dire si </w:t>
            </w:r>
            <w:r>
              <w:rPr>
                <w:rFonts w:ascii="Arial" w:hAnsi="Arial" w:cs="Arial"/>
                <w:sz w:val="18"/>
                <w:szCs w:val="18"/>
              </w:rPr>
              <w:t xml:space="preserve">elle est inférieure à </w:t>
            </w:r>
            <w:r w:rsidR="008A3C2C" w:rsidRPr="00FE5C08">
              <w:rPr>
                <w:rFonts w:ascii="Arial" w:hAnsi="Arial" w:cs="Arial"/>
                <w:sz w:val="18"/>
                <w:szCs w:val="18"/>
              </w:rPr>
              <w:t xml:space="preserve">10 % </w:t>
            </w:r>
            <w:r>
              <w:rPr>
                <w:rFonts w:ascii="Arial" w:hAnsi="Arial" w:cs="Arial"/>
                <w:sz w:val="18"/>
                <w:szCs w:val="18"/>
              </w:rPr>
              <w:t>du PIB</w:t>
            </w:r>
            <w:r w:rsidR="00042F2E">
              <w:rPr>
                <w:rFonts w:ascii="Arial" w:hAnsi="Arial" w:cs="Arial"/>
                <w:sz w:val="18"/>
                <w:szCs w:val="18"/>
              </w:rPr>
              <w:t>)</w:t>
            </w:r>
            <w:r w:rsidR="008A3C2C" w:rsidRPr="00FE5C08">
              <w:rPr>
                <w:rFonts w:ascii="Arial" w:hAnsi="Arial" w:cs="Arial"/>
                <w:sz w:val="18"/>
                <w:szCs w:val="18"/>
              </w:rPr>
              <w:t xml:space="preserve">, </w:t>
            </w:r>
            <w:r>
              <w:rPr>
                <w:rFonts w:ascii="Arial" w:hAnsi="Arial" w:cs="Arial"/>
                <w:sz w:val="18"/>
                <w:szCs w:val="18"/>
              </w:rPr>
              <w:t>cette c</w:t>
            </w:r>
            <w:r w:rsidR="003352FC">
              <w:rPr>
                <w:rFonts w:ascii="Arial" w:hAnsi="Arial" w:cs="Arial"/>
                <w:sz w:val="18"/>
                <w:szCs w:val="18"/>
              </w:rPr>
              <w:t>omposante</w:t>
            </w:r>
            <w:r w:rsidR="008A3C2C" w:rsidRPr="00FE5C08">
              <w:rPr>
                <w:rFonts w:ascii="Arial" w:hAnsi="Arial" w:cs="Arial"/>
                <w:sz w:val="18"/>
                <w:szCs w:val="18"/>
              </w:rPr>
              <w:t xml:space="preserve"> </w:t>
            </w:r>
            <w:r>
              <w:rPr>
                <w:rFonts w:ascii="Arial" w:hAnsi="Arial" w:cs="Arial"/>
                <w:sz w:val="18"/>
                <w:szCs w:val="18"/>
              </w:rPr>
              <w:t xml:space="preserve">n’a pas lieu d’être et l’indicateur est noté sur la base de </w:t>
            </w:r>
            <w:r w:rsidR="00376190">
              <w:rPr>
                <w:rFonts w:ascii="Arial" w:hAnsi="Arial" w:cs="Arial"/>
                <w:sz w:val="18"/>
                <w:szCs w:val="18"/>
              </w:rPr>
              <w:t>seulement</w:t>
            </w:r>
            <w:r>
              <w:rPr>
                <w:rFonts w:ascii="Arial" w:hAnsi="Arial" w:cs="Arial"/>
                <w:sz w:val="18"/>
                <w:szCs w:val="18"/>
              </w:rPr>
              <w:t xml:space="preserve"> trois composantes.</w:t>
            </w:r>
          </w:p>
        </w:tc>
      </w:tr>
      <w:tr w:rsidR="00C07271" w:rsidRPr="00FE5C08" w:rsidTr="002E3F41">
        <w:trPr>
          <w:trHeight w:val="20"/>
          <w:tblHeader/>
        </w:trPr>
        <w:tc>
          <w:tcPr>
            <w:tcW w:w="720" w:type="dxa"/>
          </w:tcPr>
          <w:p w:rsidR="00C07271" w:rsidRPr="00FE5C08" w:rsidRDefault="00470E2A" w:rsidP="00D17173">
            <w:pPr>
              <w:rPr>
                <w:rFonts w:ascii="Arial" w:hAnsi="Arial" w:cs="Arial"/>
                <w:b/>
                <w:sz w:val="18"/>
                <w:szCs w:val="18"/>
                <w:highlight w:val="yellow"/>
              </w:rPr>
            </w:pPr>
            <w:r w:rsidRPr="00FE5C08">
              <w:rPr>
                <w:rFonts w:ascii="Arial" w:hAnsi="Arial" w:cs="Arial"/>
                <w:b/>
                <w:spacing w:val="-4"/>
                <w:sz w:val="18"/>
                <w:szCs w:val="18"/>
              </w:rPr>
              <w:t>12-g</w:t>
            </w:r>
          </w:p>
        </w:tc>
        <w:tc>
          <w:tcPr>
            <w:tcW w:w="3420" w:type="dxa"/>
          </w:tcPr>
          <w:p w:rsidR="00C07271" w:rsidRPr="00FE5C08" w:rsidRDefault="003352FC" w:rsidP="00042F2E">
            <w:pPr>
              <w:rPr>
                <w:rFonts w:ascii="Arial" w:hAnsi="Arial" w:cs="Arial"/>
                <w:sz w:val="18"/>
                <w:szCs w:val="18"/>
              </w:rPr>
            </w:pPr>
            <w:r>
              <w:rPr>
                <w:rFonts w:ascii="Arial" w:hAnsi="Arial" w:cs="Arial"/>
                <w:sz w:val="18"/>
                <w:szCs w:val="18"/>
              </w:rPr>
              <w:t>Composante</w:t>
            </w:r>
            <w:r w:rsidR="00C07271" w:rsidRPr="00FE5C08">
              <w:rPr>
                <w:rFonts w:ascii="Arial" w:hAnsi="Arial" w:cs="Arial"/>
                <w:sz w:val="18"/>
                <w:szCs w:val="18"/>
              </w:rPr>
              <w:t xml:space="preserve"> (iii)</w:t>
            </w:r>
            <w:r w:rsidR="00D81071">
              <w:rPr>
                <w:rFonts w:ascii="Arial" w:hAnsi="Arial" w:cs="Arial"/>
                <w:sz w:val="18"/>
                <w:szCs w:val="18"/>
              </w:rPr>
              <w:t> :</w:t>
            </w:r>
            <w:r w:rsidR="00C07271" w:rsidRPr="00FE5C08">
              <w:rPr>
                <w:rFonts w:ascii="Arial" w:hAnsi="Arial" w:cs="Arial"/>
                <w:sz w:val="18"/>
                <w:szCs w:val="18"/>
              </w:rPr>
              <w:t xml:space="preserve"> </w:t>
            </w:r>
            <w:r w:rsidR="00380A45">
              <w:rPr>
                <w:rFonts w:ascii="Arial" w:hAnsi="Arial" w:cs="Arial"/>
                <w:sz w:val="18"/>
                <w:szCs w:val="18"/>
              </w:rPr>
              <w:t>des stratégies sectorielles ont été préparées pour la santé et l’éducation</w:t>
            </w:r>
            <w:r w:rsidR="00C07271" w:rsidRPr="00FE5C08">
              <w:rPr>
                <w:rFonts w:ascii="Arial" w:hAnsi="Arial" w:cs="Arial"/>
                <w:sz w:val="18"/>
                <w:szCs w:val="18"/>
              </w:rPr>
              <w:t xml:space="preserve">, </w:t>
            </w:r>
            <w:r w:rsidR="00380A45">
              <w:rPr>
                <w:rFonts w:ascii="Arial" w:hAnsi="Arial" w:cs="Arial"/>
                <w:sz w:val="18"/>
                <w:szCs w:val="18"/>
              </w:rPr>
              <w:t xml:space="preserve">mais elles sont très générales et les coûts sont indiqués sous forme de montant global, sans détail </w:t>
            </w:r>
            <w:r w:rsidR="00042F2E">
              <w:rPr>
                <w:rFonts w:ascii="Arial" w:hAnsi="Arial" w:cs="Arial"/>
                <w:sz w:val="18"/>
                <w:szCs w:val="18"/>
              </w:rPr>
              <w:t>ni</w:t>
            </w:r>
            <w:r w:rsidR="00380A45">
              <w:rPr>
                <w:rFonts w:ascii="Arial" w:hAnsi="Arial" w:cs="Arial"/>
                <w:sz w:val="18"/>
                <w:szCs w:val="18"/>
              </w:rPr>
              <w:t xml:space="preserve"> explication</w:t>
            </w:r>
            <w:r w:rsidR="00C07271" w:rsidRPr="00FE5C08">
              <w:rPr>
                <w:rFonts w:ascii="Arial" w:hAnsi="Arial" w:cs="Arial"/>
                <w:sz w:val="18"/>
                <w:szCs w:val="18"/>
              </w:rPr>
              <w:t xml:space="preserve">. </w:t>
            </w:r>
            <w:r w:rsidR="00380A45">
              <w:rPr>
                <w:rFonts w:ascii="Arial" w:hAnsi="Arial" w:cs="Arial"/>
                <w:b/>
                <w:sz w:val="18"/>
                <w:szCs w:val="18"/>
              </w:rPr>
              <w:t xml:space="preserve">Quels sont les critères minima permettant de </w:t>
            </w:r>
            <w:r w:rsidR="00376190">
              <w:rPr>
                <w:rFonts w:ascii="Arial" w:hAnsi="Arial" w:cs="Arial"/>
                <w:b/>
                <w:sz w:val="18"/>
                <w:szCs w:val="18"/>
              </w:rPr>
              <w:t>considérer</w:t>
            </w:r>
            <w:r w:rsidR="00380A45">
              <w:rPr>
                <w:rFonts w:ascii="Arial" w:hAnsi="Arial" w:cs="Arial"/>
                <w:b/>
                <w:sz w:val="18"/>
                <w:szCs w:val="18"/>
              </w:rPr>
              <w:t xml:space="preserve"> qu’une stratégie </w:t>
            </w:r>
            <w:r w:rsidR="00376190">
              <w:rPr>
                <w:rFonts w:ascii="Arial" w:hAnsi="Arial" w:cs="Arial"/>
                <w:b/>
                <w:sz w:val="18"/>
                <w:szCs w:val="18"/>
              </w:rPr>
              <w:t>sectorielle</w:t>
            </w:r>
            <w:r w:rsidR="00380A45">
              <w:rPr>
                <w:rFonts w:ascii="Arial" w:hAnsi="Arial" w:cs="Arial"/>
                <w:b/>
                <w:sz w:val="18"/>
                <w:szCs w:val="18"/>
              </w:rPr>
              <w:t xml:space="preserve"> est</w:t>
            </w:r>
            <w:r w:rsidR="00042F2E">
              <w:rPr>
                <w:rFonts w:ascii="Arial" w:hAnsi="Arial" w:cs="Arial"/>
                <w:b/>
                <w:sz w:val="18"/>
                <w:szCs w:val="18"/>
              </w:rPr>
              <w:t xml:space="preserve"> assortie d’une présentation de ses coûts </w:t>
            </w:r>
            <w:r w:rsidR="00C07271" w:rsidRPr="00FE5C08">
              <w:rPr>
                <w:rFonts w:ascii="Arial" w:hAnsi="Arial" w:cs="Arial"/>
                <w:sz w:val="18"/>
                <w:szCs w:val="18"/>
              </w:rPr>
              <w:t>?</w:t>
            </w:r>
          </w:p>
        </w:tc>
        <w:tc>
          <w:tcPr>
            <w:tcW w:w="9000" w:type="dxa"/>
          </w:tcPr>
          <w:p w:rsidR="00C07271" w:rsidRPr="00FE5C08" w:rsidRDefault="00376190" w:rsidP="00107A16">
            <w:pPr>
              <w:rPr>
                <w:rFonts w:ascii="Arial" w:hAnsi="Arial" w:cs="Arial"/>
                <w:sz w:val="18"/>
                <w:szCs w:val="18"/>
                <w:highlight w:val="yellow"/>
              </w:rPr>
            </w:pPr>
            <w:r>
              <w:rPr>
                <w:rFonts w:ascii="Arial" w:hAnsi="Arial" w:cs="Arial"/>
                <w:sz w:val="18"/>
                <w:szCs w:val="18"/>
              </w:rPr>
              <w:t>Une stratégie sectorielle est assortie d’</w:t>
            </w:r>
            <w:r w:rsidR="00042F2E">
              <w:rPr>
                <w:rFonts w:ascii="Arial" w:hAnsi="Arial" w:cs="Arial"/>
                <w:sz w:val="18"/>
                <w:szCs w:val="18"/>
              </w:rPr>
              <w:t xml:space="preserve">une présentation de ses </w:t>
            </w:r>
            <w:r>
              <w:rPr>
                <w:rFonts w:ascii="Arial" w:hAnsi="Arial" w:cs="Arial"/>
                <w:sz w:val="18"/>
                <w:szCs w:val="18"/>
              </w:rPr>
              <w:t>coûts si elle indique le coût de chaque programme sectoriel, ventilé par organisme d’exécution, par grande catégorie économique</w:t>
            </w:r>
            <w:r w:rsidRPr="00FE5C08">
              <w:rPr>
                <w:rFonts w:ascii="Arial" w:hAnsi="Arial" w:cs="Arial"/>
                <w:sz w:val="18"/>
                <w:szCs w:val="18"/>
              </w:rPr>
              <w:t xml:space="preserve"> (personnel,</w:t>
            </w:r>
            <w:r>
              <w:rPr>
                <w:rFonts w:ascii="Arial" w:hAnsi="Arial" w:cs="Arial"/>
                <w:sz w:val="18"/>
                <w:szCs w:val="18"/>
              </w:rPr>
              <w:t xml:space="preserve"> autres dépenses courantes</w:t>
            </w:r>
            <w:r w:rsidRPr="00FE5C08">
              <w:rPr>
                <w:rFonts w:ascii="Arial" w:hAnsi="Arial" w:cs="Arial"/>
                <w:sz w:val="18"/>
                <w:szCs w:val="18"/>
              </w:rPr>
              <w:t xml:space="preserve">, </w:t>
            </w:r>
            <w:r>
              <w:rPr>
                <w:rFonts w:ascii="Arial" w:hAnsi="Arial" w:cs="Arial"/>
                <w:sz w:val="18"/>
                <w:szCs w:val="18"/>
              </w:rPr>
              <w:t>dépenses en capital</w:t>
            </w:r>
            <w:r w:rsidRPr="00FE5C08">
              <w:rPr>
                <w:rFonts w:ascii="Arial" w:hAnsi="Arial" w:cs="Arial"/>
                <w:sz w:val="18"/>
                <w:szCs w:val="18"/>
              </w:rPr>
              <w:t xml:space="preserve">), </w:t>
            </w:r>
            <w:r>
              <w:rPr>
                <w:rFonts w:ascii="Arial" w:hAnsi="Arial" w:cs="Arial"/>
                <w:sz w:val="18"/>
                <w:szCs w:val="18"/>
              </w:rPr>
              <w:t xml:space="preserve">et par année </w:t>
            </w:r>
            <w:r w:rsidR="00042F2E">
              <w:rPr>
                <w:rFonts w:ascii="Arial" w:hAnsi="Arial" w:cs="Arial"/>
                <w:sz w:val="18"/>
                <w:szCs w:val="18"/>
              </w:rPr>
              <w:t xml:space="preserve">sur un </w:t>
            </w:r>
            <w:r w:rsidR="00107A16">
              <w:rPr>
                <w:rFonts w:ascii="Arial" w:hAnsi="Arial" w:cs="Arial"/>
                <w:sz w:val="18"/>
                <w:szCs w:val="18"/>
              </w:rPr>
              <w:t>horizon</w:t>
            </w:r>
            <w:r w:rsidR="00042F2E">
              <w:rPr>
                <w:rFonts w:ascii="Arial" w:hAnsi="Arial" w:cs="Arial"/>
                <w:sz w:val="18"/>
                <w:szCs w:val="18"/>
              </w:rPr>
              <w:t xml:space="preserve"> </w:t>
            </w:r>
            <w:r>
              <w:rPr>
                <w:rFonts w:ascii="Arial" w:hAnsi="Arial" w:cs="Arial"/>
                <w:sz w:val="18"/>
                <w:szCs w:val="18"/>
              </w:rPr>
              <w:t>à moyen terme</w:t>
            </w:r>
            <w:r w:rsidRPr="00FE5C08">
              <w:rPr>
                <w:rFonts w:ascii="Arial" w:hAnsi="Arial" w:cs="Arial"/>
                <w:sz w:val="18"/>
                <w:szCs w:val="18"/>
              </w:rPr>
              <w:t xml:space="preserve">, </w:t>
            </w:r>
            <w:r>
              <w:rPr>
                <w:rFonts w:ascii="Arial" w:hAnsi="Arial" w:cs="Arial"/>
                <w:sz w:val="18"/>
                <w:szCs w:val="18"/>
              </w:rPr>
              <w:t>et si les principaux paramètres et hypothèses sont indiqués</w:t>
            </w:r>
            <w:r w:rsidRPr="00FE5C08">
              <w:rPr>
                <w:rFonts w:ascii="Arial" w:hAnsi="Arial" w:cs="Arial"/>
                <w:sz w:val="18"/>
                <w:szCs w:val="18"/>
              </w:rPr>
              <w:t xml:space="preserve">. </w:t>
            </w:r>
            <w:r w:rsidR="00380A45">
              <w:rPr>
                <w:rFonts w:ascii="Arial" w:hAnsi="Arial" w:cs="Arial"/>
                <w:sz w:val="18"/>
                <w:szCs w:val="18"/>
              </w:rPr>
              <w:t xml:space="preserve">Elle doit avoir été approuvée par le </w:t>
            </w:r>
            <w:r w:rsidR="0050541D">
              <w:rPr>
                <w:rFonts w:ascii="Arial" w:hAnsi="Arial" w:cs="Arial"/>
                <w:sz w:val="18"/>
                <w:szCs w:val="18"/>
              </w:rPr>
              <w:t>responsable du ministère compétent. Elle peut ou non se trouver dans les limites des prévisions budgétaires globales</w:t>
            </w:r>
            <w:r w:rsidR="00C07271" w:rsidRPr="00FE5C08">
              <w:rPr>
                <w:rFonts w:ascii="Arial" w:hAnsi="Arial" w:cs="Arial"/>
                <w:sz w:val="18"/>
                <w:szCs w:val="18"/>
              </w:rPr>
              <w:t>.</w:t>
            </w:r>
          </w:p>
        </w:tc>
      </w:tr>
      <w:tr w:rsidR="00C07271" w:rsidRPr="00FE5C08" w:rsidTr="002E3F41">
        <w:trPr>
          <w:trHeight w:val="20"/>
          <w:tblHeader/>
        </w:trPr>
        <w:tc>
          <w:tcPr>
            <w:tcW w:w="720" w:type="dxa"/>
          </w:tcPr>
          <w:p w:rsidR="00C07271" w:rsidRPr="00FE5C08" w:rsidRDefault="00470E2A" w:rsidP="00D17173">
            <w:pPr>
              <w:rPr>
                <w:rFonts w:ascii="Arial" w:hAnsi="Arial" w:cs="Arial"/>
                <w:b/>
                <w:sz w:val="18"/>
                <w:szCs w:val="18"/>
                <w:highlight w:val="yellow"/>
              </w:rPr>
            </w:pPr>
            <w:r w:rsidRPr="00FE5C08">
              <w:rPr>
                <w:rFonts w:ascii="Arial" w:hAnsi="Arial" w:cs="Arial"/>
                <w:b/>
                <w:spacing w:val="-4"/>
                <w:sz w:val="18"/>
                <w:szCs w:val="18"/>
              </w:rPr>
              <w:t>13-b</w:t>
            </w:r>
          </w:p>
        </w:tc>
        <w:tc>
          <w:tcPr>
            <w:tcW w:w="3420" w:type="dxa"/>
          </w:tcPr>
          <w:p w:rsidR="00C07271" w:rsidRPr="00FE5C08" w:rsidRDefault="003352FC" w:rsidP="0050541D">
            <w:pPr>
              <w:rPr>
                <w:rFonts w:ascii="Arial" w:hAnsi="Arial" w:cs="Arial"/>
                <w:sz w:val="18"/>
                <w:szCs w:val="18"/>
              </w:rPr>
            </w:pPr>
            <w:r>
              <w:rPr>
                <w:rFonts w:ascii="Arial" w:hAnsi="Arial" w:cs="Arial"/>
                <w:sz w:val="18"/>
                <w:szCs w:val="18"/>
              </w:rPr>
              <w:t>Composante</w:t>
            </w:r>
            <w:r w:rsidR="00C07271" w:rsidRPr="00FE5C08">
              <w:rPr>
                <w:rFonts w:ascii="Arial" w:hAnsi="Arial" w:cs="Arial"/>
                <w:sz w:val="18"/>
                <w:szCs w:val="18"/>
              </w:rPr>
              <w:t xml:space="preserve"> (i)</w:t>
            </w:r>
            <w:r w:rsidR="0050541D">
              <w:rPr>
                <w:rFonts w:ascii="Arial" w:hAnsi="Arial" w:cs="Arial"/>
                <w:sz w:val="18"/>
                <w:szCs w:val="18"/>
              </w:rPr>
              <w:t xml:space="preserve"> </w:t>
            </w:r>
            <w:r w:rsidR="00C07271" w:rsidRPr="00FE5C08">
              <w:rPr>
                <w:rFonts w:ascii="Arial" w:hAnsi="Arial" w:cs="Arial"/>
                <w:sz w:val="18"/>
                <w:szCs w:val="18"/>
              </w:rPr>
              <w:t xml:space="preserve">: </w:t>
            </w:r>
            <w:r w:rsidR="0050541D">
              <w:rPr>
                <w:rFonts w:ascii="Arial" w:hAnsi="Arial" w:cs="Arial"/>
                <w:sz w:val="18"/>
                <w:szCs w:val="18"/>
              </w:rPr>
              <w:t xml:space="preserve">les entretiens avec la Chambre de commerce locale ont révélé des cas dans lesquels </w:t>
            </w:r>
            <w:r w:rsidR="0050541D">
              <w:rPr>
                <w:rFonts w:ascii="Arial" w:hAnsi="Arial" w:cs="Arial"/>
                <w:b/>
                <w:sz w:val="18"/>
                <w:szCs w:val="18"/>
              </w:rPr>
              <w:t xml:space="preserve">les responsables fiscaux </w:t>
            </w:r>
            <w:r w:rsidR="00376190">
              <w:rPr>
                <w:rFonts w:ascii="Arial" w:hAnsi="Arial" w:cs="Arial"/>
                <w:b/>
                <w:sz w:val="18"/>
                <w:szCs w:val="18"/>
              </w:rPr>
              <w:t>commettent</w:t>
            </w:r>
            <w:r w:rsidR="0050541D">
              <w:rPr>
                <w:rFonts w:ascii="Arial" w:hAnsi="Arial" w:cs="Arial"/>
                <w:b/>
                <w:sz w:val="18"/>
                <w:szCs w:val="18"/>
              </w:rPr>
              <w:t xml:space="preserve"> des actes de </w:t>
            </w:r>
            <w:r w:rsidR="00376190">
              <w:rPr>
                <w:rFonts w:ascii="Arial" w:hAnsi="Arial" w:cs="Arial"/>
                <w:b/>
                <w:sz w:val="18"/>
                <w:szCs w:val="18"/>
              </w:rPr>
              <w:t>corruption</w:t>
            </w:r>
            <w:r w:rsidR="0050541D">
              <w:rPr>
                <w:rFonts w:ascii="Arial" w:hAnsi="Arial" w:cs="Arial"/>
                <w:b/>
                <w:sz w:val="18"/>
                <w:szCs w:val="18"/>
              </w:rPr>
              <w:t xml:space="preserve"> lorsqu’ils utilisent leur pouvoir </w:t>
            </w:r>
            <w:r w:rsidR="00376190">
              <w:rPr>
                <w:rFonts w:ascii="Arial" w:hAnsi="Arial" w:cs="Arial"/>
                <w:b/>
                <w:sz w:val="18"/>
                <w:szCs w:val="18"/>
              </w:rPr>
              <w:t>discrétionnaire</w:t>
            </w:r>
            <w:r w:rsidR="0050541D">
              <w:rPr>
                <w:rFonts w:ascii="Arial" w:hAnsi="Arial" w:cs="Arial"/>
                <w:b/>
                <w:sz w:val="18"/>
                <w:szCs w:val="18"/>
              </w:rPr>
              <w:t xml:space="preserve"> pour imposer des pénalités.</w:t>
            </w:r>
            <w:r w:rsidR="0050541D" w:rsidRPr="0050541D">
              <w:rPr>
                <w:rFonts w:ascii="Arial" w:hAnsi="Arial" w:cs="Arial"/>
                <w:sz w:val="18"/>
                <w:szCs w:val="18"/>
              </w:rPr>
              <w:t xml:space="preserve"> De quelle manière cela doit-il être pris en compte ?</w:t>
            </w:r>
          </w:p>
        </w:tc>
        <w:tc>
          <w:tcPr>
            <w:tcW w:w="9000" w:type="dxa"/>
          </w:tcPr>
          <w:p w:rsidR="00C07271" w:rsidRPr="00FE5C08" w:rsidRDefault="00C07271" w:rsidP="00042F2E">
            <w:pPr>
              <w:rPr>
                <w:rFonts w:ascii="Arial" w:hAnsi="Arial" w:cs="Arial"/>
                <w:sz w:val="18"/>
                <w:szCs w:val="18"/>
              </w:rPr>
            </w:pPr>
            <w:r w:rsidRPr="00FE5C08">
              <w:rPr>
                <w:rFonts w:ascii="Arial" w:hAnsi="Arial" w:cs="Arial"/>
                <w:sz w:val="18"/>
                <w:szCs w:val="18"/>
              </w:rPr>
              <w:t>L</w:t>
            </w:r>
            <w:r w:rsidR="0050541D">
              <w:rPr>
                <w:rFonts w:ascii="Arial" w:hAnsi="Arial" w:cs="Arial"/>
                <w:sz w:val="18"/>
                <w:szCs w:val="18"/>
              </w:rPr>
              <w:t xml:space="preserve">e manque de transparence </w:t>
            </w:r>
            <w:r w:rsidR="00042F2E">
              <w:rPr>
                <w:rFonts w:ascii="Arial" w:hAnsi="Arial" w:cs="Arial"/>
                <w:sz w:val="18"/>
                <w:szCs w:val="18"/>
              </w:rPr>
              <w:t xml:space="preserve">au niveau des </w:t>
            </w:r>
            <w:r w:rsidR="0050541D">
              <w:rPr>
                <w:rFonts w:ascii="Arial" w:hAnsi="Arial" w:cs="Arial"/>
                <w:sz w:val="18"/>
                <w:szCs w:val="18"/>
              </w:rPr>
              <w:t xml:space="preserve">pénalités, qui donne une plus grande latitude aux </w:t>
            </w:r>
            <w:r w:rsidR="00376190">
              <w:rPr>
                <w:rFonts w:ascii="Arial" w:hAnsi="Arial" w:cs="Arial"/>
                <w:sz w:val="18"/>
                <w:szCs w:val="18"/>
              </w:rPr>
              <w:t>responsables</w:t>
            </w:r>
            <w:r w:rsidR="0050541D">
              <w:rPr>
                <w:rFonts w:ascii="Arial" w:hAnsi="Arial" w:cs="Arial"/>
                <w:sz w:val="18"/>
                <w:szCs w:val="18"/>
              </w:rPr>
              <w:t xml:space="preserve"> fiscaux</w:t>
            </w:r>
            <w:r w:rsidRPr="00FE5C08">
              <w:rPr>
                <w:rFonts w:ascii="Arial" w:hAnsi="Arial" w:cs="Arial"/>
                <w:sz w:val="18"/>
                <w:szCs w:val="18"/>
              </w:rPr>
              <w:t xml:space="preserve">, </w:t>
            </w:r>
            <w:r w:rsidR="0050541D">
              <w:rPr>
                <w:rFonts w:ascii="Arial" w:hAnsi="Arial" w:cs="Arial"/>
                <w:sz w:val="18"/>
                <w:szCs w:val="18"/>
              </w:rPr>
              <w:t>doit être pris e</w:t>
            </w:r>
            <w:r w:rsidR="00042F2E">
              <w:rPr>
                <w:rFonts w:ascii="Arial" w:hAnsi="Arial" w:cs="Arial"/>
                <w:sz w:val="18"/>
                <w:szCs w:val="18"/>
              </w:rPr>
              <w:t>n</w:t>
            </w:r>
            <w:r w:rsidR="0050541D">
              <w:rPr>
                <w:rFonts w:ascii="Arial" w:hAnsi="Arial" w:cs="Arial"/>
                <w:sz w:val="18"/>
                <w:szCs w:val="18"/>
              </w:rPr>
              <w:t xml:space="preserve"> compte dans l’évaluation</w:t>
            </w:r>
            <w:r w:rsidRPr="00FE5C08">
              <w:rPr>
                <w:rFonts w:ascii="Arial" w:hAnsi="Arial" w:cs="Arial"/>
                <w:sz w:val="18"/>
                <w:szCs w:val="18"/>
              </w:rPr>
              <w:t>.</w:t>
            </w:r>
          </w:p>
        </w:tc>
      </w:tr>
      <w:tr w:rsidR="00C07271" w:rsidRPr="00FE5C08" w:rsidTr="002E3F41">
        <w:trPr>
          <w:trHeight w:val="20"/>
          <w:tblHeader/>
        </w:trPr>
        <w:tc>
          <w:tcPr>
            <w:tcW w:w="720" w:type="dxa"/>
          </w:tcPr>
          <w:p w:rsidR="00C07271" w:rsidRPr="00FE5C08" w:rsidRDefault="00470E2A" w:rsidP="00D17173">
            <w:pPr>
              <w:rPr>
                <w:rFonts w:ascii="Arial" w:hAnsi="Arial" w:cs="Arial"/>
                <w:b/>
                <w:spacing w:val="-4"/>
                <w:sz w:val="18"/>
                <w:szCs w:val="18"/>
                <w:highlight w:val="yellow"/>
              </w:rPr>
            </w:pPr>
            <w:r w:rsidRPr="00FE5C08">
              <w:rPr>
                <w:rFonts w:ascii="Arial" w:hAnsi="Arial" w:cs="Arial"/>
                <w:b/>
                <w:spacing w:val="-4"/>
                <w:sz w:val="18"/>
                <w:szCs w:val="18"/>
              </w:rPr>
              <w:t>13-c</w:t>
            </w:r>
          </w:p>
        </w:tc>
        <w:tc>
          <w:tcPr>
            <w:tcW w:w="3420" w:type="dxa"/>
          </w:tcPr>
          <w:p w:rsidR="00C07271" w:rsidRPr="00FE5C08" w:rsidRDefault="003352FC" w:rsidP="000A6215">
            <w:pPr>
              <w:rPr>
                <w:rFonts w:ascii="Arial" w:hAnsi="Arial" w:cs="Arial"/>
                <w:bCs/>
                <w:sz w:val="18"/>
                <w:szCs w:val="18"/>
              </w:rPr>
            </w:pPr>
            <w:r>
              <w:rPr>
                <w:rFonts w:ascii="Arial" w:hAnsi="Arial" w:cs="Arial"/>
                <w:spacing w:val="-4"/>
                <w:sz w:val="18"/>
                <w:szCs w:val="18"/>
              </w:rPr>
              <w:t>Composante</w:t>
            </w:r>
            <w:r w:rsidR="00C07271" w:rsidRPr="00FE5C08">
              <w:rPr>
                <w:rFonts w:ascii="Arial" w:hAnsi="Arial" w:cs="Arial"/>
                <w:spacing w:val="-4"/>
                <w:sz w:val="18"/>
                <w:szCs w:val="18"/>
              </w:rPr>
              <w:t xml:space="preserve"> (iii)</w:t>
            </w:r>
            <w:r w:rsidR="0050541D">
              <w:rPr>
                <w:rFonts w:ascii="Arial" w:hAnsi="Arial" w:cs="Arial"/>
                <w:spacing w:val="-4"/>
                <w:sz w:val="18"/>
                <w:szCs w:val="18"/>
              </w:rPr>
              <w:t xml:space="preserve"> </w:t>
            </w:r>
            <w:r w:rsidR="00C07271" w:rsidRPr="00FE5C08">
              <w:rPr>
                <w:rFonts w:ascii="Arial" w:hAnsi="Arial" w:cs="Arial"/>
                <w:spacing w:val="-4"/>
                <w:sz w:val="18"/>
                <w:szCs w:val="18"/>
              </w:rPr>
              <w:t>:</w:t>
            </w:r>
            <w:r w:rsidR="00C07271" w:rsidRPr="00FE5C08">
              <w:rPr>
                <w:rFonts w:ascii="Arial" w:hAnsi="Arial" w:cs="Arial"/>
                <w:sz w:val="18"/>
                <w:szCs w:val="18"/>
              </w:rPr>
              <w:t xml:space="preserve"> </w:t>
            </w:r>
            <w:r w:rsidR="0050541D">
              <w:rPr>
                <w:rFonts w:ascii="Arial" w:hAnsi="Arial" w:cs="Arial"/>
                <w:sz w:val="18"/>
                <w:szCs w:val="18"/>
              </w:rPr>
              <w:t>dans ce pays</w:t>
            </w:r>
            <w:r w:rsidR="00C07271" w:rsidRPr="00FE5C08">
              <w:rPr>
                <w:rFonts w:ascii="Arial" w:hAnsi="Arial" w:cs="Arial"/>
                <w:sz w:val="18"/>
                <w:szCs w:val="18"/>
              </w:rPr>
              <w:t xml:space="preserve">, </w:t>
            </w:r>
            <w:r w:rsidR="0050541D">
              <w:rPr>
                <w:rFonts w:ascii="Arial" w:hAnsi="Arial" w:cs="Arial"/>
                <w:sz w:val="18"/>
                <w:szCs w:val="18"/>
              </w:rPr>
              <w:t xml:space="preserve">le </w:t>
            </w:r>
            <w:r w:rsidR="0050541D" w:rsidRPr="0050541D">
              <w:rPr>
                <w:rFonts w:ascii="Arial" w:hAnsi="Arial" w:cs="Arial"/>
                <w:b/>
                <w:sz w:val="18"/>
                <w:szCs w:val="18"/>
              </w:rPr>
              <w:t>seul</w:t>
            </w:r>
            <w:r w:rsidR="0050541D">
              <w:rPr>
                <w:rFonts w:ascii="Arial" w:hAnsi="Arial" w:cs="Arial"/>
                <w:sz w:val="18"/>
                <w:szCs w:val="18"/>
              </w:rPr>
              <w:t xml:space="preserve"> </w:t>
            </w:r>
            <w:r w:rsidR="00C07271" w:rsidRPr="00FE5C08">
              <w:rPr>
                <w:rFonts w:ascii="Arial" w:hAnsi="Arial" w:cs="Arial"/>
                <w:b/>
                <w:sz w:val="18"/>
                <w:szCs w:val="18"/>
              </w:rPr>
              <w:t>m</w:t>
            </w:r>
            <w:r w:rsidR="0050541D">
              <w:rPr>
                <w:rFonts w:ascii="Arial" w:hAnsi="Arial" w:cs="Arial"/>
                <w:b/>
                <w:sz w:val="18"/>
                <w:szCs w:val="18"/>
              </w:rPr>
              <w:t>é</w:t>
            </w:r>
            <w:r w:rsidR="00C07271" w:rsidRPr="00FE5C08">
              <w:rPr>
                <w:rFonts w:ascii="Arial" w:hAnsi="Arial" w:cs="Arial"/>
                <w:b/>
                <w:sz w:val="18"/>
                <w:szCs w:val="18"/>
              </w:rPr>
              <w:t>canism</w:t>
            </w:r>
            <w:r w:rsidR="0050541D">
              <w:rPr>
                <w:rFonts w:ascii="Arial" w:hAnsi="Arial" w:cs="Arial"/>
                <w:b/>
                <w:sz w:val="18"/>
                <w:szCs w:val="18"/>
              </w:rPr>
              <w:t>e d</w:t>
            </w:r>
            <w:r w:rsidR="000A6215">
              <w:rPr>
                <w:rFonts w:ascii="Arial" w:hAnsi="Arial" w:cs="Arial"/>
                <w:b/>
                <w:sz w:val="18"/>
                <w:szCs w:val="18"/>
              </w:rPr>
              <w:t xml:space="preserve">e recours </w:t>
            </w:r>
            <w:r w:rsidR="0050541D">
              <w:rPr>
                <w:rFonts w:ascii="Arial" w:hAnsi="Arial" w:cs="Arial"/>
                <w:sz w:val="18"/>
                <w:szCs w:val="18"/>
              </w:rPr>
              <w:t>auquel ont accès les contribuables est le système juridique général :</w:t>
            </w:r>
            <w:r w:rsidR="000A6215">
              <w:rPr>
                <w:rFonts w:ascii="Arial" w:hAnsi="Arial" w:cs="Arial"/>
                <w:sz w:val="18"/>
                <w:szCs w:val="18"/>
              </w:rPr>
              <w:t xml:space="preserve"> comment faut-il prendre cette situation en compte ?</w:t>
            </w:r>
          </w:p>
        </w:tc>
        <w:tc>
          <w:tcPr>
            <w:tcW w:w="9000" w:type="dxa"/>
          </w:tcPr>
          <w:p w:rsidR="00C07271" w:rsidRPr="00FE5C08" w:rsidRDefault="000A6215" w:rsidP="00376190">
            <w:pPr>
              <w:rPr>
                <w:rFonts w:ascii="Arial" w:hAnsi="Arial" w:cs="Arial"/>
                <w:bCs/>
                <w:sz w:val="18"/>
                <w:szCs w:val="18"/>
              </w:rPr>
            </w:pPr>
            <w:r>
              <w:rPr>
                <w:rFonts w:ascii="Arial" w:hAnsi="Arial" w:cs="Arial"/>
                <w:spacing w:val="-4"/>
                <w:sz w:val="18"/>
                <w:szCs w:val="18"/>
              </w:rPr>
              <w:t xml:space="preserve">Le recours au système juridique général n’est pas considéré comme un mécanisme de soumission des plaintes d’ordre fiscal à moins qu’un </w:t>
            </w:r>
            <w:r w:rsidR="00376190">
              <w:rPr>
                <w:rFonts w:ascii="Arial" w:hAnsi="Arial" w:cs="Arial"/>
                <w:spacing w:val="-4"/>
                <w:sz w:val="18"/>
                <w:szCs w:val="18"/>
              </w:rPr>
              <w:t>tribunal</w:t>
            </w:r>
            <w:r>
              <w:rPr>
                <w:rFonts w:ascii="Arial" w:hAnsi="Arial" w:cs="Arial"/>
                <w:spacing w:val="-4"/>
                <w:sz w:val="18"/>
                <w:szCs w:val="18"/>
              </w:rPr>
              <w:t xml:space="preserve"> spécial (un tribunal des impôts ou un </w:t>
            </w:r>
            <w:r w:rsidR="00376190">
              <w:rPr>
                <w:rFonts w:ascii="Arial" w:hAnsi="Arial" w:cs="Arial"/>
                <w:spacing w:val="-4"/>
                <w:sz w:val="18"/>
                <w:szCs w:val="18"/>
              </w:rPr>
              <w:t>tribunal</w:t>
            </w:r>
            <w:r>
              <w:rPr>
                <w:rFonts w:ascii="Arial" w:hAnsi="Arial" w:cs="Arial"/>
                <w:spacing w:val="-4"/>
                <w:sz w:val="18"/>
                <w:szCs w:val="18"/>
              </w:rPr>
              <w:t xml:space="preserve"> du commerce) </w:t>
            </w:r>
            <w:r w:rsidR="00376190">
              <w:rPr>
                <w:rFonts w:ascii="Arial" w:hAnsi="Arial" w:cs="Arial"/>
                <w:spacing w:val="-4"/>
                <w:sz w:val="18"/>
                <w:szCs w:val="18"/>
              </w:rPr>
              <w:t xml:space="preserve">n’ait </w:t>
            </w:r>
            <w:r>
              <w:rPr>
                <w:rFonts w:ascii="Arial" w:hAnsi="Arial" w:cs="Arial"/>
                <w:spacing w:val="-4"/>
                <w:sz w:val="18"/>
                <w:szCs w:val="18"/>
              </w:rPr>
              <w:t>été constitué pour entendre ces affaires</w:t>
            </w:r>
            <w:r w:rsidR="00C07271" w:rsidRPr="00FE5C08">
              <w:rPr>
                <w:rFonts w:ascii="Arial" w:hAnsi="Arial" w:cs="Arial"/>
                <w:spacing w:val="-4"/>
                <w:sz w:val="18"/>
                <w:szCs w:val="18"/>
              </w:rPr>
              <w:t xml:space="preserve">. </w:t>
            </w:r>
          </w:p>
        </w:tc>
      </w:tr>
      <w:tr w:rsidR="00C07271" w:rsidRPr="00FE5C08" w:rsidTr="002E3F41">
        <w:trPr>
          <w:trHeight w:val="20"/>
          <w:tblHeader/>
        </w:trPr>
        <w:tc>
          <w:tcPr>
            <w:tcW w:w="720" w:type="dxa"/>
          </w:tcPr>
          <w:p w:rsidR="00C07271" w:rsidRPr="00FE5C08" w:rsidRDefault="00470E2A" w:rsidP="00D17173">
            <w:pPr>
              <w:rPr>
                <w:rFonts w:ascii="Arial" w:hAnsi="Arial" w:cs="Arial"/>
                <w:b/>
                <w:spacing w:val="-4"/>
                <w:sz w:val="18"/>
                <w:szCs w:val="18"/>
                <w:highlight w:val="yellow"/>
              </w:rPr>
            </w:pPr>
            <w:r w:rsidRPr="00FE5C08">
              <w:rPr>
                <w:rFonts w:ascii="Arial" w:hAnsi="Arial" w:cs="Arial"/>
                <w:b/>
                <w:spacing w:val="-4"/>
                <w:sz w:val="18"/>
                <w:szCs w:val="18"/>
              </w:rPr>
              <w:t>15-c</w:t>
            </w:r>
          </w:p>
        </w:tc>
        <w:tc>
          <w:tcPr>
            <w:tcW w:w="3420" w:type="dxa"/>
          </w:tcPr>
          <w:p w:rsidR="00C07271" w:rsidRPr="00FE5C08" w:rsidRDefault="003352FC" w:rsidP="00107A16">
            <w:pPr>
              <w:rPr>
                <w:rFonts w:ascii="Arial" w:hAnsi="Arial" w:cs="Arial"/>
                <w:sz w:val="18"/>
                <w:szCs w:val="18"/>
              </w:rPr>
            </w:pPr>
            <w:r>
              <w:rPr>
                <w:rFonts w:ascii="Arial" w:hAnsi="Arial" w:cs="Arial"/>
                <w:spacing w:val="-4"/>
                <w:sz w:val="18"/>
                <w:szCs w:val="18"/>
              </w:rPr>
              <w:t>Composante</w:t>
            </w:r>
            <w:r w:rsidR="00C07271" w:rsidRPr="00FE5C08">
              <w:rPr>
                <w:rFonts w:ascii="Arial" w:hAnsi="Arial" w:cs="Arial"/>
                <w:spacing w:val="-4"/>
                <w:sz w:val="18"/>
                <w:szCs w:val="18"/>
              </w:rPr>
              <w:t xml:space="preserve"> (ii)</w:t>
            </w:r>
            <w:r w:rsidR="000A6215">
              <w:rPr>
                <w:rFonts w:ascii="Arial" w:hAnsi="Arial" w:cs="Arial"/>
                <w:spacing w:val="-4"/>
                <w:sz w:val="18"/>
                <w:szCs w:val="18"/>
              </w:rPr>
              <w:t xml:space="preserve"> </w:t>
            </w:r>
            <w:r w:rsidR="00C07271" w:rsidRPr="00FE5C08">
              <w:rPr>
                <w:rFonts w:ascii="Arial" w:hAnsi="Arial" w:cs="Arial"/>
                <w:spacing w:val="-4"/>
                <w:sz w:val="18"/>
                <w:szCs w:val="18"/>
              </w:rPr>
              <w:t xml:space="preserve">: </w:t>
            </w:r>
            <w:r w:rsidR="000A6215">
              <w:rPr>
                <w:rFonts w:ascii="Arial" w:hAnsi="Arial" w:cs="Arial"/>
                <w:spacing w:val="-4"/>
                <w:sz w:val="18"/>
                <w:szCs w:val="18"/>
              </w:rPr>
              <w:t>les contribuables payent leur cotisation fiscale au titre de l’impôt sur le revenu et la TVA dans des agences de banques commerciales</w:t>
            </w:r>
            <w:r w:rsidR="00042F2E">
              <w:rPr>
                <w:rFonts w:ascii="Arial" w:hAnsi="Arial" w:cs="Arial"/>
                <w:spacing w:val="-4"/>
                <w:sz w:val="18"/>
                <w:szCs w:val="18"/>
              </w:rPr>
              <w:t>,</w:t>
            </w:r>
            <w:r w:rsidR="000A6215">
              <w:rPr>
                <w:rFonts w:ascii="Arial" w:hAnsi="Arial" w:cs="Arial"/>
                <w:spacing w:val="-4"/>
                <w:sz w:val="18"/>
                <w:szCs w:val="18"/>
              </w:rPr>
              <w:t xml:space="preserve"> et les montants ainsi versés sont ensuite transférés dans le compte bancaire central du Trésor</w:t>
            </w:r>
            <w:r w:rsidR="00C07271" w:rsidRPr="00FE5C08">
              <w:rPr>
                <w:rFonts w:ascii="Arial" w:hAnsi="Arial" w:cs="Arial"/>
                <w:sz w:val="18"/>
                <w:szCs w:val="18"/>
              </w:rPr>
              <w:t xml:space="preserve">. </w:t>
            </w:r>
            <w:r w:rsidR="000A6215">
              <w:rPr>
                <w:rFonts w:ascii="Arial" w:hAnsi="Arial" w:cs="Arial"/>
                <w:b/>
                <w:sz w:val="18"/>
                <w:szCs w:val="18"/>
              </w:rPr>
              <w:t xml:space="preserve">L’Administration des Impôts ne reçoit pas les fonds et ne les </w:t>
            </w:r>
            <w:r w:rsidR="00107A16">
              <w:rPr>
                <w:rFonts w:ascii="Arial" w:hAnsi="Arial" w:cs="Arial"/>
                <w:b/>
                <w:sz w:val="18"/>
                <w:szCs w:val="18"/>
              </w:rPr>
              <w:t>transmet</w:t>
            </w:r>
            <w:r w:rsidR="000A6215">
              <w:rPr>
                <w:rFonts w:ascii="Arial" w:hAnsi="Arial" w:cs="Arial"/>
                <w:b/>
                <w:sz w:val="18"/>
                <w:szCs w:val="18"/>
              </w:rPr>
              <w:t xml:space="preserve"> pas elle-même au Trésor</w:t>
            </w:r>
            <w:r w:rsidR="00C07271" w:rsidRPr="00FE5C08">
              <w:rPr>
                <w:rFonts w:ascii="Arial" w:hAnsi="Arial" w:cs="Arial"/>
                <w:b/>
                <w:sz w:val="18"/>
                <w:szCs w:val="18"/>
              </w:rPr>
              <w:t>.</w:t>
            </w:r>
            <w:r w:rsidR="00C07271" w:rsidRPr="00FE5C08">
              <w:rPr>
                <w:rFonts w:ascii="Arial" w:hAnsi="Arial" w:cs="Arial"/>
                <w:sz w:val="18"/>
                <w:szCs w:val="18"/>
              </w:rPr>
              <w:t xml:space="preserve"> </w:t>
            </w:r>
            <w:r w:rsidR="000A6215">
              <w:rPr>
                <w:rFonts w:ascii="Arial" w:hAnsi="Arial" w:cs="Arial"/>
                <w:sz w:val="18"/>
                <w:szCs w:val="18"/>
              </w:rPr>
              <w:t>De quelle manière la c</w:t>
            </w:r>
            <w:r>
              <w:rPr>
                <w:rFonts w:ascii="Arial" w:hAnsi="Arial" w:cs="Arial"/>
                <w:sz w:val="18"/>
                <w:szCs w:val="18"/>
              </w:rPr>
              <w:t>omposante</w:t>
            </w:r>
            <w:r w:rsidR="00C07271" w:rsidRPr="00FE5C08">
              <w:rPr>
                <w:rFonts w:ascii="Arial" w:hAnsi="Arial" w:cs="Arial"/>
                <w:sz w:val="18"/>
                <w:szCs w:val="18"/>
              </w:rPr>
              <w:t xml:space="preserve"> (ii) </w:t>
            </w:r>
            <w:r w:rsidR="000A6215">
              <w:rPr>
                <w:rFonts w:ascii="Arial" w:hAnsi="Arial" w:cs="Arial"/>
                <w:sz w:val="18"/>
                <w:szCs w:val="18"/>
              </w:rPr>
              <w:t xml:space="preserve">doit-elle être évaluée ? </w:t>
            </w:r>
          </w:p>
        </w:tc>
        <w:tc>
          <w:tcPr>
            <w:tcW w:w="9000" w:type="dxa"/>
          </w:tcPr>
          <w:p w:rsidR="00C07271" w:rsidRPr="00FE5C08" w:rsidRDefault="000A6215" w:rsidP="000A6215">
            <w:pPr>
              <w:rPr>
                <w:rFonts w:ascii="Arial" w:hAnsi="Arial" w:cs="Arial"/>
                <w:sz w:val="18"/>
                <w:szCs w:val="18"/>
              </w:rPr>
            </w:pPr>
            <w:r>
              <w:rPr>
                <w:rFonts w:ascii="Arial" w:hAnsi="Arial" w:cs="Arial"/>
                <w:sz w:val="18"/>
                <w:szCs w:val="18"/>
              </w:rPr>
              <w:t>La note dépend de la fréquence des transferts des montant</w:t>
            </w:r>
            <w:r w:rsidR="004213F5">
              <w:rPr>
                <w:rFonts w:ascii="Arial" w:hAnsi="Arial" w:cs="Arial"/>
                <w:sz w:val="18"/>
                <w:szCs w:val="18"/>
              </w:rPr>
              <w:t>s</w:t>
            </w:r>
            <w:r>
              <w:rPr>
                <w:rFonts w:ascii="Arial" w:hAnsi="Arial" w:cs="Arial"/>
                <w:sz w:val="18"/>
                <w:szCs w:val="18"/>
              </w:rPr>
              <w:t xml:space="preserve"> collectés par les banques commerciales au Trésor</w:t>
            </w:r>
            <w:r w:rsidR="00C07271" w:rsidRPr="00FE5C08">
              <w:rPr>
                <w:rFonts w:ascii="Arial" w:hAnsi="Arial" w:cs="Arial"/>
                <w:sz w:val="18"/>
                <w:szCs w:val="18"/>
              </w:rPr>
              <w:t>.</w:t>
            </w:r>
          </w:p>
        </w:tc>
      </w:tr>
      <w:tr w:rsidR="008A3C2C" w:rsidRPr="00FE5C08" w:rsidTr="002E3F41">
        <w:trPr>
          <w:trHeight w:val="20"/>
          <w:tblHeader/>
        </w:trPr>
        <w:tc>
          <w:tcPr>
            <w:tcW w:w="720" w:type="dxa"/>
          </w:tcPr>
          <w:p w:rsidR="008A3C2C" w:rsidRPr="00FE5C08" w:rsidRDefault="008A3C2C" w:rsidP="00D17173">
            <w:pPr>
              <w:rPr>
                <w:rFonts w:ascii="Arial" w:hAnsi="Arial" w:cs="Arial"/>
                <w:b/>
                <w:spacing w:val="-4"/>
                <w:sz w:val="18"/>
                <w:szCs w:val="18"/>
              </w:rPr>
            </w:pPr>
            <w:r w:rsidRPr="00FE5C08">
              <w:rPr>
                <w:rFonts w:ascii="Arial" w:hAnsi="Arial" w:cs="Arial"/>
                <w:b/>
                <w:spacing w:val="-4"/>
                <w:sz w:val="18"/>
                <w:szCs w:val="18"/>
              </w:rPr>
              <w:t>16-e</w:t>
            </w:r>
          </w:p>
        </w:tc>
        <w:tc>
          <w:tcPr>
            <w:tcW w:w="3420" w:type="dxa"/>
          </w:tcPr>
          <w:p w:rsidR="008A3C2C" w:rsidRPr="00FE5C08" w:rsidRDefault="003352FC" w:rsidP="008F5BC4">
            <w:pPr>
              <w:rPr>
                <w:rFonts w:ascii="Arial" w:hAnsi="Arial" w:cs="Arial"/>
                <w:spacing w:val="-4"/>
                <w:sz w:val="18"/>
                <w:szCs w:val="18"/>
              </w:rPr>
            </w:pPr>
            <w:r>
              <w:rPr>
                <w:rFonts w:ascii="Arial" w:hAnsi="Arial" w:cs="Arial"/>
                <w:spacing w:val="-4"/>
                <w:sz w:val="18"/>
                <w:szCs w:val="18"/>
              </w:rPr>
              <w:t>Composante</w:t>
            </w:r>
            <w:r w:rsidR="008A3C2C" w:rsidRPr="00FE5C08">
              <w:rPr>
                <w:rFonts w:ascii="Arial" w:hAnsi="Arial" w:cs="Arial"/>
                <w:spacing w:val="-4"/>
                <w:sz w:val="18"/>
                <w:szCs w:val="18"/>
              </w:rPr>
              <w:t xml:space="preserve"> (iii)</w:t>
            </w:r>
            <w:r w:rsidR="00042F2E">
              <w:rPr>
                <w:rFonts w:ascii="Arial" w:hAnsi="Arial" w:cs="Arial"/>
                <w:spacing w:val="-4"/>
                <w:sz w:val="18"/>
                <w:szCs w:val="18"/>
              </w:rPr>
              <w:t xml:space="preserve"> </w:t>
            </w:r>
            <w:r w:rsidR="008A3C2C" w:rsidRPr="00FE5C08">
              <w:rPr>
                <w:rFonts w:ascii="Arial" w:hAnsi="Arial" w:cs="Arial"/>
                <w:spacing w:val="-4"/>
                <w:sz w:val="18"/>
                <w:szCs w:val="18"/>
              </w:rPr>
              <w:t xml:space="preserve">: </w:t>
            </w:r>
            <w:r w:rsidR="008F5BC4">
              <w:rPr>
                <w:rFonts w:ascii="Arial" w:hAnsi="Arial" w:cs="Arial"/>
                <w:spacing w:val="-4"/>
                <w:sz w:val="18"/>
                <w:szCs w:val="18"/>
              </w:rPr>
              <w:t xml:space="preserve">de quelle manière un évaluateur peut-il déterminer si des </w:t>
            </w:r>
            <w:r w:rsidR="008A3C2C" w:rsidRPr="00FE5C08">
              <w:rPr>
                <w:rFonts w:ascii="Arial" w:hAnsi="Arial" w:cs="Arial"/>
                <w:b/>
                <w:spacing w:val="-4"/>
                <w:sz w:val="18"/>
                <w:szCs w:val="18"/>
              </w:rPr>
              <w:t>a</w:t>
            </w:r>
            <w:r w:rsidR="008F5BC4">
              <w:rPr>
                <w:rFonts w:ascii="Arial" w:hAnsi="Arial" w:cs="Arial"/>
                <w:b/>
                <w:spacing w:val="-4"/>
                <w:sz w:val="18"/>
                <w:szCs w:val="18"/>
              </w:rPr>
              <w:t>j</w:t>
            </w:r>
            <w:r w:rsidR="008A3C2C" w:rsidRPr="00FE5C08">
              <w:rPr>
                <w:rFonts w:ascii="Arial" w:hAnsi="Arial" w:cs="Arial"/>
                <w:b/>
                <w:spacing w:val="-4"/>
                <w:sz w:val="18"/>
                <w:szCs w:val="18"/>
              </w:rPr>
              <w:t>ust</w:t>
            </w:r>
            <w:r w:rsidR="008F5BC4">
              <w:rPr>
                <w:rFonts w:ascii="Arial" w:hAnsi="Arial" w:cs="Arial"/>
                <w:b/>
                <w:spacing w:val="-4"/>
                <w:sz w:val="18"/>
                <w:szCs w:val="18"/>
              </w:rPr>
              <w:t>e</w:t>
            </w:r>
            <w:r w:rsidR="008A3C2C" w:rsidRPr="00FE5C08">
              <w:rPr>
                <w:rFonts w:ascii="Arial" w:hAnsi="Arial" w:cs="Arial"/>
                <w:b/>
                <w:spacing w:val="-4"/>
                <w:sz w:val="18"/>
                <w:szCs w:val="18"/>
              </w:rPr>
              <w:t xml:space="preserve">ments </w:t>
            </w:r>
            <w:r w:rsidR="008F5BC4">
              <w:rPr>
                <w:rFonts w:ascii="Arial" w:hAnsi="Arial" w:cs="Arial"/>
                <w:b/>
                <w:spacing w:val="-4"/>
                <w:sz w:val="18"/>
                <w:szCs w:val="18"/>
              </w:rPr>
              <w:t xml:space="preserve">importants en cours d’exercice ayant pour effet de relever le niveau des dotations aux </w:t>
            </w:r>
            <w:r w:rsidR="008A3C2C" w:rsidRPr="00FE5C08">
              <w:rPr>
                <w:rFonts w:ascii="Arial" w:hAnsi="Arial" w:cs="Arial"/>
                <w:b/>
                <w:spacing w:val="-4"/>
                <w:sz w:val="18"/>
                <w:szCs w:val="18"/>
              </w:rPr>
              <w:t>MDA</w:t>
            </w:r>
            <w:r w:rsidR="008A3C2C" w:rsidRPr="00FE5C08">
              <w:rPr>
                <w:rFonts w:ascii="Arial" w:hAnsi="Arial" w:cs="Arial"/>
                <w:spacing w:val="-4"/>
                <w:sz w:val="18"/>
                <w:szCs w:val="18"/>
              </w:rPr>
              <w:t xml:space="preserve"> </w:t>
            </w:r>
            <w:r w:rsidR="008F5BC4">
              <w:rPr>
                <w:rFonts w:ascii="Arial" w:hAnsi="Arial" w:cs="Arial"/>
                <w:spacing w:val="-4"/>
                <w:sz w:val="18"/>
                <w:szCs w:val="18"/>
              </w:rPr>
              <w:t>sont gérés de manière transparente et prévisible </w:t>
            </w:r>
            <w:r w:rsidR="008A3C2C" w:rsidRPr="00FE5C08">
              <w:rPr>
                <w:rFonts w:ascii="Arial" w:hAnsi="Arial" w:cs="Arial"/>
                <w:spacing w:val="-4"/>
                <w:sz w:val="18"/>
                <w:szCs w:val="18"/>
              </w:rPr>
              <w:t>?</w:t>
            </w:r>
          </w:p>
        </w:tc>
        <w:tc>
          <w:tcPr>
            <w:tcW w:w="9000" w:type="dxa"/>
          </w:tcPr>
          <w:p w:rsidR="008A3C2C" w:rsidRPr="00FE5C08" w:rsidRDefault="008F5BC4" w:rsidP="00107A16">
            <w:pPr>
              <w:rPr>
                <w:rFonts w:ascii="Arial" w:hAnsi="Arial" w:cs="Arial"/>
                <w:sz w:val="18"/>
                <w:szCs w:val="18"/>
              </w:rPr>
            </w:pPr>
            <w:r>
              <w:rPr>
                <w:rFonts w:ascii="Arial" w:hAnsi="Arial" w:cs="Arial"/>
                <w:spacing w:val="-4"/>
                <w:sz w:val="18"/>
                <w:szCs w:val="18"/>
              </w:rPr>
              <w:t xml:space="preserve">Des procédures écrites devraient avoir été mises en place pour gérer les </w:t>
            </w:r>
            <w:r w:rsidR="008A3C2C" w:rsidRPr="00FE5C08">
              <w:rPr>
                <w:rFonts w:ascii="Arial" w:hAnsi="Arial" w:cs="Arial"/>
                <w:spacing w:val="-4"/>
                <w:sz w:val="18"/>
                <w:szCs w:val="18"/>
              </w:rPr>
              <w:t>virements, r</w:t>
            </w:r>
            <w:r>
              <w:rPr>
                <w:rFonts w:ascii="Arial" w:hAnsi="Arial" w:cs="Arial"/>
                <w:spacing w:val="-4"/>
                <w:sz w:val="18"/>
                <w:szCs w:val="18"/>
              </w:rPr>
              <w:t>é</w:t>
            </w:r>
            <w:r w:rsidR="008A3C2C" w:rsidRPr="00FE5C08">
              <w:rPr>
                <w:rFonts w:ascii="Arial" w:hAnsi="Arial" w:cs="Arial"/>
                <w:spacing w:val="-4"/>
                <w:sz w:val="18"/>
                <w:szCs w:val="18"/>
              </w:rPr>
              <w:t xml:space="preserve">allocations </w:t>
            </w:r>
            <w:r>
              <w:rPr>
                <w:rFonts w:ascii="Arial" w:hAnsi="Arial" w:cs="Arial"/>
                <w:spacing w:val="-4"/>
                <w:sz w:val="18"/>
                <w:szCs w:val="18"/>
              </w:rPr>
              <w:t xml:space="preserve">et </w:t>
            </w:r>
            <w:r w:rsidR="00107A16">
              <w:rPr>
                <w:rFonts w:ascii="Arial" w:hAnsi="Arial" w:cs="Arial"/>
                <w:spacing w:val="-4"/>
                <w:sz w:val="18"/>
                <w:szCs w:val="18"/>
              </w:rPr>
              <w:t>modifications</w:t>
            </w:r>
            <w:r>
              <w:rPr>
                <w:rFonts w:ascii="Arial" w:hAnsi="Arial" w:cs="Arial"/>
                <w:spacing w:val="-4"/>
                <w:sz w:val="18"/>
                <w:szCs w:val="18"/>
              </w:rPr>
              <w:t xml:space="preserve"> apportées aux plafonds de dépense des </w:t>
            </w:r>
            <w:r w:rsidR="008A3C2C" w:rsidRPr="00FE5C08">
              <w:rPr>
                <w:rFonts w:ascii="Arial" w:hAnsi="Arial" w:cs="Arial"/>
                <w:spacing w:val="-4"/>
                <w:sz w:val="18"/>
                <w:szCs w:val="18"/>
              </w:rPr>
              <w:t xml:space="preserve">MDA, </w:t>
            </w:r>
            <w:r>
              <w:rPr>
                <w:rFonts w:ascii="Arial" w:hAnsi="Arial" w:cs="Arial"/>
                <w:spacing w:val="-4"/>
                <w:sz w:val="18"/>
                <w:szCs w:val="18"/>
              </w:rPr>
              <w:t>pour assurer la cohérence avec les priorités budgétaires déclarées de l’État</w:t>
            </w:r>
            <w:r w:rsidR="008A3C2C" w:rsidRPr="00FE5C08">
              <w:rPr>
                <w:rFonts w:ascii="Arial" w:hAnsi="Arial" w:cs="Arial"/>
                <w:spacing w:val="-4"/>
                <w:sz w:val="18"/>
                <w:szCs w:val="18"/>
              </w:rPr>
              <w:t>.</w:t>
            </w:r>
            <w:r w:rsidR="00174882" w:rsidRPr="00FE5C08">
              <w:rPr>
                <w:rFonts w:ascii="Arial" w:hAnsi="Arial" w:cs="Arial"/>
                <w:spacing w:val="-4"/>
                <w:sz w:val="18"/>
                <w:szCs w:val="18"/>
              </w:rPr>
              <w:t xml:space="preserve"> </w:t>
            </w:r>
            <w:r>
              <w:rPr>
                <w:rFonts w:ascii="Arial" w:hAnsi="Arial" w:cs="Arial"/>
                <w:spacing w:val="-4"/>
                <w:sz w:val="18"/>
                <w:szCs w:val="18"/>
              </w:rPr>
              <w:t xml:space="preserve">« L’importance » des ajustements peut être déterminée sur la base des pourcentages spécifiés dans les critères de notation de </w:t>
            </w:r>
            <w:r w:rsidR="008A3C2C" w:rsidRPr="00FE5C08">
              <w:rPr>
                <w:rFonts w:ascii="Arial" w:hAnsi="Arial" w:cs="Arial"/>
                <w:spacing w:val="-4"/>
                <w:sz w:val="18"/>
                <w:szCs w:val="18"/>
              </w:rPr>
              <w:t>PI-1.</w:t>
            </w:r>
          </w:p>
        </w:tc>
      </w:tr>
      <w:tr w:rsidR="00174882" w:rsidRPr="00FE5C08" w:rsidTr="002E3F41">
        <w:trPr>
          <w:trHeight w:val="20"/>
          <w:tblHeader/>
        </w:trPr>
        <w:tc>
          <w:tcPr>
            <w:tcW w:w="720" w:type="dxa"/>
          </w:tcPr>
          <w:p w:rsidR="00174882" w:rsidRPr="00FE5C08" w:rsidRDefault="00174882" w:rsidP="00D17173">
            <w:pPr>
              <w:rPr>
                <w:rFonts w:ascii="Arial" w:hAnsi="Arial" w:cs="Arial"/>
                <w:b/>
                <w:spacing w:val="-4"/>
                <w:sz w:val="18"/>
                <w:szCs w:val="18"/>
              </w:rPr>
            </w:pPr>
            <w:r w:rsidRPr="00FE5C08">
              <w:rPr>
                <w:rFonts w:ascii="Arial" w:hAnsi="Arial" w:cs="Arial"/>
                <w:b/>
                <w:spacing w:val="-4"/>
                <w:sz w:val="18"/>
                <w:szCs w:val="18"/>
              </w:rPr>
              <w:t>17-e</w:t>
            </w:r>
          </w:p>
        </w:tc>
        <w:tc>
          <w:tcPr>
            <w:tcW w:w="3420" w:type="dxa"/>
          </w:tcPr>
          <w:p w:rsidR="00174882" w:rsidRPr="00FE5C08" w:rsidRDefault="003352FC" w:rsidP="00C853A9">
            <w:pPr>
              <w:rPr>
                <w:rFonts w:ascii="Arial" w:hAnsi="Arial" w:cs="Arial"/>
                <w:spacing w:val="-4"/>
                <w:sz w:val="18"/>
                <w:szCs w:val="18"/>
              </w:rPr>
            </w:pPr>
            <w:r>
              <w:rPr>
                <w:rFonts w:ascii="Arial" w:hAnsi="Arial" w:cs="Arial"/>
                <w:spacing w:val="-4"/>
                <w:sz w:val="18"/>
                <w:szCs w:val="18"/>
              </w:rPr>
              <w:t>Composante</w:t>
            </w:r>
            <w:r w:rsidR="00174882" w:rsidRPr="00FE5C08">
              <w:rPr>
                <w:rFonts w:ascii="Arial" w:hAnsi="Arial" w:cs="Arial"/>
                <w:spacing w:val="-4"/>
                <w:sz w:val="18"/>
                <w:szCs w:val="18"/>
              </w:rPr>
              <w:t xml:space="preserve"> (ii)</w:t>
            </w:r>
            <w:r w:rsidR="001B15B6">
              <w:rPr>
                <w:rFonts w:ascii="Arial" w:hAnsi="Arial" w:cs="Arial"/>
                <w:spacing w:val="-4"/>
                <w:sz w:val="18"/>
                <w:szCs w:val="18"/>
              </w:rPr>
              <w:t xml:space="preserve"> </w:t>
            </w:r>
            <w:r w:rsidR="00174882" w:rsidRPr="00FE5C08">
              <w:rPr>
                <w:rFonts w:ascii="Arial" w:hAnsi="Arial" w:cs="Arial"/>
                <w:spacing w:val="-4"/>
                <w:sz w:val="18"/>
                <w:szCs w:val="18"/>
              </w:rPr>
              <w:t xml:space="preserve">: </w:t>
            </w:r>
            <w:r w:rsidR="001B15B6">
              <w:rPr>
                <w:rFonts w:ascii="Arial" w:hAnsi="Arial" w:cs="Arial"/>
                <w:spacing w:val="-4"/>
                <w:sz w:val="18"/>
                <w:szCs w:val="18"/>
              </w:rPr>
              <w:t>L’expression « </w:t>
            </w:r>
            <w:r w:rsidR="001B15B6" w:rsidRPr="001B15B6">
              <w:rPr>
                <w:rFonts w:ascii="Arial" w:hAnsi="Arial" w:cs="Arial"/>
                <w:b/>
                <w:spacing w:val="-4"/>
                <w:sz w:val="18"/>
                <w:szCs w:val="18"/>
              </w:rPr>
              <w:t>majeure partie des soldes de trésorerie</w:t>
            </w:r>
            <w:r w:rsidR="001B15B6">
              <w:rPr>
                <w:rFonts w:ascii="Arial" w:hAnsi="Arial" w:cs="Arial"/>
                <w:b/>
                <w:spacing w:val="-4"/>
                <w:sz w:val="18"/>
                <w:szCs w:val="18"/>
              </w:rPr>
              <w:t> »</w:t>
            </w:r>
            <w:r w:rsidR="00174882" w:rsidRPr="00FE5C08">
              <w:rPr>
                <w:rFonts w:ascii="Arial" w:hAnsi="Arial" w:cs="Arial"/>
                <w:spacing w:val="-4"/>
                <w:sz w:val="18"/>
                <w:szCs w:val="18"/>
              </w:rPr>
              <w:t xml:space="preserve"> </w:t>
            </w:r>
            <w:r w:rsidR="001B15B6">
              <w:rPr>
                <w:rFonts w:ascii="Arial" w:hAnsi="Arial" w:cs="Arial"/>
                <w:spacing w:val="-4"/>
                <w:sz w:val="18"/>
                <w:szCs w:val="18"/>
              </w:rPr>
              <w:t xml:space="preserve"> </w:t>
            </w:r>
            <w:r w:rsidR="001B15B6" w:rsidRPr="001B15B6">
              <w:rPr>
                <w:rFonts w:ascii="Arial" w:hAnsi="Arial" w:cs="Arial"/>
                <w:spacing w:val="-4"/>
                <w:sz w:val="18"/>
                <w:szCs w:val="18"/>
              </w:rPr>
              <w:t>fait</w:t>
            </w:r>
            <w:r w:rsidR="001B15B6">
              <w:rPr>
                <w:rFonts w:ascii="Arial" w:hAnsi="Arial" w:cs="Arial"/>
                <w:spacing w:val="-4"/>
                <w:sz w:val="18"/>
                <w:szCs w:val="18"/>
              </w:rPr>
              <w:t>-elle ré</w:t>
            </w:r>
            <w:r w:rsidR="00C853A9">
              <w:rPr>
                <w:rFonts w:ascii="Arial" w:hAnsi="Arial" w:cs="Arial"/>
                <w:spacing w:val="-4"/>
                <w:sz w:val="18"/>
                <w:szCs w:val="18"/>
              </w:rPr>
              <w:t>f</w:t>
            </w:r>
            <w:r w:rsidR="001B15B6">
              <w:rPr>
                <w:rFonts w:ascii="Arial" w:hAnsi="Arial" w:cs="Arial"/>
                <w:spacing w:val="-4"/>
                <w:sz w:val="18"/>
                <w:szCs w:val="18"/>
              </w:rPr>
              <w:t xml:space="preserve">érence à une valeur ou à un nombre </w:t>
            </w:r>
            <w:r w:rsidR="00174882" w:rsidRPr="00FE5C08">
              <w:rPr>
                <w:rFonts w:ascii="Arial" w:hAnsi="Arial" w:cs="Arial"/>
                <w:spacing w:val="-4"/>
                <w:sz w:val="18"/>
                <w:szCs w:val="18"/>
              </w:rPr>
              <w:t>?</w:t>
            </w:r>
          </w:p>
        </w:tc>
        <w:tc>
          <w:tcPr>
            <w:tcW w:w="9000" w:type="dxa"/>
          </w:tcPr>
          <w:p w:rsidR="00DF2F4F" w:rsidRPr="00FE5C08" w:rsidRDefault="001B15B6" w:rsidP="00174882">
            <w:pPr>
              <w:rPr>
                <w:rFonts w:ascii="Arial" w:hAnsi="Arial" w:cs="Arial"/>
                <w:spacing w:val="-4"/>
                <w:sz w:val="18"/>
                <w:szCs w:val="18"/>
              </w:rPr>
            </w:pPr>
            <w:r>
              <w:rPr>
                <w:rFonts w:ascii="Arial" w:hAnsi="Arial" w:cs="Arial"/>
                <w:spacing w:val="-4"/>
                <w:sz w:val="18"/>
                <w:szCs w:val="18"/>
              </w:rPr>
              <w:t xml:space="preserve">Elle fait référence à une valeur </w:t>
            </w:r>
            <w:r w:rsidR="00174882" w:rsidRPr="00FE5C08">
              <w:rPr>
                <w:rFonts w:ascii="Arial" w:hAnsi="Arial" w:cs="Arial"/>
                <w:spacing w:val="-4"/>
                <w:sz w:val="18"/>
                <w:szCs w:val="18"/>
              </w:rPr>
              <w:t xml:space="preserve">: </w:t>
            </w:r>
            <w:r>
              <w:rPr>
                <w:rFonts w:ascii="Arial" w:hAnsi="Arial" w:cs="Arial"/>
                <w:spacing w:val="-4"/>
                <w:sz w:val="18"/>
                <w:szCs w:val="18"/>
              </w:rPr>
              <w:t>la prise en compte des soldes de trésorerie dépend de la couverture d’un système con</w:t>
            </w:r>
            <w:r w:rsidR="00C853A9">
              <w:rPr>
                <w:rFonts w:ascii="Arial" w:hAnsi="Arial" w:cs="Arial"/>
                <w:spacing w:val="-4"/>
                <w:sz w:val="18"/>
                <w:szCs w:val="18"/>
              </w:rPr>
              <w:t>ç</w:t>
            </w:r>
            <w:r>
              <w:rPr>
                <w:rFonts w:ascii="Arial" w:hAnsi="Arial" w:cs="Arial"/>
                <w:spacing w:val="-4"/>
                <w:sz w:val="18"/>
                <w:szCs w:val="18"/>
              </w:rPr>
              <w:t xml:space="preserve">u pour </w:t>
            </w:r>
            <w:r w:rsidR="00042F2E">
              <w:rPr>
                <w:rFonts w:ascii="Arial" w:hAnsi="Arial" w:cs="Arial"/>
                <w:spacing w:val="-4"/>
                <w:sz w:val="18"/>
                <w:szCs w:val="18"/>
              </w:rPr>
              <w:t xml:space="preserve">capter </w:t>
            </w:r>
            <w:r>
              <w:rPr>
                <w:rFonts w:ascii="Arial" w:hAnsi="Arial" w:cs="Arial"/>
                <w:spacing w:val="-4"/>
                <w:sz w:val="18"/>
                <w:szCs w:val="18"/>
              </w:rPr>
              <w:t>les comptes publics. C’est le volume des soldes de trésorer</w:t>
            </w:r>
            <w:r w:rsidR="00042F2E">
              <w:rPr>
                <w:rFonts w:ascii="Arial" w:hAnsi="Arial" w:cs="Arial"/>
                <w:spacing w:val="-4"/>
                <w:sz w:val="18"/>
                <w:szCs w:val="18"/>
              </w:rPr>
              <w:t>i</w:t>
            </w:r>
            <w:r>
              <w:rPr>
                <w:rFonts w:ascii="Arial" w:hAnsi="Arial" w:cs="Arial"/>
                <w:spacing w:val="-4"/>
                <w:sz w:val="18"/>
                <w:szCs w:val="18"/>
              </w:rPr>
              <w:t>e qui est considéré pour cette</w:t>
            </w:r>
            <w:r w:rsidR="00174882" w:rsidRPr="00FE5C08">
              <w:rPr>
                <w:rFonts w:ascii="Arial" w:hAnsi="Arial" w:cs="Arial"/>
                <w:spacing w:val="-4"/>
                <w:sz w:val="18"/>
                <w:szCs w:val="18"/>
              </w:rPr>
              <w:t xml:space="preserve"> </w:t>
            </w:r>
            <w:r>
              <w:rPr>
                <w:rFonts w:ascii="Arial" w:hAnsi="Arial" w:cs="Arial"/>
                <w:spacing w:val="-4"/>
                <w:sz w:val="18"/>
                <w:szCs w:val="18"/>
              </w:rPr>
              <w:t>c</w:t>
            </w:r>
            <w:r w:rsidR="003352FC">
              <w:rPr>
                <w:rFonts w:ascii="Arial" w:hAnsi="Arial" w:cs="Arial"/>
                <w:spacing w:val="-4"/>
                <w:sz w:val="18"/>
                <w:szCs w:val="18"/>
              </w:rPr>
              <w:t>omposante</w:t>
            </w:r>
            <w:r w:rsidR="00174882" w:rsidRPr="00FE5C08">
              <w:rPr>
                <w:rFonts w:ascii="Arial" w:hAnsi="Arial" w:cs="Arial"/>
                <w:spacing w:val="-4"/>
                <w:sz w:val="18"/>
                <w:szCs w:val="18"/>
              </w:rPr>
              <w:t xml:space="preserve">. </w:t>
            </w:r>
            <w:r>
              <w:rPr>
                <w:rFonts w:ascii="Arial" w:hAnsi="Arial" w:cs="Arial"/>
                <w:spacing w:val="-4"/>
                <w:sz w:val="18"/>
                <w:szCs w:val="18"/>
              </w:rPr>
              <w:t>Il peut être utile d’examiner le montant et le nombre de comptes actifs par rapport au nombre de comptes inactifs dans le texte explicatif du rapport</w:t>
            </w:r>
            <w:r w:rsidR="00174882" w:rsidRPr="00FE5C08">
              <w:rPr>
                <w:rFonts w:ascii="Arial" w:hAnsi="Arial" w:cs="Arial"/>
                <w:spacing w:val="-4"/>
                <w:sz w:val="18"/>
                <w:szCs w:val="18"/>
              </w:rPr>
              <w:t>.</w:t>
            </w:r>
          </w:p>
          <w:p w:rsidR="00DF2F4F" w:rsidRPr="00FE5C08" w:rsidRDefault="00DF2F4F" w:rsidP="00174882">
            <w:pPr>
              <w:rPr>
                <w:rFonts w:ascii="Arial" w:hAnsi="Arial" w:cs="Arial"/>
                <w:spacing w:val="-4"/>
                <w:sz w:val="18"/>
                <w:szCs w:val="18"/>
              </w:rPr>
            </w:pPr>
          </w:p>
          <w:p w:rsidR="00174882" w:rsidRPr="00FE5C08" w:rsidRDefault="00174882" w:rsidP="001B15B6">
            <w:pPr>
              <w:rPr>
                <w:rFonts w:ascii="Arial" w:hAnsi="Arial" w:cs="Arial"/>
                <w:spacing w:val="-4"/>
                <w:sz w:val="18"/>
                <w:szCs w:val="18"/>
              </w:rPr>
            </w:pPr>
            <w:r w:rsidRPr="00FE5C08">
              <w:rPr>
                <w:rFonts w:ascii="Arial" w:hAnsi="Arial" w:cs="Arial"/>
                <w:spacing w:val="-4"/>
                <w:sz w:val="18"/>
                <w:szCs w:val="18"/>
                <w:highlight w:val="yellow"/>
              </w:rPr>
              <w:t>N</w:t>
            </w:r>
            <w:r w:rsidR="001B15B6">
              <w:rPr>
                <w:rFonts w:ascii="Arial" w:hAnsi="Arial" w:cs="Arial"/>
                <w:spacing w:val="-4"/>
                <w:sz w:val="18"/>
                <w:szCs w:val="18"/>
                <w:highlight w:val="yellow"/>
              </w:rPr>
              <w:t>ote aux évaluateurs procédant à une évaluation répétée : cette précision est l’opposé d’une précision antérieure</w:t>
            </w:r>
            <w:r w:rsidRPr="00FE5C08">
              <w:rPr>
                <w:rFonts w:ascii="Arial" w:hAnsi="Arial" w:cs="Arial"/>
                <w:spacing w:val="-4"/>
                <w:sz w:val="18"/>
                <w:szCs w:val="18"/>
                <w:highlight w:val="yellow"/>
              </w:rPr>
              <w:t xml:space="preserve"> </w:t>
            </w:r>
          </w:p>
        </w:tc>
      </w:tr>
      <w:tr w:rsidR="00C07271" w:rsidRPr="00FE5C08" w:rsidTr="002E3F41">
        <w:trPr>
          <w:trHeight w:val="20"/>
          <w:tblHeader/>
        </w:trPr>
        <w:tc>
          <w:tcPr>
            <w:tcW w:w="720" w:type="dxa"/>
          </w:tcPr>
          <w:p w:rsidR="00C07271" w:rsidRPr="00FE5C08" w:rsidRDefault="00470E2A" w:rsidP="007A72DF">
            <w:pPr>
              <w:rPr>
                <w:rFonts w:ascii="Arial" w:hAnsi="Arial" w:cs="Arial"/>
                <w:b/>
                <w:spacing w:val="-4"/>
                <w:sz w:val="18"/>
                <w:szCs w:val="18"/>
              </w:rPr>
            </w:pPr>
            <w:r w:rsidRPr="00FE5C08">
              <w:rPr>
                <w:rFonts w:ascii="Arial" w:hAnsi="Arial" w:cs="Arial"/>
                <w:b/>
                <w:spacing w:val="-4"/>
                <w:sz w:val="18"/>
                <w:szCs w:val="18"/>
              </w:rPr>
              <w:t>17-h</w:t>
            </w:r>
          </w:p>
        </w:tc>
        <w:tc>
          <w:tcPr>
            <w:tcW w:w="3420" w:type="dxa"/>
          </w:tcPr>
          <w:p w:rsidR="00C07271" w:rsidRPr="00FE5C08" w:rsidRDefault="001B15B6" w:rsidP="00107A16">
            <w:pPr>
              <w:rPr>
                <w:rFonts w:ascii="Arial" w:hAnsi="Arial" w:cs="Arial"/>
                <w:spacing w:val="-4"/>
                <w:sz w:val="18"/>
                <w:szCs w:val="18"/>
              </w:rPr>
            </w:pPr>
            <w:r>
              <w:rPr>
                <w:rFonts w:ascii="Arial" w:hAnsi="Arial" w:cs="Arial"/>
                <w:spacing w:val="-4"/>
                <w:sz w:val="18"/>
                <w:szCs w:val="18"/>
              </w:rPr>
              <w:t>La c</w:t>
            </w:r>
            <w:r w:rsidR="003352FC">
              <w:rPr>
                <w:rFonts w:ascii="Arial" w:hAnsi="Arial" w:cs="Arial"/>
                <w:spacing w:val="-4"/>
                <w:sz w:val="18"/>
                <w:szCs w:val="18"/>
              </w:rPr>
              <w:t>omposante</w:t>
            </w:r>
            <w:r w:rsidR="00C07271" w:rsidRPr="00FE5C08">
              <w:rPr>
                <w:rFonts w:ascii="Arial" w:hAnsi="Arial" w:cs="Arial"/>
                <w:spacing w:val="-4"/>
                <w:sz w:val="18"/>
                <w:szCs w:val="18"/>
              </w:rPr>
              <w:t xml:space="preserve"> (iii) </w:t>
            </w:r>
            <w:r>
              <w:rPr>
                <w:rFonts w:ascii="Arial" w:hAnsi="Arial" w:cs="Arial"/>
                <w:spacing w:val="-4"/>
                <w:sz w:val="18"/>
                <w:szCs w:val="18"/>
              </w:rPr>
              <w:t xml:space="preserve">exige que la contraction d’emprunts et l’émission de garanties soient </w:t>
            </w:r>
            <w:r w:rsidR="00C07271" w:rsidRPr="00FE5C08">
              <w:rPr>
                <w:rFonts w:ascii="Arial" w:hAnsi="Arial" w:cs="Arial"/>
                <w:b/>
                <w:spacing w:val="-4"/>
                <w:sz w:val="18"/>
                <w:szCs w:val="18"/>
              </w:rPr>
              <w:t>appro</w:t>
            </w:r>
            <w:r>
              <w:rPr>
                <w:rFonts w:ascii="Arial" w:hAnsi="Arial" w:cs="Arial"/>
                <w:b/>
                <w:spacing w:val="-4"/>
                <w:sz w:val="18"/>
                <w:szCs w:val="18"/>
              </w:rPr>
              <w:t>u</w:t>
            </w:r>
            <w:r w:rsidR="00C07271" w:rsidRPr="00FE5C08">
              <w:rPr>
                <w:rFonts w:ascii="Arial" w:hAnsi="Arial" w:cs="Arial"/>
                <w:b/>
                <w:spacing w:val="-4"/>
                <w:sz w:val="18"/>
                <w:szCs w:val="18"/>
              </w:rPr>
              <w:t>v</w:t>
            </w:r>
            <w:r>
              <w:rPr>
                <w:rFonts w:ascii="Arial" w:hAnsi="Arial" w:cs="Arial"/>
                <w:b/>
                <w:spacing w:val="-4"/>
                <w:sz w:val="18"/>
                <w:szCs w:val="18"/>
              </w:rPr>
              <w:t>é</w:t>
            </w:r>
            <w:r w:rsidR="00C07271" w:rsidRPr="00FE5C08">
              <w:rPr>
                <w:rFonts w:ascii="Arial" w:hAnsi="Arial" w:cs="Arial"/>
                <w:b/>
                <w:spacing w:val="-4"/>
                <w:sz w:val="18"/>
                <w:szCs w:val="18"/>
              </w:rPr>
              <w:t>e</w:t>
            </w:r>
            <w:r>
              <w:rPr>
                <w:rFonts w:ascii="Arial" w:hAnsi="Arial" w:cs="Arial"/>
                <w:b/>
                <w:spacing w:val="-4"/>
                <w:sz w:val="18"/>
                <w:szCs w:val="18"/>
              </w:rPr>
              <w:t>s</w:t>
            </w:r>
            <w:r w:rsidR="00C07271" w:rsidRPr="00FE5C08">
              <w:rPr>
                <w:rFonts w:ascii="Arial" w:hAnsi="Arial" w:cs="Arial"/>
                <w:b/>
                <w:spacing w:val="-4"/>
                <w:sz w:val="18"/>
                <w:szCs w:val="18"/>
              </w:rPr>
              <w:t xml:space="preserve"> </w:t>
            </w:r>
            <w:r>
              <w:rPr>
                <w:rFonts w:ascii="Arial" w:hAnsi="Arial" w:cs="Arial"/>
                <w:b/>
                <w:spacing w:val="-4"/>
                <w:sz w:val="18"/>
                <w:szCs w:val="18"/>
              </w:rPr>
              <w:t>par une « seule entité compétente »</w:t>
            </w:r>
            <w:r w:rsidR="00C07271" w:rsidRPr="00FE5C08">
              <w:rPr>
                <w:rFonts w:ascii="Arial" w:hAnsi="Arial" w:cs="Arial"/>
                <w:spacing w:val="-4"/>
                <w:sz w:val="18"/>
                <w:szCs w:val="18"/>
              </w:rPr>
              <w:t xml:space="preserve">. </w:t>
            </w:r>
            <w:r w:rsidR="00E735F2" w:rsidRPr="00FE5C08">
              <w:rPr>
                <w:rFonts w:ascii="Arial" w:hAnsi="Arial" w:cs="Arial"/>
                <w:spacing w:val="-4"/>
                <w:sz w:val="18"/>
                <w:szCs w:val="18"/>
              </w:rPr>
              <w:t xml:space="preserve"> </w:t>
            </w:r>
            <w:r>
              <w:rPr>
                <w:rFonts w:ascii="Arial" w:hAnsi="Arial" w:cs="Arial"/>
                <w:spacing w:val="-4"/>
                <w:sz w:val="18"/>
                <w:szCs w:val="18"/>
              </w:rPr>
              <w:t>Dans certains pays</w:t>
            </w:r>
            <w:r w:rsidR="00C07271" w:rsidRPr="00FE5C08">
              <w:rPr>
                <w:rFonts w:ascii="Arial" w:hAnsi="Arial" w:cs="Arial"/>
                <w:spacing w:val="-4"/>
                <w:sz w:val="18"/>
                <w:szCs w:val="18"/>
              </w:rPr>
              <w:t xml:space="preserve">, </w:t>
            </w:r>
            <w:r w:rsidR="00C853A9">
              <w:rPr>
                <w:rFonts w:ascii="Arial" w:hAnsi="Arial" w:cs="Arial"/>
                <w:spacing w:val="-4"/>
                <w:sz w:val="18"/>
                <w:szCs w:val="18"/>
              </w:rPr>
              <w:t xml:space="preserve">le </w:t>
            </w:r>
            <w:r w:rsidR="00107A16">
              <w:rPr>
                <w:rFonts w:ascii="Arial" w:hAnsi="Arial" w:cs="Arial"/>
                <w:spacing w:val="-4"/>
                <w:sz w:val="18"/>
                <w:szCs w:val="18"/>
              </w:rPr>
              <w:t>d</w:t>
            </w:r>
            <w:r w:rsidR="00C853A9">
              <w:rPr>
                <w:rFonts w:ascii="Arial" w:hAnsi="Arial" w:cs="Arial"/>
                <w:spacing w:val="-4"/>
                <w:sz w:val="18"/>
                <w:szCs w:val="18"/>
              </w:rPr>
              <w:t>ire</w:t>
            </w:r>
            <w:r w:rsidR="00107A16">
              <w:rPr>
                <w:rFonts w:ascii="Arial" w:hAnsi="Arial" w:cs="Arial"/>
                <w:spacing w:val="-4"/>
                <w:sz w:val="18"/>
                <w:szCs w:val="18"/>
              </w:rPr>
              <w:t>ct</w:t>
            </w:r>
            <w:r w:rsidR="00C853A9">
              <w:rPr>
                <w:rFonts w:ascii="Arial" w:hAnsi="Arial" w:cs="Arial"/>
                <w:spacing w:val="-4"/>
                <w:sz w:val="18"/>
                <w:szCs w:val="18"/>
              </w:rPr>
              <w:t xml:space="preserve">eur du Trésor et le </w:t>
            </w:r>
            <w:r w:rsidR="00107A16">
              <w:rPr>
                <w:rFonts w:ascii="Arial" w:hAnsi="Arial" w:cs="Arial"/>
                <w:spacing w:val="-4"/>
                <w:sz w:val="18"/>
                <w:szCs w:val="18"/>
              </w:rPr>
              <w:t>ministre</w:t>
            </w:r>
            <w:r w:rsidR="00C853A9">
              <w:rPr>
                <w:rFonts w:ascii="Arial" w:hAnsi="Arial" w:cs="Arial"/>
                <w:spacing w:val="-4"/>
                <w:sz w:val="18"/>
                <w:szCs w:val="18"/>
              </w:rPr>
              <w:t xml:space="preserve"> des Finances sont tous deux habilités à approuver l’octroi </w:t>
            </w:r>
            <w:r w:rsidR="00042F2E">
              <w:rPr>
                <w:rFonts w:ascii="Arial" w:hAnsi="Arial" w:cs="Arial"/>
                <w:spacing w:val="-4"/>
                <w:sz w:val="18"/>
                <w:szCs w:val="18"/>
              </w:rPr>
              <w:t xml:space="preserve">de </w:t>
            </w:r>
            <w:r w:rsidR="00C853A9" w:rsidRPr="00C853A9">
              <w:rPr>
                <w:rFonts w:ascii="Arial" w:hAnsi="Arial" w:cs="Arial"/>
                <w:spacing w:val="-4"/>
                <w:sz w:val="18"/>
                <w:szCs w:val="18"/>
              </w:rPr>
              <w:t>garanties pour les entreprises commerciales publiques</w:t>
            </w:r>
            <w:r w:rsidR="00C853A9">
              <w:rPr>
                <w:rFonts w:ascii="Arial" w:hAnsi="Arial" w:cs="Arial"/>
                <w:spacing w:val="-4"/>
                <w:sz w:val="18"/>
                <w:szCs w:val="18"/>
              </w:rPr>
              <w:t xml:space="preserve"> selon les dispositions </w:t>
            </w:r>
            <w:r w:rsidR="00107A16">
              <w:rPr>
                <w:rFonts w:ascii="Arial" w:hAnsi="Arial" w:cs="Arial"/>
                <w:spacing w:val="-4"/>
                <w:sz w:val="18"/>
                <w:szCs w:val="18"/>
              </w:rPr>
              <w:t>particulières</w:t>
            </w:r>
            <w:r w:rsidR="00C853A9">
              <w:rPr>
                <w:rFonts w:ascii="Arial" w:hAnsi="Arial" w:cs="Arial"/>
                <w:spacing w:val="-4"/>
                <w:sz w:val="18"/>
                <w:szCs w:val="18"/>
              </w:rPr>
              <w:t xml:space="preserve"> </w:t>
            </w:r>
            <w:r w:rsidR="00376190">
              <w:rPr>
                <w:rFonts w:ascii="Arial" w:hAnsi="Arial" w:cs="Arial"/>
                <w:spacing w:val="-4"/>
                <w:sz w:val="18"/>
                <w:szCs w:val="18"/>
              </w:rPr>
              <w:t>des textes</w:t>
            </w:r>
            <w:r w:rsidR="00C853A9">
              <w:rPr>
                <w:rFonts w:ascii="Arial" w:hAnsi="Arial" w:cs="Arial"/>
                <w:spacing w:val="-4"/>
                <w:sz w:val="18"/>
                <w:szCs w:val="18"/>
              </w:rPr>
              <w:t xml:space="preserve"> de loi applicables </w:t>
            </w:r>
            <w:r w:rsidR="00C07271" w:rsidRPr="00FE5C08">
              <w:rPr>
                <w:rFonts w:ascii="Arial" w:hAnsi="Arial" w:cs="Arial"/>
                <w:spacing w:val="-4"/>
                <w:sz w:val="18"/>
                <w:szCs w:val="18"/>
              </w:rPr>
              <w:t xml:space="preserve"> </w:t>
            </w:r>
            <w:r w:rsidR="00C853A9">
              <w:rPr>
                <w:rFonts w:ascii="Arial" w:hAnsi="Arial" w:cs="Arial"/>
                <w:spacing w:val="-4"/>
                <w:sz w:val="18"/>
                <w:szCs w:val="18"/>
              </w:rPr>
              <w:t>à l’entité considérée</w:t>
            </w:r>
            <w:r w:rsidR="00C07271" w:rsidRPr="00FE5C08">
              <w:rPr>
                <w:rFonts w:ascii="Arial" w:hAnsi="Arial" w:cs="Arial"/>
                <w:spacing w:val="-4"/>
                <w:sz w:val="18"/>
                <w:szCs w:val="18"/>
              </w:rPr>
              <w:t xml:space="preserve">. </w:t>
            </w:r>
            <w:r w:rsidR="00C853A9">
              <w:rPr>
                <w:rFonts w:ascii="Arial" w:hAnsi="Arial" w:cs="Arial"/>
                <w:spacing w:val="-4"/>
                <w:sz w:val="18"/>
                <w:szCs w:val="18"/>
              </w:rPr>
              <w:t xml:space="preserve">Ce critère a-t-il pour objet de viser la </w:t>
            </w:r>
            <w:r w:rsidR="00376190">
              <w:rPr>
                <w:rFonts w:ascii="Arial" w:hAnsi="Arial" w:cs="Arial"/>
                <w:spacing w:val="-4"/>
                <w:sz w:val="18"/>
                <w:szCs w:val="18"/>
              </w:rPr>
              <w:t>situation</w:t>
            </w:r>
            <w:r w:rsidR="00C853A9">
              <w:rPr>
                <w:rFonts w:ascii="Arial" w:hAnsi="Arial" w:cs="Arial"/>
                <w:spacing w:val="-4"/>
                <w:sz w:val="18"/>
                <w:szCs w:val="18"/>
              </w:rPr>
              <w:t xml:space="preserve"> décrite ou plutôt </w:t>
            </w:r>
            <w:r w:rsidR="00376190">
              <w:rPr>
                <w:rFonts w:ascii="Arial" w:hAnsi="Arial" w:cs="Arial"/>
                <w:spacing w:val="-4"/>
                <w:sz w:val="18"/>
                <w:szCs w:val="18"/>
              </w:rPr>
              <w:t>les</w:t>
            </w:r>
            <w:r w:rsidR="00C853A9">
              <w:rPr>
                <w:rFonts w:ascii="Arial" w:hAnsi="Arial" w:cs="Arial"/>
                <w:spacing w:val="-4"/>
                <w:sz w:val="18"/>
                <w:szCs w:val="18"/>
              </w:rPr>
              <w:t xml:space="preserve"> situations dans lesquelles les entreprises commerciales publiques peuvent </w:t>
            </w:r>
            <w:r w:rsidR="001C1450">
              <w:rPr>
                <w:rFonts w:ascii="Arial" w:hAnsi="Arial" w:cs="Arial"/>
                <w:spacing w:val="-4"/>
                <w:sz w:val="18"/>
                <w:szCs w:val="18"/>
              </w:rPr>
              <w:t xml:space="preserve">conclure des arrangements sans que les organes </w:t>
            </w:r>
            <w:r w:rsidR="00376190">
              <w:rPr>
                <w:rFonts w:ascii="Arial" w:hAnsi="Arial" w:cs="Arial"/>
                <w:spacing w:val="-4"/>
                <w:sz w:val="18"/>
                <w:szCs w:val="18"/>
              </w:rPr>
              <w:t>financiers</w:t>
            </w:r>
            <w:r w:rsidR="001C1450">
              <w:rPr>
                <w:rFonts w:ascii="Arial" w:hAnsi="Arial" w:cs="Arial"/>
                <w:spacing w:val="-4"/>
                <w:sz w:val="18"/>
                <w:szCs w:val="18"/>
              </w:rPr>
              <w:t xml:space="preserve"> centraux en </w:t>
            </w:r>
            <w:r w:rsidR="00376190">
              <w:rPr>
                <w:rFonts w:ascii="Arial" w:hAnsi="Arial" w:cs="Arial"/>
                <w:spacing w:val="-4"/>
                <w:sz w:val="18"/>
                <w:szCs w:val="18"/>
              </w:rPr>
              <w:t>aient</w:t>
            </w:r>
            <w:r w:rsidR="001C1450">
              <w:rPr>
                <w:rFonts w:ascii="Arial" w:hAnsi="Arial" w:cs="Arial"/>
                <w:spacing w:val="-4"/>
                <w:sz w:val="18"/>
                <w:szCs w:val="18"/>
              </w:rPr>
              <w:t xml:space="preserve"> connaissance ou les aient </w:t>
            </w:r>
            <w:r w:rsidR="00376190">
              <w:rPr>
                <w:rFonts w:ascii="Arial" w:hAnsi="Arial" w:cs="Arial"/>
                <w:spacing w:val="-4"/>
                <w:sz w:val="18"/>
                <w:szCs w:val="18"/>
              </w:rPr>
              <w:t>approuvés</w:t>
            </w:r>
            <w:r w:rsidR="001C1450">
              <w:rPr>
                <w:rFonts w:ascii="Arial" w:hAnsi="Arial" w:cs="Arial"/>
                <w:spacing w:val="-4"/>
                <w:sz w:val="18"/>
                <w:szCs w:val="18"/>
              </w:rPr>
              <w:t> </w:t>
            </w:r>
            <w:r w:rsidR="00C07271" w:rsidRPr="00FE5C08">
              <w:rPr>
                <w:rFonts w:ascii="Arial" w:hAnsi="Arial" w:cs="Arial"/>
                <w:spacing w:val="-4"/>
                <w:sz w:val="18"/>
                <w:szCs w:val="18"/>
              </w:rPr>
              <w:t xml:space="preserve">?  </w:t>
            </w:r>
          </w:p>
        </w:tc>
        <w:tc>
          <w:tcPr>
            <w:tcW w:w="9000" w:type="dxa"/>
          </w:tcPr>
          <w:p w:rsidR="00DF2F4F" w:rsidRPr="00FE5C08" w:rsidRDefault="001C1450" w:rsidP="00D10D2B">
            <w:pPr>
              <w:rPr>
                <w:rFonts w:ascii="Arial" w:hAnsi="Arial" w:cs="Arial"/>
                <w:spacing w:val="-4"/>
                <w:sz w:val="18"/>
                <w:szCs w:val="18"/>
              </w:rPr>
            </w:pPr>
            <w:r>
              <w:rPr>
                <w:rFonts w:ascii="Arial" w:hAnsi="Arial" w:cs="Arial"/>
                <w:spacing w:val="-4"/>
                <w:sz w:val="18"/>
                <w:szCs w:val="18"/>
              </w:rPr>
              <w:t>Cette c</w:t>
            </w:r>
            <w:r w:rsidR="003352FC">
              <w:rPr>
                <w:rFonts w:ascii="Arial" w:hAnsi="Arial" w:cs="Arial"/>
                <w:spacing w:val="-4"/>
                <w:sz w:val="18"/>
                <w:szCs w:val="18"/>
              </w:rPr>
              <w:t>omposante</w:t>
            </w:r>
            <w:r w:rsidR="00C07271" w:rsidRPr="00FE5C08">
              <w:rPr>
                <w:rFonts w:ascii="Arial" w:hAnsi="Arial" w:cs="Arial"/>
                <w:spacing w:val="-4"/>
                <w:sz w:val="18"/>
                <w:szCs w:val="18"/>
              </w:rPr>
              <w:t xml:space="preserve"> </w:t>
            </w:r>
            <w:r>
              <w:rPr>
                <w:rFonts w:ascii="Arial" w:hAnsi="Arial" w:cs="Arial"/>
                <w:spacing w:val="-4"/>
                <w:sz w:val="18"/>
                <w:szCs w:val="18"/>
              </w:rPr>
              <w:t xml:space="preserve">vise les situations dans lesquelles différentes entités de l’administration centrale </w:t>
            </w:r>
            <w:r w:rsidR="00C07271" w:rsidRPr="00FE5C08">
              <w:rPr>
                <w:rFonts w:ascii="Arial" w:hAnsi="Arial" w:cs="Arial"/>
                <w:spacing w:val="-4"/>
                <w:sz w:val="18"/>
                <w:szCs w:val="18"/>
              </w:rPr>
              <w:t>(</w:t>
            </w:r>
            <w:r w:rsidR="00FB6444">
              <w:rPr>
                <w:rFonts w:ascii="Arial" w:hAnsi="Arial" w:cs="Arial"/>
                <w:spacing w:val="-4"/>
                <w:sz w:val="18"/>
                <w:szCs w:val="18"/>
              </w:rPr>
              <w:t>par ex.</w:t>
            </w:r>
            <w:r w:rsidR="00C07271" w:rsidRPr="00FE5C08">
              <w:rPr>
                <w:rFonts w:ascii="Arial" w:hAnsi="Arial" w:cs="Arial"/>
                <w:spacing w:val="-4"/>
                <w:sz w:val="18"/>
                <w:szCs w:val="18"/>
              </w:rPr>
              <w:t xml:space="preserve"> </w:t>
            </w:r>
            <w:r w:rsidR="00042F2E">
              <w:rPr>
                <w:rFonts w:ascii="Arial" w:hAnsi="Arial" w:cs="Arial"/>
                <w:spacing w:val="-4"/>
                <w:sz w:val="18"/>
                <w:szCs w:val="18"/>
              </w:rPr>
              <w:t>le m</w:t>
            </w:r>
            <w:r w:rsidR="00C07271" w:rsidRPr="00FE5C08">
              <w:rPr>
                <w:rFonts w:ascii="Arial" w:hAnsi="Arial" w:cs="Arial"/>
                <w:spacing w:val="-4"/>
                <w:sz w:val="18"/>
                <w:szCs w:val="18"/>
              </w:rPr>
              <w:t>inistr</w:t>
            </w:r>
            <w:r w:rsidR="00FB6444">
              <w:rPr>
                <w:rFonts w:ascii="Arial" w:hAnsi="Arial" w:cs="Arial"/>
                <w:spacing w:val="-4"/>
                <w:sz w:val="18"/>
                <w:szCs w:val="18"/>
              </w:rPr>
              <w:t>e</w:t>
            </w:r>
            <w:r w:rsidR="00C07271" w:rsidRPr="00FE5C08">
              <w:rPr>
                <w:rFonts w:ascii="Arial" w:hAnsi="Arial" w:cs="Arial"/>
                <w:spacing w:val="-4"/>
                <w:sz w:val="18"/>
                <w:szCs w:val="18"/>
              </w:rPr>
              <w:t xml:space="preserve"> </w:t>
            </w:r>
            <w:r w:rsidR="00FB6444">
              <w:rPr>
                <w:rFonts w:ascii="Arial" w:hAnsi="Arial" w:cs="Arial"/>
                <w:spacing w:val="-4"/>
                <w:sz w:val="18"/>
                <w:szCs w:val="18"/>
              </w:rPr>
              <w:t xml:space="preserve">des </w:t>
            </w:r>
            <w:r w:rsidR="00C07271" w:rsidRPr="00FE5C08">
              <w:rPr>
                <w:rFonts w:ascii="Arial" w:hAnsi="Arial" w:cs="Arial"/>
                <w:spacing w:val="-4"/>
                <w:sz w:val="18"/>
                <w:szCs w:val="18"/>
              </w:rPr>
              <w:t>Finance</w:t>
            </w:r>
            <w:r w:rsidR="00FB6444">
              <w:rPr>
                <w:rFonts w:ascii="Arial" w:hAnsi="Arial" w:cs="Arial"/>
                <w:spacing w:val="-4"/>
                <w:sz w:val="18"/>
                <w:szCs w:val="18"/>
              </w:rPr>
              <w:t>s</w:t>
            </w:r>
            <w:r w:rsidR="00C07271" w:rsidRPr="00FE5C08">
              <w:rPr>
                <w:rFonts w:ascii="Arial" w:hAnsi="Arial" w:cs="Arial"/>
                <w:spacing w:val="-4"/>
                <w:sz w:val="18"/>
                <w:szCs w:val="18"/>
              </w:rPr>
              <w:t>,</w:t>
            </w:r>
            <w:r w:rsidR="00042F2E">
              <w:rPr>
                <w:rFonts w:ascii="Arial" w:hAnsi="Arial" w:cs="Arial"/>
                <w:spacing w:val="-4"/>
                <w:sz w:val="18"/>
                <w:szCs w:val="18"/>
              </w:rPr>
              <w:t xml:space="preserve"> les</w:t>
            </w:r>
            <w:r w:rsidR="00C07271" w:rsidRPr="00FE5C08">
              <w:rPr>
                <w:rFonts w:ascii="Arial" w:hAnsi="Arial" w:cs="Arial"/>
                <w:spacing w:val="-4"/>
                <w:sz w:val="18"/>
                <w:szCs w:val="18"/>
              </w:rPr>
              <w:t xml:space="preserve"> </w:t>
            </w:r>
            <w:r w:rsidR="00FB6444">
              <w:rPr>
                <w:rFonts w:ascii="Arial" w:hAnsi="Arial" w:cs="Arial"/>
                <w:spacing w:val="-4"/>
                <w:sz w:val="18"/>
                <w:szCs w:val="18"/>
              </w:rPr>
              <w:t xml:space="preserve">ministres des ministères de tutelle responsables ou </w:t>
            </w:r>
            <w:r w:rsidR="00042F2E">
              <w:rPr>
                <w:rFonts w:ascii="Arial" w:hAnsi="Arial" w:cs="Arial"/>
                <w:spacing w:val="-4"/>
                <w:sz w:val="18"/>
                <w:szCs w:val="18"/>
              </w:rPr>
              <w:t>le c</w:t>
            </w:r>
            <w:r w:rsidR="00FB6444">
              <w:rPr>
                <w:rFonts w:ascii="Arial" w:hAnsi="Arial" w:cs="Arial"/>
                <w:spacing w:val="-4"/>
                <w:sz w:val="18"/>
                <w:szCs w:val="18"/>
              </w:rPr>
              <w:t>abinet du Président</w:t>
            </w:r>
            <w:r w:rsidR="00C07271" w:rsidRPr="00FE5C08">
              <w:rPr>
                <w:rFonts w:ascii="Arial" w:hAnsi="Arial" w:cs="Arial"/>
                <w:spacing w:val="-4"/>
                <w:sz w:val="18"/>
                <w:szCs w:val="18"/>
              </w:rPr>
              <w:t xml:space="preserve">) </w:t>
            </w:r>
            <w:r w:rsidR="00FB6444">
              <w:rPr>
                <w:rFonts w:ascii="Arial" w:hAnsi="Arial" w:cs="Arial"/>
                <w:spacing w:val="-4"/>
                <w:sz w:val="18"/>
                <w:szCs w:val="18"/>
              </w:rPr>
              <w:t xml:space="preserve">peuvent </w:t>
            </w:r>
            <w:r w:rsidR="00107A16">
              <w:rPr>
                <w:rFonts w:ascii="Arial" w:hAnsi="Arial" w:cs="Arial"/>
                <w:spacing w:val="-4"/>
                <w:sz w:val="18"/>
                <w:szCs w:val="18"/>
              </w:rPr>
              <w:t>toutes</w:t>
            </w:r>
            <w:r w:rsidR="00FB6444">
              <w:rPr>
                <w:rFonts w:ascii="Arial" w:hAnsi="Arial" w:cs="Arial"/>
                <w:spacing w:val="-4"/>
                <w:sz w:val="18"/>
                <w:szCs w:val="18"/>
              </w:rPr>
              <w:t xml:space="preserve"> être </w:t>
            </w:r>
            <w:r w:rsidR="00107A16">
              <w:rPr>
                <w:rFonts w:ascii="Arial" w:hAnsi="Arial" w:cs="Arial"/>
                <w:spacing w:val="-4"/>
                <w:sz w:val="18"/>
                <w:szCs w:val="18"/>
              </w:rPr>
              <w:t>autorisées</w:t>
            </w:r>
            <w:r w:rsidR="00FB6444">
              <w:rPr>
                <w:rFonts w:ascii="Arial" w:hAnsi="Arial" w:cs="Arial"/>
                <w:spacing w:val="-4"/>
                <w:sz w:val="18"/>
                <w:szCs w:val="18"/>
              </w:rPr>
              <w:t xml:space="preserve"> (ou malgré des textes de loi l’interdisant,</w:t>
            </w:r>
            <w:r w:rsidR="00180137">
              <w:rPr>
                <w:rFonts w:ascii="Arial" w:hAnsi="Arial" w:cs="Arial"/>
                <w:spacing w:val="-4"/>
                <w:sz w:val="18"/>
                <w:szCs w:val="18"/>
              </w:rPr>
              <w:t xml:space="preserve"> s’emploient </w:t>
            </w:r>
            <w:r w:rsidR="00C07271" w:rsidRPr="00FE5C08">
              <w:rPr>
                <w:rFonts w:ascii="Arial" w:hAnsi="Arial" w:cs="Arial"/>
                <w:spacing w:val="-4"/>
                <w:sz w:val="18"/>
                <w:szCs w:val="18"/>
              </w:rPr>
              <w:t xml:space="preserve">) </w:t>
            </w:r>
            <w:r w:rsidR="00180137">
              <w:rPr>
                <w:rFonts w:ascii="Arial" w:hAnsi="Arial" w:cs="Arial"/>
                <w:spacing w:val="-4"/>
                <w:sz w:val="18"/>
                <w:szCs w:val="18"/>
              </w:rPr>
              <w:t xml:space="preserve">à </w:t>
            </w:r>
            <w:r w:rsidR="00376190">
              <w:rPr>
                <w:rFonts w:ascii="Arial" w:hAnsi="Arial" w:cs="Arial"/>
                <w:spacing w:val="-4"/>
                <w:sz w:val="18"/>
                <w:szCs w:val="18"/>
              </w:rPr>
              <w:t>émettre</w:t>
            </w:r>
            <w:r w:rsidR="00180137">
              <w:rPr>
                <w:rFonts w:ascii="Arial" w:hAnsi="Arial" w:cs="Arial"/>
                <w:spacing w:val="-4"/>
                <w:sz w:val="18"/>
                <w:szCs w:val="18"/>
              </w:rPr>
              <w:t xml:space="preserve"> des garanties au titre de prêts obtenus par l’administration centrale, des </w:t>
            </w:r>
            <w:r w:rsidR="00376190">
              <w:rPr>
                <w:rFonts w:ascii="Arial" w:hAnsi="Arial" w:cs="Arial"/>
                <w:spacing w:val="-4"/>
                <w:sz w:val="18"/>
                <w:szCs w:val="18"/>
              </w:rPr>
              <w:t>entreprises</w:t>
            </w:r>
            <w:r w:rsidR="00180137">
              <w:rPr>
                <w:rFonts w:ascii="Arial" w:hAnsi="Arial" w:cs="Arial"/>
                <w:spacing w:val="-4"/>
                <w:sz w:val="18"/>
                <w:szCs w:val="18"/>
              </w:rPr>
              <w:t xml:space="preserve"> commerciales </w:t>
            </w:r>
            <w:r w:rsidR="00376190">
              <w:rPr>
                <w:rFonts w:ascii="Arial" w:hAnsi="Arial" w:cs="Arial"/>
                <w:spacing w:val="-4"/>
                <w:sz w:val="18"/>
                <w:szCs w:val="18"/>
              </w:rPr>
              <w:t>publiques</w:t>
            </w:r>
            <w:r w:rsidR="00180137">
              <w:rPr>
                <w:rFonts w:ascii="Arial" w:hAnsi="Arial" w:cs="Arial"/>
                <w:spacing w:val="-4"/>
                <w:sz w:val="18"/>
                <w:szCs w:val="18"/>
              </w:rPr>
              <w:t xml:space="preserve"> et des organismes public</w:t>
            </w:r>
            <w:r w:rsidR="00042F2E">
              <w:rPr>
                <w:rFonts w:ascii="Arial" w:hAnsi="Arial" w:cs="Arial"/>
                <w:spacing w:val="-4"/>
                <w:sz w:val="18"/>
                <w:szCs w:val="18"/>
              </w:rPr>
              <w:t>s</w:t>
            </w:r>
            <w:r w:rsidR="00180137">
              <w:rPr>
                <w:rFonts w:ascii="Arial" w:hAnsi="Arial" w:cs="Arial"/>
                <w:spacing w:val="-4"/>
                <w:sz w:val="18"/>
                <w:szCs w:val="18"/>
              </w:rPr>
              <w:t xml:space="preserve"> autonomes</w:t>
            </w:r>
            <w:r w:rsidR="00C07271" w:rsidRPr="00FE5C08">
              <w:rPr>
                <w:rFonts w:ascii="Arial" w:hAnsi="Arial" w:cs="Arial"/>
                <w:spacing w:val="-4"/>
                <w:sz w:val="18"/>
                <w:szCs w:val="18"/>
              </w:rPr>
              <w:t xml:space="preserve">. </w:t>
            </w:r>
            <w:r w:rsidR="00180137">
              <w:rPr>
                <w:rFonts w:ascii="Arial" w:hAnsi="Arial" w:cs="Arial"/>
                <w:spacing w:val="-4"/>
                <w:sz w:val="18"/>
                <w:szCs w:val="18"/>
              </w:rPr>
              <w:t xml:space="preserve">Dans le cas visé, il est </w:t>
            </w:r>
            <w:r w:rsidR="00376190">
              <w:rPr>
                <w:rFonts w:ascii="Arial" w:hAnsi="Arial" w:cs="Arial"/>
                <w:spacing w:val="-4"/>
                <w:sz w:val="18"/>
                <w:szCs w:val="18"/>
              </w:rPr>
              <w:t>nécessaire</w:t>
            </w:r>
            <w:r w:rsidR="00180137">
              <w:rPr>
                <w:rFonts w:ascii="Arial" w:hAnsi="Arial" w:cs="Arial"/>
                <w:spacing w:val="-4"/>
                <w:sz w:val="18"/>
                <w:szCs w:val="18"/>
              </w:rPr>
              <w:t xml:space="preserve"> de considérer les caractéristiques déterminantes d’une unique entité publique re</w:t>
            </w:r>
            <w:r w:rsidR="00376190">
              <w:rPr>
                <w:rFonts w:ascii="Arial" w:hAnsi="Arial" w:cs="Arial"/>
                <w:spacing w:val="-4"/>
                <w:sz w:val="18"/>
                <w:szCs w:val="18"/>
              </w:rPr>
              <w:t>sponsable et de déterminer si le</w:t>
            </w:r>
            <w:r w:rsidR="00180137">
              <w:rPr>
                <w:rFonts w:ascii="Arial" w:hAnsi="Arial" w:cs="Arial"/>
                <w:spacing w:val="-4"/>
                <w:sz w:val="18"/>
                <w:szCs w:val="18"/>
              </w:rPr>
              <w:t xml:space="preserve"> Trésor </w:t>
            </w:r>
            <w:r w:rsidR="00376190">
              <w:rPr>
                <w:rFonts w:ascii="Arial" w:hAnsi="Arial" w:cs="Arial"/>
                <w:spacing w:val="-4"/>
                <w:sz w:val="18"/>
                <w:szCs w:val="18"/>
              </w:rPr>
              <w:t>et le</w:t>
            </w:r>
            <w:r w:rsidR="00180137">
              <w:rPr>
                <w:rFonts w:ascii="Arial" w:hAnsi="Arial" w:cs="Arial"/>
                <w:spacing w:val="-4"/>
                <w:sz w:val="18"/>
                <w:szCs w:val="18"/>
              </w:rPr>
              <w:t xml:space="preserve"> Ministère de Finances forment </w:t>
            </w:r>
            <w:r w:rsidR="00376190" w:rsidRPr="00376190">
              <w:rPr>
                <w:rFonts w:ascii="Arial" w:hAnsi="Arial" w:cs="Arial"/>
                <w:spacing w:val="-4"/>
                <w:sz w:val="18"/>
                <w:szCs w:val="18"/>
              </w:rPr>
              <w:t xml:space="preserve">conjointement </w:t>
            </w:r>
            <w:r w:rsidR="00180137">
              <w:rPr>
                <w:rFonts w:ascii="Arial" w:hAnsi="Arial" w:cs="Arial"/>
                <w:spacing w:val="-4"/>
                <w:sz w:val="18"/>
                <w:szCs w:val="18"/>
              </w:rPr>
              <w:t>une telle entité</w:t>
            </w:r>
            <w:r w:rsidR="00C07271" w:rsidRPr="00FE5C08">
              <w:rPr>
                <w:rFonts w:ascii="Arial" w:hAnsi="Arial" w:cs="Arial"/>
                <w:spacing w:val="-4"/>
                <w:sz w:val="18"/>
                <w:szCs w:val="18"/>
              </w:rPr>
              <w:t xml:space="preserve">. </w:t>
            </w:r>
            <w:r w:rsidR="00180137">
              <w:rPr>
                <w:rFonts w:ascii="Arial" w:hAnsi="Arial" w:cs="Arial"/>
                <w:spacing w:val="-4"/>
                <w:sz w:val="18"/>
                <w:szCs w:val="18"/>
              </w:rPr>
              <w:t>La situation variera selon les pays</w:t>
            </w:r>
            <w:r w:rsidR="00C07271" w:rsidRPr="00FE5C08">
              <w:rPr>
                <w:rFonts w:ascii="Arial" w:hAnsi="Arial" w:cs="Arial"/>
                <w:spacing w:val="-4"/>
                <w:sz w:val="18"/>
                <w:szCs w:val="18"/>
              </w:rPr>
              <w:t xml:space="preserve">. </w:t>
            </w:r>
            <w:r w:rsidR="00180137">
              <w:rPr>
                <w:rFonts w:ascii="Arial" w:hAnsi="Arial" w:cs="Arial"/>
                <w:spacing w:val="-4"/>
                <w:sz w:val="18"/>
                <w:szCs w:val="18"/>
              </w:rPr>
              <w:t xml:space="preserve">L’existence d’un mécanisme de supervision unifié, c’est-à-dire </w:t>
            </w:r>
            <w:r w:rsidR="00042F2E">
              <w:rPr>
                <w:rFonts w:ascii="Arial" w:hAnsi="Arial" w:cs="Arial"/>
                <w:spacing w:val="-4"/>
                <w:sz w:val="18"/>
                <w:szCs w:val="18"/>
              </w:rPr>
              <w:t>d’</w:t>
            </w:r>
            <w:r w:rsidR="00180137">
              <w:rPr>
                <w:rFonts w:ascii="Arial" w:hAnsi="Arial" w:cs="Arial"/>
                <w:spacing w:val="-4"/>
                <w:sz w:val="18"/>
                <w:szCs w:val="18"/>
              </w:rPr>
              <w:t xml:space="preserve">un mécanisme assurant le suivi du volume des garanties émises </w:t>
            </w:r>
            <w:r w:rsidR="00180137" w:rsidRPr="00180137">
              <w:rPr>
                <w:rFonts w:ascii="Arial" w:hAnsi="Arial" w:cs="Arial"/>
                <w:spacing w:val="-4"/>
                <w:sz w:val="18"/>
                <w:szCs w:val="18"/>
                <w:highlight w:val="yellow"/>
              </w:rPr>
              <w:t>sera</w:t>
            </w:r>
            <w:r w:rsidR="00180137">
              <w:rPr>
                <w:rFonts w:ascii="Arial" w:hAnsi="Arial" w:cs="Arial"/>
                <w:spacing w:val="-4"/>
                <w:sz w:val="18"/>
                <w:szCs w:val="18"/>
              </w:rPr>
              <w:t xml:space="preserve"> un facteur déterminant à cette fin</w:t>
            </w:r>
            <w:r w:rsidR="00C07271" w:rsidRPr="00FE5C08">
              <w:rPr>
                <w:rFonts w:ascii="Arial" w:hAnsi="Arial" w:cs="Arial"/>
                <w:color w:val="008000"/>
                <w:spacing w:val="-4"/>
                <w:sz w:val="18"/>
                <w:szCs w:val="18"/>
              </w:rPr>
              <w:t xml:space="preserve">. </w:t>
            </w:r>
          </w:p>
          <w:p w:rsidR="00DF2F4F" w:rsidRPr="00FE5C08" w:rsidRDefault="00DF2F4F" w:rsidP="00D10D2B">
            <w:pPr>
              <w:rPr>
                <w:rFonts w:ascii="Arial" w:hAnsi="Arial" w:cs="Arial"/>
                <w:spacing w:val="-4"/>
                <w:sz w:val="18"/>
                <w:szCs w:val="18"/>
              </w:rPr>
            </w:pPr>
          </w:p>
          <w:p w:rsidR="00C07271" w:rsidRPr="00FE5C08" w:rsidRDefault="00180137" w:rsidP="00180137">
            <w:pPr>
              <w:rPr>
                <w:rFonts w:ascii="Arial" w:hAnsi="Arial" w:cs="Arial"/>
                <w:spacing w:val="-4"/>
                <w:sz w:val="18"/>
                <w:szCs w:val="18"/>
              </w:rPr>
            </w:pPr>
            <w:r>
              <w:rPr>
                <w:rFonts w:ascii="Arial" w:hAnsi="Arial" w:cs="Arial"/>
                <w:sz w:val="18"/>
                <w:szCs w:val="18"/>
                <w:highlight w:val="yellow"/>
              </w:rPr>
              <w:t>La r</w:t>
            </w:r>
            <w:r w:rsidR="00C07271" w:rsidRPr="00FE5C08">
              <w:rPr>
                <w:rFonts w:ascii="Arial" w:hAnsi="Arial" w:cs="Arial"/>
                <w:sz w:val="18"/>
                <w:szCs w:val="18"/>
                <w:highlight w:val="yellow"/>
              </w:rPr>
              <w:t xml:space="preserve">atification </w:t>
            </w:r>
            <w:r>
              <w:rPr>
                <w:rFonts w:ascii="Arial" w:hAnsi="Arial" w:cs="Arial"/>
                <w:sz w:val="18"/>
                <w:szCs w:val="18"/>
                <w:highlight w:val="yellow"/>
              </w:rPr>
              <w:t>des prêts et des garanties par le corps législatif ne rentre pas dans le cadre de cette c</w:t>
            </w:r>
            <w:r w:rsidR="003352FC">
              <w:rPr>
                <w:rFonts w:ascii="Arial" w:hAnsi="Arial" w:cs="Arial"/>
                <w:sz w:val="18"/>
                <w:szCs w:val="18"/>
                <w:highlight w:val="yellow"/>
              </w:rPr>
              <w:t>omposante</w:t>
            </w:r>
            <w:r w:rsidR="00C07271" w:rsidRPr="00FE5C08">
              <w:rPr>
                <w:rFonts w:ascii="Arial" w:hAnsi="Arial" w:cs="Arial"/>
                <w:sz w:val="18"/>
                <w:szCs w:val="18"/>
                <w:highlight w:val="yellow"/>
              </w:rPr>
              <w:t xml:space="preserve">, </w:t>
            </w:r>
            <w:r>
              <w:rPr>
                <w:rFonts w:ascii="Arial" w:hAnsi="Arial" w:cs="Arial"/>
                <w:sz w:val="18"/>
                <w:szCs w:val="18"/>
                <w:highlight w:val="yellow"/>
              </w:rPr>
              <w:t>qui ne couvre que leur approbation par l’exécutif</w:t>
            </w:r>
            <w:r w:rsidR="00C07271" w:rsidRPr="00FE5C08">
              <w:rPr>
                <w:rFonts w:ascii="Arial" w:hAnsi="Arial" w:cs="Arial"/>
                <w:sz w:val="18"/>
                <w:szCs w:val="18"/>
                <w:highlight w:val="yellow"/>
              </w:rPr>
              <w:t>.</w:t>
            </w:r>
          </w:p>
        </w:tc>
      </w:tr>
      <w:tr w:rsidR="00C07271" w:rsidRPr="00FE5C08" w:rsidTr="002E3F41">
        <w:trPr>
          <w:trHeight w:val="20"/>
          <w:tblHeader/>
        </w:trPr>
        <w:tc>
          <w:tcPr>
            <w:tcW w:w="720" w:type="dxa"/>
          </w:tcPr>
          <w:p w:rsidR="00C07271" w:rsidRPr="00FE5C08" w:rsidRDefault="00470E2A" w:rsidP="00D17173">
            <w:pPr>
              <w:rPr>
                <w:rFonts w:ascii="Arial" w:hAnsi="Arial" w:cs="Arial"/>
                <w:b/>
                <w:sz w:val="18"/>
                <w:szCs w:val="18"/>
              </w:rPr>
            </w:pPr>
            <w:r w:rsidRPr="00FE5C08">
              <w:rPr>
                <w:rFonts w:ascii="Arial" w:hAnsi="Arial" w:cs="Arial"/>
                <w:b/>
                <w:sz w:val="18"/>
                <w:szCs w:val="18"/>
              </w:rPr>
              <w:t>18-a</w:t>
            </w:r>
          </w:p>
        </w:tc>
        <w:tc>
          <w:tcPr>
            <w:tcW w:w="3420" w:type="dxa"/>
          </w:tcPr>
          <w:p w:rsidR="00C07271" w:rsidRPr="00FE5C08" w:rsidRDefault="00180137" w:rsidP="00107A16">
            <w:pPr>
              <w:rPr>
                <w:rFonts w:ascii="Arial" w:hAnsi="Arial" w:cs="Arial"/>
                <w:sz w:val="18"/>
                <w:szCs w:val="18"/>
              </w:rPr>
            </w:pPr>
            <w:r>
              <w:rPr>
                <w:rFonts w:ascii="Arial" w:hAnsi="Arial" w:cs="Arial"/>
                <w:sz w:val="18"/>
                <w:szCs w:val="18"/>
              </w:rPr>
              <w:t xml:space="preserve">Les quatre </w:t>
            </w:r>
            <w:r>
              <w:rPr>
                <w:rFonts w:ascii="Arial" w:hAnsi="Arial" w:cs="Arial"/>
                <w:b/>
                <w:sz w:val="18"/>
                <w:szCs w:val="18"/>
              </w:rPr>
              <w:t>c</w:t>
            </w:r>
            <w:r w:rsidR="003352FC">
              <w:rPr>
                <w:rFonts w:ascii="Arial" w:hAnsi="Arial" w:cs="Arial"/>
                <w:b/>
                <w:sz w:val="18"/>
                <w:szCs w:val="18"/>
              </w:rPr>
              <w:t>omposante</w:t>
            </w:r>
            <w:r w:rsidR="00C07271" w:rsidRPr="00FE5C08">
              <w:rPr>
                <w:rFonts w:ascii="Arial" w:hAnsi="Arial" w:cs="Arial"/>
                <w:b/>
                <w:sz w:val="18"/>
                <w:szCs w:val="18"/>
              </w:rPr>
              <w:t xml:space="preserve">s </w:t>
            </w:r>
            <w:r>
              <w:rPr>
                <w:rFonts w:ascii="Arial" w:hAnsi="Arial" w:cs="Arial"/>
                <w:b/>
                <w:sz w:val="18"/>
                <w:szCs w:val="18"/>
              </w:rPr>
              <w:t xml:space="preserve">semblent tout à fait indépendantes </w:t>
            </w:r>
            <w:r>
              <w:rPr>
                <w:rFonts w:ascii="Arial" w:hAnsi="Arial" w:cs="Arial"/>
                <w:sz w:val="18"/>
                <w:szCs w:val="18"/>
              </w:rPr>
              <w:t>l’une de l’autre</w:t>
            </w:r>
            <w:r w:rsidR="00C07271" w:rsidRPr="00FE5C08">
              <w:rPr>
                <w:rFonts w:ascii="Arial" w:hAnsi="Arial" w:cs="Arial"/>
                <w:sz w:val="18"/>
                <w:szCs w:val="18"/>
              </w:rPr>
              <w:t xml:space="preserve">. </w:t>
            </w:r>
            <w:r>
              <w:rPr>
                <w:rFonts w:ascii="Arial" w:hAnsi="Arial" w:cs="Arial"/>
                <w:sz w:val="18"/>
                <w:szCs w:val="18"/>
              </w:rPr>
              <w:t>Un pays pourrait se voir attribué les notes</w:t>
            </w:r>
            <w:r w:rsidR="00C07271" w:rsidRPr="00FE5C08">
              <w:rPr>
                <w:rFonts w:ascii="Arial" w:hAnsi="Arial" w:cs="Arial"/>
                <w:sz w:val="18"/>
                <w:szCs w:val="18"/>
              </w:rPr>
              <w:t xml:space="preserve"> </w:t>
            </w:r>
            <w:r>
              <w:rPr>
                <w:rFonts w:ascii="Arial" w:hAnsi="Arial" w:cs="Arial"/>
                <w:sz w:val="18"/>
                <w:szCs w:val="18"/>
              </w:rPr>
              <w:t>« </w:t>
            </w:r>
            <w:r w:rsidR="00C07271" w:rsidRPr="00FE5C08">
              <w:rPr>
                <w:rFonts w:ascii="Arial" w:hAnsi="Arial" w:cs="Arial"/>
                <w:sz w:val="18"/>
                <w:szCs w:val="18"/>
              </w:rPr>
              <w:t>A</w:t>
            </w:r>
            <w:r>
              <w:rPr>
                <w:rFonts w:ascii="Arial" w:hAnsi="Arial" w:cs="Arial"/>
                <w:sz w:val="18"/>
                <w:szCs w:val="18"/>
              </w:rPr>
              <w:t> »</w:t>
            </w:r>
            <w:r w:rsidR="00C07271" w:rsidRPr="00FE5C08">
              <w:rPr>
                <w:rFonts w:ascii="Arial" w:hAnsi="Arial" w:cs="Arial"/>
                <w:sz w:val="18"/>
                <w:szCs w:val="18"/>
              </w:rPr>
              <w:t xml:space="preserve">, </w:t>
            </w:r>
            <w:r>
              <w:rPr>
                <w:rFonts w:ascii="Arial" w:hAnsi="Arial" w:cs="Arial"/>
                <w:sz w:val="18"/>
                <w:szCs w:val="18"/>
              </w:rPr>
              <w:t>« </w:t>
            </w:r>
            <w:r w:rsidR="00C07271" w:rsidRPr="00FE5C08">
              <w:rPr>
                <w:rFonts w:ascii="Arial" w:hAnsi="Arial" w:cs="Arial"/>
                <w:sz w:val="18"/>
                <w:szCs w:val="18"/>
              </w:rPr>
              <w:t>A</w:t>
            </w:r>
            <w:r>
              <w:rPr>
                <w:rFonts w:ascii="Arial" w:hAnsi="Arial" w:cs="Arial"/>
                <w:sz w:val="18"/>
                <w:szCs w:val="18"/>
              </w:rPr>
              <w:t> »</w:t>
            </w:r>
            <w:r w:rsidR="00C07271" w:rsidRPr="00FE5C08">
              <w:rPr>
                <w:rFonts w:ascii="Arial" w:hAnsi="Arial" w:cs="Arial"/>
                <w:sz w:val="18"/>
                <w:szCs w:val="18"/>
              </w:rPr>
              <w:t xml:space="preserve">, </w:t>
            </w:r>
            <w:r w:rsidR="003352FC">
              <w:rPr>
                <w:rFonts w:ascii="Arial" w:hAnsi="Arial" w:cs="Arial"/>
                <w:sz w:val="18"/>
                <w:szCs w:val="18"/>
              </w:rPr>
              <w:t>« A »</w:t>
            </w:r>
            <w:r>
              <w:rPr>
                <w:rFonts w:ascii="Arial" w:hAnsi="Arial" w:cs="Arial"/>
                <w:sz w:val="18"/>
                <w:szCs w:val="18"/>
              </w:rPr>
              <w:t xml:space="preserve"> et</w:t>
            </w:r>
            <w:r w:rsidR="00C07271" w:rsidRPr="00FE5C08">
              <w:rPr>
                <w:rFonts w:ascii="Arial" w:hAnsi="Arial" w:cs="Arial"/>
                <w:sz w:val="18"/>
                <w:szCs w:val="18"/>
              </w:rPr>
              <w:t xml:space="preserve"> </w:t>
            </w:r>
            <w:r>
              <w:rPr>
                <w:rFonts w:ascii="Arial" w:hAnsi="Arial" w:cs="Arial"/>
                <w:sz w:val="18"/>
                <w:szCs w:val="18"/>
              </w:rPr>
              <w:t>« </w:t>
            </w:r>
            <w:r w:rsidR="00C07271" w:rsidRPr="00FE5C08">
              <w:rPr>
                <w:rFonts w:ascii="Arial" w:hAnsi="Arial" w:cs="Arial"/>
                <w:sz w:val="18"/>
                <w:szCs w:val="18"/>
              </w:rPr>
              <w:t>D</w:t>
            </w:r>
            <w:r>
              <w:rPr>
                <w:rFonts w:ascii="Arial" w:hAnsi="Arial" w:cs="Arial"/>
                <w:sz w:val="18"/>
                <w:szCs w:val="18"/>
              </w:rPr>
              <w:t> »</w:t>
            </w:r>
            <w:r w:rsidR="00C07271" w:rsidRPr="00FE5C08">
              <w:rPr>
                <w:rFonts w:ascii="Arial" w:hAnsi="Arial" w:cs="Arial"/>
                <w:sz w:val="18"/>
                <w:szCs w:val="18"/>
              </w:rPr>
              <w:t xml:space="preserve">, </w:t>
            </w:r>
            <w:r>
              <w:rPr>
                <w:rFonts w:ascii="Arial" w:hAnsi="Arial" w:cs="Arial"/>
                <w:sz w:val="18"/>
                <w:szCs w:val="18"/>
              </w:rPr>
              <w:t xml:space="preserve">et </w:t>
            </w:r>
            <w:r w:rsidR="00376190">
              <w:rPr>
                <w:rFonts w:ascii="Arial" w:hAnsi="Arial" w:cs="Arial"/>
                <w:sz w:val="18"/>
                <w:szCs w:val="18"/>
              </w:rPr>
              <w:t>globalement</w:t>
            </w:r>
            <w:r>
              <w:rPr>
                <w:rFonts w:ascii="Arial" w:hAnsi="Arial" w:cs="Arial"/>
                <w:sz w:val="18"/>
                <w:szCs w:val="18"/>
              </w:rPr>
              <w:t xml:space="preserve"> n’obtenir que la note « </w:t>
            </w:r>
            <w:r w:rsidR="00C07271" w:rsidRPr="00FE5C08">
              <w:rPr>
                <w:rFonts w:ascii="Arial" w:hAnsi="Arial" w:cs="Arial"/>
                <w:sz w:val="18"/>
                <w:szCs w:val="18"/>
              </w:rPr>
              <w:t>D+</w:t>
            </w:r>
            <w:r>
              <w:rPr>
                <w:rFonts w:ascii="Arial" w:hAnsi="Arial" w:cs="Arial"/>
                <w:sz w:val="18"/>
                <w:szCs w:val="18"/>
              </w:rPr>
              <w:t> »</w:t>
            </w:r>
            <w:r w:rsidR="00C07271" w:rsidRPr="00FE5C08">
              <w:rPr>
                <w:rFonts w:ascii="Arial" w:hAnsi="Arial" w:cs="Arial"/>
                <w:sz w:val="18"/>
                <w:szCs w:val="18"/>
              </w:rPr>
              <w:t xml:space="preserve">. </w:t>
            </w:r>
            <w:r>
              <w:rPr>
                <w:rFonts w:ascii="Arial" w:hAnsi="Arial" w:cs="Arial"/>
                <w:sz w:val="18"/>
                <w:szCs w:val="18"/>
              </w:rPr>
              <w:t>Est-ce juste </w:t>
            </w:r>
            <w:r w:rsidR="00C07271" w:rsidRPr="00FE5C08">
              <w:rPr>
                <w:rFonts w:ascii="Arial" w:hAnsi="Arial" w:cs="Arial"/>
                <w:sz w:val="18"/>
                <w:szCs w:val="18"/>
              </w:rPr>
              <w:t xml:space="preserve">? </w:t>
            </w:r>
            <w:r>
              <w:rPr>
                <w:rFonts w:ascii="Arial" w:hAnsi="Arial" w:cs="Arial"/>
                <w:sz w:val="18"/>
                <w:szCs w:val="18"/>
              </w:rPr>
              <w:t xml:space="preserve">Les composantes sont-elles </w:t>
            </w:r>
            <w:r w:rsidR="00107A16">
              <w:rPr>
                <w:rFonts w:ascii="Arial" w:hAnsi="Arial" w:cs="Arial"/>
                <w:sz w:val="18"/>
                <w:szCs w:val="18"/>
              </w:rPr>
              <w:t>interdépendantes</w:t>
            </w:r>
            <w:r>
              <w:rPr>
                <w:rFonts w:ascii="Arial" w:hAnsi="Arial" w:cs="Arial"/>
                <w:sz w:val="18"/>
                <w:szCs w:val="18"/>
              </w:rPr>
              <w:t xml:space="preserve"> ou indépendantes </w:t>
            </w:r>
            <w:r w:rsidR="00C07271" w:rsidRPr="00FE5C08">
              <w:rPr>
                <w:rFonts w:ascii="Arial" w:hAnsi="Arial" w:cs="Arial"/>
                <w:sz w:val="18"/>
                <w:szCs w:val="18"/>
              </w:rPr>
              <w:t>?</w:t>
            </w:r>
          </w:p>
        </w:tc>
        <w:tc>
          <w:tcPr>
            <w:tcW w:w="9000" w:type="dxa"/>
          </w:tcPr>
          <w:p w:rsidR="00C07271" w:rsidRPr="00FE5C08" w:rsidRDefault="00180137" w:rsidP="00042F2E">
            <w:pPr>
              <w:rPr>
                <w:rFonts w:ascii="Arial" w:hAnsi="Arial" w:cs="Arial"/>
                <w:sz w:val="18"/>
                <w:szCs w:val="18"/>
              </w:rPr>
            </w:pPr>
            <w:r>
              <w:rPr>
                <w:rFonts w:ascii="Arial" w:hAnsi="Arial" w:cs="Arial"/>
                <w:sz w:val="18"/>
                <w:szCs w:val="18"/>
              </w:rPr>
              <w:t>Les c</w:t>
            </w:r>
            <w:r w:rsidR="003352FC">
              <w:rPr>
                <w:rFonts w:ascii="Arial" w:hAnsi="Arial" w:cs="Arial"/>
                <w:sz w:val="18"/>
                <w:szCs w:val="18"/>
              </w:rPr>
              <w:t>omposante</w:t>
            </w:r>
            <w:r w:rsidR="00C07271" w:rsidRPr="00FE5C08">
              <w:rPr>
                <w:rFonts w:ascii="Arial" w:hAnsi="Arial" w:cs="Arial"/>
                <w:sz w:val="18"/>
                <w:szCs w:val="18"/>
              </w:rPr>
              <w:t xml:space="preserve">s </w:t>
            </w:r>
            <w:r>
              <w:rPr>
                <w:rFonts w:ascii="Arial" w:hAnsi="Arial" w:cs="Arial"/>
                <w:sz w:val="18"/>
                <w:szCs w:val="18"/>
              </w:rPr>
              <w:t>sont interdépendantes, de sorte que la note globale est déterminée par la note la plus basse attribuée à l’une de ses composantes</w:t>
            </w:r>
            <w:r w:rsidR="00C07271" w:rsidRPr="00FE5C08">
              <w:rPr>
                <w:rFonts w:ascii="Arial" w:hAnsi="Arial" w:cs="Arial"/>
                <w:sz w:val="18"/>
                <w:szCs w:val="18"/>
              </w:rPr>
              <w:t xml:space="preserve">. </w:t>
            </w:r>
            <w:r>
              <w:rPr>
                <w:rFonts w:ascii="Arial" w:hAnsi="Arial" w:cs="Arial"/>
                <w:sz w:val="18"/>
                <w:szCs w:val="18"/>
              </w:rPr>
              <w:t xml:space="preserve">Si, par exemple, </w:t>
            </w:r>
            <w:r w:rsidR="00E3263E">
              <w:rPr>
                <w:rFonts w:ascii="Arial" w:hAnsi="Arial" w:cs="Arial"/>
                <w:sz w:val="18"/>
                <w:szCs w:val="18"/>
              </w:rPr>
              <w:t>les c</w:t>
            </w:r>
            <w:r w:rsidR="003352FC">
              <w:rPr>
                <w:rFonts w:ascii="Arial" w:hAnsi="Arial" w:cs="Arial"/>
                <w:sz w:val="18"/>
                <w:szCs w:val="18"/>
              </w:rPr>
              <w:t>omposante</w:t>
            </w:r>
            <w:r w:rsidR="00C07271" w:rsidRPr="00FE5C08">
              <w:rPr>
                <w:rFonts w:ascii="Arial" w:hAnsi="Arial" w:cs="Arial"/>
                <w:sz w:val="18"/>
                <w:szCs w:val="18"/>
              </w:rPr>
              <w:t xml:space="preserve">s </w:t>
            </w:r>
            <w:r w:rsidR="00E3263E">
              <w:rPr>
                <w:rFonts w:ascii="Arial" w:hAnsi="Arial" w:cs="Arial"/>
                <w:sz w:val="18"/>
                <w:szCs w:val="18"/>
              </w:rPr>
              <w:t>sont notées « </w:t>
            </w:r>
            <w:r w:rsidR="00C07271" w:rsidRPr="00FE5C08">
              <w:rPr>
                <w:rFonts w:ascii="Arial" w:hAnsi="Arial" w:cs="Arial"/>
                <w:sz w:val="18"/>
                <w:szCs w:val="18"/>
              </w:rPr>
              <w:t>A</w:t>
            </w:r>
            <w:r w:rsidR="00E3263E">
              <w:rPr>
                <w:rFonts w:ascii="Arial" w:hAnsi="Arial" w:cs="Arial"/>
                <w:sz w:val="18"/>
                <w:szCs w:val="18"/>
              </w:rPr>
              <w:t> »</w:t>
            </w:r>
            <w:r w:rsidR="00C07271" w:rsidRPr="00FE5C08">
              <w:rPr>
                <w:rFonts w:ascii="Arial" w:hAnsi="Arial" w:cs="Arial"/>
                <w:sz w:val="18"/>
                <w:szCs w:val="18"/>
              </w:rPr>
              <w:t xml:space="preserve">, </w:t>
            </w:r>
            <w:r w:rsidR="00E3263E">
              <w:rPr>
                <w:rFonts w:ascii="Arial" w:hAnsi="Arial" w:cs="Arial"/>
                <w:sz w:val="18"/>
                <w:szCs w:val="18"/>
              </w:rPr>
              <w:t>« </w:t>
            </w:r>
            <w:r w:rsidR="00C07271" w:rsidRPr="00FE5C08">
              <w:rPr>
                <w:rFonts w:ascii="Arial" w:hAnsi="Arial" w:cs="Arial"/>
                <w:sz w:val="18"/>
                <w:szCs w:val="18"/>
              </w:rPr>
              <w:t>A</w:t>
            </w:r>
            <w:r w:rsidR="00E3263E">
              <w:rPr>
                <w:rFonts w:ascii="Arial" w:hAnsi="Arial" w:cs="Arial"/>
                <w:sz w:val="18"/>
                <w:szCs w:val="18"/>
              </w:rPr>
              <w:t> »</w:t>
            </w:r>
            <w:r w:rsidR="00C07271" w:rsidRPr="00FE5C08">
              <w:rPr>
                <w:rFonts w:ascii="Arial" w:hAnsi="Arial" w:cs="Arial"/>
                <w:sz w:val="18"/>
                <w:szCs w:val="18"/>
              </w:rPr>
              <w:t xml:space="preserve">, </w:t>
            </w:r>
            <w:r w:rsidR="003352FC">
              <w:rPr>
                <w:rFonts w:ascii="Arial" w:hAnsi="Arial" w:cs="Arial"/>
                <w:sz w:val="18"/>
                <w:szCs w:val="18"/>
              </w:rPr>
              <w:t>«</w:t>
            </w:r>
            <w:r w:rsidR="00042F2E">
              <w:rPr>
                <w:rFonts w:ascii="Arial" w:hAnsi="Arial" w:cs="Arial"/>
                <w:sz w:val="18"/>
                <w:szCs w:val="18"/>
              </w:rPr>
              <w:t> </w:t>
            </w:r>
            <w:r w:rsidR="003352FC">
              <w:rPr>
                <w:rFonts w:ascii="Arial" w:hAnsi="Arial" w:cs="Arial"/>
                <w:sz w:val="18"/>
                <w:szCs w:val="18"/>
              </w:rPr>
              <w:t>A</w:t>
            </w:r>
            <w:r w:rsidR="00E3263E">
              <w:rPr>
                <w:rFonts w:ascii="Arial" w:hAnsi="Arial" w:cs="Arial"/>
                <w:sz w:val="18"/>
                <w:szCs w:val="18"/>
              </w:rPr>
              <w:t> </w:t>
            </w:r>
            <w:r w:rsidR="003352FC">
              <w:rPr>
                <w:rFonts w:ascii="Arial" w:hAnsi="Arial" w:cs="Arial"/>
                <w:sz w:val="18"/>
                <w:szCs w:val="18"/>
              </w:rPr>
              <w:t>»</w:t>
            </w:r>
            <w:r w:rsidR="00E3263E">
              <w:rPr>
                <w:rFonts w:ascii="Arial" w:hAnsi="Arial" w:cs="Arial"/>
                <w:sz w:val="18"/>
                <w:szCs w:val="18"/>
              </w:rPr>
              <w:t xml:space="preserve"> et « </w:t>
            </w:r>
            <w:r w:rsidR="00C07271" w:rsidRPr="00FE5C08">
              <w:rPr>
                <w:rFonts w:ascii="Arial" w:hAnsi="Arial" w:cs="Arial"/>
                <w:sz w:val="18"/>
                <w:szCs w:val="18"/>
              </w:rPr>
              <w:t>D</w:t>
            </w:r>
            <w:r w:rsidR="00E3263E">
              <w:rPr>
                <w:rFonts w:ascii="Arial" w:hAnsi="Arial" w:cs="Arial"/>
                <w:sz w:val="18"/>
                <w:szCs w:val="18"/>
              </w:rPr>
              <w:t> » parce qu’il n’existe pas de mesures de vérification de l’état de paie</w:t>
            </w:r>
            <w:r w:rsidR="00C07271" w:rsidRPr="00FE5C08">
              <w:rPr>
                <w:rFonts w:ascii="Arial" w:hAnsi="Arial" w:cs="Arial"/>
                <w:sz w:val="18"/>
                <w:szCs w:val="18"/>
              </w:rPr>
              <w:t xml:space="preserve">, </w:t>
            </w:r>
            <w:r w:rsidR="00E3263E">
              <w:rPr>
                <w:rFonts w:ascii="Arial" w:hAnsi="Arial" w:cs="Arial"/>
                <w:sz w:val="18"/>
                <w:szCs w:val="18"/>
              </w:rPr>
              <w:t>rien ne permet d’assurer que le système fonctionne de manière satisfaisante malgré les notes satisfaisantes attribuées aux trois premières c</w:t>
            </w:r>
            <w:r w:rsidR="003352FC">
              <w:rPr>
                <w:rFonts w:ascii="Arial" w:hAnsi="Arial" w:cs="Arial"/>
                <w:sz w:val="18"/>
                <w:szCs w:val="18"/>
              </w:rPr>
              <w:t>omposante</w:t>
            </w:r>
            <w:r w:rsidR="00C07271" w:rsidRPr="00FE5C08">
              <w:rPr>
                <w:rFonts w:ascii="Arial" w:hAnsi="Arial" w:cs="Arial"/>
                <w:sz w:val="18"/>
                <w:szCs w:val="18"/>
              </w:rPr>
              <w:t xml:space="preserve">s. </w:t>
            </w:r>
            <w:r w:rsidR="00E3263E">
              <w:rPr>
                <w:rFonts w:ascii="Arial" w:hAnsi="Arial" w:cs="Arial"/>
                <w:sz w:val="18"/>
                <w:szCs w:val="18"/>
              </w:rPr>
              <w:t xml:space="preserve">C’est </w:t>
            </w:r>
            <w:r w:rsidR="00376190">
              <w:rPr>
                <w:rFonts w:ascii="Arial" w:hAnsi="Arial" w:cs="Arial"/>
                <w:sz w:val="18"/>
                <w:szCs w:val="18"/>
              </w:rPr>
              <w:t>pourquoi</w:t>
            </w:r>
            <w:r w:rsidR="00E3263E">
              <w:rPr>
                <w:rFonts w:ascii="Arial" w:hAnsi="Arial" w:cs="Arial"/>
                <w:sz w:val="18"/>
                <w:szCs w:val="18"/>
              </w:rPr>
              <w:t xml:space="preserve"> la note globale doit être « </w:t>
            </w:r>
            <w:r w:rsidR="00C07271" w:rsidRPr="00FE5C08">
              <w:rPr>
                <w:rFonts w:ascii="Arial" w:hAnsi="Arial" w:cs="Arial"/>
                <w:sz w:val="18"/>
                <w:szCs w:val="18"/>
              </w:rPr>
              <w:t>D+</w:t>
            </w:r>
            <w:r w:rsidR="00E3263E">
              <w:rPr>
                <w:rFonts w:ascii="Arial" w:hAnsi="Arial" w:cs="Arial"/>
                <w:sz w:val="18"/>
                <w:szCs w:val="18"/>
              </w:rPr>
              <w:t> »</w:t>
            </w:r>
            <w:r w:rsidR="00C07271" w:rsidRPr="00FE5C08">
              <w:rPr>
                <w:rFonts w:ascii="Arial" w:hAnsi="Arial" w:cs="Arial"/>
                <w:sz w:val="18"/>
                <w:szCs w:val="18"/>
              </w:rPr>
              <w:t>.</w:t>
            </w:r>
          </w:p>
        </w:tc>
      </w:tr>
      <w:tr w:rsidR="00C07271" w:rsidRPr="00FE5C08" w:rsidTr="002E3F41">
        <w:trPr>
          <w:trHeight w:val="20"/>
          <w:tblHeader/>
        </w:trPr>
        <w:tc>
          <w:tcPr>
            <w:tcW w:w="720" w:type="dxa"/>
          </w:tcPr>
          <w:p w:rsidR="00C07271" w:rsidRPr="00FE5C08" w:rsidRDefault="00470E2A" w:rsidP="00D17173">
            <w:pPr>
              <w:rPr>
                <w:rFonts w:ascii="Arial" w:hAnsi="Arial" w:cs="Arial"/>
                <w:b/>
                <w:spacing w:val="-4"/>
                <w:sz w:val="18"/>
                <w:szCs w:val="18"/>
              </w:rPr>
            </w:pPr>
            <w:r w:rsidRPr="00FE5C08">
              <w:rPr>
                <w:rFonts w:ascii="Arial" w:hAnsi="Arial" w:cs="Arial"/>
                <w:b/>
                <w:sz w:val="18"/>
                <w:szCs w:val="18"/>
              </w:rPr>
              <w:t>18-f</w:t>
            </w:r>
          </w:p>
        </w:tc>
        <w:tc>
          <w:tcPr>
            <w:tcW w:w="3420" w:type="dxa"/>
          </w:tcPr>
          <w:p w:rsidR="00C07271" w:rsidRPr="00FE5C08" w:rsidRDefault="003352FC" w:rsidP="00376190">
            <w:pPr>
              <w:rPr>
                <w:rFonts w:ascii="Arial" w:hAnsi="Arial" w:cs="Arial"/>
                <w:sz w:val="18"/>
                <w:szCs w:val="18"/>
              </w:rPr>
            </w:pPr>
            <w:r>
              <w:rPr>
                <w:rFonts w:ascii="Arial" w:hAnsi="Arial" w:cs="Arial"/>
                <w:spacing w:val="-4"/>
                <w:sz w:val="18"/>
                <w:szCs w:val="18"/>
              </w:rPr>
              <w:t>Composante</w:t>
            </w:r>
            <w:r w:rsidR="00C07271" w:rsidRPr="00FE5C08">
              <w:rPr>
                <w:rFonts w:ascii="Arial" w:hAnsi="Arial" w:cs="Arial"/>
                <w:spacing w:val="-4"/>
                <w:sz w:val="18"/>
                <w:szCs w:val="18"/>
              </w:rPr>
              <w:t xml:space="preserve"> (ii)</w:t>
            </w:r>
            <w:r w:rsidR="00E3263E">
              <w:rPr>
                <w:rFonts w:ascii="Arial" w:hAnsi="Arial" w:cs="Arial"/>
                <w:spacing w:val="-4"/>
                <w:sz w:val="18"/>
                <w:szCs w:val="18"/>
              </w:rPr>
              <w:t xml:space="preserve"> </w:t>
            </w:r>
            <w:r w:rsidR="00C07271" w:rsidRPr="00FE5C08">
              <w:rPr>
                <w:rFonts w:ascii="Arial" w:hAnsi="Arial" w:cs="Arial"/>
                <w:spacing w:val="-4"/>
                <w:sz w:val="18"/>
                <w:szCs w:val="18"/>
              </w:rPr>
              <w:t xml:space="preserve">: </w:t>
            </w:r>
            <w:r w:rsidR="00E3263E">
              <w:rPr>
                <w:rFonts w:ascii="Arial" w:hAnsi="Arial" w:cs="Arial"/>
                <w:spacing w:val="-4"/>
                <w:sz w:val="18"/>
                <w:szCs w:val="18"/>
              </w:rPr>
              <w:t>le critère établi pour l’attribution de la note « </w:t>
            </w:r>
            <w:r w:rsidR="00C07271" w:rsidRPr="00FE5C08">
              <w:rPr>
                <w:rFonts w:ascii="Arial" w:hAnsi="Arial" w:cs="Arial"/>
                <w:sz w:val="18"/>
                <w:szCs w:val="18"/>
              </w:rPr>
              <w:t>D</w:t>
            </w:r>
            <w:r w:rsidR="00E3263E">
              <w:rPr>
                <w:rFonts w:ascii="Arial" w:hAnsi="Arial" w:cs="Arial"/>
                <w:sz w:val="18"/>
                <w:szCs w:val="18"/>
              </w:rPr>
              <w:t> »</w:t>
            </w:r>
            <w:r w:rsidR="00C07271" w:rsidRPr="00FE5C08">
              <w:rPr>
                <w:rFonts w:ascii="Arial" w:hAnsi="Arial" w:cs="Arial"/>
                <w:sz w:val="18"/>
                <w:szCs w:val="18"/>
              </w:rPr>
              <w:t xml:space="preserve"> </w:t>
            </w:r>
            <w:r w:rsidR="00E3263E">
              <w:rPr>
                <w:rFonts w:ascii="Arial" w:hAnsi="Arial" w:cs="Arial"/>
                <w:sz w:val="18"/>
                <w:szCs w:val="18"/>
              </w:rPr>
              <w:t xml:space="preserve">fait </w:t>
            </w:r>
            <w:r w:rsidR="00376190">
              <w:rPr>
                <w:rFonts w:ascii="Arial" w:hAnsi="Arial" w:cs="Arial"/>
                <w:sz w:val="18"/>
                <w:szCs w:val="18"/>
              </w:rPr>
              <w:t>référence</w:t>
            </w:r>
            <w:r w:rsidR="00E3263E">
              <w:rPr>
                <w:rFonts w:ascii="Arial" w:hAnsi="Arial" w:cs="Arial"/>
                <w:sz w:val="18"/>
                <w:szCs w:val="18"/>
              </w:rPr>
              <w:t xml:space="preserve"> aux « </w:t>
            </w:r>
            <w:r w:rsidR="00E3263E" w:rsidRPr="00E3263E">
              <w:rPr>
                <w:rFonts w:ascii="Arial" w:hAnsi="Arial" w:cs="Arial"/>
                <w:b/>
                <w:sz w:val="18"/>
                <w:szCs w:val="18"/>
              </w:rPr>
              <w:t>états nominatifs</w:t>
            </w:r>
            <w:r w:rsidR="00E3263E">
              <w:rPr>
                <w:rFonts w:ascii="Arial" w:hAnsi="Arial" w:cs="Arial"/>
                <w:sz w:val="18"/>
                <w:szCs w:val="18"/>
              </w:rPr>
              <w:t> ».</w:t>
            </w:r>
            <w:r w:rsidR="00C07271" w:rsidRPr="00FE5C08">
              <w:rPr>
                <w:rFonts w:ascii="Arial" w:hAnsi="Arial" w:cs="Arial"/>
                <w:sz w:val="18"/>
                <w:szCs w:val="18"/>
              </w:rPr>
              <w:t xml:space="preserve"> </w:t>
            </w:r>
            <w:r w:rsidR="00E3263E">
              <w:rPr>
                <w:rFonts w:ascii="Arial" w:hAnsi="Arial" w:cs="Arial"/>
                <w:sz w:val="18"/>
                <w:szCs w:val="18"/>
              </w:rPr>
              <w:t>Que recouvre cette expression ?</w:t>
            </w:r>
          </w:p>
        </w:tc>
        <w:tc>
          <w:tcPr>
            <w:tcW w:w="9000" w:type="dxa"/>
          </w:tcPr>
          <w:p w:rsidR="00C07271" w:rsidRPr="00FE5C08" w:rsidRDefault="00E3263E" w:rsidP="00E3263E">
            <w:pPr>
              <w:rPr>
                <w:rFonts w:ascii="Arial" w:hAnsi="Arial" w:cs="Arial"/>
                <w:sz w:val="18"/>
                <w:szCs w:val="18"/>
              </w:rPr>
            </w:pPr>
            <w:r>
              <w:rPr>
                <w:rFonts w:ascii="Arial" w:hAnsi="Arial" w:cs="Arial"/>
                <w:sz w:val="18"/>
                <w:szCs w:val="18"/>
              </w:rPr>
              <w:t>L’expression « état nominatif » est synonyme de « fichier nominatif » qui est mentionné dans les autres critères</w:t>
            </w:r>
            <w:r w:rsidR="00C07271" w:rsidRPr="00FE5C08">
              <w:rPr>
                <w:rFonts w:ascii="Arial" w:hAnsi="Arial" w:cs="Arial"/>
                <w:sz w:val="18"/>
                <w:szCs w:val="18"/>
              </w:rPr>
              <w:t>.</w:t>
            </w:r>
          </w:p>
        </w:tc>
      </w:tr>
      <w:tr w:rsidR="00C07271" w:rsidRPr="00FE5C08" w:rsidTr="002E3F41">
        <w:trPr>
          <w:trHeight w:val="20"/>
          <w:tblHeader/>
        </w:trPr>
        <w:tc>
          <w:tcPr>
            <w:tcW w:w="720" w:type="dxa"/>
          </w:tcPr>
          <w:p w:rsidR="00C07271" w:rsidRPr="00FE5C08" w:rsidRDefault="00470E2A" w:rsidP="00D17173">
            <w:pPr>
              <w:rPr>
                <w:rFonts w:ascii="Arial" w:hAnsi="Arial" w:cs="Arial"/>
                <w:b/>
                <w:spacing w:val="-4"/>
                <w:sz w:val="18"/>
                <w:szCs w:val="18"/>
              </w:rPr>
            </w:pPr>
            <w:r w:rsidRPr="00FE5C08">
              <w:rPr>
                <w:rFonts w:ascii="Arial" w:hAnsi="Arial" w:cs="Arial"/>
                <w:b/>
                <w:sz w:val="18"/>
                <w:szCs w:val="18"/>
              </w:rPr>
              <w:t>18-i</w:t>
            </w:r>
          </w:p>
        </w:tc>
        <w:tc>
          <w:tcPr>
            <w:tcW w:w="3420" w:type="dxa"/>
          </w:tcPr>
          <w:p w:rsidR="00C07271" w:rsidRPr="00FE5C08" w:rsidRDefault="003352FC" w:rsidP="00E3263E">
            <w:pPr>
              <w:rPr>
                <w:rFonts w:ascii="Arial" w:hAnsi="Arial" w:cs="Arial"/>
                <w:sz w:val="18"/>
                <w:szCs w:val="18"/>
              </w:rPr>
            </w:pPr>
            <w:r>
              <w:rPr>
                <w:rFonts w:ascii="Arial" w:hAnsi="Arial" w:cs="Arial"/>
                <w:spacing w:val="-4"/>
                <w:sz w:val="18"/>
                <w:szCs w:val="18"/>
              </w:rPr>
              <w:t>Composante</w:t>
            </w:r>
            <w:r w:rsidR="00C07271" w:rsidRPr="00FE5C08">
              <w:rPr>
                <w:rFonts w:ascii="Arial" w:hAnsi="Arial" w:cs="Arial"/>
                <w:spacing w:val="-4"/>
                <w:sz w:val="18"/>
                <w:szCs w:val="18"/>
              </w:rPr>
              <w:t xml:space="preserve"> iv)</w:t>
            </w:r>
            <w:r w:rsidR="00E3263E">
              <w:rPr>
                <w:rFonts w:ascii="Arial" w:hAnsi="Arial" w:cs="Arial"/>
                <w:spacing w:val="-4"/>
                <w:sz w:val="18"/>
                <w:szCs w:val="18"/>
              </w:rPr>
              <w:t xml:space="preserve"> </w:t>
            </w:r>
            <w:r w:rsidR="00C07271" w:rsidRPr="00FE5C08">
              <w:rPr>
                <w:rFonts w:ascii="Arial" w:hAnsi="Arial" w:cs="Arial"/>
                <w:spacing w:val="-4"/>
                <w:sz w:val="18"/>
                <w:szCs w:val="18"/>
              </w:rPr>
              <w:t xml:space="preserve">: </w:t>
            </w:r>
            <w:r w:rsidR="00E3263E">
              <w:rPr>
                <w:rFonts w:ascii="Arial" w:hAnsi="Arial" w:cs="Arial"/>
                <w:b/>
                <w:spacing w:val="-4"/>
                <w:sz w:val="18"/>
                <w:szCs w:val="18"/>
              </w:rPr>
              <w:t>Que recouvre une vérification des états de paie </w:t>
            </w:r>
            <w:r w:rsidR="00C07271" w:rsidRPr="00FE5C08">
              <w:rPr>
                <w:rFonts w:ascii="Arial" w:hAnsi="Arial" w:cs="Arial"/>
                <w:sz w:val="18"/>
                <w:szCs w:val="18"/>
              </w:rPr>
              <w:t>?</w:t>
            </w:r>
          </w:p>
        </w:tc>
        <w:tc>
          <w:tcPr>
            <w:tcW w:w="9000" w:type="dxa"/>
          </w:tcPr>
          <w:p w:rsidR="00C07271" w:rsidRPr="00FE5C08" w:rsidRDefault="00D57E5D" w:rsidP="00376190">
            <w:pPr>
              <w:rPr>
                <w:rFonts w:ascii="Arial" w:hAnsi="Arial" w:cs="Arial"/>
                <w:sz w:val="18"/>
                <w:szCs w:val="18"/>
              </w:rPr>
            </w:pPr>
            <w:r>
              <w:rPr>
                <w:rFonts w:ascii="Arial" w:hAnsi="Arial" w:cs="Arial"/>
                <w:sz w:val="18"/>
                <w:szCs w:val="18"/>
              </w:rPr>
              <w:t>Une vérification des états de paie doit comprendre à la fois une vérification des documents, pour s’assurer qu’ils existent pour toutes les personnes inscrites sur les états de paie et que celles-ci sont autorisées à recevoir un montant déterminé</w:t>
            </w:r>
            <w:r w:rsidR="00C07271" w:rsidRPr="00FE5C08">
              <w:rPr>
                <w:rFonts w:ascii="Arial" w:hAnsi="Arial" w:cs="Arial"/>
                <w:sz w:val="18"/>
                <w:szCs w:val="18"/>
              </w:rPr>
              <w:t xml:space="preserve">, </w:t>
            </w:r>
            <w:r>
              <w:rPr>
                <w:rFonts w:ascii="Arial" w:hAnsi="Arial" w:cs="Arial"/>
                <w:sz w:val="18"/>
                <w:szCs w:val="18"/>
              </w:rPr>
              <w:t xml:space="preserve">et une vérification physique pour </w:t>
            </w:r>
            <w:r w:rsidR="00376190">
              <w:rPr>
                <w:rFonts w:ascii="Arial" w:hAnsi="Arial" w:cs="Arial"/>
                <w:sz w:val="18"/>
                <w:szCs w:val="18"/>
              </w:rPr>
              <w:t>d</w:t>
            </w:r>
            <w:r>
              <w:rPr>
                <w:rFonts w:ascii="Arial" w:hAnsi="Arial" w:cs="Arial"/>
                <w:sz w:val="18"/>
                <w:szCs w:val="18"/>
              </w:rPr>
              <w:t>éterminer que les personnes figurant sur les états de paie existent et sont identi</w:t>
            </w:r>
            <w:r w:rsidR="00042F2E">
              <w:rPr>
                <w:rFonts w:ascii="Arial" w:hAnsi="Arial" w:cs="Arial"/>
                <w:sz w:val="18"/>
                <w:szCs w:val="18"/>
              </w:rPr>
              <w:t>f</w:t>
            </w:r>
            <w:r>
              <w:rPr>
                <w:rFonts w:ascii="Arial" w:hAnsi="Arial" w:cs="Arial"/>
                <w:sz w:val="18"/>
                <w:szCs w:val="18"/>
              </w:rPr>
              <w:t>iées avant que des paiements ne soient effectués</w:t>
            </w:r>
            <w:r w:rsidR="00C07271" w:rsidRPr="00FE5C08">
              <w:rPr>
                <w:rFonts w:ascii="Arial" w:hAnsi="Arial" w:cs="Arial"/>
                <w:sz w:val="18"/>
                <w:szCs w:val="18"/>
              </w:rPr>
              <w:t>.</w:t>
            </w:r>
          </w:p>
        </w:tc>
      </w:tr>
      <w:tr w:rsidR="00C07271" w:rsidRPr="00FE5C08" w:rsidTr="002E3F41">
        <w:trPr>
          <w:trHeight w:val="20"/>
          <w:tblHeader/>
        </w:trPr>
        <w:tc>
          <w:tcPr>
            <w:tcW w:w="720" w:type="dxa"/>
          </w:tcPr>
          <w:p w:rsidR="00C07271" w:rsidRPr="00FE5C08" w:rsidRDefault="00470E2A" w:rsidP="00D17173">
            <w:pPr>
              <w:rPr>
                <w:rFonts w:ascii="Arial" w:hAnsi="Arial" w:cs="Arial"/>
                <w:b/>
                <w:bCs/>
                <w:sz w:val="18"/>
                <w:szCs w:val="18"/>
              </w:rPr>
            </w:pPr>
            <w:r w:rsidRPr="00FE5C08">
              <w:rPr>
                <w:rFonts w:ascii="Arial" w:hAnsi="Arial" w:cs="Arial"/>
                <w:b/>
                <w:sz w:val="18"/>
                <w:szCs w:val="18"/>
              </w:rPr>
              <w:t>18-j</w:t>
            </w:r>
          </w:p>
        </w:tc>
        <w:tc>
          <w:tcPr>
            <w:tcW w:w="3420" w:type="dxa"/>
          </w:tcPr>
          <w:p w:rsidR="00C07271" w:rsidRPr="00FE5C08" w:rsidRDefault="00D57E5D" w:rsidP="00042F2E">
            <w:pPr>
              <w:rPr>
                <w:rFonts w:ascii="Arial" w:hAnsi="Arial" w:cs="Arial"/>
                <w:bCs/>
                <w:sz w:val="18"/>
                <w:szCs w:val="18"/>
              </w:rPr>
            </w:pPr>
            <w:r>
              <w:rPr>
                <w:rFonts w:ascii="Arial" w:hAnsi="Arial" w:cs="Arial"/>
                <w:bCs/>
                <w:sz w:val="18"/>
                <w:szCs w:val="18"/>
              </w:rPr>
              <w:t>Dans le pays qui fait l’objet de l’évaluation, la proportion d’</w:t>
            </w:r>
            <w:r w:rsidRPr="00D57E5D">
              <w:rPr>
                <w:rFonts w:ascii="Arial" w:hAnsi="Arial" w:cs="Arial"/>
                <w:b/>
                <w:bCs/>
                <w:sz w:val="18"/>
                <w:szCs w:val="18"/>
              </w:rPr>
              <w:t>employés</w:t>
            </w:r>
            <w:r w:rsidR="00C07271" w:rsidRPr="00D57E5D">
              <w:rPr>
                <w:rFonts w:ascii="Arial" w:hAnsi="Arial" w:cs="Arial"/>
                <w:b/>
                <w:bCs/>
                <w:sz w:val="18"/>
                <w:szCs w:val="18"/>
              </w:rPr>
              <w:t xml:space="preserve"> </w:t>
            </w:r>
            <w:r w:rsidR="00C07271" w:rsidRPr="00FE5C08">
              <w:rPr>
                <w:rFonts w:ascii="Arial" w:hAnsi="Arial" w:cs="Arial"/>
                <w:b/>
                <w:bCs/>
                <w:sz w:val="18"/>
                <w:szCs w:val="18"/>
              </w:rPr>
              <w:t>non</w:t>
            </w:r>
            <w:r>
              <w:rPr>
                <w:rFonts w:ascii="Arial" w:hAnsi="Arial" w:cs="Arial"/>
                <w:b/>
                <w:bCs/>
                <w:sz w:val="18"/>
                <w:szCs w:val="18"/>
              </w:rPr>
              <w:t xml:space="preserve"> </w:t>
            </w:r>
            <w:r w:rsidR="00C07271" w:rsidRPr="00FE5C08">
              <w:rPr>
                <w:rFonts w:ascii="Arial" w:hAnsi="Arial" w:cs="Arial"/>
                <w:b/>
                <w:bCs/>
                <w:sz w:val="18"/>
                <w:szCs w:val="18"/>
              </w:rPr>
              <w:t>permanent</w:t>
            </w:r>
            <w:r>
              <w:rPr>
                <w:rFonts w:ascii="Arial" w:hAnsi="Arial" w:cs="Arial"/>
                <w:b/>
                <w:bCs/>
                <w:sz w:val="18"/>
                <w:szCs w:val="18"/>
              </w:rPr>
              <w:t>s</w:t>
            </w:r>
            <w:r>
              <w:rPr>
                <w:rFonts w:ascii="Arial" w:hAnsi="Arial" w:cs="Arial"/>
                <w:bCs/>
                <w:sz w:val="18"/>
                <w:szCs w:val="18"/>
              </w:rPr>
              <w:t xml:space="preserve"> figurant sur les états de paie est élevée. Cela a-t-il un impact sur la note qui sera attribuée à la c</w:t>
            </w:r>
            <w:r w:rsidR="003352FC">
              <w:rPr>
                <w:rFonts w:ascii="Arial" w:hAnsi="Arial" w:cs="Arial"/>
                <w:spacing w:val="-4"/>
                <w:sz w:val="18"/>
                <w:szCs w:val="18"/>
              </w:rPr>
              <w:t>omposante</w:t>
            </w:r>
            <w:r w:rsidR="00C07271" w:rsidRPr="00FE5C08">
              <w:rPr>
                <w:rFonts w:ascii="Arial" w:hAnsi="Arial" w:cs="Arial"/>
                <w:spacing w:val="-4"/>
                <w:sz w:val="18"/>
                <w:szCs w:val="18"/>
              </w:rPr>
              <w:t xml:space="preserve"> </w:t>
            </w:r>
            <w:r w:rsidR="00C07271" w:rsidRPr="00FE5C08">
              <w:rPr>
                <w:rFonts w:ascii="Arial" w:hAnsi="Arial" w:cs="Arial"/>
                <w:bCs/>
                <w:sz w:val="18"/>
                <w:szCs w:val="18"/>
              </w:rPr>
              <w:t>(iv)?</w:t>
            </w:r>
          </w:p>
        </w:tc>
        <w:tc>
          <w:tcPr>
            <w:tcW w:w="9000" w:type="dxa"/>
          </w:tcPr>
          <w:p w:rsidR="00C07271" w:rsidRPr="00FE5C08" w:rsidRDefault="00C07271" w:rsidP="00042F2E">
            <w:pPr>
              <w:rPr>
                <w:rFonts w:ascii="Arial" w:hAnsi="Arial" w:cs="Arial"/>
                <w:bCs/>
                <w:sz w:val="18"/>
                <w:szCs w:val="18"/>
              </w:rPr>
            </w:pPr>
            <w:r w:rsidRPr="00FE5C08">
              <w:rPr>
                <w:rFonts w:ascii="Arial" w:hAnsi="Arial" w:cs="Arial"/>
                <w:sz w:val="18"/>
                <w:szCs w:val="18"/>
              </w:rPr>
              <w:t>No</w:t>
            </w:r>
            <w:r w:rsidR="00093A30">
              <w:rPr>
                <w:rFonts w:ascii="Arial" w:hAnsi="Arial" w:cs="Arial"/>
                <w:sz w:val="18"/>
                <w:szCs w:val="18"/>
              </w:rPr>
              <w:t xml:space="preserve">n </w:t>
            </w:r>
            <w:r w:rsidRPr="00FE5C08">
              <w:rPr>
                <w:rFonts w:ascii="Arial" w:hAnsi="Arial" w:cs="Arial"/>
                <w:sz w:val="18"/>
                <w:szCs w:val="18"/>
              </w:rPr>
              <w:t xml:space="preserve">: </w:t>
            </w:r>
            <w:r w:rsidR="00093A30">
              <w:rPr>
                <w:rFonts w:ascii="Arial" w:hAnsi="Arial" w:cs="Arial"/>
                <w:sz w:val="18"/>
                <w:szCs w:val="18"/>
              </w:rPr>
              <w:t xml:space="preserve">la possibilité de l’existence de travailleurs fantômes </w:t>
            </w:r>
            <w:r w:rsidR="00042F2E">
              <w:rPr>
                <w:rFonts w:ascii="Arial" w:hAnsi="Arial" w:cs="Arial"/>
                <w:sz w:val="18"/>
                <w:szCs w:val="18"/>
              </w:rPr>
              <w:t xml:space="preserve">étant </w:t>
            </w:r>
            <w:r w:rsidR="00093A30">
              <w:rPr>
                <w:rFonts w:ascii="Arial" w:hAnsi="Arial" w:cs="Arial"/>
                <w:sz w:val="18"/>
                <w:szCs w:val="18"/>
              </w:rPr>
              <w:t>aussi forte que les employés soient permanents ou non, les critères établis sont les mêmes</w:t>
            </w:r>
            <w:r w:rsidRPr="00FE5C08">
              <w:rPr>
                <w:rFonts w:ascii="Arial" w:hAnsi="Arial" w:cs="Arial"/>
                <w:sz w:val="18"/>
                <w:szCs w:val="18"/>
              </w:rPr>
              <w:t>.</w:t>
            </w:r>
          </w:p>
        </w:tc>
      </w:tr>
      <w:tr w:rsidR="00C07271" w:rsidRPr="00FE5C08" w:rsidTr="002E3F41">
        <w:trPr>
          <w:trHeight w:val="20"/>
          <w:tblHeader/>
        </w:trPr>
        <w:tc>
          <w:tcPr>
            <w:tcW w:w="720" w:type="dxa"/>
          </w:tcPr>
          <w:p w:rsidR="00C07271" w:rsidRPr="00FE5C08" w:rsidRDefault="00C07271" w:rsidP="007A72DF">
            <w:pPr>
              <w:widowControl w:val="0"/>
              <w:rPr>
                <w:rFonts w:ascii="Arial" w:hAnsi="Arial" w:cs="Arial"/>
                <w:b/>
                <w:spacing w:val="-4"/>
                <w:sz w:val="18"/>
                <w:szCs w:val="18"/>
              </w:rPr>
            </w:pPr>
          </w:p>
        </w:tc>
        <w:tc>
          <w:tcPr>
            <w:tcW w:w="3420" w:type="dxa"/>
          </w:tcPr>
          <w:p w:rsidR="00C07271" w:rsidRPr="00FE5C08" w:rsidRDefault="003352FC" w:rsidP="007A72DF">
            <w:pPr>
              <w:widowControl w:val="0"/>
              <w:rPr>
                <w:rFonts w:ascii="Arial" w:hAnsi="Arial" w:cs="Arial"/>
                <w:strike/>
                <w:spacing w:val="-4"/>
                <w:sz w:val="18"/>
                <w:szCs w:val="18"/>
                <w:highlight w:val="yellow"/>
              </w:rPr>
            </w:pPr>
            <w:r>
              <w:rPr>
                <w:rFonts w:ascii="Arial" w:hAnsi="Arial" w:cs="Arial"/>
                <w:strike/>
                <w:spacing w:val="-4"/>
                <w:sz w:val="18"/>
                <w:szCs w:val="18"/>
                <w:highlight w:val="yellow"/>
              </w:rPr>
              <w:t>Composante</w:t>
            </w:r>
            <w:r w:rsidR="00C07271" w:rsidRPr="00FE5C08">
              <w:rPr>
                <w:rFonts w:ascii="Arial" w:hAnsi="Arial" w:cs="Arial"/>
                <w:strike/>
                <w:spacing w:val="-4"/>
                <w:sz w:val="18"/>
                <w:szCs w:val="18"/>
                <w:highlight w:val="yellow"/>
              </w:rPr>
              <w:t xml:space="preserve"> (i): In order to score B or C,</w:t>
            </w:r>
            <w:r w:rsidR="00C07271" w:rsidRPr="00FE5C08">
              <w:rPr>
                <w:rFonts w:ascii="Arial" w:hAnsi="Arial" w:cs="Arial"/>
                <w:b/>
                <w:strike/>
                <w:spacing w:val="-4"/>
                <w:sz w:val="18"/>
                <w:szCs w:val="18"/>
                <w:highlight w:val="yellow"/>
              </w:rPr>
              <w:t xml:space="preserve"> does the available data have to be sufficient to assess the method used</w:t>
            </w:r>
            <w:r w:rsidR="00C07271" w:rsidRPr="00FE5C08">
              <w:rPr>
                <w:rFonts w:ascii="Arial" w:hAnsi="Arial" w:cs="Arial"/>
                <w:strike/>
                <w:spacing w:val="-4"/>
                <w:sz w:val="18"/>
                <w:szCs w:val="18"/>
                <w:highlight w:val="yellow"/>
              </w:rPr>
              <w:t>? [This is implied by the wording of score D but not clearly stated.]</w:t>
            </w:r>
          </w:p>
        </w:tc>
        <w:tc>
          <w:tcPr>
            <w:tcW w:w="9000" w:type="dxa"/>
          </w:tcPr>
          <w:p w:rsidR="00C07271" w:rsidRPr="00FE5C08" w:rsidRDefault="00C07271" w:rsidP="007A72DF">
            <w:pPr>
              <w:keepNext/>
              <w:rPr>
                <w:rFonts w:ascii="Arial" w:hAnsi="Arial" w:cs="Arial"/>
                <w:strike/>
                <w:spacing w:val="-4"/>
                <w:sz w:val="18"/>
                <w:szCs w:val="18"/>
                <w:highlight w:val="yellow"/>
              </w:rPr>
            </w:pPr>
            <w:r w:rsidRPr="00FE5C08">
              <w:rPr>
                <w:rFonts w:ascii="Arial" w:hAnsi="Arial" w:cs="Arial"/>
                <w:strike/>
                <w:spacing w:val="-4"/>
                <w:sz w:val="18"/>
                <w:szCs w:val="18"/>
                <w:highlight w:val="yellow"/>
              </w:rPr>
              <w:t xml:space="preserve">Yes, there must be reasonably complete data available to determine whether the benchmarks of 50% or 75% have been reached. If such reasonably complete data is not available, the score would be </w:t>
            </w:r>
            <w:proofErr w:type="gramStart"/>
            <w:r w:rsidRPr="00FE5C08">
              <w:rPr>
                <w:rFonts w:ascii="Arial" w:hAnsi="Arial" w:cs="Arial"/>
                <w:strike/>
                <w:spacing w:val="-4"/>
                <w:sz w:val="18"/>
                <w:szCs w:val="18"/>
                <w:highlight w:val="yellow"/>
              </w:rPr>
              <w:t>a</w:t>
            </w:r>
            <w:proofErr w:type="gramEnd"/>
            <w:r w:rsidRPr="00FE5C08">
              <w:rPr>
                <w:rFonts w:ascii="Arial" w:hAnsi="Arial" w:cs="Arial"/>
                <w:strike/>
                <w:spacing w:val="-4"/>
                <w:sz w:val="18"/>
                <w:szCs w:val="18"/>
                <w:highlight w:val="yellow"/>
              </w:rPr>
              <w:t xml:space="preserve"> “D”.  </w:t>
            </w:r>
          </w:p>
        </w:tc>
      </w:tr>
      <w:tr w:rsidR="00C07271" w:rsidRPr="00FE5C08" w:rsidTr="002E3F41">
        <w:trPr>
          <w:trHeight w:val="20"/>
          <w:tblHeader/>
        </w:trPr>
        <w:tc>
          <w:tcPr>
            <w:tcW w:w="720" w:type="dxa"/>
          </w:tcPr>
          <w:p w:rsidR="00C07271" w:rsidRPr="00FE5C08" w:rsidRDefault="00470E2A" w:rsidP="007A72DF">
            <w:pPr>
              <w:widowControl w:val="0"/>
              <w:rPr>
                <w:rFonts w:ascii="Arial" w:hAnsi="Arial" w:cs="Arial"/>
                <w:b/>
                <w:spacing w:val="-4"/>
                <w:sz w:val="18"/>
                <w:szCs w:val="18"/>
              </w:rPr>
            </w:pPr>
            <w:r w:rsidRPr="00FE5C08">
              <w:rPr>
                <w:rFonts w:ascii="Arial" w:hAnsi="Arial" w:cs="Arial"/>
                <w:b/>
                <w:spacing w:val="-4"/>
                <w:sz w:val="18"/>
                <w:szCs w:val="18"/>
              </w:rPr>
              <w:t>19-a</w:t>
            </w:r>
          </w:p>
        </w:tc>
        <w:tc>
          <w:tcPr>
            <w:tcW w:w="3420" w:type="dxa"/>
          </w:tcPr>
          <w:p w:rsidR="00C07271" w:rsidRPr="00FE5C08" w:rsidRDefault="003352FC" w:rsidP="00042F2E">
            <w:pPr>
              <w:widowControl w:val="0"/>
              <w:rPr>
                <w:rFonts w:ascii="Arial" w:hAnsi="Arial" w:cs="Arial"/>
                <w:spacing w:val="-4"/>
                <w:sz w:val="18"/>
                <w:szCs w:val="18"/>
              </w:rPr>
            </w:pPr>
            <w:r>
              <w:rPr>
                <w:rFonts w:ascii="Arial" w:hAnsi="Arial" w:cs="Arial"/>
                <w:spacing w:val="-4"/>
                <w:sz w:val="18"/>
                <w:szCs w:val="18"/>
              </w:rPr>
              <w:t>Composante</w:t>
            </w:r>
            <w:r w:rsidR="001A778A" w:rsidRPr="00FE5C08">
              <w:rPr>
                <w:rFonts w:ascii="Arial" w:hAnsi="Arial" w:cs="Arial"/>
                <w:spacing w:val="-4"/>
                <w:sz w:val="18"/>
                <w:szCs w:val="18"/>
              </w:rPr>
              <w:t xml:space="preserve"> (i)</w:t>
            </w:r>
            <w:r w:rsidR="00B81D31">
              <w:rPr>
                <w:rFonts w:ascii="Arial" w:hAnsi="Arial" w:cs="Arial"/>
                <w:spacing w:val="-4"/>
                <w:sz w:val="18"/>
                <w:szCs w:val="18"/>
              </w:rPr>
              <w:t xml:space="preserve"> </w:t>
            </w:r>
            <w:r w:rsidR="001A778A" w:rsidRPr="00FE5C08">
              <w:rPr>
                <w:rFonts w:ascii="Arial" w:hAnsi="Arial" w:cs="Arial"/>
                <w:spacing w:val="-4"/>
                <w:sz w:val="18"/>
                <w:szCs w:val="18"/>
              </w:rPr>
              <w:t xml:space="preserve">: </w:t>
            </w:r>
            <w:r w:rsidR="00B81D31">
              <w:rPr>
                <w:rFonts w:ascii="Arial" w:hAnsi="Arial" w:cs="Arial"/>
                <w:spacing w:val="-4"/>
                <w:sz w:val="18"/>
                <w:szCs w:val="18"/>
              </w:rPr>
              <w:t xml:space="preserve">que </w:t>
            </w:r>
            <w:r w:rsidR="00B81D31">
              <w:rPr>
                <w:rFonts w:ascii="Arial" w:hAnsi="Arial" w:cs="Arial"/>
                <w:b/>
                <w:spacing w:val="-4"/>
                <w:sz w:val="18"/>
                <w:szCs w:val="18"/>
              </w:rPr>
              <w:t>recouvre le « système de passation des marchés publics »</w:t>
            </w:r>
            <w:r w:rsidR="00C07271" w:rsidRPr="00FE5C08">
              <w:rPr>
                <w:rFonts w:ascii="Arial" w:hAnsi="Arial" w:cs="Arial"/>
                <w:spacing w:val="-4"/>
                <w:sz w:val="18"/>
                <w:szCs w:val="18"/>
              </w:rPr>
              <w:t xml:space="preserve"> </w:t>
            </w:r>
            <w:r w:rsidR="00B81D31">
              <w:rPr>
                <w:rFonts w:ascii="Arial" w:hAnsi="Arial" w:cs="Arial"/>
                <w:spacing w:val="-4"/>
                <w:sz w:val="18"/>
                <w:szCs w:val="18"/>
              </w:rPr>
              <w:t>visé dans la premi</w:t>
            </w:r>
            <w:r w:rsidR="000B4349">
              <w:rPr>
                <w:rFonts w:ascii="Arial" w:hAnsi="Arial" w:cs="Arial"/>
                <w:spacing w:val="-4"/>
                <w:sz w:val="18"/>
                <w:szCs w:val="18"/>
              </w:rPr>
              <w:t>è</w:t>
            </w:r>
            <w:r w:rsidR="00B81D31">
              <w:rPr>
                <w:rFonts w:ascii="Arial" w:hAnsi="Arial" w:cs="Arial"/>
                <w:spacing w:val="-4"/>
                <w:sz w:val="18"/>
                <w:szCs w:val="18"/>
              </w:rPr>
              <w:t xml:space="preserve">re phrase du premier paragraphe </w:t>
            </w:r>
            <w:r w:rsidR="000B4349">
              <w:rPr>
                <w:rFonts w:ascii="Arial" w:hAnsi="Arial" w:cs="Arial"/>
                <w:spacing w:val="-4"/>
                <w:sz w:val="18"/>
                <w:szCs w:val="18"/>
              </w:rPr>
              <w:t xml:space="preserve">consacré à </w:t>
            </w:r>
            <w:r w:rsidR="00C07271" w:rsidRPr="00FE5C08">
              <w:rPr>
                <w:rFonts w:ascii="Arial" w:hAnsi="Arial" w:cs="Arial"/>
                <w:spacing w:val="-4"/>
                <w:sz w:val="18"/>
                <w:szCs w:val="18"/>
              </w:rPr>
              <w:t xml:space="preserve">PI-19 </w:t>
            </w:r>
            <w:r w:rsidR="000B4349">
              <w:rPr>
                <w:rFonts w:ascii="Arial" w:hAnsi="Arial" w:cs="Arial"/>
                <w:spacing w:val="-4"/>
                <w:sz w:val="18"/>
                <w:szCs w:val="18"/>
              </w:rPr>
              <w:t xml:space="preserve">dans le document du </w:t>
            </w:r>
            <w:r w:rsidR="00042F2E">
              <w:rPr>
                <w:rFonts w:ascii="Arial" w:hAnsi="Arial" w:cs="Arial"/>
                <w:spacing w:val="-4"/>
                <w:sz w:val="18"/>
                <w:szCs w:val="18"/>
              </w:rPr>
              <w:t>C</w:t>
            </w:r>
            <w:r w:rsidR="000B4349">
              <w:rPr>
                <w:rFonts w:ascii="Arial" w:hAnsi="Arial" w:cs="Arial"/>
                <w:spacing w:val="-4"/>
                <w:sz w:val="18"/>
                <w:szCs w:val="18"/>
              </w:rPr>
              <w:t xml:space="preserve">adre de mesure </w:t>
            </w:r>
            <w:r w:rsidR="00C07271" w:rsidRPr="00FE5C08">
              <w:rPr>
                <w:rFonts w:ascii="Arial" w:hAnsi="Arial" w:cs="Arial"/>
                <w:spacing w:val="-4"/>
                <w:sz w:val="18"/>
                <w:szCs w:val="18"/>
              </w:rPr>
              <w:t>?</w:t>
            </w:r>
          </w:p>
        </w:tc>
        <w:tc>
          <w:tcPr>
            <w:tcW w:w="9000" w:type="dxa"/>
          </w:tcPr>
          <w:p w:rsidR="00DF2F4F" w:rsidRPr="00FE5C08" w:rsidRDefault="00093A30" w:rsidP="007A72DF">
            <w:pPr>
              <w:keepNext/>
              <w:rPr>
                <w:rFonts w:ascii="Arial" w:hAnsi="Arial" w:cs="Arial"/>
                <w:spacing w:val="-4"/>
                <w:sz w:val="18"/>
                <w:szCs w:val="18"/>
              </w:rPr>
            </w:pPr>
            <w:r>
              <w:rPr>
                <w:rFonts w:ascii="Arial" w:hAnsi="Arial" w:cs="Arial"/>
                <w:spacing w:val="-4"/>
                <w:sz w:val="18"/>
                <w:szCs w:val="18"/>
              </w:rPr>
              <w:t xml:space="preserve">Le système de passation des marchés publics </w:t>
            </w:r>
            <w:r w:rsidR="00376190">
              <w:rPr>
                <w:rFonts w:ascii="Arial" w:hAnsi="Arial" w:cs="Arial"/>
                <w:spacing w:val="-4"/>
                <w:sz w:val="18"/>
                <w:szCs w:val="18"/>
              </w:rPr>
              <w:t>visé est</w:t>
            </w:r>
            <w:r>
              <w:rPr>
                <w:rFonts w:ascii="Arial" w:hAnsi="Arial" w:cs="Arial"/>
                <w:spacing w:val="-4"/>
                <w:sz w:val="18"/>
                <w:szCs w:val="18"/>
              </w:rPr>
              <w:t xml:space="preserve"> le système mis en place par l’administration centrale fa</w:t>
            </w:r>
            <w:r w:rsidR="007F3266">
              <w:rPr>
                <w:rFonts w:ascii="Arial" w:hAnsi="Arial" w:cs="Arial"/>
                <w:spacing w:val="-4"/>
                <w:sz w:val="18"/>
                <w:szCs w:val="18"/>
              </w:rPr>
              <w:t>i</w:t>
            </w:r>
            <w:r>
              <w:rPr>
                <w:rFonts w:ascii="Arial" w:hAnsi="Arial" w:cs="Arial"/>
                <w:spacing w:val="-4"/>
                <w:sz w:val="18"/>
                <w:szCs w:val="18"/>
              </w:rPr>
              <w:t>sant l’objet de l’évaluation pour se procurer des biens et des services</w:t>
            </w:r>
            <w:r w:rsidR="00C07271" w:rsidRPr="00FE5C08">
              <w:rPr>
                <w:rFonts w:ascii="Arial" w:hAnsi="Arial" w:cs="Arial"/>
                <w:spacing w:val="-4"/>
                <w:sz w:val="18"/>
                <w:szCs w:val="18"/>
              </w:rPr>
              <w:t xml:space="preserve">.  </w:t>
            </w:r>
            <w:r w:rsidR="007F3266">
              <w:rPr>
                <w:rFonts w:ascii="Arial" w:hAnsi="Arial" w:cs="Arial"/>
                <w:spacing w:val="-4"/>
                <w:sz w:val="18"/>
                <w:szCs w:val="18"/>
              </w:rPr>
              <w:t>Le système recouvre </w:t>
            </w:r>
            <w:r w:rsidR="00C07271" w:rsidRPr="00FE5C08">
              <w:rPr>
                <w:rFonts w:ascii="Arial" w:hAnsi="Arial" w:cs="Arial"/>
                <w:spacing w:val="-4"/>
                <w:sz w:val="18"/>
                <w:szCs w:val="18"/>
              </w:rPr>
              <w:t xml:space="preserve">:  </w:t>
            </w:r>
          </w:p>
          <w:p w:rsidR="00DF2F4F" w:rsidRPr="00FE5C08" w:rsidRDefault="007F3266" w:rsidP="00080191">
            <w:pPr>
              <w:keepNext/>
              <w:numPr>
                <w:ilvl w:val="0"/>
                <w:numId w:val="1"/>
              </w:numPr>
              <w:ind w:left="360"/>
              <w:rPr>
                <w:rFonts w:ascii="Arial" w:hAnsi="Arial" w:cs="Arial"/>
                <w:spacing w:val="-4"/>
                <w:sz w:val="18"/>
                <w:szCs w:val="18"/>
              </w:rPr>
            </w:pPr>
            <w:r>
              <w:rPr>
                <w:rFonts w:ascii="Arial" w:hAnsi="Arial" w:cs="Arial"/>
                <w:spacing w:val="-4"/>
                <w:sz w:val="18"/>
                <w:szCs w:val="18"/>
              </w:rPr>
              <w:t>La passation de marchés  par un organisme centralisé, tel qu’une commission centrale des marchés </w:t>
            </w:r>
            <w:r w:rsidR="00C07271" w:rsidRPr="00FE5C08">
              <w:rPr>
                <w:rFonts w:ascii="Arial" w:hAnsi="Arial" w:cs="Arial"/>
                <w:spacing w:val="-4"/>
                <w:sz w:val="18"/>
                <w:szCs w:val="18"/>
              </w:rPr>
              <w:t>;</w:t>
            </w:r>
          </w:p>
          <w:p w:rsidR="00DF2F4F" w:rsidRPr="00FE5C08" w:rsidRDefault="007F3266" w:rsidP="00080191">
            <w:pPr>
              <w:keepNext/>
              <w:numPr>
                <w:ilvl w:val="0"/>
                <w:numId w:val="1"/>
              </w:numPr>
              <w:ind w:left="360"/>
              <w:rPr>
                <w:rFonts w:ascii="Arial" w:hAnsi="Arial" w:cs="Arial"/>
                <w:spacing w:val="-4"/>
                <w:sz w:val="18"/>
                <w:szCs w:val="18"/>
              </w:rPr>
            </w:pPr>
            <w:r>
              <w:rPr>
                <w:rFonts w:ascii="Arial" w:hAnsi="Arial" w:cs="Arial"/>
                <w:spacing w:val="-4"/>
                <w:sz w:val="18"/>
                <w:szCs w:val="18"/>
              </w:rPr>
              <w:t xml:space="preserve">La passation de marchés par des organismes décentralisés, tels que les entités </w:t>
            </w:r>
            <w:r w:rsidR="00376190">
              <w:rPr>
                <w:rFonts w:ascii="Arial" w:hAnsi="Arial" w:cs="Arial"/>
                <w:spacing w:val="-4"/>
                <w:sz w:val="18"/>
                <w:szCs w:val="18"/>
              </w:rPr>
              <w:t>responsables</w:t>
            </w:r>
            <w:r>
              <w:rPr>
                <w:rFonts w:ascii="Arial" w:hAnsi="Arial" w:cs="Arial"/>
                <w:spacing w:val="-4"/>
                <w:sz w:val="18"/>
                <w:szCs w:val="18"/>
              </w:rPr>
              <w:t xml:space="preserve"> de la passation des marchés dans les </w:t>
            </w:r>
            <w:r w:rsidR="00C07271" w:rsidRPr="00FE5C08">
              <w:rPr>
                <w:rFonts w:ascii="Arial" w:hAnsi="Arial" w:cs="Arial"/>
                <w:spacing w:val="-4"/>
                <w:sz w:val="18"/>
                <w:szCs w:val="18"/>
              </w:rPr>
              <w:t>MDA</w:t>
            </w:r>
            <w:r w:rsidR="00042F2E">
              <w:rPr>
                <w:rFonts w:ascii="Arial" w:hAnsi="Arial" w:cs="Arial"/>
                <w:spacing w:val="-4"/>
                <w:sz w:val="18"/>
                <w:szCs w:val="18"/>
              </w:rPr>
              <w:t xml:space="preserve"> </w:t>
            </w:r>
            <w:r w:rsidR="00C07271" w:rsidRPr="00FE5C08">
              <w:rPr>
                <w:rFonts w:ascii="Arial" w:hAnsi="Arial" w:cs="Arial"/>
                <w:spacing w:val="-4"/>
                <w:sz w:val="18"/>
                <w:szCs w:val="18"/>
              </w:rPr>
              <w:t xml:space="preserve">; </w:t>
            </w:r>
          </w:p>
          <w:p w:rsidR="00DF2F4F" w:rsidRPr="00FE5C08" w:rsidRDefault="007F3266" w:rsidP="00080191">
            <w:pPr>
              <w:keepNext/>
              <w:numPr>
                <w:ilvl w:val="0"/>
                <w:numId w:val="1"/>
              </w:numPr>
              <w:ind w:left="360"/>
              <w:rPr>
                <w:rFonts w:ascii="Arial" w:hAnsi="Arial" w:cs="Arial"/>
                <w:spacing w:val="-4"/>
                <w:sz w:val="18"/>
                <w:szCs w:val="18"/>
              </w:rPr>
            </w:pPr>
            <w:r>
              <w:rPr>
                <w:rFonts w:ascii="Arial" w:hAnsi="Arial" w:cs="Arial"/>
                <w:spacing w:val="-4"/>
                <w:sz w:val="18"/>
                <w:szCs w:val="18"/>
              </w:rPr>
              <w:t xml:space="preserve">La passation de marchés par des organismes autres que les </w:t>
            </w:r>
            <w:r w:rsidR="00C07271" w:rsidRPr="00FE5C08">
              <w:rPr>
                <w:rFonts w:ascii="Arial" w:hAnsi="Arial" w:cs="Arial"/>
                <w:spacing w:val="-4"/>
                <w:sz w:val="18"/>
                <w:szCs w:val="18"/>
              </w:rPr>
              <w:t>MDA (</w:t>
            </w:r>
            <w:r>
              <w:rPr>
                <w:rFonts w:ascii="Arial" w:hAnsi="Arial" w:cs="Arial"/>
                <w:spacing w:val="-4"/>
                <w:sz w:val="18"/>
                <w:szCs w:val="18"/>
              </w:rPr>
              <w:t>par ex. des ONG</w:t>
            </w:r>
            <w:r w:rsidR="00C07271" w:rsidRPr="00FE5C08">
              <w:rPr>
                <w:rFonts w:ascii="Arial" w:hAnsi="Arial" w:cs="Arial"/>
                <w:spacing w:val="-4"/>
                <w:sz w:val="18"/>
                <w:szCs w:val="18"/>
              </w:rPr>
              <w:t xml:space="preserve">), </w:t>
            </w:r>
            <w:r>
              <w:rPr>
                <w:rFonts w:ascii="Arial" w:hAnsi="Arial" w:cs="Arial"/>
                <w:spacing w:val="-4"/>
                <w:sz w:val="18"/>
                <w:szCs w:val="18"/>
              </w:rPr>
              <w:t xml:space="preserve">qui ont été </w:t>
            </w:r>
            <w:r w:rsidR="00EE1B6E">
              <w:rPr>
                <w:rFonts w:ascii="Arial" w:hAnsi="Arial" w:cs="Arial"/>
                <w:spacing w:val="-4"/>
                <w:sz w:val="18"/>
                <w:szCs w:val="18"/>
              </w:rPr>
              <w:t>recrutées par voie de contrat pour procéder à la passation de marchés pour le compte de l’État </w:t>
            </w:r>
            <w:r w:rsidR="00C07271" w:rsidRPr="00FE5C08">
              <w:rPr>
                <w:rFonts w:ascii="Arial" w:hAnsi="Arial" w:cs="Arial"/>
                <w:spacing w:val="-4"/>
                <w:sz w:val="18"/>
                <w:szCs w:val="18"/>
              </w:rPr>
              <w:t xml:space="preserve">; </w:t>
            </w:r>
            <w:r w:rsidR="00EE1B6E">
              <w:rPr>
                <w:rFonts w:ascii="Arial" w:hAnsi="Arial" w:cs="Arial"/>
                <w:spacing w:val="-4"/>
                <w:sz w:val="18"/>
                <w:szCs w:val="18"/>
              </w:rPr>
              <w:t>et</w:t>
            </w:r>
            <w:r w:rsidR="00C07271" w:rsidRPr="00FE5C08">
              <w:rPr>
                <w:rFonts w:ascii="Arial" w:hAnsi="Arial" w:cs="Arial"/>
                <w:spacing w:val="-4"/>
                <w:sz w:val="18"/>
                <w:szCs w:val="18"/>
              </w:rPr>
              <w:t xml:space="preserve"> </w:t>
            </w:r>
          </w:p>
          <w:p w:rsidR="00DF2F4F" w:rsidRPr="00FE5C08" w:rsidRDefault="00D9118D" w:rsidP="00080191">
            <w:pPr>
              <w:keepNext/>
              <w:numPr>
                <w:ilvl w:val="0"/>
                <w:numId w:val="1"/>
              </w:numPr>
              <w:ind w:left="360"/>
              <w:rPr>
                <w:rFonts w:ascii="Arial" w:hAnsi="Arial" w:cs="Arial"/>
                <w:spacing w:val="-4"/>
                <w:sz w:val="18"/>
                <w:szCs w:val="18"/>
              </w:rPr>
            </w:pPr>
            <w:r>
              <w:rPr>
                <w:rFonts w:ascii="Arial" w:hAnsi="Arial" w:cs="Arial"/>
                <w:spacing w:val="-4"/>
                <w:sz w:val="18"/>
                <w:szCs w:val="18"/>
              </w:rPr>
              <w:t>La passation des marchés financés par les fonds accordés par les bailleurs au titre de projets (</w:t>
            </w:r>
            <w:r w:rsidR="00376190">
              <w:rPr>
                <w:rFonts w:ascii="Arial" w:hAnsi="Arial" w:cs="Arial"/>
                <w:spacing w:val="-4"/>
                <w:sz w:val="18"/>
                <w:szCs w:val="18"/>
              </w:rPr>
              <w:t>éventuellement</w:t>
            </w:r>
            <w:r>
              <w:rPr>
                <w:rFonts w:ascii="Arial" w:hAnsi="Arial" w:cs="Arial"/>
                <w:spacing w:val="-4"/>
                <w:sz w:val="18"/>
                <w:szCs w:val="18"/>
              </w:rPr>
              <w:t xml:space="preserve"> par l’intermédiaire d’une UGP) sous réserve que le système de passation des marchés de l’État soit utilisé pour l’intégralité des </w:t>
            </w:r>
            <w:r w:rsidR="00376190">
              <w:rPr>
                <w:rFonts w:ascii="Arial" w:hAnsi="Arial" w:cs="Arial"/>
                <w:spacing w:val="-4"/>
                <w:sz w:val="18"/>
                <w:szCs w:val="18"/>
              </w:rPr>
              <w:t>transactions</w:t>
            </w:r>
            <w:r>
              <w:rPr>
                <w:rFonts w:ascii="Arial" w:hAnsi="Arial" w:cs="Arial"/>
                <w:spacing w:val="-4"/>
                <w:sz w:val="18"/>
                <w:szCs w:val="18"/>
              </w:rPr>
              <w:t xml:space="preserve"> (les systèmes de passation des </w:t>
            </w:r>
            <w:r w:rsidR="00376190">
              <w:rPr>
                <w:rFonts w:ascii="Arial" w:hAnsi="Arial" w:cs="Arial"/>
                <w:spacing w:val="-4"/>
                <w:sz w:val="18"/>
                <w:szCs w:val="18"/>
              </w:rPr>
              <w:t>marchés</w:t>
            </w:r>
            <w:r>
              <w:rPr>
                <w:rFonts w:ascii="Arial" w:hAnsi="Arial" w:cs="Arial"/>
                <w:spacing w:val="-4"/>
                <w:sz w:val="18"/>
                <w:szCs w:val="18"/>
              </w:rPr>
              <w:t xml:space="preserve"> des bailleurs de fonds ne sont donc pas pris en compte ici)</w:t>
            </w:r>
            <w:r w:rsidR="00C07271" w:rsidRPr="00FE5C08">
              <w:rPr>
                <w:rFonts w:ascii="Arial" w:hAnsi="Arial" w:cs="Arial"/>
                <w:spacing w:val="-4"/>
                <w:sz w:val="18"/>
                <w:szCs w:val="18"/>
              </w:rPr>
              <w:t xml:space="preserve">. </w:t>
            </w:r>
            <w:r>
              <w:rPr>
                <w:rFonts w:ascii="Arial" w:hAnsi="Arial" w:cs="Arial"/>
                <w:spacing w:val="-4"/>
                <w:sz w:val="18"/>
                <w:szCs w:val="18"/>
              </w:rPr>
              <w:t xml:space="preserve">Il est toutefois </w:t>
            </w:r>
            <w:r w:rsidR="00376190">
              <w:rPr>
                <w:rFonts w:ascii="Arial" w:hAnsi="Arial" w:cs="Arial"/>
                <w:spacing w:val="-4"/>
                <w:sz w:val="18"/>
                <w:szCs w:val="18"/>
              </w:rPr>
              <w:t>possible</w:t>
            </w:r>
            <w:r>
              <w:rPr>
                <w:rFonts w:ascii="Arial" w:hAnsi="Arial" w:cs="Arial"/>
                <w:spacing w:val="-4"/>
                <w:sz w:val="18"/>
                <w:szCs w:val="18"/>
              </w:rPr>
              <w:t xml:space="preserve"> que les paiements des bailleurs au titre du projet soient géré</w:t>
            </w:r>
            <w:r w:rsidR="00042F2E">
              <w:rPr>
                <w:rFonts w:ascii="Arial" w:hAnsi="Arial" w:cs="Arial"/>
                <w:spacing w:val="-4"/>
                <w:sz w:val="18"/>
                <w:szCs w:val="18"/>
              </w:rPr>
              <w:t>s</w:t>
            </w:r>
            <w:r>
              <w:rPr>
                <w:rFonts w:ascii="Arial" w:hAnsi="Arial" w:cs="Arial"/>
                <w:spacing w:val="-4"/>
                <w:sz w:val="18"/>
                <w:szCs w:val="18"/>
              </w:rPr>
              <w:t xml:space="preserve"> par le système de gestion financière de l’État (peut-être en transitant dans un compte spécial) ou par le système de gestion financière du bailleur (en ce sens que le bailleur règle directement le fournisseur avec lequel le marché à été passé).</w:t>
            </w:r>
            <w:r w:rsidR="00C07271" w:rsidRPr="00FE5C08">
              <w:rPr>
                <w:rFonts w:ascii="Arial" w:hAnsi="Arial" w:cs="Arial"/>
                <w:spacing w:val="-4"/>
                <w:sz w:val="18"/>
                <w:szCs w:val="18"/>
              </w:rPr>
              <w:t xml:space="preserve"> </w:t>
            </w:r>
          </w:p>
          <w:p w:rsidR="00DF2F4F" w:rsidRPr="00FE5C08" w:rsidRDefault="00DF2F4F" w:rsidP="00A646A1">
            <w:pPr>
              <w:keepNext/>
              <w:rPr>
                <w:rFonts w:ascii="Arial" w:hAnsi="Arial" w:cs="Arial"/>
                <w:spacing w:val="-4"/>
                <w:sz w:val="18"/>
                <w:szCs w:val="18"/>
              </w:rPr>
            </w:pPr>
          </w:p>
          <w:p w:rsidR="00DF2F4F" w:rsidRPr="00FE5C08" w:rsidRDefault="00376190" w:rsidP="00080191">
            <w:pPr>
              <w:keepNext/>
              <w:rPr>
                <w:rFonts w:ascii="Arial" w:hAnsi="Arial" w:cs="Arial"/>
                <w:spacing w:val="-4"/>
                <w:sz w:val="18"/>
                <w:szCs w:val="18"/>
              </w:rPr>
            </w:pPr>
            <w:r>
              <w:rPr>
                <w:rFonts w:ascii="Arial" w:hAnsi="Arial" w:cs="Arial"/>
                <w:spacing w:val="-4"/>
                <w:sz w:val="18"/>
                <w:szCs w:val="18"/>
              </w:rPr>
              <w:t xml:space="preserve">Le champ d’application du système ne couvre pas les marchés passés en partie ou en totalité par l’intermédiaire des systèmes de passation des marchés des bailleurs ni les systèmes de passation des marchés des </w:t>
            </w:r>
            <w:r w:rsidRPr="00FE5C08">
              <w:rPr>
                <w:rFonts w:ascii="Arial" w:hAnsi="Arial" w:cs="Arial"/>
                <w:strike/>
                <w:spacing w:val="-4"/>
                <w:sz w:val="18"/>
                <w:szCs w:val="18"/>
                <w:highlight w:val="yellow"/>
              </w:rPr>
              <w:t>autonomous extra-budgetary government agencies and</w:t>
            </w:r>
            <w:r w:rsidRPr="00FE5C08">
              <w:rPr>
                <w:rFonts w:ascii="Arial" w:hAnsi="Arial" w:cs="Arial"/>
                <w:spacing w:val="-4"/>
                <w:sz w:val="18"/>
                <w:szCs w:val="18"/>
              </w:rPr>
              <w:t xml:space="preserve"> </w:t>
            </w:r>
            <w:r>
              <w:rPr>
                <w:rFonts w:ascii="Arial" w:hAnsi="Arial" w:cs="Arial"/>
                <w:spacing w:val="-4"/>
                <w:sz w:val="18"/>
                <w:szCs w:val="18"/>
              </w:rPr>
              <w:t>entreprises d’État même si celles-ci reçoivent des transferts provenant du budget de l’administration centrale</w:t>
            </w:r>
            <w:r w:rsidRPr="00FE5C08">
              <w:rPr>
                <w:rFonts w:ascii="Arial" w:hAnsi="Arial" w:cs="Arial"/>
                <w:spacing w:val="-4"/>
                <w:sz w:val="18"/>
                <w:szCs w:val="18"/>
              </w:rPr>
              <w:t xml:space="preserve">. </w:t>
            </w:r>
          </w:p>
          <w:p w:rsidR="00DF2F4F" w:rsidRPr="00FE5C08" w:rsidRDefault="00DF2F4F" w:rsidP="007A72DF">
            <w:pPr>
              <w:keepNext/>
              <w:rPr>
                <w:rFonts w:ascii="Arial" w:hAnsi="Arial" w:cs="Arial"/>
                <w:spacing w:val="-4"/>
                <w:sz w:val="18"/>
                <w:szCs w:val="18"/>
              </w:rPr>
            </w:pPr>
          </w:p>
          <w:p w:rsidR="00C07271" w:rsidRPr="00FE5C08" w:rsidRDefault="00BD5197" w:rsidP="00BD5197">
            <w:pPr>
              <w:keepNext/>
              <w:rPr>
                <w:rFonts w:ascii="Arial" w:hAnsi="Arial" w:cs="Arial"/>
                <w:spacing w:val="-4"/>
                <w:sz w:val="18"/>
                <w:szCs w:val="18"/>
              </w:rPr>
            </w:pPr>
            <w:r>
              <w:rPr>
                <w:rFonts w:ascii="Arial" w:hAnsi="Arial" w:cs="Arial"/>
                <w:spacing w:val="-4"/>
                <w:sz w:val="18"/>
                <w:szCs w:val="18"/>
              </w:rPr>
              <w:t>Le fait que le système de passation des marchés publics soit géré en totalité ou en partie dans le cadre d’un projet d’assistance technique financé par des ressources extérieures n’a pas d’importance ; le texte explicatif justifiant la note attribuée pourrait toutefois présenter des commentaires portant sur la viabilité de cette manière de procéder</w:t>
            </w:r>
            <w:r w:rsidR="00C07271" w:rsidRPr="00FE5C08">
              <w:rPr>
                <w:rFonts w:ascii="Arial" w:hAnsi="Arial" w:cs="Arial"/>
                <w:spacing w:val="-4"/>
                <w:sz w:val="18"/>
                <w:szCs w:val="18"/>
              </w:rPr>
              <w:t xml:space="preserve">.  </w:t>
            </w:r>
          </w:p>
        </w:tc>
      </w:tr>
      <w:tr w:rsidR="00C07271" w:rsidRPr="00FE5C08" w:rsidTr="002E3F41">
        <w:trPr>
          <w:trHeight w:val="20"/>
          <w:tblHeader/>
        </w:trPr>
        <w:tc>
          <w:tcPr>
            <w:tcW w:w="720" w:type="dxa"/>
          </w:tcPr>
          <w:p w:rsidR="00C07271" w:rsidRPr="00FE5C08" w:rsidRDefault="00C07271" w:rsidP="007A72DF">
            <w:pPr>
              <w:widowControl w:val="0"/>
              <w:rPr>
                <w:rFonts w:ascii="Arial" w:hAnsi="Arial" w:cs="Arial"/>
                <w:b/>
                <w:spacing w:val="-4"/>
                <w:sz w:val="18"/>
                <w:szCs w:val="18"/>
              </w:rPr>
            </w:pPr>
          </w:p>
        </w:tc>
        <w:tc>
          <w:tcPr>
            <w:tcW w:w="3420" w:type="dxa"/>
          </w:tcPr>
          <w:p w:rsidR="00C07271" w:rsidRPr="00FE5C08" w:rsidRDefault="003352FC" w:rsidP="007A72DF">
            <w:pPr>
              <w:widowControl w:val="0"/>
              <w:rPr>
                <w:rFonts w:ascii="Arial" w:hAnsi="Arial" w:cs="Arial"/>
                <w:strike/>
                <w:spacing w:val="-4"/>
                <w:sz w:val="18"/>
                <w:szCs w:val="18"/>
                <w:highlight w:val="yellow"/>
              </w:rPr>
            </w:pPr>
            <w:r>
              <w:rPr>
                <w:rFonts w:ascii="Arial" w:hAnsi="Arial" w:cs="Arial"/>
                <w:strike/>
                <w:spacing w:val="-4"/>
                <w:sz w:val="18"/>
                <w:szCs w:val="18"/>
                <w:highlight w:val="yellow"/>
              </w:rPr>
              <w:t>Composante</w:t>
            </w:r>
            <w:r w:rsidR="00C07271" w:rsidRPr="00FE5C08">
              <w:rPr>
                <w:rFonts w:ascii="Arial" w:hAnsi="Arial" w:cs="Arial"/>
                <w:strike/>
                <w:spacing w:val="-4"/>
                <w:sz w:val="18"/>
                <w:szCs w:val="18"/>
                <w:highlight w:val="yellow"/>
              </w:rPr>
              <w:t xml:space="preserve"> (i): What </w:t>
            </w:r>
            <w:r w:rsidR="00C07271" w:rsidRPr="00FE5C08">
              <w:rPr>
                <w:rFonts w:ascii="Arial" w:hAnsi="Arial" w:cs="Arial"/>
                <w:b/>
                <w:strike/>
                <w:spacing w:val="-4"/>
                <w:sz w:val="18"/>
                <w:szCs w:val="18"/>
                <w:highlight w:val="yellow"/>
              </w:rPr>
              <w:t>modalities of procurement</w:t>
            </w:r>
            <w:r w:rsidR="00C07271" w:rsidRPr="00FE5C08">
              <w:rPr>
                <w:rFonts w:ascii="Arial" w:hAnsi="Arial" w:cs="Arial"/>
                <w:strike/>
                <w:spacing w:val="-4"/>
                <w:sz w:val="18"/>
                <w:szCs w:val="18"/>
                <w:highlight w:val="yellow"/>
              </w:rPr>
              <w:t xml:space="preserve"> are counted as “open competition”?</w:t>
            </w:r>
          </w:p>
        </w:tc>
        <w:tc>
          <w:tcPr>
            <w:tcW w:w="9000" w:type="dxa"/>
          </w:tcPr>
          <w:p w:rsidR="00C07271" w:rsidRPr="00FE5C08" w:rsidRDefault="00C07271" w:rsidP="007A72DF">
            <w:pPr>
              <w:keepNext/>
              <w:rPr>
                <w:rFonts w:ascii="Arial" w:hAnsi="Arial" w:cs="Arial"/>
                <w:strike/>
                <w:spacing w:val="-4"/>
                <w:sz w:val="18"/>
                <w:szCs w:val="18"/>
                <w:highlight w:val="yellow"/>
              </w:rPr>
            </w:pPr>
            <w:r w:rsidRPr="00FE5C08">
              <w:rPr>
                <w:rFonts w:ascii="Arial" w:hAnsi="Arial" w:cs="Arial"/>
                <w:strike/>
                <w:spacing w:val="-4"/>
                <w:sz w:val="18"/>
                <w:szCs w:val="18"/>
                <w:highlight w:val="yellow"/>
              </w:rPr>
              <w:t>Modalities may be defined differently in different countries, but normally only international competitive bidding and national competitive bidding are included as open competition.  Limited competitive bidding, (such as selection from a list of approved contractors, “prudent shopping” and sole sourcing) are not considered open competition.</w:t>
            </w:r>
          </w:p>
        </w:tc>
      </w:tr>
      <w:tr w:rsidR="00C07271" w:rsidRPr="00FE5C08" w:rsidTr="002E3F41">
        <w:trPr>
          <w:trHeight w:val="20"/>
          <w:tblHeader/>
        </w:trPr>
        <w:tc>
          <w:tcPr>
            <w:tcW w:w="720" w:type="dxa"/>
          </w:tcPr>
          <w:p w:rsidR="00C07271" w:rsidRPr="00FE5C08" w:rsidRDefault="00C07271" w:rsidP="007A72DF">
            <w:pPr>
              <w:widowControl w:val="0"/>
              <w:rPr>
                <w:rFonts w:ascii="Arial" w:hAnsi="Arial" w:cs="Arial"/>
                <w:b/>
                <w:spacing w:val="-4"/>
                <w:sz w:val="18"/>
                <w:szCs w:val="18"/>
              </w:rPr>
            </w:pPr>
          </w:p>
        </w:tc>
        <w:tc>
          <w:tcPr>
            <w:tcW w:w="3420" w:type="dxa"/>
          </w:tcPr>
          <w:p w:rsidR="00C07271" w:rsidRPr="00FE5C08" w:rsidRDefault="003352FC" w:rsidP="007A72DF">
            <w:pPr>
              <w:widowControl w:val="0"/>
              <w:rPr>
                <w:rFonts w:ascii="Arial" w:hAnsi="Arial" w:cs="Arial"/>
                <w:strike/>
                <w:spacing w:val="-4"/>
                <w:sz w:val="18"/>
                <w:szCs w:val="18"/>
                <w:highlight w:val="yellow"/>
              </w:rPr>
            </w:pPr>
            <w:r>
              <w:rPr>
                <w:rFonts w:ascii="Arial" w:hAnsi="Arial" w:cs="Arial"/>
                <w:strike/>
                <w:spacing w:val="-4"/>
                <w:sz w:val="18"/>
                <w:szCs w:val="18"/>
                <w:highlight w:val="yellow"/>
              </w:rPr>
              <w:t>Composante</w:t>
            </w:r>
            <w:r w:rsidR="00C07271" w:rsidRPr="00FE5C08">
              <w:rPr>
                <w:rFonts w:ascii="Arial" w:hAnsi="Arial" w:cs="Arial"/>
                <w:strike/>
                <w:spacing w:val="-4"/>
                <w:sz w:val="18"/>
                <w:szCs w:val="18"/>
                <w:highlight w:val="yellow"/>
              </w:rPr>
              <w:t xml:space="preserve"> (ii): Score C does not refer to “regulatory requirements”. Is it assumed that such requirements exist? </w:t>
            </w:r>
          </w:p>
        </w:tc>
        <w:tc>
          <w:tcPr>
            <w:tcW w:w="9000" w:type="dxa"/>
          </w:tcPr>
          <w:p w:rsidR="00C07271" w:rsidRPr="00FE5C08" w:rsidRDefault="00C07271" w:rsidP="007A72DF">
            <w:pPr>
              <w:keepNext/>
              <w:rPr>
                <w:rFonts w:ascii="Arial" w:hAnsi="Arial" w:cs="Arial"/>
                <w:strike/>
                <w:spacing w:val="-4"/>
                <w:sz w:val="18"/>
                <w:szCs w:val="18"/>
                <w:highlight w:val="yellow"/>
              </w:rPr>
            </w:pPr>
            <w:r w:rsidRPr="00FE5C08">
              <w:rPr>
                <w:rFonts w:ascii="Arial" w:hAnsi="Arial" w:cs="Arial"/>
                <w:strike/>
                <w:spacing w:val="-4"/>
                <w:sz w:val="18"/>
                <w:szCs w:val="18"/>
                <w:highlight w:val="yellow"/>
              </w:rPr>
              <w:t xml:space="preserve">To score a “C” it is assumed that regulations exist and do distinguish between competitive and less competitive methods of procurement, but that justifications for use of less competitive methods are not (or inadequately) made in accordance with these regulations. </w:t>
            </w:r>
          </w:p>
        </w:tc>
      </w:tr>
      <w:tr w:rsidR="00C07271" w:rsidRPr="00FE5C08" w:rsidTr="002E3F41">
        <w:trPr>
          <w:trHeight w:val="20"/>
          <w:tblHeader/>
        </w:trPr>
        <w:tc>
          <w:tcPr>
            <w:tcW w:w="720" w:type="dxa"/>
          </w:tcPr>
          <w:p w:rsidR="00C07271" w:rsidRPr="00FE5C08" w:rsidRDefault="00C07271" w:rsidP="007A72DF">
            <w:pPr>
              <w:widowControl w:val="0"/>
              <w:rPr>
                <w:rFonts w:ascii="Arial" w:hAnsi="Arial" w:cs="Arial"/>
                <w:b/>
                <w:spacing w:val="-4"/>
                <w:sz w:val="18"/>
                <w:szCs w:val="18"/>
              </w:rPr>
            </w:pPr>
          </w:p>
        </w:tc>
        <w:tc>
          <w:tcPr>
            <w:tcW w:w="3420" w:type="dxa"/>
          </w:tcPr>
          <w:p w:rsidR="00C07271" w:rsidRPr="00FE5C08" w:rsidRDefault="003352FC" w:rsidP="007A72DF">
            <w:pPr>
              <w:widowControl w:val="0"/>
              <w:rPr>
                <w:rFonts w:ascii="Arial" w:hAnsi="Arial" w:cs="Arial"/>
                <w:strike/>
                <w:spacing w:val="-4"/>
                <w:sz w:val="18"/>
                <w:szCs w:val="18"/>
                <w:highlight w:val="yellow"/>
              </w:rPr>
            </w:pPr>
            <w:r>
              <w:rPr>
                <w:rFonts w:ascii="Arial" w:hAnsi="Arial" w:cs="Arial"/>
                <w:strike/>
                <w:spacing w:val="-4"/>
                <w:sz w:val="18"/>
                <w:szCs w:val="18"/>
                <w:highlight w:val="yellow"/>
              </w:rPr>
              <w:t>Composante</w:t>
            </w:r>
            <w:r w:rsidR="00C07271" w:rsidRPr="00FE5C08">
              <w:rPr>
                <w:rFonts w:ascii="Arial" w:hAnsi="Arial" w:cs="Arial"/>
                <w:strike/>
                <w:spacing w:val="-4"/>
                <w:sz w:val="18"/>
                <w:szCs w:val="18"/>
                <w:highlight w:val="yellow"/>
              </w:rPr>
              <w:t xml:space="preserve"> (iii)</w:t>
            </w:r>
            <w:proofErr w:type="gramStart"/>
            <w:r w:rsidR="00C07271" w:rsidRPr="00FE5C08">
              <w:rPr>
                <w:rFonts w:ascii="Arial" w:hAnsi="Arial" w:cs="Arial"/>
                <w:strike/>
                <w:spacing w:val="-4"/>
                <w:sz w:val="18"/>
                <w:szCs w:val="18"/>
                <w:highlight w:val="yellow"/>
              </w:rPr>
              <w:t>:  Procurement</w:t>
            </w:r>
            <w:proofErr w:type="gramEnd"/>
            <w:r w:rsidR="00C07271" w:rsidRPr="00FE5C08">
              <w:rPr>
                <w:rFonts w:ascii="Arial" w:hAnsi="Arial" w:cs="Arial"/>
                <w:strike/>
                <w:spacing w:val="-4"/>
                <w:sz w:val="18"/>
                <w:szCs w:val="18"/>
                <w:highlight w:val="yellow"/>
              </w:rPr>
              <w:t xml:space="preserve"> process </w:t>
            </w:r>
            <w:r w:rsidR="00C07271" w:rsidRPr="00FE5C08">
              <w:rPr>
                <w:rFonts w:ascii="Arial" w:hAnsi="Arial" w:cs="Arial"/>
                <w:b/>
                <w:strike/>
                <w:spacing w:val="-4"/>
                <w:sz w:val="18"/>
                <w:szCs w:val="18"/>
                <w:highlight w:val="yellow"/>
              </w:rPr>
              <w:t>complaints can be taken to the law courts</w:t>
            </w:r>
            <w:r w:rsidR="00C07271" w:rsidRPr="00FE5C08">
              <w:rPr>
                <w:rFonts w:ascii="Arial" w:hAnsi="Arial" w:cs="Arial"/>
                <w:strike/>
                <w:spacing w:val="-4"/>
                <w:sz w:val="18"/>
                <w:szCs w:val="18"/>
                <w:highlight w:val="yellow"/>
              </w:rPr>
              <w:t>. Do these constitute an external body for resolution of complaints?</w:t>
            </w:r>
          </w:p>
        </w:tc>
        <w:tc>
          <w:tcPr>
            <w:tcW w:w="9000" w:type="dxa"/>
          </w:tcPr>
          <w:p w:rsidR="00C07271" w:rsidRPr="00FE5C08" w:rsidRDefault="00C07271" w:rsidP="007A72DF">
            <w:pPr>
              <w:keepNext/>
              <w:rPr>
                <w:rFonts w:ascii="Arial" w:hAnsi="Arial" w:cs="Arial"/>
                <w:strike/>
                <w:spacing w:val="-4"/>
                <w:sz w:val="18"/>
                <w:szCs w:val="18"/>
                <w:highlight w:val="yellow"/>
              </w:rPr>
            </w:pPr>
            <w:r w:rsidRPr="00FE5C08">
              <w:rPr>
                <w:rFonts w:ascii="Arial" w:hAnsi="Arial" w:cs="Arial"/>
                <w:strike/>
                <w:spacing w:val="-4"/>
                <w:sz w:val="18"/>
                <w:szCs w:val="18"/>
                <w:highlight w:val="yellow"/>
              </w:rPr>
              <w:t>No, unless a special court, such as a commercial court, is set up to hear such cases.  Recourse to the general law courts is not regarded as a procurement complaints mechanism.</w:t>
            </w:r>
          </w:p>
        </w:tc>
      </w:tr>
      <w:tr w:rsidR="00C07271" w:rsidRPr="00FE5C08" w:rsidTr="002E3F41">
        <w:trPr>
          <w:trHeight w:val="20"/>
          <w:tblHeader/>
        </w:trPr>
        <w:tc>
          <w:tcPr>
            <w:tcW w:w="720" w:type="dxa"/>
          </w:tcPr>
          <w:p w:rsidR="00C07271" w:rsidRPr="00FE5C08" w:rsidRDefault="00470E2A" w:rsidP="00D17173">
            <w:pPr>
              <w:rPr>
                <w:rFonts w:ascii="Arial" w:hAnsi="Arial" w:cs="Arial"/>
                <w:b/>
                <w:spacing w:val="-4"/>
                <w:sz w:val="18"/>
                <w:szCs w:val="18"/>
                <w:highlight w:val="yellow"/>
              </w:rPr>
            </w:pPr>
            <w:r w:rsidRPr="00FE5C08">
              <w:rPr>
                <w:rFonts w:ascii="Arial" w:hAnsi="Arial" w:cs="Arial"/>
                <w:b/>
                <w:spacing w:val="-4"/>
                <w:sz w:val="18"/>
                <w:szCs w:val="18"/>
              </w:rPr>
              <w:t>19-b</w:t>
            </w:r>
          </w:p>
        </w:tc>
        <w:tc>
          <w:tcPr>
            <w:tcW w:w="3420" w:type="dxa"/>
          </w:tcPr>
          <w:p w:rsidR="00C07271" w:rsidRPr="00FE5C08" w:rsidRDefault="003352FC" w:rsidP="00D02E6B">
            <w:pPr>
              <w:rPr>
                <w:rFonts w:ascii="Arial" w:hAnsi="Arial" w:cs="Arial"/>
                <w:bCs/>
                <w:sz w:val="18"/>
                <w:szCs w:val="18"/>
              </w:rPr>
            </w:pPr>
            <w:r>
              <w:rPr>
                <w:rFonts w:ascii="Arial" w:hAnsi="Arial" w:cs="Arial"/>
                <w:spacing w:val="-4"/>
                <w:sz w:val="18"/>
                <w:szCs w:val="18"/>
              </w:rPr>
              <w:t>Composante</w:t>
            </w:r>
            <w:r w:rsidR="00C07271" w:rsidRPr="00FE5C08">
              <w:rPr>
                <w:rFonts w:ascii="Arial" w:hAnsi="Arial" w:cs="Arial"/>
                <w:spacing w:val="-4"/>
                <w:sz w:val="18"/>
                <w:szCs w:val="18"/>
              </w:rPr>
              <w:t xml:space="preserve"> (i</w:t>
            </w:r>
            <w:r w:rsidR="00D02E6B">
              <w:rPr>
                <w:rFonts w:ascii="Arial" w:hAnsi="Arial" w:cs="Arial"/>
                <w:spacing w:val="-4"/>
                <w:sz w:val="18"/>
                <w:szCs w:val="18"/>
              </w:rPr>
              <w:t xml:space="preserve">) : Que signifie un </w:t>
            </w:r>
            <w:r w:rsidR="00D02E6B">
              <w:rPr>
                <w:rFonts w:ascii="Arial" w:hAnsi="Arial" w:cs="Arial"/>
                <w:b/>
                <w:spacing w:val="-4"/>
                <w:sz w:val="18"/>
                <w:szCs w:val="18"/>
              </w:rPr>
              <w:t xml:space="preserve">cadre juridique et réglementaire </w:t>
            </w:r>
            <w:r w:rsidR="00D02E6B">
              <w:rPr>
                <w:rFonts w:ascii="Arial" w:hAnsi="Arial" w:cs="Arial"/>
                <w:spacing w:val="-4"/>
                <w:sz w:val="18"/>
                <w:szCs w:val="18"/>
              </w:rPr>
              <w:t>« </w:t>
            </w:r>
            <w:r w:rsidR="00C07271" w:rsidRPr="00FE5C08">
              <w:rPr>
                <w:rFonts w:ascii="Arial" w:hAnsi="Arial" w:cs="Arial"/>
                <w:spacing w:val="-4"/>
                <w:sz w:val="18"/>
                <w:szCs w:val="18"/>
              </w:rPr>
              <w:t>organi</w:t>
            </w:r>
            <w:r w:rsidR="00D02E6B">
              <w:rPr>
                <w:rFonts w:ascii="Arial" w:hAnsi="Arial" w:cs="Arial"/>
                <w:spacing w:val="-4"/>
                <w:sz w:val="18"/>
                <w:szCs w:val="18"/>
              </w:rPr>
              <w:t>sé</w:t>
            </w:r>
            <w:r w:rsidR="00C07271" w:rsidRPr="00FE5C08">
              <w:rPr>
                <w:rFonts w:ascii="Arial" w:hAnsi="Arial" w:cs="Arial"/>
                <w:spacing w:val="-4"/>
                <w:sz w:val="18"/>
                <w:szCs w:val="18"/>
              </w:rPr>
              <w:t xml:space="preserve"> </w:t>
            </w:r>
            <w:r w:rsidR="00D02E6B">
              <w:rPr>
                <w:rFonts w:ascii="Arial" w:hAnsi="Arial" w:cs="Arial"/>
                <w:spacing w:val="-4"/>
                <w:sz w:val="18"/>
                <w:szCs w:val="18"/>
              </w:rPr>
              <w:t xml:space="preserve">de manière </w:t>
            </w:r>
            <w:r w:rsidR="00C07271" w:rsidRPr="00FE5C08">
              <w:rPr>
                <w:rFonts w:ascii="Arial" w:hAnsi="Arial" w:cs="Arial"/>
                <w:spacing w:val="-4"/>
                <w:sz w:val="18"/>
                <w:szCs w:val="18"/>
              </w:rPr>
              <w:t>hi</w:t>
            </w:r>
            <w:r w:rsidR="00D02E6B">
              <w:rPr>
                <w:rFonts w:ascii="Arial" w:hAnsi="Arial" w:cs="Arial"/>
                <w:spacing w:val="-4"/>
                <w:sz w:val="18"/>
                <w:szCs w:val="18"/>
              </w:rPr>
              <w:t>é</w:t>
            </w:r>
            <w:r w:rsidR="00C07271" w:rsidRPr="00FE5C08">
              <w:rPr>
                <w:rFonts w:ascii="Arial" w:hAnsi="Arial" w:cs="Arial"/>
                <w:spacing w:val="-4"/>
                <w:sz w:val="18"/>
                <w:szCs w:val="18"/>
              </w:rPr>
              <w:t>rarchi</w:t>
            </w:r>
            <w:r w:rsidR="00D02E6B">
              <w:rPr>
                <w:rFonts w:ascii="Arial" w:hAnsi="Arial" w:cs="Arial"/>
                <w:spacing w:val="-4"/>
                <w:sz w:val="18"/>
                <w:szCs w:val="18"/>
              </w:rPr>
              <w:t>que avec un ordre de précédence clairement établi » ?</w:t>
            </w:r>
          </w:p>
        </w:tc>
        <w:tc>
          <w:tcPr>
            <w:tcW w:w="9000" w:type="dxa"/>
          </w:tcPr>
          <w:p w:rsidR="00C07271" w:rsidRPr="00FE5C08" w:rsidRDefault="00F3282A" w:rsidP="007D6301">
            <w:pPr>
              <w:rPr>
                <w:rFonts w:ascii="Arial" w:hAnsi="Arial" w:cs="Arial"/>
                <w:sz w:val="18"/>
                <w:szCs w:val="18"/>
              </w:rPr>
            </w:pPr>
            <w:r>
              <w:rPr>
                <w:rFonts w:ascii="Arial" w:hAnsi="Arial" w:cs="Arial"/>
                <w:spacing w:val="-4"/>
                <w:sz w:val="18"/>
                <w:szCs w:val="18"/>
              </w:rPr>
              <w:t xml:space="preserve">Ce critère signifie que le cadre juridique doit être clair ; par exemple, les procédures de passation des marchés (qui peuvent être des réglementations) sont fondées sur des </w:t>
            </w:r>
            <w:r w:rsidR="00376190">
              <w:rPr>
                <w:rFonts w:ascii="Arial" w:hAnsi="Arial" w:cs="Arial"/>
                <w:spacing w:val="-4"/>
                <w:sz w:val="18"/>
                <w:szCs w:val="18"/>
              </w:rPr>
              <w:t>arrêtés</w:t>
            </w:r>
            <w:r>
              <w:rPr>
                <w:rFonts w:ascii="Arial" w:hAnsi="Arial" w:cs="Arial"/>
                <w:spacing w:val="-4"/>
                <w:sz w:val="18"/>
                <w:szCs w:val="18"/>
              </w:rPr>
              <w:t xml:space="preserve"> (par ex. « le Ministre peut promulguer des </w:t>
            </w:r>
            <w:r w:rsidR="00376190">
              <w:rPr>
                <w:rFonts w:ascii="Arial" w:hAnsi="Arial" w:cs="Arial"/>
                <w:spacing w:val="-4"/>
                <w:sz w:val="18"/>
                <w:szCs w:val="18"/>
              </w:rPr>
              <w:t>règlements</w:t>
            </w:r>
            <w:r>
              <w:rPr>
                <w:rFonts w:ascii="Arial" w:hAnsi="Arial" w:cs="Arial"/>
                <w:spacing w:val="-4"/>
                <w:sz w:val="18"/>
                <w:szCs w:val="18"/>
              </w:rPr>
              <w:t> » </w:t>
            </w:r>
            <w:r w:rsidR="00C07271" w:rsidRPr="00FE5C08">
              <w:rPr>
                <w:rFonts w:ascii="Arial" w:hAnsi="Arial" w:cs="Arial"/>
                <w:sz w:val="18"/>
                <w:szCs w:val="18"/>
              </w:rPr>
              <w:t xml:space="preserve">; </w:t>
            </w:r>
            <w:r>
              <w:rPr>
                <w:rFonts w:ascii="Arial" w:hAnsi="Arial" w:cs="Arial"/>
                <w:sz w:val="18"/>
                <w:szCs w:val="18"/>
              </w:rPr>
              <w:t>et aucune disposition d’un autre texte de loi (par ex. une loi sur l’eau</w:t>
            </w:r>
            <w:r w:rsidR="00C07271" w:rsidRPr="00FE5C08">
              <w:rPr>
                <w:rFonts w:ascii="Arial" w:hAnsi="Arial" w:cs="Arial"/>
                <w:sz w:val="18"/>
                <w:szCs w:val="18"/>
              </w:rPr>
              <w:t xml:space="preserve">) </w:t>
            </w:r>
            <w:r>
              <w:rPr>
                <w:rFonts w:ascii="Arial" w:hAnsi="Arial" w:cs="Arial"/>
                <w:sz w:val="18"/>
                <w:szCs w:val="18"/>
              </w:rPr>
              <w:t>ne peut prévaloir sur les procédures de passation des marchés</w:t>
            </w:r>
            <w:r w:rsidR="00C07271" w:rsidRPr="00FE5C08">
              <w:rPr>
                <w:rFonts w:ascii="Arial" w:hAnsi="Arial" w:cs="Arial"/>
                <w:sz w:val="18"/>
                <w:szCs w:val="18"/>
              </w:rPr>
              <w:t>.</w:t>
            </w:r>
          </w:p>
        </w:tc>
      </w:tr>
      <w:tr w:rsidR="00C07271" w:rsidRPr="00FE5C08" w:rsidTr="002E3F41">
        <w:trPr>
          <w:trHeight w:val="20"/>
          <w:tblHeader/>
        </w:trPr>
        <w:tc>
          <w:tcPr>
            <w:tcW w:w="720" w:type="dxa"/>
          </w:tcPr>
          <w:p w:rsidR="00C07271" w:rsidRPr="00FE5C08" w:rsidRDefault="00470E2A" w:rsidP="00D17173">
            <w:pPr>
              <w:rPr>
                <w:rFonts w:ascii="Arial" w:hAnsi="Arial" w:cs="Arial"/>
                <w:b/>
                <w:spacing w:val="-4"/>
                <w:sz w:val="18"/>
                <w:szCs w:val="18"/>
                <w:highlight w:val="yellow"/>
              </w:rPr>
            </w:pPr>
            <w:r w:rsidRPr="00FE5C08">
              <w:rPr>
                <w:rFonts w:ascii="Arial" w:hAnsi="Arial" w:cs="Arial"/>
                <w:b/>
                <w:spacing w:val="-4"/>
                <w:sz w:val="18"/>
                <w:szCs w:val="18"/>
              </w:rPr>
              <w:t>19-c</w:t>
            </w:r>
          </w:p>
        </w:tc>
        <w:tc>
          <w:tcPr>
            <w:tcW w:w="3420" w:type="dxa"/>
          </w:tcPr>
          <w:p w:rsidR="00C07271" w:rsidRPr="00FE5C08" w:rsidRDefault="00F3282A" w:rsidP="007D6301">
            <w:pPr>
              <w:rPr>
                <w:rFonts w:ascii="Arial" w:hAnsi="Arial" w:cs="Arial"/>
                <w:bCs/>
                <w:sz w:val="18"/>
                <w:szCs w:val="18"/>
              </w:rPr>
            </w:pPr>
            <w:r>
              <w:rPr>
                <w:rFonts w:ascii="Arial" w:hAnsi="Arial" w:cs="Arial"/>
                <w:spacing w:val="-4"/>
                <w:sz w:val="18"/>
                <w:szCs w:val="18"/>
              </w:rPr>
              <w:t>Les c</w:t>
            </w:r>
            <w:r w:rsidR="003352FC">
              <w:rPr>
                <w:rFonts w:ascii="Arial" w:hAnsi="Arial" w:cs="Arial"/>
                <w:spacing w:val="-4"/>
                <w:sz w:val="18"/>
                <w:szCs w:val="18"/>
              </w:rPr>
              <w:t>omposante</w:t>
            </w:r>
            <w:r w:rsidR="00C07271" w:rsidRPr="00FE5C08">
              <w:rPr>
                <w:rFonts w:ascii="Arial" w:hAnsi="Arial" w:cs="Arial"/>
                <w:spacing w:val="-4"/>
                <w:sz w:val="18"/>
                <w:szCs w:val="18"/>
              </w:rPr>
              <w:t xml:space="preserve">s (i) </w:t>
            </w:r>
            <w:r>
              <w:rPr>
                <w:rFonts w:ascii="Arial" w:hAnsi="Arial" w:cs="Arial"/>
                <w:spacing w:val="-4"/>
                <w:sz w:val="18"/>
                <w:szCs w:val="18"/>
              </w:rPr>
              <w:t>et (iii) sont assorti</w:t>
            </w:r>
            <w:r w:rsidR="00533C42">
              <w:rPr>
                <w:rFonts w:ascii="Arial" w:hAnsi="Arial" w:cs="Arial"/>
                <w:spacing w:val="-4"/>
                <w:sz w:val="18"/>
                <w:szCs w:val="18"/>
              </w:rPr>
              <w:t>e</w:t>
            </w:r>
            <w:r>
              <w:rPr>
                <w:rFonts w:ascii="Arial" w:hAnsi="Arial" w:cs="Arial"/>
                <w:spacing w:val="-4"/>
                <w:sz w:val="18"/>
                <w:szCs w:val="18"/>
              </w:rPr>
              <w:t xml:space="preserve">s d’un critère selon lequel </w:t>
            </w:r>
            <w:r w:rsidR="007D6301">
              <w:rPr>
                <w:rFonts w:ascii="Arial" w:hAnsi="Arial" w:cs="Arial"/>
                <w:spacing w:val="-4"/>
                <w:sz w:val="18"/>
                <w:szCs w:val="18"/>
              </w:rPr>
              <w:t xml:space="preserve">des informations doivent être </w:t>
            </w:r>
            <w:r w:rsidR="00376190">
              <w:rPr>
                <w:rFonts w:ascii="Arial" w:hAnsi="Arial" w:cs="Arial"/>
                <w:spacing w:val="-4"/>
                <w:sz w:val="18"/>
                <w:szCs w:val="18"/>
              </w:rPr>
              <w:t>communiquées</w:t>
            </w:r>
            <w:r w:rsidR="007D6301">
              <w:rPr>
                <w:rFonts w:ascii="Arial" w:hAnsi="Arial" w:cs="Arial"/>
                <w:spacing w:val="-4"/>
                <w:sz w:val="18"/>
                <w:szCs w:val="18"/>
              </w:rPr>
              <w:t xml:space="preserve"> au public « par des moyens appropriés »</w:t>
            </w:r>
            <w:r w:rsidR="00C07271" w:rsidRPr="00FE5C08">
              <w:rPr>
                <w:rFonts w:ascii="Arial" w:hAnsi="Arial" w:cs="Arial"/>
                <w:spacing w:val="-4"/>
                <w:sz w:val="18"/>
                <w:szCs w:val="18"/>
              </w:rPr>
              <w:t>.</w:t>
            </w:r>
            <w:r w:rsidR="007D6301">
              <w:rPr>
                <w:rFonts w:ascii="Arial" w:hAnsi="Arial" w:cs="Arial"/>
                <w:b/>
                <w:spacing w:val="-4"/>
                <w:sz w:val="18"/>
                <w:szCs w:val="18"/>
              </w:rPr>
              <w:t xml:space="preserve"> Cela </w:t>
            </w:r>
            <w:r w:rsidR="00376190">
              <w:rPr>
                <w:rFonts w:ascii="Arial" w:hAnsi="Arial" w:cs="Arial"/>
                <w:b/>
                <w:spacing w:val="-4"/>
                <w:sz w:val="18"/>
                <w:szCs w:val="18"/>
              </w:rPr>
              <w:t>couvre</w:t>
            </w:r>
            <w:r w:rsidR="007D6301">
              <w:rPr>
                <w:rFonts w:ascii="Arial" w:hAnsi="Arial" w:cs="Arial"/>
                <w:b/>
                <w:spacing w:val="-4"/>
                <w:sz w:val="18"/>
                <w:szCs w:val="18"/>
              </w:rPr>
              <w:t>-t-il la fourniture d’informations par le biais d’un site web </w:t>
            </w:r>
            <w:r w:rsidR="00C07271" w:rsidRPr="00FE5C08">
              <w:rPr>
                <w:rFonts w:ascii="Arial" w:hAnsi="Arial" w:cs="Arial"/>
                <w:spacing w:val="-4"/>
                <w:sz w:val="18"/>
                <w:szCs w:val="18"/>
              </w:rPr>
              <w:t>?</w:t>
            </w:r>
          </w:p>
        </w:tc>
        <w:tc>
          <w:tcPr>
            <w:tcW w:w="9000" w:type="dxa"/>
          </w:tcPr>
          <w:p w:rsidR="00C07271" w:rsidRPr="00FE5C08" w:rsidRDefault="007D6301" w:rsidP="00533C42">
            <w:pPr>
              <w:rPr>
                <w:rFonts w:ascii="Arial" w:hAnsi="Arial" w:cs="Arial"/>
                <w:sz w:val="18"/>
                <w:szCs w:val="18"/>
              </w:rPr>
            </w:pPr>
            <w:r>
              <w:rPr>
                <w:rFonts w:ascii="Arial" w:hAnsi="Arial" w:cs="Arial"/>
                <w:spacing w:val="-4"/>
                <w:sz w:val="18"/>
                <w:szCs w:val="18"/>
              </w:rPr>
              <w:t xml:space="preserve">Un site web est un moyen peu onéreux de fournir des informations à tous ceux qui le souhaitent, à condition que le site soit </w:t>
            </w:r>
            <w:r w:rsidR="008E4928">
              <w:rPr>
                <w:rFonts w:ascii="Arial" w:hAnsi="Arial" w:cs="Arial"/>
                <w:spacing w:val="-4"/>
                <w:sz w:val="18"/>
                <w:szCs w:val="18"/>
              </w:rPr>
              <w:t xml:space="preserve">opérationnel et qu’il soit possible d’y accéder </w:t>
            </w:r>
            <w:r w:rsidR="00533C42">
              <w:rPr>
                <w:rFonts w:ascii="Arial" w:hAnsi="Arial" w:cs="Arial"/>
                <w:spacing w:val="-4"/>
                <w:sz w:val="18"/>
                <w:szCs w:val="18"/>
              </w:rPr>
              <w:t xml:space="preserve">à partir </w:t>
            </w:r>
            <w:r w:rsidR="008E4928">
              <w:rPr>
                <w:rFonts w:ascii="Arial" w:hAnsi="Arial" w:cs="Arial"/>
                <w:spacing w:val="-4"/>
                <w:sz w:val="18"/>
                <w:szCs w:val="18"/>
              </w:rPr>
              <w:t xml:space="preserve">d’une </w:t>
            </w:r>
            <w:r w:rsidR="00376190">
              <w:rPr>
                <w:rFonts w:ascii="Arial" w:hAnsi="Arial" w:cs="Arial"/>
                <w:spacing w:val="-4"/>
                <w:sz w:val="18"/>
                <w:szCs w:val="18"/>
              </w:rPr>
              <w:t>multitude</w:t>
            </w:r>
            <w:r w:rsidR="008E4928">
              <w:rPr>
                <w:rFonts w:ascii="Arial" w:hAnsi="Arial" w:cs="Arial"/>
                <w:spacing w:val="-4"/>
                <w:sz w:val="18"/>
                <w:szCs w:val="18"/>
              </w:rPr>
              <w:t xml:space="preserve"> de points d’accès</w:t>
            </w:r>
            <w:r w:rsidR="00533C42">
              <w:rPr>
                <w:rFonts w:ascii="Arial" w:hAnsi="Arial" w:cs="Arial"/>
                <w:spacing w:val="-4"/>
                <w:sz w:val="18"/>
                <w:szCs w:val="18"/>
              </w:rPr>
              <w:t>,</w:t>
            </w:r>
            <w:r w:rsidR="008E4928">
              <w:rPr>
                <w:rFonts w:ascii="Arial" w:hAnsi="Arial" w:cs="Arial"/>
                <w:spacing w:val="-4"/>
                <w:sz w:val="18"/>
                <w:szCs w:val="18"/>
              </w:rPr>
              <w:t> notamment des cybercafés</w:t>
            </w:r>
            <w:r w:rsidR="00C07271" w:rsidRPr="00FE5C08">
              <w:rPr>
                <w:rFonts w:ascii="Arial" w:hAnsi="Arial" w:cs="Arial"/>
                <w:spacing w:val="-4"/>
                <w:sz w:val="18"/>
                <w:szCs w:val="18"/>
              </w:rPr>
              <w:t xml:space="preserve">. </w:t>
            </w:r>
            <w:r w:rsidR="008E4928">
              <w:rPr>
                <w:rFonts w:ascii="Arial" w:hAnsi="Arial" w:cs="Arial"/>
                <w:spacing w:val="-4"/>
                <w:sz w:val="18"/>
                <w:szCs w:val="18"/>
              </w:rPr>
              <w:t>Au niveau local, des panneaux d’affichage peuvent être appropriés</w:t>
            </w:r>
            <w:r w:rsidR="00C07271" w:rsidRPr="00FE5C08">
              <w:rPr>
                <w:rFonts w:ascii="Arial" w:hAnsi="Arial" w:cs="Arial"/>
                <w:spacing w:val="-4"/>
                <w:sz w:val="18"/>
                <w:szCs w:val="18"/>
              </w:rPr>
              <w:t>.</w:t>
            </w:r>
          </w:p>
        </w:tc>
      </w:tr>
      <w:tr w:rsidR="00C07271" w:rsidRPr="00FE5C08" w:rsidTr="002E3F41">
        <w:trPr>
          <w:trHeight w:val="20"/>
          <w:tblHeader/>
        </w:trPr>
        <w:tc>
          <w:tcPr>
            <w:tcW w:w="720" w:type="dxa"/>
          </w:tcPr>
          <w:p w:rsidR="00C07271" w:rsidRPr="00FE5C08" w:rsidRDefault="00470E2A" w:rsidP="00D17173">
            <w:pPr>
              <w:rPr>
                <w:rFonts w:ascii="Arial" w:hAnsi="Arial" w:cs="Arial"/>
                <w:b/>
                <w:spacing w:val="-4"/>
                <w:sz w:val="18"/>
                <w:szCs w:val="18"/>
                <w:highlight w:val="yellow"/>
              </w:rPr>
            </w:pPr>
            <w:r w:rsidRPr="00FE5C08">
              <w:rPr>
                <w:rFonts w:ascii="Arial" w:hAnsi="Arial" w:cs="Arial"/>
                <w:b/>
                <w:spacing w:val="-4"/>
                <w:sz w:val="18"/>
                <w:szCs w:val="18"/>
              </w:rPr>
              <w:t>19-d</w:t>
            </w:r>
          </w:p>
        </w:tc>
        <w:tc>
          <w:tcPr>
            <w:tcW w:w="3420" w:type="dxa"/>
          </w:tcPr>
          <w:p w:rsidR="00C07271" w:rsidRPr="00FE5C08" w:rsidRDefault="003352FC" w:rsidP="008E4928">
            <w:pPr>
              <w:rPr>
                <w:rFonts w:ascii="Arial" w:hAnsi="Arial" w:cs="Arial"/>
                <w:bCs/>
                <w:sz w:val="18"/>
                <w:szCs w:val="18"/>
              </w:rPr>
            </w:pPr>
            <w:r>
              <w:rPr>
                <w:rFonts w:ascii="Arial" w:hAnsi="Arial" w:cs="Arial"/>
                <w:spacing w:val="-4"/>
                <w:sz w:val="18"/>
                <w:szCs w:val="18"/>
              </w:rPr>
              <w:t>Composante</w:t>
            </w:r>
            <w:r w:rsidR="00C07271" w:rsidRPr="00FE5C08">
              <w:rPr>
                <w:rFonts w:ascii="Arial" w:hAnsi="Arial" w:cs="Arial"/>
                <w:spacing w:val="-4"/>
                <w:sz w:val="18"/>
                <w:szCs w:val="18"/>
              </w:rPr>
              <w:t xml:space="preserve"> (ii)</w:t>
            </w:r>
            <w:r w:rsidR="008E4928">
              <w:rPr>
                <w:rFonts w:ascii="Arial" w:hAnsi="Arial" w:cs="Arial"/>
                <w:spacing w:val="-4"/>
                <w:sz w:val="18"/>
                <w:szCs w:val="18"/>
              </w:rPr>
              <w:t xml:space="preserve"> </w:t>
            </w:r>
            <w:r w:rsidR="00C07271" w:rsidRPr="00FE5C08">
              <w:rPr>
                <w:rFonts w:ascii="Arial" w:hAnsi="Arial" w:cs="Arial"/>
                <w:spacing w:val="-4"/>
                <w:sz w:val="18"/>
                <w:szCs w:val="18"/>
              </w:rPr>
              <w:t xml:space="preserve">: </w:t>
            </w:r>
            <w:r w:rsidR="008E4928">
              <w:rPr>
                <w:rFonts w:ascii="Arial" w:hAnsi="Arial" w:cs="Arial"/>
                <w:spacing w:val="-4"/>
                <w:sz w:val="18"/>
                <w:szCs w:val="18"/>
              </w:rPr>
              <w:t>Pour noter cette c</w:t>
            </w:r>
            <w:r>
              <w:rPr>
                <w:rFonts w:ascii="Arial" w:hAnsi="Arial" w:cs="Arial"/>
                <w:spacing w:val="-4"/>
                <w:sz w:val="18"/>
                <w:szCs w:val="18"/>
              </w:rPr>
              <w:t>omposante</w:t>
            </w:r>
            <w:r w:rsidR="008E4928">
              <w:rPr>
                <w:rFonts w:ascii="Arial" w:hAnsi="Arial" w:cs="Arial"/>
                <w:spacing w:val="-4"/>
                <w:sz w:val="18"/>
                <w:szCs w:val="18"/>
              </w:rPr>
              <w:t xml:space="preserve">, </w:t>
            </w:r>
            <w:r w:rsidR="00C07271" w:rsidRPr="00FE5C08">
              <w:rPr>
                <w:rFonts w:ascii="Arial" w:hAnsi="Arial" w:cs="Arial"/>
                <w:spacing w:val="-4"/>
                <w:sz w:val="18"/>
                <w:szCs w:val="18"/>
              </w:rPr>
              <w:t xml:space="preserve"> </w:t>
            </w:r>
            <w:r w:rsidR="008E4928">
              <w:rPr>
                <w:rFonts w:ascii="Arial" w:hAnsi="Arial" w:cs="Arial"/>
                <w:b/>
                <w:spacing w:val="-4"/>
                <w:sz w:val="18"/>
                <w:szCs w:val="18"/>
              </w:rPr>
              <w:t>les données doivent-elles être suffisantes pour permettre d’évaluer la méthode utilisée </w:t>
            </w:r>
            <w:r w:rsidR="00C07271" w:rsidRPr="00FE5C08">
              <w:rPr>
                <w:rFonts w:ascii="Arial" w:hAnsi="Arial" w:cs="Arial"/>
                <w:spacing w:val="-4"/>
                <w:sz w:val="18"/>
                <w:szCs w:val="18"/>
              </w:rPr>
              <w:t xml:space="preserve">? </w:t>
            </w:r>
          </w:p>
        </w:tc>
        <w:tc>
          <w:tcPr>
            <w:tcW w:w="9000" w:type="dxa"/>
          </w:tcPr>
          <w:p w:rsidR="00C07271" w:rsidRPr="00FE5C08" w:rsidRDefault="008E4928" w:rsidP="008E4928">
            <w:pPr>
              <w:rPr>
                <w:rFonts w:ascii="Arial" w:hAnsi="Arial" w:cs="Arial"/>
                <w:sz w:val="18"/>
                <w:szCs w:val="18"/>
              </w:rPr>
            </w:pPr>
            <w:r>
              <w:rPr>
                <w:rFonts w:ascii="Arial" w:hAnsi="Arial" w:cs="Arial"/>
                <w:spacing w:val="-4"/>
                <w:sz w:val="18"/>
                <w:szCs w:val="18"/>
              </w:rPr>
              <w:t xml:space="preserve">Oui, les données </w:t>
            </w:r>
            <w:r w:rsidR="00376190">
              <w:rPr>
                <w:rFonts w:ascii="Arial" w:hAnsi="Arial" w:cs="Arial"/>
                <w:spacing w:val="-4"/>
                <w:sz w:val="18"/>
                <w:szCs w:val="18"/>
              </w:rPr>
              <w:t>disponibles</w:t>
            </w:r>
            <w:r>
              <w:rPr>
                <w:rFonts w:ascii="Arial" w:hAnsi="Arial" w:cs="Arial"/>
                <w:spacing w:val="-4"/>
                <w:sz w:val="18"/>
                <w:szCs w:val="18"/>
              </w:rPr>
              <w:t xml:space="preserve"> doivent être suffisamment complètes pour permettre de déterminer, premièrement, la valeur des marchés attribués par une méthode autre que l’appel à la concurrence et, deuxièmement, le pourcentage de ces marchés </w:t>
            </w:r>
            <w:r w:rsidR="00533C42">
              <w:rPr>
                <w:rFonts w:ascii="Arial" w:hAnsi="Arial" w:cs="Arial"/>
                <w:spacing w:val="-4"/>
                <w:sz w:val="18"/>
                <w:szCs w:val="18"/>
              </w:rPr>
              <w:t xml:space="preserve">qui snt </w:t>
            </w:r>
            <w:r>
              <w:rPr>
                <w:rFonts w:ascii="Arial" w:hAnsi="Arial" w:cs="Arial"/>
                <w:spacing w:val="-4"/>
                <w:sz w:val="18"/>
                <w:szCs w:val="18"/>
              </w:rPr>
              <w:t>justifiés sur le plan juridique</w:t>
            </w:r>
            <w:r w:rsidR="00C07271" w:rsidRPr="00FE5C08">
              <w:rPr>
                <w:rFonts w:ascii="Arial" w:hAnsi="Arial" w:cs="Arial"/>
                <w:spacing w:val="-4"/>
                <w:sz w:val="18"/>
                <w:szCs w:val="18"/>
              </w:rPr>
              <w:t xml:space="preserve">. </w:t>
            </w:r>
            <w:r>
              <w:rPr>
                <w:rFonts w:ascii="Arial" w:hAnsi="Arial" w:cs="Arial"/>
                <w:spacing w:val="-4"/>
                <w:sz w:val="18"/>
                <w:szCs w:val="18"/>
              </w:rPr>
              <w:t>En l’</w:t>
            </w:r>
            <w:r w:rsidR="00376190">
              <w:rPr>
                <w:rFonts w:ascii="Arial" w:hAnsi="Arial" w:cs="Arial"/>
                <w:spacing w:val="-4"/>
                <w:sz w:val="18"/>
                <w:szCs w:val="18"/>
              </w:rPr>
              <w:t>absence</w:t>
            </w:r>
            <w:r>
              <w:rPr>
                <w:rFonts w:ascii="Arial" w:hAnsi="Arial" w:cs="Arial"/>
                <w:spacing w:val="-4"/>
                <w:sz w:val="18"/>
                <w:szCs w:val="18"/>
              </w:rPr>
              <w:t xml:space="preserve"> de données raisonnablement complètes</w:t>
            </w:r>
            <w:r w:rsidR="00C07271" w:rsidRPr="00FE5C08">
              <w:rPr>
                <w:rFonts w:ascii="Arial" w:hAnsi="Arial" w:cs="Arial"/>
                <w:spacing w:val="-4"/>
                <w:sz w:val="18"/>
                <w:szCs w:val="18"/>
              </w:rPr>
              <w:t xml:space="preserve">, </w:t>
            </w:r>
            <w:r>
              <w:rPr>
                <w:rFonts w:ascii="Arial" w:hAnsi="Arial" w:cs="Arial"/>
                <w:spacing w:val="-4"/>
                <w:sz w:val="18"/>
                <w:szCs w:val="18"/>
              </w:rPr>
              <w:t>la note qui doit être attribuée est « </w:t>
            </w:r>
            <w:r w:rsidR="00C07271" w:rsidRPr="00FE5C08">
              <w:rPr>
                <w:rFonts w:ascii="Arial" w:hAnsi="Arial" w:cs="Arial"/>
                <w:spacing w:val="-4"/>
                <w:sz w:val="18"/>
                <w:szCs w:val="18"/>
              </w:rPr>
              <w:t>D</w:t>
            </w:r>
            <w:r>
              <w:rPr>
                <w:rFonts w:ascii="Arial" w:hAnsi="Arial" w:cs="Arial"/>
                <w:spacing w:val="-4"/>
                <w:sz w:val="18"/>
                <w:szCs w:val="18"/>
              </w:rPr>
              <w:t> »</w:t>
            </w:r>
            <w:r w:rsidR="00C07271" w:rsidRPr="00FE5C08">
              <w:rPr>
                <w:rFonts w:ascii="Arial" w:hAnsi="Arial" w:cs="Arial"/>
                <w:spacing w:val="-4"/>
                <w:sz w:val="18"/>
                <w:szCs w:val="18"/>
              </w:rPr>
              <w:t xml:space="preserve">.  </w:t>
            </w:r>
          </w:p>
        </w:tc>
      </w:tr>
      <w:tr w:rsidR="00C07271" w:rsidRPr="00FE5C08" w:rsidTr="002E3F41">
        <w:trPr>
          <w:trHeight w:val="20"/>
          <w:tblHeader/>
        </w:trPr>
        <w:tc>
          <w:tcPr>
            <w:tcW w:w="720" w:type="dxa"/>
          </w:tcPr>
          <w:p w:rsidR="00C07271" w:rsidRPr="00FE5C08" w:rsidRDefault="00470E2A" w:rsidP="00D17173">
            <w:pPr>
              <w:rPr>
                <w:rFonts w:ascii="Arial" w:hAnsi="Arial" w:cs="Arial"/>
                <w:b/>
                <w:spacing w:val="-4"/>
                <w:sz w:val="18"/>
                <w:szCs w:val="18"/>
                <w:highlight w:val="yellow"/>
              </w:rPr>
            </w:pPr>
            <w:r w:rsidRPr="00FE5C08">
              <w:rPr>
                <w:rFonts w:ascii="Arial" w:hAnsi="Arial" w:cs="Arial"/>
                <w:b/>
                <w:spacing w:val="-4"/>
                <w:sz w:val="18"/>
                <w:szCs w:val="18"/>
              </w:rPr>
              <w:t>19-e</w:t>
            </w:r>
          </w:p>
        </w:tc>
        <w:tc>
          <w:tcPr>
            <w:tcW w:w="3420" w:type="dxa"/>
          </w:tcPr>
          <w:p w:rsidR="00C07271" w:rsidRPr="00FE5C08" w:rsidRDefault="003352FC" w:rsidP="00376190">
            <w:pPr>
              <w:rPr>
                <w:rFonts w:ascii="Arial" w:hAnsi="Arial" w:cs="Arial"/>
                <w:bCs/>
                <w:sz w:val="18"/>
                <w:szCs w:val="18"/>
              </w:rPr>
            </w:pPr>
            <w:r>
              <w:rPr>
                <w:rFonts w:ascii="Arial" w:hAnsi="Arial" w:cs="Arial"/>
                <w:spacing w:val="-4"/>
                <w:sz w:val="18"/>
                <w:szCs w:val="18"/>
              </w:rPr>
              <w:t>Composante</w:t>
            </w:r>
            <w:r w:rsidR="00C07271" w:rsidRPr="00FE5C08">
              <w:rPr>
                <w:rFonts w:ascii="Arial" w:hAnsi="Arial" w:cs="Arial"/>
                <w:spacing w:val="-4"/>
                <w:sz w:val="18"/>
                <w:szCs w:val="18"/>
              </w:rPr>
              <w:t xml:space="preserve"> (ii)</w:t>
            </w:r>
            <w:r w:rsidR="008E4928">
              <w:rPr>
                <w:rFonts w:ascii="Arial" w:hAnsi="Arial" w:cs="Arial"/>
                <w:spacing w:val="-4"/>
                <w:sz w:val="18"/>
                <w:szCs w:val="18"/>
              </w:rPr>
              <w:t xml:space="preserve"> </w:t>
            </w:r>
            <w:r w:rsidR="00C07271" w:rsidRPr="00FE5C08">
              <w:rPr>
                <w:rFonts w:ascii="Arial" w:hAnsi="Arial" w:cs="Arial"/>
                <w:spacing w:val="-4"/>
                <w:sz w:val="18"/>
                <w:szCs w:val="18"/>
              </w:rPr>
              <w:t xml:space="preserve">: </w:t>
            </w:r>
            <w:r w:rsidR="008E4928" w:rsidRPr="008E4928">
              <w:rPr>
                <w:rFonts w:ascii="Arial" w:hAnsi="Arial" w:cs="Arial"/>
                <w:b/>
                <w:spacing w:val="-4"/>
                <w:sz w:val="18"/>
                <w:szCs w:val="18"/>
              </w:rPr>
              <w:t xml:space="preserve">quelles </w:t>
            </w:r>
            <w:r w:rsidR="008E4928">
              <w:rPr>
                <w:rFonts w:ascii="Arial" w:hAnsi="Arial" w:cs="Arial"/>
                <w:b/>
                <w:spacing w:val="-4"/>
                <w:sz w:val="18"/>
                <w:szCs w:val="18"/>
              </w:rPr>
              <w:t xml:space="preserve">sont les </w:t>
            </w:r>
            <w:r w:rsidR="00C07271" w:rsidRPr="00FE5C08">
              <w:rPr>
                <w:rFonts w:ascii="Arial" w:hAnsi="Arial" w:cs="Arial"/>
                <w:b/>
                <w:spacing w:val="-4"/>
                <w:sz w:val="18"/>
                <w:szCs w:val="18"/>
              </w:rPr>
              <w:t>modalit</w:t>
            </w:r>
            <w:r w:rsidR="008E4928">
              <w:rPr>
                <w:rFonts w:ascii="Arial" w:hAnsi="Arial" w:cs="Arial"/>
                <w:b/>
                <w:spacing w:val="-4"/>
                <w:sz w:val="18"/>
                <w:szCs w:val="18"/>
              </w:rPr>
              <w:t xml:space="preserve">és de passation des marchés </w:t>
            </w:r>
            <w:r w:rsidR="00C07271" w:rsidRPr="00FE5C08">
              <w:rPr>
                <w:rFonts w:ascii="Arial" w:hAnsi="Arial" w:cs="Arial"/>
                <w:b/>
                <w:spacing w:val="-4"/>
                <w:sz w:val="18"/>
                <w:szCs w:val="18"/>
              </w:rPr>
              <w:t xml:space="preserve"> </w:t>
            </w:r>
            <w:r w:rsidR="008E4928">
              <w:rPr>
                <w:rFonts w:ascii="Arial" w:hAnsi="Arial" w:cs="Arial"/>
                <w:b/>
                <w:spacing w:val="-4"/>
                <w:sz w:val="18"/>
                <w:szCs w:val="18"/>
              </w:rPr>
              <w:t xml:space="preserve">qui sont considérées comme des </w:t>
            </w:r>
            <w:r w:rsidR="00533C42">
              <w:rPr>
                <w:rFonts w:ascii="Arial" w:hAnsi="Arial" w:cs="Arial"/>
                <w:b/>
                <w:spacing w:val="-4"/>
                <w:sz w:val="18"/>
                <w:szCs w:val="18"/>
              </w:rPr>
              <w:t>« </w:t>
            </w:r>
            <w:r w:rsidR="008E4928">
              <w:rPr>
                <w:rFonts w:ascii="Arial" w:hAnsi="Arial" w:cs="Arial"/>
                <w:b/>
                <w:spacing w:val="-4"/>
                <w:sz w:val="18"/>
                <w:szCs w:val="18"/>
              </w:rPr>
              <w:t xml:space="preserve">appels </w:t>
            </w:r>
            <w:r w:rsidR="00435C4C">
              <w:rPr>
                <w:rFonts w:ascii="Arial" w:hAnsi="Arial" w:cs="Arial"/>
                <w:b/>
                <w:spacing w:val="-4"/>
                <w:sz w:val="18"/>
                <w:szCs w:val="18"/>
              </w:rPr>
              <w:t xml:space="preserve">ouverts </w:t>
            </w:r>
            <w:r w:rsidR="008E4928">
              <w:rPr>
                <w:rFonts w:ascii="Arial" w:hAnsi="Arial" w:cs="Arial"/>
                <w:b/>
                <w:spacing w:val="-4"/>
                <w:sz w:val="18"/>
                <w:szCs w:val="18"/>
              </w:rPr>
              <w:t>à la concurrence » </w:t>
            </w:r>
            <w:r w:rsidR="00C07271" w:rsidRPr="00FE5C08">
              <w:rPr>
                <w:rFonts w:ascii="Arial" w:hAnsi="Arial" w:cs="Arial"/>
                <w:spacing w:val="-4"/>
                <w:sz w:val="18"/>
                <w:szCs w:val="18"/>
              </w:rPr>
              <w:t>?</w:t>
            </w:r>
          </w:p>
        </w:tc>
        <w:tc>
          <w:tcPr>
            <w:tcW w:w="9000" w:type="dxa"/>
          </w:tcPr>
          <w:p w:rsidR="00C07271" w:rsidRPr="00FE5C08" w:rsidRDefault="008E4928" w:rsidP="00107A16">
            <w:pPr>
              <w:rPr>
                <w:rFonts w:ascii="Arial" w:hAnsi="Arial" w:cs="Arial"/>
                <w:sz w:val="18"/>
                <w:szCs w:val="18"/>
              </w:rPr>
            </w:pPr>
            <w:r>
              <w:rPr>
                <w:rFonts w:ascii="Arial" w:hAnsi="Arial" w:cs="Arial"/>
                <w:spacing w:val="-4"/>
                <w:sz w:val="18"/>
                <w:szCs w:val="18"/>
              </w:rPr>
              <w:t>Ces modalités peuvent être définies de manière</w:t>
            </w:r>
            <w:r w:rsidR="00435C4C">
              <w:rPr>
                <w:rFonts w:ascii="Arial" w:hAnsi="Arial" w:cs="Arial"/>
                <w:spacing w:val="-4"/>
                <w:sz w:val="18"/>
                <w:szCs w:val="18"/>
              </w:rPr>
              <w:t>s</w:t>
            </w:r>
            <w:r>
              <w:rPr>
                <w:rFonts w:ascii="Arial" w:hAnsi="Arial" w:cs="Arial"/>
                <w:spacing w:val="-4"/>
                <w:sz w:val="18"/>
                <w:szCs w:val="18"/>
              </w:rPr>
              <w:t xml:space="preserve"> différentes selon les pays, mais, en principe seules les procédures d’appel d’offres international et d’appel d’offres national sont considéré</w:t>
            </w:r>
            <w:r w:rsidR="00435C4C">
              <w:rPr>
                <w:rFonts w:ascii="Arial" w:hAnsi="Arial" w:cs="Arial"/>
                <w:spacing w:val="-4"/>
                <w:sz w:val="18"/>
                <w:szCs w:val="18"/>
              </w:rPr>
              <w:t>e</w:t>
            </w:r>
            <w:r>
              <w:rPr>
                <w:rFonts w:ascii="Arial" w:hAnsi="Arial" w:cs="Arial"/>
                <w:spacing w:val="-4"/>
                <w:sz w:val="18"/>
                <w:szCs w:val="18"/>
              </w:rPr>
              <w:t xml:space="preserve">s </w:t>
            </w:r>
            <w:r w:rsidR="00EA0FED">
              <w:rPr>
                <w:rFonts w:ascii="Arial" w:hAnsi="Arial" w:cs="Arial"/>
                <w:spacing w:val="-4"/>
                <w:sz w:val="18"/>
                <w:szCs w:val="18"/>
              </w:rPr>
              <w:t xml:space="preserve">comme des appels </w:t>
            </w:r>
            <w:r w:rsidR="00533C42">
              <w:rPr>
                <w:rFonts w:ascii="Arial" w:hAnsi="Arial" w:cs="Arial"/>
                <w:spacing w:val="-4"/>
                <w:sz w:val="18"/>
                <w:szCs w:val="18"/>
              </w:rPr>
              <w:t xml:space="preserve">ouverts </w:t>
            </w:r>
            <w:r w:rsidR="00EA0FED">
              <w:rPr>
                <w:rFonts w:ascii="Arial" w:hAnsi="Arial" w:cs="Arial"/>
                <w:spacing w:val="-4"/>
                <w:sz w:val="18"/>
                <w:szCs w:val="18"/>
              </w:rPr>
              <w:t xml:space="preserve">à la concurrence. </w:t>
            </w:r>
            <w:r w:rsidR="00435C4C">
              <w:rPr>
                <w:rFonts w:ascii="Arial" w:hAnsi="Arial" w:cs="Arial"/>
                <w:spacing w:val="-4"/>
                <w:sz w:val="18"/>
                <w:szCs w:val="18"/>
              </w:rPr>
              <w:t xml:space="preserve">Les appels d’offres restreints, tels que la sélection d’entreprises à partir d’une liste d’entreprises agréées, peuvent être </w:t>
            </w:r>
            <w:r w:rsidR="00107A16">
              <w:rPr>
                <w:rFonts w:ascii="Arial" w:hAnsi="Arial" w:cs="Arial"/>
                <w:spacing w:val="-4"/>
                <w:sz w:val="18"/>
                <w:szCs w:val="18"/>
              </w:rPr>
              <w:t xml:space="preserve">inclus </w:t>
            </w:r>
            <w:r w:rsidR="00435C4C">
              <w:rPr>
                <w:rFonts w:ascii="Arial" w:hAnsi="Arial" w:cs="Arial"/>
                <w:spacing w:val="-4"/>
                <w:sz w:val="18"/>
                <w:szCs w:val="18"/>
              </w:rPr>
              <w:t>dans la catégorie des appels ouverts à la concurrence si la liste en question est établie sur la base des résultats d’invitations ouvertes régulières à s’inscrire</w:t>
            </w:r>
            <w:r w:rsidR="00C07271" w:rsidRPr="00FE5C08">
              <w:rPr>
                <w:rFonts w:ascii="Arial" w:hAnsi="Arial" w:cs="Arial"/>
                <w:spacing w:val="-4"/>
                <w:sz w:val="18"/>
                <w:szCs w:val="18"/>
              </w:rPr>
              <w:t xml:space="preserve">. </w:t>
            </w:r>
            <w:r w:rsidR="00435C4C">
              <w:rPr>
                <w:rFonts w:ascii="Arial" w:hAnsi="Arial" w:cs="Arial"/>
                <w:spacing w:val="-4"/>
                <w:sz w:val="18"/>
                <w:szCs w:val="18"/>
              </w:rPr>
              <w:t>Les procédures de « consultations prudentes de fournisseurs » ne rentrent pas dans la catégorie des appels ouverts à la concurrence</w:t>
            </w:r>
            <w:r w:rsidR="00C07271" w:rsidRPr="00FE5C08">
              <w:rPr>
                <w:rFonts w:ascii="Arial" w:hAnsi="Arial" w:cs="Arial"/>
                <w:spacing w:val="-4"/>
                <w:sz w:val="18"/>
                <w:szCs w:val="18"/>
              </w:rPr>
              <w:t xml:space="preserve">. </w:t>
            </w:r>
          </w:p>
        </w:tc>
      </w:tr>
      <w:tr w:rsidR="00C07271" w:rsidRPr="00FE5C08" w:rsidTr="002E3F41">
        <w:trPr>
          <w:trHeight w:val="20"/>
          <w:tblHeader/>
        </w:trPr>
        <w:tc>
          <w:tcPr>
            <w:tcW w:w="720" w:type="dxa"/>
          </w:tcPr>
          <w:p w:rsidR="00C07271" w:rsidRPr="00FE5C08" w:rsidRDefault="00470E2A" w:rsidP="00D17173">
            <w:pPr>
              <w:rPr>
                <w:rFonts w:ascii="Arial" w:hAnsi="Arial" w:cs="Arial"/>
                <w:b/>
                <w:spacing w:val="-4"/>
                <w:sz w:val="18"/>
                <w:szCs w:val="18"/>
                <w:highlight w:val="yellow"/>
              </w:rPr>
            </w:pPr>
            <w:r w:rsidRPr="00FE5C08">
              <w:rPr>
                <w:rFonts w:ascii="Arial" w:hAnsi="Arial" w:cs="Arial"/>
                <w:b/>
                <w:spacing w:val="-4"/>
                <w:sz w:val="18"/>
                <w:szCs w:val="18"/>
              </w:rPr>
              <w:t>19-f</w:t>
            </w:r>
          </w:p>
        </w:tc>
        <w:tc>
          <w:tcPr>
            <w:tcW w:w="3420" w:type="dxa"/>
          </w:tcPr>
          <w:p w:rsidR="00C07271" w:rsidRPr="00FE5C08" w:rsidRDefault="003352FC" w:rsidP="00533C42">
            <w:pPr>
              <w:rPr>
                <w:rFonts w:ascii="Arial" w:hAnsi="Arial" w:cs="Arial"/>
                <w:sz w:val="18"/>
                <w:szCs w:val="18"/>
              </w:rPr>
            </w:pPr>
            <w:r>
              <w:rPr>
                <w:rFonts w:ascii="Arial" w:hAnsi="Arial" w:cs="Arial"/>
                <w:spacing w:val="-4"/>
                <w:sz w:val="18"/>
                <w:szCs w:val="18"/>
              </w:rPr>
              <w:t>Composante</w:t>
            </w:r>
            <w:r w:rsidR="00C07271" w:rsidRPr="00FE5C08">
              <w:rPr>
                <w:rFonts w:ascii="Arial" w:hAnsi="Arial" w:cs="Arial"/>
                <w:spacing w:val="-4"/>
                <w:sz w:val="18"/>
                <w:szCs w:val="18"/>
              </w:rPr>
              <w:t xml:space="preserve"> (iii)</w:t>
            </w:r>
            <w:r w:rsidR="00435C4C">
              <w:rPr>
                <w:rFonts w:ascii="Arial" w:hAnsi="Arial" w:cs="Arial"/>
                <w:spacing w:val="-4"/>
                <w:sz w:val="18"/>
                <w:szCs w:val="18"/>
              </w:rPr>
              <w:t xml:space="preserve"> </w:t>
            </w:r>
            <w:r w:rsidR="00C07271" w:rsidRPr="00FE5C08">
              <w:rPr>
                <w:rFonts w:ascii="Arial" w:hAnsi="Arial" w:cs="Arial"/>
                <w:spacing w:val="-4"/>
                <w:sz w:val="18"/>
                <w:szCs w:val="18"/>
              </w:rPr>
              <w:t xml:space="preserve">: </w:t>
            </w:r>
            <w:r w:rsidR="00435C4C">
              <w:rPr>
                <w:rFonts w:ascii="Arial" w:hAnsi="Arial" w:cs="Arial"/>
                <w:spacing w:val="-4"/>
                <w:sz w:val="18"/>
                <w:szCs w:val="18"/>
              </w:rPr>
              <w:t>les</w:t>
            </w:r>
            <w:r w:rsidR="00435C4C" w:rsidRPr="00435C4C">
              <w:rPr>
                <w:rFonts w:ascii="Arial" w:hAnsi="Arial" w:cs="Arial"/>
                <w:b/>
                <w:spacing w:val="-4"/>
                <w:sz w:val="18"/>
                <w:szCs w:val="18"/>
              </w:rPr>
              <w:t xml:space="preserve"> marchés attribués sont affichés </w:t>
            </w:r>
            <w:r w:rsidR="00435C4C">
              <w:rPr>
                <w:rFonts w:ascii="Arial" w:hAnsi="Arial" w:cs="Arial"/>
                <w:sz w:val="18"/>
                <w:szCs w:val="18"/>
              </w:rPr>
              <w:t>sur le site web de l’organisme responsable de la passation des march</w:t>
            </w:r>
            <w:r w:rsidR="00533C42">
              <w:rPr>
                <w:rFonts w:ascii="Arial" w:hAnsi="Arial" w:cs="Arial"/>
                <w:sz w:val="18"/>
                <w:szCs w:val="18"/>
              </w:rPr>
              <w:t>é</w:t>
            </w:r>
            <w:r w:rsidR="00435C4C">
              <w:rPr>
                <w:rFonts w:ascii="Arial" w:hAnsi="Arial" w:cs="Arial"/>
                <w:sz w:val="18"/>
                <w:szCs w:val="18"/>
              </w:rPr>
              <w:t>s, mais avec plusieurs mois de retard, et la liste n’est pas complète</w:t>
            </w:r>
            <w:r w:rsidR="00C07271" w:rsidRPr="00FE5C08">
              <w:rPr>
                <w:rFonts w:ascii="Arial" w:hAnsi="Arial" w:cs="Arial"/>
                <w:sz w:val="18"/>
                <w:szCs w:val="18"/>
              </w:rPr>
              <w:t xml:space="preserve">. </w:t>
            </w:r>
            <w:r w:rsidR="00435C4C">
              <w:rPr>
                <w:rFonts w:ascii="Arial" w:hAnsi="Arial" w:cs="Arial"/>
                <w:sz w:val="18"/>
                <w:szCs w:val="18"/>
              </w:rPr>
              <w:t>Cet affichage compte-t</w:t>
            </w:r>
            <w:r w:rsidR="00376190">
              <w:rPr>
                <w:rFonts w:ascii="Arial" w:hAnsi="Arial" w:cs="Arial"/>
                <w:sz w:val="18"/>
                <w:szCs w:val="18"/>
              </w:rPr>
              <w:t>-</w:t>
            </w:r>
            <w:r w:rsidR="00435C4C">
              <w:rPr>
                <w:rFonts w:ascii="Arial" w:hAnsi="Arial" w:cs="Arial"/>
                <w:sz w:val="18"/>
                <w:szCs w:val="18"/>
              </w:rPr>
              <w:t xml:space="preserve">il dans la note </w:t>
            </w:r>
            <w:r w:rsidR="00C07271" w:rsidRPr="00FE5C08">
              <w:rPr>
                <w:rFonts w:ascii="Arial" w:hAnsi="Arial" w:cs="Arial"/>
                <w:sz w:val="18"/>
                <w:szCs w:val="18"/>
              </w:rPr>
              <w:t>?</w:t>
            </w:r>
          </w:p>
        </w:tc>
        <w:tc>
          <w:tcPr>
            <w:tcW w:w="9000" w:type="dxa"/>
          </w:tcPr>
          <w:p w:rsidR="00C07271" w:rsidRPr="00FE5C08" w:rsidRDefault="00C07271" w:rsidP="00435C4C">
            <w:pPr>
              <w:rPr>
                <w:rFonts w:ascii="Arial" w:hAnsi="Arial" w:cs="Arial"/>
                <w:sz w:val="18"/>
                <w:szCs w:val="18"/>
              </w:rPr>
            </w:pPr>
            <w:r w:rsidRPr="00FE5C08">
              <w:rPr>
                <w:rFonts w:ascii="Arial" w:hAnsi="Arial" w:cs="Arial"/>
                <w:sz w:val="18"/>
                <w:szCs w:val="18"/>
              </w:rPr>
              <w:t>No</w:t>
            </w:r>
            <w:r w:rsidR="00435C4C">
              <w:rPr>
                <w:rFonts w:ascii="Arial" w:hAnsi="Arial" w:cs="Arial"/>
                <w:sz w:val="18"/>
                <w:szCs w:val="18"/>
              </w:rPr>
              <w:t>n</w:t>
            </w:r>
            <w:r w:rsidRPr="00FE5C08">
              <w:rPr>
                <w:rFonts w:ascii="Arial" w:hAnsi="Arial" w:cs="Arial"/>
                <w:sz w:val="18"/>
                <w:szCs w:val="18"/>
              </w:rPr>
              <w:t xml:space="preserve">. </w:t>
            </w:r>
            <w:r w:rsidR="00435C4C">
              <w:rPr>
                <w:rFonts w:ascii="Arial" w:hAnsi="Arial" w:cs="Arial"/>
                <w:sz w:val="18"/>
                <w:szCs w:val="18"/>
              </w:rPr>
              <w:t>Les informations doivent être complètes, fiables et à jour</w:t>
            </w:r>
            <w:r w:rsidRPr="00FE5C08">
              <w:rPr>
                <w:rFonts w:ascii="Arial" w:hAnsi="Arial" w:cs="Arial"/>
                <w:sz w:val="18"/>
                <w:szCs w:val="18"/>
              </w:rPr>
              <w:t>.</w:t>
            </w:r>
          </w:p>
        </w:tc>
      </w:tr>
      <w:tr w:rsidR="00C07271" w:rsidRPr="00FE5C08" w:rsidTr="002E3F41">
        <w:trPr>
          <w:trHeight w:val="20"/>
          <w:tblHeader/>
        </w:trPr>
        <w:tc>
          <w:tcPr>
            <w:tcW w:w="720" w:type="dxa"/>
          </w:tcPr>
          <w:p w:rsidR="00C07271" w:rsidRPr="00FE5C08" w:rsidRDefault="00470E2A" w:rsidP="00D17173">
            <w:pPr>
              <w:rPr>
                <w:rFonts w:ascii="Arial" w:hAnsi="Arial" w:cs="Arial"/>
                <w:b/>
                <w:spacing w:val="-4"/>
                <w:sz w:val="18"/>
                <w:szCs w:val="18"/>
                <w:highlight w:val="yellow"/>
              </w:rPr>
            </w:pPr>
            <w:r w:rsidRPr="00FE5C08">
              <w:rPr>
                <w:rFonts w:ascii="Arial" w:hAnsi="Arial" w:cs="Arial"/>
                <w:b/>
                <w:spacing w:val="-4"/>
                <w:sz w:val="18"/>
                <w:szCs w:val="18"/>
              </w:rPr>
              <w:t>19-g</w:t>
            </w:r>
          </w:p>
        </w:tc>
        <w:tc>
          <w:tcPr>
            <w:tcW w:w="3420" w:type="dxa"/>
          </w:tcPr>
          <w:p w:rsidR="00C07271" w:rsidRPr="00FE5C08" w:rsidRDefault="003352FC" w:rsidP="00435C4C">
            <w:pPr>
              <w:rPr>
                <w:rFonts w:ascii="Arial" w:hAnsi="Arial" w:cs="Arial"/>
                <w:sz w:val="18"/>
                <w:szCs w:val="18"/>
              </w:rPr>
            </w:pPr>
            <w:r>
              <w:rPr>
                <w:rFonts w:ascii="Arial" w:hAnsi="Arial" w:cs="Arial"/>
                <w:spacing w:val="-4"/>
                <w:sz w:val="18"/>
                <w:szCs w:val="18"/>
              </w:rPr>
              <w:t>Composante</w:t>
            </w:r>
            <w:r w:rsidR="00C07271" w:rsidRPr="00FE5C08">
              <w:rPr>
                <w:rFonts w:ascii="Arial" w:hAnsi="Arial" w:cs="Arial"/>
                <w:spacing w:val="-4"/>
                <w:sz w:val="18"/>
                <w:szCs w:val="18"/>
              </w:rPr>
              <w:t xml:space="preserve"> (iii)</w:t>
            </w:r>
            <w:r w:rsidR="00435C4C">
              <w:rPr>
                <w:rFonts w:ascii="Arial" w:hAnsi="Arial" w:cs="Arial"/>
                <w:spacing w:val="-4"/>
                <w:sz w:val="18"/>
                <w:szCs w:val="18"/>
              </w:rPr>
              <w:t xml:space="preserve"> </w:t>
            </w:r>
            <w:r w:rsidR="00C07271" w:rsidRPr="00FE5C08">
              <w:rPr>
                <w:rFonts w:ascii="Arial" w:hAnsi="Arial" w:cs="Arial"/>
                <w:spacing w:val="-4"/>
                <w:sz w:val="18"/>
                <w:szCs w:val="18"/>
              </w:rPr>
              <w:t xml:space="preserve">: </w:t>
            </w:r>
            <w:r w:rsidR="00435C4C">
              <w:rPr>
                <w:rFonts w:ascii="Arial" w:hAnsi="Arial" w:cs="Arial"/>
                <w:spacing w:val="-4"/>
                <w:sz w:val="18"/>
                <w:szCs w:val="18"/>
              </w:rPr>
              <w:t>Les plans de passation des marchés de</w:t>
            </w:r>
            <w:r w:rsidR="00533C42">
              <w:rPr>
                <w:rFonts w:ascii="Arial" w:hAnsi="Arial" w:cs="Arial"/>
                <w:spacing w:val="-4"/>
                <w:sz w:val="18"/>
                <w:szCs w:val="18"/>
              </w:rPr>
              <w:t>s</w:t>
            </w:r>
            <w:r w:rsidR="00435C4C">
              <w:rPr>
                <w:rFonts w:ascii="Arial" w:hAnsi="Arial" w:cs="Arial"/>
                <w:spacing w:val="-4"/>
                <w:sz w:val="18"/>
                <w:szCs w:val="18"/>
              </w:rPr>
              <w:t xml:space="preserve"> </w:t>
            </w:r>
            <w:r w:rsidR="00C07271" w:rsidRPr="00FE5C08">
              <w:rPr>
                <w:rFonts w:ascii="Arial" w:hAnsi="Arial" w:cs="Arial"/>
                <w:sz w:val="18"/>
                <w:szCs w:val="18"/>
              </w:rPr>
              <w:t xml:space="preserve">MDA </w:t>
            </w:r>
            <w:r w:rsidR="00435C4C">
              <w:rPr>
                <w:rFonts w:ascii="Arial" w:hAnsi="Arial" w:cs="Arial"/>
                <w:sz w:val="18"/>
                <w:szCs w:val="18"/>
              </w:rPr>
              <w:t>sont intégralement affichés sur le site de l’</w:t>
            </w:r>
            <w:r w:rsidR="00376190">
              <w:rPr>
                <w:rFonts w:ascii="Arial" w:hAnsi="Arial" w:cs="Arial"/>
                <w:sz w:val="18"/>
                <w:szCs w:val="18"/>
              </w:rPr>
              <w:t>organisme</w:t>
            </w:r>
            <w:r w:rsidR="00435C4C">
              <w:rPr>
                <w:rFonts w:ascii="Arial" w:hAnsi="Arial" w:cs="Arial"/>
                <w:sz w:val="18"/>
                <w:szCs w:val="18"/>
              </w:rPr>
              <w:t xml:space="preserve"> </w:t>
            </w:r>
            <w:r w:rsidR="00376190">
              <w:rPr>
                <w:rFonts w:ascii="Arial" w:hAnsi="Arial" w:cs="Arial"/>
                <w:sz w:val="18"/>
                <w:szCs w:val="18"/>
              </w:rPr>
              <w:t>responsable</w:t>
            </w:r>
            <w:r w:rsidR="00435C4C">
              <w:rPr>
                <w:rFonts w:ascii="Arial" w:hAnsi="Arial" w:cs="Arial"/>
                <w:sz w:val="18"/>
                <w:szCs w:val="18"/>
              </w:rPr>
              <w:t xml:space="preserve"> de la passation des marchés, mais</w:t>
            </w:r>
            <w:r w:rsidR="00C07271" w:rsidRPr="00FE5C08">
              <w:rPr>
                <w:rFonts w:ascii="Arial" w:hAnsi="Arial" w:cs="Arial"/>
                <w:sz w:val="18"/>
                <w:szCs w:val="18"/>
              </w:rPr>
              <w:t xml:space="preserve"> </w:t>
            </w:r>
            <w:r w:rsidR="00435C4C" w:rsidRPr="00435C4C">
              <w:rPr>
                <w:rFonts w:ascii="Arial" w:hAnsi="Arial" w:cs="Arial"/>
                <w:b/>
                <w:sz w:val="18"/>
                <w:szCs w:val="18"/>
              </w:rPr>
              <w:t>ils ne</w:t>
            </w:r>
            <w:r w:rsidR="00C07271" w:rsidRPr="00FE5C08">
              <w:rPr>
                <w:rFonts w:ascii="Arial" w:hAnsi="Arial" w:cs="Arial"/>
                <w:b/>
                <w:sz w:val="18"/>
                <w:szCs w:val="18"/>
              </w:rPr>
              <w:t xml:space="preserve"> </w:t>
            </w:r>
            <w:r w:rsidR="00435C4C">
              <w:rPr>
                <w:rFonts w:ascii="Arial" w:hAnsi="Arial" w:cs="Arial"/>
                <w:b/>
                <w:sz w:val="18"/>
                <w:szCs w:val="18"/>
              </w:rPr>
              <w:t>comprennent pas les montants inscrits au budget</w:t>
            </w:r>
            <w:r w:rsidR="00C07271" w:rsidRPr="00FE5C08">
              <w:rPr>
                <w:rFonts w:ascii="Arial" w:hAnsi="Arial" w:cs="Arial"/>
                <w:b/>
                <w:sz w:val="18"/>
                <w:szCs w:val="18"/>
              </w:rPr>
              <w:t xml:space="preserve">. </w:t>
            </w:r>
          </w:p>
        </w:tc>
        <w:tc>
          <w:tcPr>
            <w:tcW w:w="9000" w:type="dxa"/>
          </w:tcPr>
          <w:p w:rsidR="00C07271" w:rsidRPr="00FE5C08" w:rsidRDefault="00E9403D" w:rsidP="00E9403D">
            <w:pPr>
              <w:rPr>
                <w:rFonts w:ascii="Arial" w:hAnsi="Arial" w:cs="Arial"/>
                <w:sz w:val="18"/>
                <w:szCs w:val="18"/>
              </w:rPr>
            </w:pPr>
            <w:r>
              <w:rPr>
                <w:rFonts w:ascii="Arial" w:hAnsi="Arial" w:cs="Arial"/>
                <w:sz w:val="18"/>
                <w:szCs w:val="18"/>
              </w:rPr>
              <w:t>Les plans de passation des marchés doivent indiquer les montants attribués au titre de chaque marché important, sinon le critère n’est pas rempli</w:t>
            </w:r>
            <w:r w:rsidR="00C07271" w:rsidRPr="00FE5C08">
              <w:rPr>
                <w:rFonts w:ascii="Arial" w:hAnsi="Arial" w:cs="Arial"/>
                <w:sz w:val="18"/>
                <w:szCs w:val="18"/>
              </w:rPr>
              <w:t>.</w:t>
            </w:r>
          </w:p>
        </w:tc>
      </w:tr>
      <w:tr w:rsidR="00C07271" w:rsidRPr="00FE5C08" w:rsidTr="002E3F41">
        <w:trPr>
          <w:trHeight w:val="20"/>
          <w:tblHeader/>
        </w:trPr>
        <w:tc>
          <w:tcPr>
            <w:tcW w:w="720" w:type="dxa"/>
          </w:tcPr>
          <w:p w:rsidR="00C07271" w:rsidRPr="00FE5C08" w:rsidRDefault="00470E2A" w:rsidP="00D17173">
            <w:pPr>
              <w:rPr>
                <w:rFonts w:ascii="Arial" w:hAnsi="Arial" w:cs="Arial"/>
                <w:b/>
                <w:spacing w:val="-4"/>
                <w:sz w:val="18"/>
                <w:szCs w:val="18"/>
                <w:highlight w:val="yellow"/>
              </w:rPr>
            </w:pPr>
            <w:r w:rsidRPr="00FE5C08">
              <w:rPr>
                <w:rFonts w:ascii="Arial" w:hAnsi="Arial" w:cs="Arial"/>
                <w:b/>
                <w:spacing w:val="-4"/>
                <w:sz w:val="18"/>
                <w:szCs w:val="18"/>
              </w:rPr>
              <w:t>19-h</w:t>
            </w:r>
          </w:p>
        </w:tc>
        <w:tc>
          <w:tcPr>
            <w:tcW w:w="3420" w:type="dxa"/>
          </w:tcPr>
          <w:p w:rsidR="00C07271" w:rsidRPr="00FE5C08" w:rsidRDefault="003352FC" w:rsidP="00E9403D">
            <w:pPr>
              <w:rPr>
                <w:rFonts w:ascii="Arial" w:hAnsi="Arial" w:cs="Arial"/>
                <w:sz w:val="18"/>
                <w:szCs w:val="18"/>
              </w:rPr>
            </w:pPr>
            <w:r>
              <w:rPr>
                <w:rFonts w:ascii="Arial" w:hAnsi="Arial" w:cs="Arial"/>
                <w:spacing w:val="-4"/>
                <w:sz w:val="18"/>
                <w:szCs w:val="18"/>
              </w:rPr>
              <w:t>Composante</w:t>
            </w:r>
            <w:r w:rsidR="00C07271" w:rsidRPr="00FE5C08">
              <w:rPr>
                <w:rFonts w:ascii="Arial" w:hAnsi="Arial" w:cs="Arial"/>
                <w:spacing w:val="-4"/>
                <w:sz w:val="18"/>
                <w:szCs w:val="18"/>
              </w:rPr>
              <w:t xml:space="preserve"> (iv)</w:t>
            </w:r>
            <w:r w:rsidR="00E9403D">
              <w:rPr>
                <w:rFonts w:ascii="Arial" w:hAnsi="Arial" w:cs="Arial"/>
                <w:spacing w:val="-4"/>
                <w:sz w:val="18"/>
                <w:szCs w:val="18"/>
              </w:rPr>
              <w:t xml:space="preserve"> </w:t>
            </w:r>
            <w:r w:rsidR="00C07271" w:rsidRPr="00FE5C08">
              <w:rPr>
                <w:rFonts w:ascii="Arial" w:hAnsi="Arial" w:cs="Arial"/>
                <w:spacing w:val="-4"/>
                <w:sz w:val="18"/>
                <w:szCs w:val="18"/>
              </w:rPr>
              <w:t xml:space="preserve">: </w:t>
            </w:r>
            <w:r w:rsidR="00E9403D">
              <w:rPr>
                <w:rFonts w:ascii="Arial" w:hAnsi="Arial" w:cs="Arial"/>
                <w:spacing w:val="-4"/>
                <w:sz w:val="18"/>
                <w:szCs w:val="18"/>
              </w:rPr>
              <w:t xml:space="preserve">Les </w:t>
            </w:r>
            <w:r w:rsidR="00E9403D">
              <w:rPr>
                <w:rFonts w:ascii="Arial" w:hAnsi="Arial" w:cs="Arial"/>
                <w:b/>
                <w:spacing w:val="-4"/>
                <w:sz w:val="18"/>
                <w:szCs w:val="18"/>
              </w:rPr>
              <w:t xml:space="preserve">plaintes </w:t>
            </w:r>
            <w:r w:rsidR="00E9403D" w:rsidRPr="00E9403D">
              <w:rPr>
                <w:rFonts w:ascii="Arial" w:hAnsi="Arial" w:cs="Arial"/>
                <w:spacing w:val="-4"/>
                <w:sz w:val="18"/>
                <w:szCs w:val="18"/>
              </w:rPr>
              <w:t>relatives</w:t>
            </w:r>
            <w:r w:rsidR="00E9403D">
              <w:rPr>
                <w:rFonts w:ascii="Arial" w:hAnsi="Arial" w:cs="Arial"/>
                <w:sz w:val="18"/>
                <w:szCs w:val="18"/>
              </w:rPr>
              <w:t xml:space="preserve"> au </w:t>
            </w:r>
            <w:r w:rsidR="00376190">
              <w:rPr>
                <w:rFonts w:ascii="Arial" w:hAnsi="Arial" w:cs="Arial"/>
                <w:sz w:val="18"/>
                <w:szCs w:val="18"/>
              </w:rPr>
              <w:t>processus</w:t>
            </w:r>
            <w:r w:rsidR="00E9403D">
              <w:rPr>
                <w:rFonts w:ascii="Arial" w:hAnsi="Arial" w:cs="Arial"/>
                <w:sz w:val="18"/>
                <w:szCs w:val="18"/>
              </w:rPr>
              <w:t xml:space="preserve"> de passation des marchés </w:t>
            </w:r>
            <w:r w:rsidR="00E9403D">
              <w:rPr>
                <w:rFonts w:ascii="Arial" w:hAnsi="Arial" w:cs="Arial"/>
                <w:b/>
                <w:sz w:val="18"/>
                <w:szCs w:val="18"/>
              </w:rPr>
              <w:t>peuvent être portées devant les tribunaux</w:t>
            </w:r>
            <w:r w:rsidR="00E9403D">
              <w:rPr>
                <w:rFonts w:ascii="Arial" w:hAnsi="Arial" w:cs="Arial"/>
                <w:sz w:val="18"/>
                <w:szCs w:val="18"/>
              </w:rPr>
              <w:t>. Ceux-ci peuvent-ils être considérés comme des organismes externes pour le traitement des réclamations </w:t>
            </w:r>
            <w:r w:rsidR="00C07271" w:rsidRPr="00FE5C08">
              <w:rPr>
                <w:rFonts w:ascii="Arial" w:hAnsi="Arial" w:cs="Arial"/>
                <w:sz w:val="18"/>
                <w:szCs w:val="18"/>
              </w:rPr>
              <w:t xml:space="preserve">? </w:t>
            </w:r>
          </w:p>
        </w:tc>
        <w:tc>
          <w:tcPr>
            <w:tcW w:w="9000" w:type="dxa"/>
          </w:tcPr>
          <w:p w:rsidR="00C07271" w:rsidRPr="00FE5C08" w:rsidRDefault="00C07271" w:rsidP="00E9403D">
            <w:pPr>
              <w:rPr>
                <w:rFonts w:ascii="Arial" w:hAnsi="Arial" w:cs="Arial"/>
                <w:sz w:val="18"/>
                <w:szCs w:val="18"/>
              </w:rPr>
            </w:pPr>
            <w:r w:rsidRPr="00FE5C08">
              <w:rPr>
                <w:rFonts w:ascii="Arial" w:hAnsi="Arial" w:cs="Arial"/>
                <w:sz w:val="18"/>
                <w:szCs w:val="18"/>
              </w:rPr>
              <w:t>No</w:t>
            </w:r>
            <w:r w:rsidR="00E9403D">
              <w:rPr>
                <w:rFonts w:ascii="Arial" w:hAnsi="Arial" w:cs="Arial"/>
                <w:sz w:val="18"/>
                <w:szCs w:val="18"/>
              </w:rPr>
              <w:t>n</w:t>
            </w:r>
            <w:r w:rsidRPr="00FE5C08">
              <w:rPr>
                <w:rFonts w:ascii="Arial" w:hAnsi="Arial" w:cs="Arial"/>
                <w:sz w:val="18"/>
                <w:szCs w:val="18"/>
              </w:rPr>
              <w:t xml:space="preserve">, </w:t>
            </w:r>
            <w:r w:rsidR="00E9403D">
              <w:rPr>
                <w:rFonts w:ascii="Arial" w:hAnsi="Arial" w:cs="Arial"/>
                <w:sz w:val="18"/>
                <w:szCs w:val="18"/>
              </w:rPr>
              <w:t>à moins qu’un tribunal spécial, un tribunal du commerce par exemple, ait été mis en place pour entendre ces affaires</w:t>
            </w:r>
            <w:r w:rsidRPr="00FE5C08">
              <w:rPr>
                <w:rFonts w:ascii="Arial" w:hAnsi="Arial" w:cs="Arial"/>
                <w:sz w:val="18"/>
                <w:szCs w:val="18"/>
              </w:rPr>
              <w:t xml:space="preserve">. </w:t>
            </w:r>
            <w:r w:rsidR="00E9403D">
              <w:rPr>
                <w:rFonts w:ascii="Arial" w:hAnsi="Arial" w:cs="Arial"/>
                <w:sz w:val="18"/>
                <w:szCs w:val="18"/>
              </w:rPr>
              <w:t xml:space="preserve">Le droit de recours aux </w:t>
            </w:r>
            <w:r w:rsidR="00376190">
              <w:rPr>
                <w:rFonts w:ascii="Arial" w:hAnsi="Arial" w:cs="Arial"/>
                <w:sz w:val="18"/>
                <w:szCs w:val="18"/>
              </w:rPr>
              <w:t>tribunaux</w:t>
            </w:r>
            <w:r w:rsidR="00E9403D">
              <w:rPr>
                <w:rFonts w:ascii="Arial" w:hAnsi="Arial" w:cs="Arial"/>
                <w:sz w:val="18"/>
                <w:szCs w:val="18"/>
              </w:rPr>
              <w:t xml:space="preserve"> généraux n’est pas considéré constituer un mécanisme d’</w:t>
            </w:r>
            <w:r w:rsidR="00376190">
              <w:rPr>
                <w:rFonts w:ascii="Arial" w:hAnsi="Arial" w:cs="Arial"/>
                <w:sz w:val="18"/>
                <w:szCs w:val="18"/>
              </w:rPr>
              <w:t>enregistrement</w:t>
            </w:r>
            <w:r w:rsidR="00E9403D">
              <w:rPr>
                <w:rFonts w:ascii="Arial" w:hAnsi="Arial" w:cs="Arial"/>
                <w:sz w:val="18"/>
                <w:szCs w:val="18"/>
              </w:rPr>
              <w:t xml:space="preserve"> et de traitement des réclamations en matière de passation des marchés</w:t>
            </w:r>
            <w:r w:rsidRPr="00FE5C08">
              <w:rPr>
                <w:rFonts w:ascii="Arial" w:hAnsi="Arial" w:cs="Arial"/>
                <w:sz w:val="18"/>
                <w:szCs w:val="18"/>
              </w:rPr>
              <w:t>.</w:t>
            </w:r>
          </w:p>
        </w:tc>
      </w:tr>
      <w:tr w:rsidR="00FA433D" w:rsidRPr="00FE5C08" w:rsidTr="002E3F41">
        <w:trPr>
          <w:trHeight w:val="20"/>
          <w:tblHeader/>
        </w:trPr>
        <w:tc>
          <w:tcPr>
            <w:tcW w:w="720" w:type="dxa"/>
          </w:tcPr>
          <w:p w:rsidR="00FA433D" w:rsidRPr="00FE5C08" w:rsidRDefault="00FA433D" w:rsidP="00DF2F4F">
            <w:pPr>
              <w:rPr>
                <w:rFonts w:ascii="Arial" w:hAnsi="Arial" w:cs="Arial"/>
                <w:b/>
                <w:spacing w:val="-4"/>
                <w:sz w:val="18"/>
                <w:szCs w:val="18"/>
              </w:rPr>
            </w:pPr>
            <w:r w:rsidRPr="00FE5C08">
              <w:rPr>
                <w:rFonts w:ascii="Arial" w:hAnsi="Arial" w:cs="Arial"/>
                <w:b/>
                <w:spacing w:val="-4"/>
                <w:sz w:val="18"/>
                <w:szCs w:val="18"/>
              </w:rPr>
              <w:t>20-a</w:t>
            </w:r>
          </w:p>
        </w:tc>
        <w:tc>
          <w:tcPr>
            <w:tcW w:w="3420" w:type="dxa"/>
          </w:tcPr>
          <w:p w:rsidR="00FA433D" w:rsidRPr="00FE5C08" w:rsidRDefault="00FA433D" w:rsidP="00E7650C">
            <w:pPr>
              <w:keepNext/>
              <w:rPr>
                <w:rFonts w:ascii="Arial" w:hAnsi="Arial" w:cs="Arial"/>
                <w:spacing w:val="-4"/>
                <w:sz w:val="18"/>
                <w:szCs w:val="18"/>
              </w:rPr>
            </w:pPr>
            <w:r w:rsidRPr="00FE5C08">
              <w:rPr>
                <w:rFonts w:ascii="Arial" w:hAnsi="Arial" w:cs="Arial"/>
                <w:spacing w:val="-4"/>
                <w:sz w:val="18"/>
                <w:szCs w:val="18"/>
              </w:rPr>
              <w:t xml:space="preserve">PI-20 </w:t>
            </w:r>
            <w:r w:rsidR="00E9403D">
              <w:rPr>
                <w:rFonts w:ascii="Arial" w:hAnsi="Arial" w:cs="Arial"/>
                <w:spacing w:val="-4"/>
                <w:sz w:val="18"/>
                <w:szCs w:val="18"/>
              </w:rPr>
              <w:t>vise les dépenses courantes non salariales, c’est-à-dire les dépenses au titre des biens et services</w:t>
            </w:r>
            <w:r w:rsidR="00533C42">
              <w:rPr>
                <w:rFonts w:ascii="Arial" w:hAnsi="Arial" w:cs="Arial"/>
                <w:spacing w:val="-4"/>
                <w:sz w:val="18"/>
                <w:szCs w:val="18"/>
              </w:rPr>
              <w:t>,</w:t>
            </w:r>
            <w:r w:rsidR="00E9403D">
              <w:rPr>
                <w:rFonts w:ascii="Arial" w:hAnsi="Arial" w:cs="Arial"/>
                <w:spacing w:val="-4"/>
                <w:sz w:val="18"/>
                <w:szCs w:val="18"/>
              </w:rPr>
              <w:t xml:space="preserve"> et les procédures relatives à la passation des marchés et contrats correspondants</w:t>
            </w:r>
            <w:r w:rsidRPr="00FE5C08">
              <w:rPr>
                <w:rFonts w:ascii="Arial" w:hAnsi="Arial" w:cs="Arial"/>
                <w:spacing w:val="-4"/>
                <w:sz w:val="18"/>
                <w:szCs w:val="18"/>
              </w:rPr>
              <w:t xml:space="preserve">. </w:t>
            </w:r>
            <w:r w:rsidR="00E9403D">
              <w:rPr>
                <w:rFonts w:ascii="Arial" w:hAnsi="Arial" w:cs="Arial"/>
                <w:spacing w:val="-4"/>
                <w:sz w:val="18"/>
                <w:szCs w:val="18"/>
              </w:rPr>
              <w:t>L’indicateur ne fait pas mention des dépenses en capital</w:t>
            </w:r>
            <w:r w:rsidRPr="00FE5C08">
              <w:rPr>
                <w:rFonts w:ascii="Arial" w:hAnsi="Arial" w:cs="Arial"/>
                <w:spacing w:val="-4"/>
                <w:sz w:val="18"/>
                <w:szCs w:val="18"/>
              </w:rPr>
              <w:t xml:space="preserve">. </w:t>
            </w:r>
            <w:r w:rsidR="00E9403D">
              <w:rPr>
                <w:rFonts w:ascii="Arial" w:hAnsi="Arial" w:cs="Arial"/>
                <w:b/>
                <w:spacing w:val="-4"/>
                <w:sz w:val="18"/>
                <w:szCs w:val="18"/>
              </w:rPr>
              <w:t>Les dépenses en capital doivent-elles être prises en compte </w:t>
            </w:r>
            <w:r w:rsidRPr="00FE5C08">
              <w:rPr>
                <w:rFonts w:ascii="Arial" w:hAnsi="Arial" w:cs="Arial"/>
                <w:spacing w:val="-4"/>
                <w:sz w:val="18"/>
                <w:szCs w:val="18"/>
              </w:rPr>
              <w:t>?</w:t>
            </w:r>
          </w:p>
        </w:tc>
        <w:tc>
          <w:tcPr>
            <w:tcW w:w="9000" w:type="dxa"/>
          </w:tcPr>
          <w:p w:rsidR="00FA433D" w:rsidRPr="00FE5C08" w:rsidRDefault="00E7650C" w:rsidP="00533C42">
            <w:pPr>
              <w:keepNext/>
              <w:rPr>
                <w:rFonts w:ascii="Arial" w:hAnsi="Arial" w:cs="Arial"/>
                <w:spacing w:val="-4"/>
                <w:sz w:val="18"/>
                <w:szCs w:val="18"/>
              </w:rPr>
            </w:pPr>
            <w:r>
              <w:rPr>
                <w:rFonts w:ascii="Arial" w:hAnsi="Arial" w:cs="Arial"/>
                <w:spacing w:val="-4"/>
                <w:sz w:val="18"/>
                <w:szCs w:val="18"/>
              </w:rPr>
              <w:t xml:space="preserve">L’indicateur doit couvrir les dépenses en capital </w:t>
            </w:r>
            <w:r w:rsidR="00376190">
              <w:rPr>
                <w:rFonts w:ascii="Arial" w:hAnsi="Arial" w:cs="Arial"/>
                <w:spacing w:val="-4"/>
                <w:sz w:val="18"/>
                <w:szCs w:val="18"/>
              </w:rPr>
              <w:t>puisqu’elles</w:t>
            </w:r>
            <w:r>
              <w:rPr>
                <w:rFonts w:ascii="Arial" w:hAnsi="Arial" w:cs="Arial"/>
                <w:spacing w:val="-4"/>
                <w:sz w:val="18"/>
                <w:szCs w:val="18"/>
              </w:rPr>
              <w:t xml:space="preserve"> font également partie des « dépenses non salariales »</w:t>
            </w:r>
            <w:r w:rsidR="00FA433D" w:rsidRPr="00FE5C08">
              <w:rPr>
                <w:rFonts w:ascii="Arial" w:hAnsi="Arial" w:cs="Arial"/>
                <w:spacing w:val="-4"/>
                <w:sz w:val="18"/>
                <w:szCs w:val="18"/>
              </w:rPr>
              <w:t>.</w:t>
            </w:r>
            <w:r>
              <w:rPr>
                <w:rFonts w:ascii="Arial" w:hAnsi="Arial" w:cs="Arial"/>
                <w:spacing w:val="-4"/>
                <w:sz w:val="18"/>
                <w:szCs w:val="18"/>
              </w:rPr>
              <w:t xml:space="preserve"> Si les dépenses en capital</w:t>
            </w:r>
            <w:r w:rsidRPr="00FE5C08">
              <w:rPr>
                <w:rFonts w:ascii="Arial" w:hAnsi="Arial" w:cs="Arial"/>
                <w:spacing w:val="-4"/>
                <w:sz w:val="18"/>
                <w:szCs w:val="18"/>
              </w:rPr>
              <w:t xml:space="preserve"> </w:t>
            </w:r>
            <w:r w:rsidR="00FA433D" w:rsidRPr="00FE5C08">
              <w:rPr>
                <w:rFonts w:ascii="Arial" w:hAnsi="Arial" w:cs="Arial"/>
                <w:spacing w:val="-4"/>
                <w:sz w:val="18"/>
                <w:szCs w:val="18"/>
              </w:rPr>
              <w:t>/</w:t>
            </w:r>
            <w:r>
              <w:rPr>
                <w:rFonts w:ascii="Arial" w:hAnsi="Arial" w:cs="Arial"/>
                <w:spacing w:val="-4"/>
                <w:sz w:val="18"/>
                <w:szCs w:val="18"/>
              </w:rPr>
              <w:t xml:space="preserve">de développement sont contrôlées par les procédures des bailleurs de </w:t>
            </w:r>
            <w:r w:rsidR="00376190">
              <w:rPr>
                <w:rFonts w:ascii="Arial" w:hAnsi="Arial" w:cs="Arial"/>
                <w:spacing w:val="-4"/>
                <w:sz w:val="18"/>
                <w:szCs w:val="18"/>
              </w:rPr>
              <w:t>fonds</w:t>
            </w:r>
            <w:r>
              <w:rPr>
                <w:rFonts w:ascii="Arial" w:hAnsi="Arial" w:cs="Arial"/>
                <w:spacing w:val="-4"/>
                <w:sz w:val="18"/>
                <w:szCs w:val="18"/>
              </w:rPr>
              <w:t xml:space="preserve">, les systèmes de contrôle interne appliqués à </w:t>
            </w:r>
            <w:r w:rsidR="00376190">
              <w:rPr>
                <w:rFonts w:ascii="Arial" w:hAnsi="Arial" w:cs="Arial"/>
                <w:spacing w:val="-4"/>
                <w:sz w:val="18"/>
                <w:szCs w:val="18"/>
              </w:rPr>
              <w:t>ces</w:t>
            </w:r>
            <w:r>
              <w:rPr>
                <w:rFonts w:ascii="Arial" w:hAnsi="Arial" w:cs="Arial"/>
                <w:spacing w:val="-4"/>
                <w:sz w:val="18"/>
                <w:szCs w:val="18"/>
              </w:rPr>
              <w:t xml:space="preserve"> procédures ne </w:t>
            </w:r>
            <w:r w:rsidR="00376190">
              <w:rPr>
                <w:rFonts w:ascii="Arial" w:hAnsi="Arial" w:cs="Arial"/>
                <w:spacing w:val="-4"/>
                <w:sz w:val="18"/>
                <w:szCs w:val="18"/>
              </w:rPr>
              <w:t>doivent</w:t>
            </w:r>
            <w:r>
              <w:rPr>
                <w:rFonts w:ascii="Arial" w:hAnsi="Arial" w:cs="Arial"/>
                <w:spacing w:val="-4"/>
                <w:sz w:val="18"/>
                <w:szCs w:val="18"/>
              </w:rPr>
              <w:t xml:space="preserve"> pas être évalués puisque les indicateurs de performance visent la performance des systèmes de l’État et non pas les systèmes des bailleurs</w:t>
            </w:r>
            <w:r w:rsidR="00FA433D" w:rsidRPr="00FE5C08">
              <w:rPr>
                <w:rFonts w:ascii="Arial" w:hAnsi="Arial" w:cs="Arial"/>
                <w:spacing w:val="-4"/>
                <w:sz w:val="18"/>
                <w:szCs w:val="18"/>
              </w:rPr>
              <w:t xml:space="preserve"> </w:t>
            </w:r>
            <w:r>
              <w:rPr>
                <w:rFonts w:ascii="Arial" w:hAnsi="Arial" w:cs="Arial"/>
                <w:spacing w:val="-4"/>
                <w:sz w:val="18"/>
                <w:szCs w:val="18"/>
                <w:highlight w:val="yellow"/>
              </w:rPr>
              <w:t>(il se peut toutefois qu’il existe des systèmes distincts</w:t>
            </w:r>
            <w:r w:rsidR="00533C42">
              <w:rPr>
                <w:rFonts w:ascii="Arial" w:hAnsi="Arial" w:cs="Arial"/>
                <w:sz w:val="18"/>
                <w:highlight w:val="yellow"/>
              </w:rPr>
              <w:t xml:space="preserve"> : </w:t>
            </w:r>
            <w:r>
              <w:rPr>
                <w:rFonts w:ascii="Arial" w:hAnsi="Arial" w:cs="Arial"/>
                <w:sz w:val="18"/>
                <w:highlight w:val="yellow"/>
              </w:rPr>
              <w:t xml:space="preserve">un pour les dépenses financées au moyen des ressources intérieures et un autre (non </w:t>
            </w:r>
            <w:r w:rsidR="00376190">
              <w:rPr>
                <w:rFonts w:ascii="Arial" w:hAnsi="Arial" w:cs="Arial"/>
                <w:sz w:val="18"/>
                <w:highlight w:val="yellow"/>
              </w:rPr>
              <w:t>contrôlé</w:t>
            </w:r>
            <w:r>
              <w:rPr>
                <w:rFonts w:ascii="Arial" w:hAnsi="Arial" w:cs="Arial"/>
                <w:sz w:val="18"/>
                <w:highlight w:val="yellow"/>
              </w:rPr>
              <w:t xml:space="preserve"> par les bailleurs)</w:t>
            </w:r>
            <w:r w:rsidR="00533C42">
              <w:rPr>
                <w:rFonts w:ascii="Arial" w:hAnsi="Arial" w:cs="Arial"/>
                <w:sz w:val="18"/>
                <w:highlight w:val="yellow"/>
              </w:rPr>
              <w:t xml:space="preserve"> </w:t>
            </w:r>
            <w:r>
              <w:rPr>
                <w:rFonts w:ascii="Arial" w:hAnsi="Arial" w:cs="Arial"/>
                <w:sz w:val="18"/>
                <w:highlight w:val="yellow"/>
              </w:rPr>
              <w:t xml:space="preserve">pour les dépenses </w:t>
            </w:r>
            <w:r w:rsidR="00DD0FB0">
              <w:rPr>
                <w:rFonts w:ascii="Arial" w:hAnsi="Arial" w:cs="Arial"/>
                <w:sz w:val="18"/>
                <w:highlight w:val="yellow"/>
              </w:rPr>
              <w:t>f</w:t>
            </w:r>
            <w:r>
              <w:rPr>
                <w:rFonts w:ascii="Arial" w:hAnsi="Arial" w:cs="Arial"/>
                <w:sz w:val="18"/>
                <w:highlight w:val="yellow"/>
              </w:rPr>
              <w:t>inancées par des ressources ext</w:t>
            </w:r>
            <w:r w:rsidR="00DD0FB0">
              <w:rPr>
                <w:rFonts w:ascii="Arial" w:hAnsi="Arial" w:cs="Arial"/>
                <w:sz w:val="18"/>
                <w:highlight w:val="yellow"/>
              </w:rPr>
              <w:t>é</w:t>
            </w:r>
            <w:r>
              <w:rPr>
                <w:rFonts w:ascii="Arial" w:hAnsi="Arial" w:cs="Arial"/>
                <w:sz w:val="18"/>
                <w:highlight w:val="yellow"/>
              </w:rPr>
              <w:t>rieures</w:t>
            </w:r>
            <w:r w:rsidR="00FA433D" w:rsidRPr="00FE5C08">
              <w:rPr>
                <w:rFonts w:ascii="Arial" w:hAnsi="Arial" w:cs="Arial"/>
                <w:sz w:val="18"/>
                <w:highlight w:val="yellow"/>
              </w:rPr>
              <w:t>)</w:t>
            </w:r>
            <w:r w:rsidR="00FA433D" w:rsidRPr="00FE5C08">
              <w:rPr>
                <w:rFonts w:ascii="Arial" w:hAnsi="Arial" w:cs="Arial"/>
                <w:sz w:val="18"/>
              </w:rPr>
              <w:t>.</w:t>
            </w:r>
          </w:p>
        </w:tc>
      </w:tr>
      <w:tr w:rsidR="009B3A36" w:rsidRPr="00FE5C08" w:rsidTr="002E3F41">
        <w:trPr>
          <w:trHeight w:val="20"/>
          <w:tblHeader/>
        </w:trPr>
        <w:tc>
          <w:tcPr>
            <w:tcW w:w="720" w:type="dxa"/>
          </w:tcPr>
          <w:p w:rsidR="009B3A36" w:rsidRPr="00FE5C08" w:rsidRDefault="0031538C" w:rsidP="00D17173">
            <w:pPr>
              <w:rPr>
                <w:rFonts w:ascii="Arial" w:hAnsi="Arial" w:cs="Arial"/>
                <w:b/>
                <w:spacing w:val="-4"/>
                <w:sz w:val="18"/>
                <w:szCs w:val="18"/>
              </w:rPr>
            </w:pPr>
            <w:r w:rsidRPr="00FE5C08">
              <w:rPr>
                <w:rFonts w:ascii="Arial" w:hAnsi="Arial" w:cs="Arial"/>
                <w:b/>
                <w:spacing w:val="-4"/>
                <w:sz w:val="18"/>
                <w:szCs w:val="18"/>
              </w:rPr>
              <w:t>20-</w:t>
            </w:r>
            <w:r w:rsidR="00470E2A" w:rsidRPr="00FE5C08">
              <w:rPr>
                <w:rFonts w:ascii="Arial" w:hAnsi="Arial" w:cs="Arial"/>
                <w:b/>
                <w:spacing w:val="-4"/>
                <w:sz w:val="18"/>
                <w:szCs w:val="18"/>
              </w:rPr>
              <w:t>f</w:t>
            </w:r>
          </w:p>
        </w:tc>
        <w:tc>
          <w:tcPr>
            <w:tcW w:w="3420" w:type="dxa"/>
          </w:tcPr>
          <w:p w:rsidR="009B3A36" w:rsidRPr="00FE5C08" w:rsidRDefault="003352FC" w:rsidP="00533C42">
            <w:pPr>
              <w:autoSpaceDE w:val="0"/>
              <w:autoSpaceDN w:val="0"/>
              <w:adjustRightInd w:val="0"/>
              <w:rPr>
                <w:rFonts w:ascii="Arial" w:hAnsi="Arial" w:cs="Arial"/>
                <w:sz w:val="18"/>
                <w:szCs w:val="18"/>
              </w:rPr>
            </w:pPr>
            <w:r>
              <w:rPr>
                <w:rFonts w:ascii="Arial" w:hAnsi="Arial" w:cs="Arial"/>
                <w:spacing w:val="-4"/>
                <w:sz w:val="18"/>
                <w:szCs w:val="18"/>
              </w:rPr>
              <w:t>Composante</w:t>
            </w:r>
            <w:r w:rsidR="009B3A36" w:rsidRPr="00FE5C08">
              <w:rPr>
                <w:rFonts w:ascii="Arial" w:hAnsi="Arial" w:cs="Arial"/>
                <w:spacing w:val="-4"/>
                <w:sz w:val="18"/>
                <w:szCs w:val="18"/>
              </w:rPr>
              <w:t xml:space="preserve"> (i)</w:t>
            </w:r>
            <w:r w:rsidR="00E7650C">
              <w:rPr>
                <w:rFonts w:ascii="Arial" w:hAnsi="Arial" w:cs="Arial"/>
                <w:spacing w:val="-4"/>
                <w:sz w:val="18"/>
                <w:szCs w:val="18"/>
              </w:rPr>
              <w:t xml:space="preserve"> </w:t>
            </w:r>
            <w:r w:rsidR="009B3A36" w:rsidRPr="00FE5C08">
              <w:rPr>
                <w:rFonts w:ascii="Arial" w:hAnsi="Arial" w:cs="Arial"/>
                <w:spacing w:val="-4"/>
                <w:sz w:val="18"/>
                <w:szCs w:val="18"/>
              </w:rPr>
              <w:t xml:space="preserve">: </w:t>
            </w:r>
            <w:r w:rsidR="00DD0FB0">
              <w:rPr>
                <w:rFonts w:ascii="Arial" w:hAnsi="Arial" w:cs="Arial"/>
                <w:spacing w:val="-4"/>
                <w:sz w:val="18"/>
                <w:szCs w:val="18"/>
              </w:rPr>
              <w:t xml:space="preserve">Un engagement est effectué qui doit être financé à partir d’une dotation budgétaire  et non </w:t>
            </w:r>
            <w:r w:rsidR="00533C42">
              <w:rPr>
                <w:rFonts w:ascii="Arial" w:hAnsi="Arial" w:cs="Arial"/>
                <w:spacing w:val="-4"/>
                <w:sz w:val="18"/>
                <w:szCs w:val="18"/>
              </w:rPr>
              <w:t xml:space="preserve">par les </w:t>
            </w:r>
            <w:r w:rsidR="00DD0FB0">
              <w:rPr>
                <w:rFonts w:ascii="Arial" w:hAnsi="Arial" w:cs="Arial"/>
                <w:spacing w:val="-4"/>
                <w:sz w:val="18"/>
                <w:szCs w:val="18"/>
              </w:rPr>
              <w:t xml:space="preserve">disponibilités. Toutefois, pour que la note </w:t>
            </w:r>
            <w:r>
              <w:rPr>
                <w:rFonts w:ascii="Arial" w:hAnsi="Arial" w:cs="Arial"/>
                <w:sz w:val="18"/>
                <w:szCs w:val="18"/>
              </w:rPr>
              <w:t>« A »</w:t>
            </w:r>
            <w:r w:rsidR="00DD0FB0">
              <w:rPr>
                <w:rFonts w:ascii="Arial" w:hAnsi="Arial" w:cs="Arial"/>
                <w:sz w:val="18"/>
                <w:szCs w:val="18"/>
              </w:rPr>
              <w:t xml:space="preserve"> </w:t>
            </w:r>
            <w:r w:rsidR="009B3A36" w:rsidRPr="00FE5C08">
              <w:rPr>
                <w:rFonts w:ascii="Arial" w:hAnsi="Arial" w:cs="Arial"/>
                <w:sz w:val="18"/>
                <w:szCs w:val="18"/>
              </w:rPr>
              <w:t>o</w:t>
            </w:r>
            <w:r w:rsidR="00DD0FB0">
              <w:rPr>
                <w:rFonts w:ascii="Arial" w:hAnsi="Arial" w:cs="Arial"/>
                <w:sz w:val="18"/>
                <w:szCs w:val="18"/>
              </w:rPr>
              <w:t>u</w:t>
            </w:r>
            <w:r w:rsidR="009B3A36" w:rsidRPr="00FE5C08">
              <w:rPr>
                <w:rFonts w:ascii="Arial" w:hAnsi="Arial" w:cs="Arial"/>
                <w:sz w:val="18"/>
                <w:szCs w:val="18"/>
              </w:rPr>
              <w:t xml:space="preserve"> </w:t>
            </w:r>
            <w:r>
              <w:rPr>
                <w:rFonts w:ascii="Arial" w:hAnsi="Arial" w:cs="Arial"/>
                <w:sz w:val="18"/>
                <w:szCs w:val="18"/>
              </w:rPr>
              <w:t>«</w:t>
            </w:r>
            <w:r w:rsidR="00DD0FB0">
              <w:rPr>
                <w:rFonts w:ascii="Arial" w:hAnsi="Arial" w:cs="Arial"/>
                <w:sz w:val="18"/>
                <w:szCs w:val="18"/>
              </w:rPr>
              <w:t> </w:t>
            </w:r>
            <w:r>
              <w:rPr>
                <w:rFonts w:ascii="Arial" w:hAnsi="Arial" w:cs="Arial"/>
                <w:sz w:val="18"/>
                <w:szCs w:val="18"/>
              </w:rPr>
              <w:t>B</w:t>
            </w:r>
            <w:r w:rsidR="00DD0FB0">
              <w:rPr>
                <w:rFonts w:ascii="Arial" w:hAnsi="Arial" w:cs="Arial"/>
                <w:sz w:val="18"/>
                <w:szCs w:val="18"/>
              </w:rPr>
              <w:t> </w:t>
            </w:r>
            <w:r>
              <w:rPr>
                <w:rFonts w:ascii="Arial" w:hAnsi="Arial" w:cs="Arial"/>
                <w:sz w:val="18"/>
                <w:szCs w:val="18"/>
              </w:rPr>
              <w:t>»</w:t>
            </w:r>
            <w:r w:rsidR="00DD0FB0">
              <w:rPr>
                <w:rFonts w:ascii="Arial" w:hAnsi="Arial" w:cs="Arial"/>
                <w:sz w:val="18"/>
                <w:szCs w:val="18"/>
              </w:rPr>
              <w:t xml:space="preserve"> puisse être attribué</w:t>
            </w:r>
            <w:r w:rsidR="00533C42">
              <w:rPr>
                <w:rFonts w:ascii="Arial" w:hAnsi="Arial" w:cs="Arial"/>
                <w:sz w:val="18"/>
                <w:szCs w:val="18"/>
              </w:rPr>
              <w:t>e</w:t>
            </w:r>
            <w:r w:rsidR="00DD0FB0">
              <w:rPr>
                <w:rFonts w:ascii="Arial" w:hAnsi="Arial" w:cs="Arial"/>
                <w:sz w:val="18"/>
                <w:szCs w:val="18"/>
              </w:rPr>
              <w:t xml:space="preserve">, il faut que les contrôles de l’engagement des dépenses « limitent effectivement </w:t>
            </w:r>
            <w:r w:rsidR="009B3A36" w:rsidRPr="00FE5C08">
              <w:rPr>
                <w:rFonts w:ascii="Arial" w:hAnsi="Arial" w:cs="Arial"/>
                <w:sz w:val="18"/>
                <w:szCs w:val="18"/>
              </w:rPr>
              <w:t xml:space="preserve"> </w:t>
            </w:r>
            <w:r w:rsidR="00DD0FB0">
              <w:rPr>
                <w:rFonts w:ascii="Arial" w:hAnsi="Arial" w:cs="Arial"/>
                <w:sz w:val="18"/>
                <w:szCs w:val="18"/>
              </w:rPr>
              <w:t xml:space="preserve">les engagements aux ressources </w:t>
            </w:r>
            <w:r w:rsidR="00DD0FB0" w:rsidRPr="00DD0FB0">
              <w:rPr>
                <w:rFonts w:ascii="Arial" w:hAnsi="Arial" w:cs="Arial"/>
                <w:b/>
                <w:sz w:val="18"/>
                <w:szCs w:val="18"/>
              </w:rPr>
              <w:t>effectivement</w:t>
            </w:r>
            <w:r w:rsidR="00DD0FB0">
              <w:rPr>
                <w:rFonts w:ascii="Arial" w:hAnsi="Arial" w:cs="Arial"/>
                <w:sz w:val="18"/>
                <w:szCs w:val="18"/>
              </w:rPr>
              <w:t xml:space="preserve"> disponibles </w:t>
            </w:r>
            <w:r w:rsidR="009B3A36" w:rsidRPr="00FE5C08">
              <w:rPr>
                <w:rFonts w:ascii="Arial" w:hAnsi="Arial" w:cs="Arial"/>
                <w:sz w:val="18"/>
                <w:szCs w:val="18"/>
              </w:rPr>
              <w:t>…</w:t>
            </w:r>
            <w:r w:rsidR="00DD0FB0">
              <w:rPr>
                <w:rFonts w:ascii="Arial" w:hAnsi="Arial" w:cs="Arial"/>
                <w:sz w:val="18"/>
                <w:szCs w:val="18"/>
              </w:rPr>
              <w:t> »</w:t>
            </w:r>
            <w:r w:rsidR="009B3A36" w:rsidRPr="00FE5C08">
              <w:rPr>
                <w:rFonts w:ascii="Arial" w:hAnsi="Arial" w:cs="Arial"/>
                <w:sz w:val="18"/>
                <w:szCs w:val="18"/>
              </w:rPr>
              <w:t xml:space="preserve"> </w:t>
            </w:r>
            <w:r w:rsidR="00DD0FB0">
              <w:rPr>
                <w:rFonts w:ascii="Arial" w:hAnsi="Arial" w:cs="Arial"/>
                <w:sz w:val="18"/>
                <w:szCs w:val="18"/>
              </w:rPr>
              <w:t xml:space="preserve">Ne devrait-il pas s’agir des ressources disponibles </w:t>
            </w:r>
            <w:r w:rsidR="00DD0FB0">
              <w:rPr>
                <w:rFonts w:ascii="Arial" w:hAnsi="Arial" w:cs="Arial"/>
                <w:b/>
                <w:sz w:val="18"/>
                <w:szCs w:val="18"/>
              </w:rPr>
              <w:t>indiquées par les projections </w:t>
            </w:r>
            <w:r w:rsidR="009B3A36" w:rsidRPr="00FE5C08">
              <w:rPr>
                <w:rFonts w:ascii="Arial" w:hAnsi="Arial" w:cs="Arial"/>
                <w:sz w:val="18"/>
                <w:szCs w:val="18"/>
              </w:rPr>
              <w:t>?</w:t>
            </w:r>
          </w:p>
        </w:tc>
        <w:tc>
          <w:tcPr>
            <w:tcW w:w="9000" w:type="dxa"/>
          </w:tcPr>
          <w:p w:rsidR="009B3A36" w:rsidRPr="00FE5C08" w:rsidRDefault="00DD0FB0" w:rsidP="00533C42">
            <w:pPr>
              <w:autoSpaceDE w:val="0"/>
              <w:autoSpaceDN w:val="0"/>
              <w:adjustRightInd w:val="0"/>
              <w:rPr>
                <w:rFonts w:ascii="Arial" w:hAnsi="Arial" w:cs="Arial"/>
                <w:sz w:val="18"/>
                <w:szCs w:val="18"/>
              </w:rPr>
            </w:pPr>
            <w:r>
              <w:rPr>
                <w:rFonts w:ascii="Arial" w:hAnsi="Arial" w:cs="Arial"/>
                <w:sz w:val="18"/>
                <w:szCs w:val="18"/>
              </w:rPr>
              <w:t xml:space="preserve">Oui </w:t>
            </w:r>
            <w:r w:rsidR="009B3A36" w:rsidRPr="00FE5C08">
              <w:rPr>
                <w:rFonts w:ascii="Arial" w:hAnsi="Arial" w:cs="Arial"/>
                <w:sz w:val="18"/>
                <w:szCs w:val="18"/>
              </w:rPr>
              <w:t xml:space="preserve">: </w:t>
            </w:r>
            <w:r>
              <w:rPr>
                <w:rFonts w:ascii="Arial" w:hAnsi="Arial" w:cs="Arial"/>
                <w:sz w:val="18"/>
                <w:szCs w:val="18"/>
              </w:rPr>
              <w:t>il devrait s’agir des « </w:t>
            </w:r>
            <w:r w:rsidR="00376190">
              <w:rPr>
                <w:rFonts w:ascii="Arial" w:hAnsi="Arial" w:cs="Arial"/>
                <w:sz w:val="18"/>
                <w:szCs w:val="18"/>
              </w:rPr>
              <w:t>ressources</w:t>
            </w:r>
            <w:r>
              <w:rPr>
                <w:rFonts w:ascii="Arial" w:hAnsi="Arial" w:cs="Arial"/>
                <w:sz w:val="18"/>
                <w:szCs w:val="18"/>
              </w:rPr>
              <w:t xml:space="preserve"> disponibles </w:t>
            </w:r>
            <w:r>
              <w:rPr>
                <w:rFonts w:ascii="Arial" w:hAnsi="Arial" w:cs="Arial"/>
                <w:b/>
                <w:sz w:val="18"/>
                <w:szCs w:val="18"/>
              </w:rPr>
              <w:t xml:space="preserve">indiquées par les projections », </w:t>
            </w:r>
            <w:r>
              <w:rPr>
                <w:rFonts w:ascii="Arial" w:hAnsi="Arial" w:cs="Arial"/>
                <w:sz w:val="18"/>
                <w:szCs w:val="18"/>
              </w:rPr>
              <w:t xml:space="preserve">ces dernières étant établies sur une période pour </w:t>
            </w:r>
            <w:r w:rsidR="00376190">
              <w:rPr>
                <w:rFonts w:ascii="Arial" w:hAnsi="Arial" w:cs="Arial"/>
                <w:sz w:val="18"/>
                <w:szCs w:val="18"/>
              </w:rPr>
              <w:t>lesquelles</w:t>
            </w:r>
            <w:r>
              <w:rPr>
                <w:rFonts w:ascii="Arial" w:hAnsi="Arial" w:cs="Arial"/>
                <w:sz w:val="18"/>
                <w:szCs w:val="18"/>
              </w:rPr>
              <w:t xml:space="preserve"> les informations sont fiables </w:t>
            </w:r>
            <w:r w:rsidR="00533C42">
              <w:rPr>
                <w:rFonts w:ascii="Arial" w:hAnsi="Arial" w:cs="Arial"/>
                <w:sz w:val="18"/>
                <w:szCs w:val="18"/>
              </w:rPr>
              <w:t xml:space="preserve">ainsi que </w:t>
            </w:r>
            <w:r>
              <w:rPr>
                <w:rFonts w:ascii="Arial" w:hAnsi="Arial" w:cs="Arial"/>
                <w:sz w:val="18"/>
                <w:szCs w:val="18"/>
              </w:rPr>
              <w:t xml:space="preserve">spécifié dans </w:t>
            </w:r>
            <w:r w:rsidR="009B3A36" w:rsidRPr="00FE5C08">
              <w:rPr>
                <w:rFonts w:ascii="Arial" w:hAnsi="Arial" w:cs="Arial"/>
                <w:sz w:val="18"/>
                <w:szCs w:val="18"/>
              </w:rPr>
              <w:t xml:space="preserve">PI-16 (ii), </w:t>
            </w:r>
            <w:r>
              <w:rPr>
                <w:rFonts w:ascii="Arial" w:hAnsi="Arial" w:cs="Arial"/>
                <w:sz w:val="18"/>
                <w:szCs w:val="18"/>
              </w:rPr>
              <w:t xml:space="preserve">qui attribue aux </w:t>
            </w:r>
            <w:r w:rsidR="009B3A36" w:rsidRPr="00FE5C08">
              <w:rPr>
                <w:rFonts w:ascii="Arial" w:hAnsi="Arial" w:cs="Arial"/>
                <w:sz w:val="18"/>
                <w:szCs w:val="18"/>
              </w:rPr>
              <w:t xml:space="preserve">MDA </w:t>
            </w:r>
            <w:r>
              <w:rPr>
                <w:rFonts w:ascii="Arial" w:hAnsi="Arial" w:cs="Arial"/>
                <w:sz w:val="18"/>
                <w:szCs w:val="18"/>
              </w:rPr>
              <w:t>le pouvoir d’engager des dépenses</w:t>
            </w:r>
            <w:r w:rsidR="009B3A36" w:rsidRPr="00FE5C08">
              <w:rPr>
                <w:rFonts w:ascii="Arial" w:hAnsi="Arial" w:cs="Arial"/>
                <w:sz w:val="18"/>
                <w:szCs w:val="18"/>
              </w:rPr>
              <w:t>.</w:t>
            </w:r>
            <w:r w:rsidR="00E735F2" w:rsidRPr="00FE5C08">
              <w:rPr>
                <w:rFonts w:ascii="Arial" w:hAnsi="Arial" w:cs="Arial"/>
                <w:sz w:val="18"/>
                <w:szCs w:val="18"/>
              </w:rPr>
              <w:t xml:space="preserve"> </w:t>
            </w:r>
            <w:r w:rsidR="009B3A36" w:rsidRPr="00FE5C08">
              <w:rPr>
                <w:rFonts w:ascii="Arial" w:hAnsi="Arial" w:cs="Arial"/>
                <w:sz w:val="18"/>
                <w:szCs w:val="18"/>
              </w:rPr>
              <w:t xml:space="preserve"> </w:t>
            </w:r>
            <w:r>
              <w:rPr>
                <w:rFonts w:ascii="Arial" w:hAnsi="Arial" w:cs="Arial"/>
                <w:sz w:val="18"/>
                <w:szCs w:val="18"/>
              </w:rPr>
              <w:t xml:space="preserve">Une précision antérieure effectuée </w:t>
            </w:r>
            <w:r w:rsidR="00386915">
              <w:rPr>
                <w:rFonts w:ascii="Arial" w:hAnsi="Arial" w:cs="Arial"/>
                <w:sz w:val="18"/>
                <w:szCs w:val="18"/>
              </w:rPr>
              <w:t xml:space="preserve">pour le champ d’application de cet indicateur </w:t>
            </w:r>
            <w:r w:rsidR="009B3A36" w:rsidRPr="00FE5C08">
              <w:rPr>
                <w:rFonts w:ascii="Arial" w:hAnsi="Arial" w:cs="Arial"/>
                <w:sz w:val="18"/>
                <w:szCs w:val="18"/>
              </w:rPr>
              <w:t>(</w:t>
            </w:r>
            <w:r w:rsidR="00386915">
              <w:rPr>
                <w:rFonts w:ascii="Arial" w:hAnsi="Arial" w:cs="Arial"/>
                <w:sz w:val="18"/>
                <w:szCs w:val="18"/>
              </w:rPr>
              <w:t>l</w:t>
            </w:r>
            <w:r w:rsidR="00386915" w:rsidRPr="00386915">
              <w:rPr>
                <w:rFonts w:ascii="Arial" w:hAnsi="Arial" w:cs="Arial"/>
                <w:i/>
                <w:sz w:val="18"/>
                <w:szCs w:val="18"/>
              </w:rPr>
              <w:t>es « dépenses non salariales » sont non seulement les dépenses courantes, mais aussi les dépenses en capital, et peuvent naturellement couvrir plusieurs années</w:t>
            </w:r>
            <w:r w:rsidR="009B3A36" w:rsidRPr="00FE5C08">
              <w:rPr>
                <w:rFonts w:ascii="Arial" w:hAnsi="Arial" w:cs="Arial"/>
                <w:sz w:val="18"/>
                <w:szCs w:val="18"/>
              </w:rPr>
              <w:t xml:space="preserve">) </w:t>
            </w:r>
            <w:r w:rsidR="00386915">
              <w:rPr>
                <w:rFonts w:ascii="Arial" w:hAnsi="Arial" w:cs="Arial"/>
                <w:sz w:val="18"/>
                <w:szCs w:val="18"/>
              </w:rPr>
              <w:t>impliquait cela</w:t>
            </w:r>
            <w:r w:rsidR="009B3A36" w:rsidRPr="00FE5C08">
              <w:rPr>
                <w:rFonts w:ascii="Arial" w:hAnsi="Arial" w:cs="Arial"/>
                <w:sz w:val="18"/>
                <w:szCs w:val="18"/>
              </w:rPr>
              <w:t>.</w:t>
            </w:r>
          </w:p>
        </w:tc>
      </w:tr>
      <w:tr w:rsidR="002E3F41" w:rsidRPr="00FE5C08" w:rsidTr="002E3F41">
        <w:trPr>
          <w:trHeight w:val="20"/>
          <w:tblHeader/>
        </w:trPr>
        <w:tc>
          <w:tcPr>
            <w:tcW w:w="720" w:type="dxa"/>
          </w:tcPr>
          <w:p w:rsidR="002E3F41" w:rsidRPr="00FE5C08" w:rsidRDefault="002E3F41" w:rsidP="00D17173">
            <w:pPr>
              <w:autoSpaceDE w:val="0"/>
              <w:autoSpaceDN w:val="0"/>
              <w:adjustRightInd w:val="0"/>
              <w:rPr>
                <w:rFonts w:ascii="Arial" w:hAnsi="Arial" w:cs="Arial"/>
                <w:b/>
                <w:spacing w:val="-4"/>
                <w:sz w:val="18"/>
                <w:szCs w:val="18"/>
              </w:rPr>
            </w:pPr>
            <w:r w:rsidRPr="00FE5C08">
              <w:rPr>
                <w:rFonts w:ascii="Arial" w:hAnsi="Arial" w:cs="Arial"/>
                <w:b/>
                <w:spacing w:val="-4"/>
                <w:sz w:val="18"/>
                <w:szCs w:val="18"/>
              </w:rPr>
              <w:t>22-c</w:t>
            </w:r>
          </w:p>
        </w:tc>
        <w:tc>
          <w:tcPr>
            <w:tcW w:w="3420" w:type="dxa"/>
          </w:tcPr>
          <w:p w:rsidR="002E3F41" w:rsidRPr="00FE5C08" w:rsidRDefault="00376190" w:rsidP="00533C42">
            <w:pPr>
              <w:rPr>
                <w:rFonts w:ascii="Arial" w:hAnsi="Arial" w:cs="Arial"/>
                <w:sz w:val="18"/>
                <w:szCs w:val="18"/>
              </w:rPr>
            </w:pPr>
            <w:r>
              <w:rPr>
                <w:rFonts w:ascii="Arial" w:hAnsi="Arial" w:cs="Arial"/>
                <w:sz w:val="18"/>
                <w:szCs w:val="18"/>
              </w:rPr>
              <w:t>Composante</w:t>
            </w:r>
            <w:r w:rsidRPr="00FE5C08">
              <w:rPr>
                <w:rFonts w:ascii="Arial" w:hAnsi="Arial" w:cs="Arial"/>
                <w:sz w:val="18"/>
                <w:szCs w:val="18"/>
              </w:rPr>
              <w:t xml:space="preserve"> (ii)</w:t>
            </w:r>
            <w:r>
              <w:rPr>
                <w:rFonts w:ascii="Arial" w:hAnsi="Arial" w:cs="Arial"/>
                <w:sz w:val="18"/>
                <w:szCs w:val="18"/>
              </w:rPr>
              <w:t> :</w:t>
            </w:r>
            <w:r w:rsidRPr="00FE5C08">
              <w:rPr>
                <w:rFonts w:ascii="Arial" w:hAnsi="Arial" w:cs="Arial"/>
                <w:sz w:val="18"/>
                <w:szCs w:val="18"/>
              </w:rPr>
              <w:t xml:space="preserve"> </w:t>
            </w:r>
            <w:r>
              <w:rPr>
                <w:rFonts w:ascii="Arial" w:hAnsi="Arial" w:cs="Arial"/>
                <w:sz w:val="18"/>
                <w:szCs w:val="18"/>
              </w:rPr>
              <w:t xml:space="preserve">Les </w:t>
            </w:r>
            <w:r>
              <w:rPr>
                <w:rFonts w:ascii="Arial" w:hAnsi="Arial" w:cs="Arial"/>
                <w:b/>
                <w:sz w:val="18"/>
                <w:szCs w:val="18"/>
              </w:rPr>
              <w:t xml:space="preserve">portions non dépensées  </w:t>
            </w:r>
            <w:r w:rsidR="00533C42">
              <w:rPr>
                <w:rFonts w:ascii="Arial" w:hAnsi="Arial" w:cs="Arial"/>
                <w:sz w:val="18"/>
                <w:szCs w:val="18"/>
              </w:rPr>
              <w:t>au cours d</w:t>
            </w:r>
            <w:r>
              <w:rPr>
                <w:rFonts w:ascii="Arial" w:hAnsi="Arial" w:cs="Arial"/>
                <w:sz w:val="18"/>
                <w:szCs w:val="18"/>
              </w:rPr>
              <w:t xml:space="preserve">es exercices précédents détenus dans des comptes d’attente pou régler des engagements en </w:t>
            </w:r>
            <w:r w:rsidR="00533C42">
              <w:rPr>
                <w:rFonts w:ascii="Arial" w:hAnsi="Arial" w:cs="Arial"/>
                <w:sz w:val="18"/>
                <w:szCs w:val="18"/>
              </w:rPr>
              <w:t>c</w:t>
            </w:r>
            <w:r>
              <w:rPr>
                <w:rFonts w:ascii="Arial" w:hAnsi="Arial" w:cs="Arial"/>
                <w:sz w:val="18"/>
                <w:szCs w:val="18"/>
              </w:rPr>
              <w:t>ours ou les prélèvements sur salaires en attente de verse</w:t>
            </w:r>
            <w:r w:rsidR="00533C42">
              <w:rPr>
                <w:rFonts w:ascii="Arial" w:hAnsi="Arial" w:cs="Arial"/>
                <w:sz w:val="18"/>
                <w:szCs w:val="18"/>
              </w:rPr>
              <w:t xml:space="preserve">ment à l’administration des impôts </w:t>
            </w:r>
            <w:r>
              <w:rPr>
                <w:rFonts w:ascii="Arial" w:hAnsi="Arial" w:cs="Arial"/>
                <w:sz w:val="18"/>
                <w:szCs w:val="18"/>
              </w:rPr>
              <w:t xml:space="preserve">doivent-ils être pris en compte </w:t>
            </w:r>
            <w:r w:rsidR="00533C42">
              <w:rPr>
                <w:rFonts w:ascii="Arial" w:hAnsi="Arial" w:cs="Arial"/>
                <w:sz w:val="18"/>
                <w:szCs w:val="18"/>
              </w:rPr>
              <w:t xml:space="preserve">dans l’attribution de </w:t>
            </w:r>
            <w:r>
              <w:rPr>
                <w:rFonts w:ascii="Arial" w:hAnsi="Arial" w:cs="Arial"/>
                <w:sz w:val="18"/>
                <w:szCs w:val="18"/>
              </w:rPr>
              <w:t>la not</w:t>
            </w:r>
            <w:r w:rsidR="00533C42">
              <w:rPr>
                <w:rFonts w:ascii="Arial" w:hAnsi="Arial" w:cs="Arial"/>
                <w:sz w:val="18"/>
                <w:szCs w:val="18"/>
              </w:rPr>
              <w:t>e</w:t>
            </w:r>
            <w:r>
              <w:rPr>
                <w:rFonts w:ascii="Arial" w:hAnsi="Arial" w:cs="Arial"/>
                <w:sz w:val="18"/>
                <w:szCs w:val="18"/>
              </w:rPr>
              <w:t> </w:t>
            </w:r>
            <w:r w:rsidRPr="00FE5C08">
              <w:rPr>
                <w:rFonts w:ascii="Arial" w:hAnsi="Arial" w:cs="Arial"/>
                <w:sz w:val="18"/>
                <w:szCs w:val="18"/>
              </w:rPr>
              <w:t>?</w:t>
            </w:r>
          </w:p>
        </w:tc>
        <w:tc>
          <w:tcPr>
            <w:tcW w:w="9000" w:type="dxa"/>
          </w:tcPr>
          <w:p w:rsidR="002E3F41" w:rsidRPr="00FE5C08" w:rsidRDefault="00D0416E" w:rsidP="00D0416E">
            <w:pPr>
              <w:rPr>
                <w:rFonts w:ascii="Arial" w:hAnsi="Arial" w:cs="Arial"/>
                <w:sz w:val="18"/>
                <w:szCs w:val="18"/>
              </w:rPr>
            </w:pPr>
            <w:r>
              <w:rPr>
                <w:rFonts w:ascii="Arial" w:hAnsi="Arial" w:cs="Arial"/>
                <w:sz w:val="18"/>
                <w:szCs w:val="18"/>
              </w:rPr>
              <w:t>Oui, les montants crédités aux comptes de Dépôt/Engagements divers doivent être pris en compte jusqu’à leur sortie de ces comptes</w:t>
            </w:r>
            <w:r w:rsidR="002E3F41" w:rsidRPr="00FE5C08">
              <w:rPr>
                <w:rFonts w:ascii="Arial" w:hAnsi="Arial" w:cs="Arial"/>
                <w:sz w:val="18"/>
                <w:szCs w:val="18"/>
              </w:rPr>
              <w:t>.</w:t>
            </w:r>
          </w:p>
        </w:tc>
      </w:tr>
      <w:tr w:rsidR="002E3F41" w:rsidRPr="00FE5C08" w:rsidTr="002E3F41">
        <w:trPr>
          <w:trHeight w:val="20"/>
          <w:tblHeader/>
        </w:trPr>
        <w:tc>
          <w:tcPr>
            <w:tcW w:w="720" w:type="dxa"/>
          </w:tcPr>
          <w:p w:rsidR="002E3F41" w:rsidRPr="00FE5C08" w:rsidRDefault="002E3F41" w:rsidP="00D17173">
            <w:pPr>
              <w:rPr>
                <w:rFonts w:ascii="Arial" w:hAnsi="Arial" w:cs="Arial"/>
                <w:b/>
                <w:bCs/>
                <w:sz w:val="18"/>
                <w:szCs w:val="18"/>
              </w:rPr>
            </w:pPr>
            <w:r w:rsidRPr="00FE5C08">
              <w:rPr>
                <w:rFonts w:ascii="Arial" w:hAnsi="Arial" w:cs="Arial"/>
                <w:b/>
                <w:bCs/>
                <w:sz w:val="18"/>
                <w:szCs w:val="18"/>
              </w:rPr>
              <w:t>23-b</w:t>
            </w:r>
          </w:p>
        </w:tc>
        <w:tc>
          <w:tcPr>
            <w:tcW w:w="3420" w:type="dxa"/>
          </w:tcPr>
          <w:p w:rsidR="002E3F41" w:rsidRPr="00FE5C08" w:rsidRDefault="00D0416E" w:rsidP="00533C42">
            <w:pPr>
              <w:rPr>
                <w:rFonts w:ascii="Arial" w:hAnsi="Arial" w:cs="Arial"/>
                <w:sz w:val="18"/>
                <w:szCs w:val="18"/>
              </w:rPr>
            </w:pPr>
            <w:r>
              <w:rPr>
                <w:rFonts w:ascii="Arial" w:hAnsi="Arial" w:cs="Arial"/>
                <w:bCs/>
                <w:sz w:val="18"/>
                <w:szCs w:val="18"/>
              </w:rPr>
              <w:t xml:space="preserve">Dans une évaluation des administrations infranationales de ce pays, les unités de prestation des services </w:t>
            </w:r>
            <w:r w:rsidR="00490A7D">
              <w:rPr>
                <w:rFonts w:ascii="Arial" w:hAnsi="Arial" w:cs="Arial"/>
                <w:bCs/>
                <w:sz w:val="18"/>
                <w:szCs w:val="18"/>
              </w:rPr>
              <w:t xml:space="preserve">de base </w:t>
            </w:r>
            <w:r>
              <w:rPr>
                <w:rFonts w:ascii="Arial" w:hAnsi="Arial" w:cs="Arial"/>
                <w:bCs/>
                <w:sz w:val="18"/>
                <w:szCs w:val="18"/>
              </w:rPr>
              <w:t xml:space="preserve">(santé et éducation) </w:t>
            </w:r>
            <w:r w:rsidRPr="00D0416E">
              <w:rPr>
                <w:rFonts w:ascii="Arial" w:hAnsi="Arial" w:cs="Arial"/>
                <w:b/>
                <w:bCs/>
                <w:sz w:val="18"/>
                <w:szCs w:val="18"/>
              </w:rPr>
              <w:t xml:space="preserve">sont </w:t>
            </w:r>
            <w:r w:rsidR="002E3F41" w:rsidRPr="00FE5C08">
              <w:rPr>
                <w:rFonts w:ascii="Arial" w:hAnsi="Arial" w:cs="Arial"/>
                <w:b/>
                <w:bCs/>
                <w:sz w:val="18"/>
                <w:szCs w:val="18"/>
              </w:rPr>
              <w:t xml:space="preserve"> </w:t>
            </w:r>
            <w:r w:rsidR="00376190" w:rsidRPr="00FE5C08">
              <w:rPr>
                <w:rFonts w:ascii="Arial" w:hAnsi="Arial" w:cs="Arial"/>
                <w:b/>
                <w:bCs/>
                <w:sz w:val="18"/>
                <w:szCs w:val="18"/>
              </w:rPr>
              <w:t>f</w:t>
            </w:r>
            <w:r w:rsidR="00376190">
              <w:rPr>
                <w:rFonts w:ascii="Arial" w:hAnsi="Arial" w:cs="Arial"/>
                <w:b/>
                <w:bCs/>
                <w:sz w:val="18"/>
                <w:szCs w:val="18"/>
              </w:rPr>
              <w:t>inancées</w:t>
            </w:r>
            <w:r>
              <w:rPr>
                <w:rFonts w:ascii="Arial" w:hAnsi="Arial" w:cs="Arial"/>
                <w:b/>
                <w:bCs/>
                <w:sz w:val="18"/>
                <w:szCs w:val="18"/>
              </w:rPr>
              <w:t xml:space="preserve"> par l’administration centrale </w:t>
            </w:r>
            <w:r w:rsidR="002E3F41" w:rsidRPr="00FE5C08">
              <w:rPr>
                <w:rFonts w:ascii="Arial" w:hAnsi="Arial" w:cs="Arial"/>
                <w:bCs/>
                <w:sz w:val="18"/>
                <w:szCs w:val="18"/>
              </w:rPr>
              <w:t xml:space="preserve">: </w:t>
            </w:r>
            <w:r>
              <w:rPr>
                <w:rFonts w:ascii="Arial" w:hAnsi="Arial" w:cs="Arial"/>
                <w:bCs/>
                <w:sz w:val="18"/>
                <w:szCs w:val="18"/>
              </w:rPr>
              <w:t>ce</w:t>
            </w:r>
            <w:r w:rsidR="00533C42">
              <w:rPr>
                <w:rFonts w:ascii="Arial" w:hAnsi="Arial" w:cs="Arial"/>
                <w:bCs/>
                <w:sz w:val="18"/>
                <w:szCs w:val="18"/>
              </w:rPr>
              <w:t xml:space="preserve">t indicateur </w:t>
            </w:r>
            <w:r>
              <w:rPr>
                <w:rFonts w:ascii="Arial" w:hAnsi="Arial" w:cs="Arial"/>
                <w:bCs/>
                <w:sz w:val="18"/>
                <w:szCs w:val="18"/>
              </w:rPr>
              <w:t>doit-il être considéré « </w:t>
            </w:r>
            <w:r w:rsidR="002E3F41" w:rsidRPr="00FE5C08">
              <w:rPr>
                <w:rFonts w:ascii="Arial" w:hAnsi="Arial" w:cs="Arial"/>
                <w:bCs/>
                <w:sz w:val="18"/>
                <w:szCs w:val="18"/>
              </w:rPr>
              <w:t>NA</w:t>
            </w:r>
            <w:r>
              <w:rPr>
                <w:rFonts w:ascii="Arial" w:hAnsi="Arial" w:cs="Arial"/>
                <w:bCs/>
                <w:sz w:val="18"/>
                <w:szCs w:val="18"/>
              </w:rPr>
              <w:t> » </w:t>
            </w:r>
            <w:r w:rsidR="002E3F41" w:rsidRPr="00FE5C08">
              <w:rPr>
                <w:rFonts w:ascii="Arial" w:hAnsi="Arial" w:cs="Arial"/>
                <w:bCs/>
                <w:sz w:val="18"/>
                <w:szCs w:val="18"/>
              </w:rPr>
              <w:t>?</w:t>
            </w:r>
          </w:p>
        </w:tc>
        <w:tc>
          <w:tcPr>
            <w:tcW w:w="9000" w:type="dxa"/>
          </w:tcPr>
          <w:p w:rsidR="002E3F41" w:rsidRPr="00FE5C08" w:rsidRDefault="00D0416E" w:rsidP="00107A16">
            <w:pPr>
              <w:rPr>
                <w:rFonts w:ascii="Arial" w:hAnsi="Arial" w:cs="Arial"/>
                <w:sz w:val="18"/>
                <w:szCs w:val="18"/>
              </w:rPr>
            </w:pPr>
            <w:r>
              <w:rPr>
                <w:rFonts w:ascii="Arial" w:hAnsi="Arial" w:cs="Arial"/>
                <w:bCs/>
                <w:sz w:val="18"/>
                <w:szCs w:val="18"/>
              </w:rPr>
              <w:t xml:space="preserve">Oui </w:t>
            </w:r>
            <w:r w:rsidR="002E3F41" w:rsidRPr="00FE5C08">
              <w:rPr>
                <w:rFonts w:ascii="Arial" w:hAnsi="Arial" w:cs="Arial"/>
                <w:bCs/>
                <w:sz w:val="18"/>
                <w:szCs w:val="18"/>
              </w:rPr>
              <w:t xml:space="preserve">: </w:t>
            </w:r>
            <w:r>
              <w:rPr>
                <w:rFonts w:ascii="Arial" w:hAnsi="Arial" w:cs="Arial"/>
                <w:bCs/>
                <w:sz w:val="18"/>
                <w:szCs w:val="18"/>
              </w:rPr>
              <w:t xml:space="preserve">si ces unités de prestation de services primaires sont directement </w:t>
            </w:r>
            <w:r w:rsidR="00107A16">
              <w:rPr>
                <w:rFonts w:ascii="Arial" w:hAnsi="Arial" w:cs="Arial"/>
                <w:bCs/>
                <w:sz w:val="18"/>
                <w:szCs w:val="18"/>
              </w:rPr>
              <w:t>financées</w:t>
            </w:r>
            <w:r>
              <w:rPr>
                <w:rFonts w:ascii="Arial" w:hAnsi="Arial" w:cs="Arial"/>
                <w:bCs/>
                <w:sz w:val="18"/>
                <w:szCs w:val="18"/>
              </w:rPr>
              <w:t xml:space="preserve"> par l’</w:t>
            </w:r>
            <w:r w:rsidR="003352FC">
              <w:rPr>
                <w:rFonts w:ascii="Arial" w:hAnsi="Arial" w:cs="Arial"/>
                <w:bCs/>
                <w:sz w:val="18"/>
                <w:szCs w:val="18"/>
              </w:rPr>
              <w:t>administration centrale</w:t>
            </w:r>
            <w:r w:rsidR="002E3F41" w:rsidRPr="00FE5C08">
              <w:rPr>
                <w:rFonts w:ascii="Arial" w:hAnsi="Arial" w:cs="Arial"/>
                <w:bCs/>
                <w:sz w:val="18"/>
                <w:szCs w:val="18"/>
              </w:rPr>
              <w:t xml:space="preserve">, </w:t>
            </w:r>
            <w:r>
              <w:rPr>
                <w:rFonts w:ascii="Arial" w:hAnsi="Arial" w:cs="Arial"/>
                <w:bCs/>
                <w:sz w:val="18"/>
                <w:szCs w:val="18"/>
              </w:rPr>
              <w:t>ce</w:t>
            </w:r>
            <w:r w:rsidR="00533C42">
              <w:rPr>
                <w:rFonts w:ascii="Arial" w:hAnsi="Arial" w:cs="Arial"/>
                <w:bCs/>
                <w:sz w:val="18"/>
                <w:szCs w:val="18"/>
              </w:rPr>
              <w:t xml:space="preserve">t indicateur </w:t>
            </w:r>
            <w:r>
              <w:rPr>
                <w:rFonts w:ascii="Arial" w:hAnsi="Arial" w:cs="Arial"/>
                <w:bCs/>
                <w:sz w:val="18"/>
                <w:szCs w:val="18"/>
              </w:rPr>
              <w:t xml:space="preserve">ne doit pas être évalué dans le cadre d’une évaluation des </w:t>
            </w:r>
            <w:r w:rsidR="003352FC">
              <w:rPr>
                <w:rFonts w:ascii="Arial" w:hAnsi="Arial" w:cs="Arial"/>
                <w:bCs/>
                <w:sz w:val="18"/>
                <w:szCs w:val="18"/>
              </w:rPr>
              <w:t>administration</w:t>
            </w:r>
            <w:r>
              <w:rPr>
                <w:rFonts w:ascii="Arial" w:hAnsi="Arial" w:cs="Arial"/>
                <w:bCs/>
                <w:sz w:val="18"/>
                <w:szCs w:val="18"/>
              </w:rPr>
              <w:t>s</w:t>
            </w:r>
            <w:r w:rsidR="003352FC">
              <w:rPr>
                <w:rFonts w:ascii="Arial" w:hAnsi="Arial" w:cs="Arial"/>
                <w:bCs/>
                <w:sz w:val="18"/>
                <w:szCs w:val="18"/>
              </w:rPr>
              <w:t xml:space="preserve"> infranationale</w:t>
            </w:r>
            <w:r>
              <w:rPr>
                <w:rFonts w:ascii="Arial" w:hAnsi="Arial" w:cs="Arial"/>
                <w:bCs/>
                <w:sz w:val="18"/>
                <w:szCs w:val="18"/>
              </w:rPr>
              <w:t>s</w:t>
            </w:r>
            <w:r w:rsidR="002E3F41" w:rsidRPr="00FE5C08">
              <w:rPr>
                <w:rFonts w:ascii="Arial" w:hAnsi="Arial" w:cs="Arial"/>
                <w:bCs/>
                <w:sz w:val="18"/>
                <w:szCs w:val="18"/>
              </w:rPr>
              <w:t xml:space="preserve">. </w:t>
            </w:r>
            <w:r>
              <w:rPr>
                <w:rFonts w:ascii="Arial" w:hAnsi="Arial" w:cs="Arial"/>
                <w:bCs/>
                <w:sz w:val="18"/>
                <w:szCs w:val="18"/>
              </w:rPr>
              <w:t xml:space="preserve">Le rapport devrait toutefois identifier </w:t>
            </w:r>
            <w:r w:rsidR="00376190">
              <w:rPr>
                <w:rFonts w:ascii="Arial" w:hAnsi="Arial" w:cs="Arial"/>
                <w:bCs/>
                <w:sz w:val="18"/>
                <w:szCs w:val="18"/>
              </w:rPr>
              <w:t>toute</w:t>
            </w:r>
            <w:r>
              <w:rPr>
                <w:rFonts w:ascii="Arial" w:hAnsi="Arial" w:cs="Arial"/>
                <w:bCs/>
                <w:sz w:val="18"/>
                <w:szCs w:val="18"/>
              </w:rPr>
              <w:t xml:space="preserve"> unité de prestation de services </w:t>
            </w:r>
            <w:r w:rsidR="00533C42">
              <w:rPr>
                <w:rFonts w:ascii="Arial" w:hAnsi="Arial" w:cs="Arial"/>
                <w:bCs/>
                <w:sz w:val="18"/>
                <w:szCs w:val="18"/>
              </w:rPr>
              <w:t xml:space="preserve">de base </w:t>
            </w:r>
            <w:r>
              <w:rPr>
                <w:rFonts w:ascii="Arial" w:hAnsi="Arial" w:cs="Arial"/>
                <w:bCs/>
                <w:sz w:val="18"/>
                <w:szCs w:val="18"/>
              </w:rPr>
              <w:t xml:space="preserve">gérée et financée </w:t>
            </w:r>
            <w:r w:rsidR="00376190">
              <w:rPr>
                <w:rFonts w:ascii="Arial" w:hAnsi="Arial" w:cs="Arial"/>
                <w:bCs/>
                <w:sz w:val="18"/>
                <w:szCs w:val="18"/>
              </w:rPr>
              <w:t>au</w:t>
            </w:r>
            <w:r>
              <w:rPr>
                <w:rFonts w:ascii="Arial" w:hAnsi="Arial" w:cs="Arial"/>
                <w:bCs/>
                <w:sz w:val="18"/>
                <w:szCs w:val="18"/>
              </w:rPr>
              <w:t xml:space="preserve"> niveau des</w:t>
            </w:r>
            <w:r w:rsidR="002E3F41" w:rsidRPr="00FE5C08">
              <w:rPr>
                <w:rFonts w:ascii="Arial" w:hAnsi="Arial" w:cs="Arial"/>
                <w:bCs/>
                <w:sz w:val="18"/>
                <w:szCs w:val="18"/>
              </w:rPr>
              <w:t xml:space="preserve"> </w:t>
            </w:r>
            <w:r w:rsidR="003352FC">
              <w:rPr>
                <w:rFonts w:ascii="Arial" w:hAnsi="Arial" w:cs="Arial"/>
                <w:bCs/>
                <w:sz w:val="18"/>
                <w:szCs w:val="18"/>
              </w:rPr>
              <w:t>administration</w:t>
            </w:r>
            <w:r>
              <w:rPr>
                <w:rFonts w:ascii="Arial" w:hAnsi="Arial" w:cs="Arial"/>
                <w:bCs/>
                <w:sz w:val="18"/>
                <w:szCs w:val="18"/>
              </w:rPr>
              <w:t>s</w:t>
            </w:r>
            <w:r w:rsidR="003352FC">
              <w:rPr>
                <w:rFonts w:ascii="Arial" w:hAnsi="Arial" w:cs="Arial"/>
                <w:bCs/>
                <w:sz w:val="18"/>
                <w:szCs w:val="18"/>
              </w:rPr>
              <w:t xml:space="preserve"> infranationale</w:t>
            </w:r>
            <w:r>
              <w:rPr>
                <w:rFonts w:ascii="Arial" w:hAnsi="Arial" w:cs="Arial"/>
                <w:bCs/>
                <w:sz w:val="18"/>
                <w:szCs w:val="18"/>
              </w:rPr>
              <w:t>s et établir les rapports en conséquence</w:t>
            </w:r>
            <w:r w:rsidR="002E3F41" w:rsidRPr="00FE5C08">
              <w:rPr>
                <w:rFonts w:ascii="Arial" w:hAnsi="Arial" w:cs="Arial"/>
                <w:bCs/>
                <w:sz w:val="18"/>
                <w:szCs w:val="18"/>
              </w:rPr>
              <w:t>.</w:t>
            </w:r>
          </w:p>
        </w:tc>
      </w:tr>
      <w:tr w:rsidR="002E3F41" w:rsidRPr="00FE5C08" w:rsidTr="002E3F41">
        <w:trPr>
          <w:trHeight w:val="20"/>
          <w:tblHeader/>
        </w:trPr>
        <w:tc>
          <w:tcPr>
            <w:tcW w:w="720" w:type="dxa"/>
          </w:tcPr>
          <w:p w:rsidR="002E3F41" w:rsidRPr="00FE5C08" w:rsidRDefault="002E3F41" w:rsidP="00D17173">
            <w:pPr>
              <w:rPr>
                <w:rFonts w:ascii="Arial" w:hAnsi="Arial" w:cs="Arial"/>
                <w:b/>
                <w:spacing w:val="-4"/>
                <w:sz w:val="18"/>
                <w:szCs w:val="18"/>
                <w:highlight w:val="yellow"/>
              </w:rPr>
            </w:pPr>
            <w:r w:rsidRPr="00FE5C08">
              <w:rPr>
                <w:rFonts w:ascii="Arial" w:hAnsi="Arial" w:cs="Arial"/>
                <w:b/>
                <w:spacing w:val="-4"/>
                <w:sz w:val="18"/>
                <w:szCs w:val="18"/>
              </w:rPr>
              <w:t>24-e</w:t>
            </w:r>
          </w:p>
        </w:tc>
        <w:tc>
          <w:tcPr>
            <w:tcW w:w="3420" w:type="dxa"/>
          </w:tcPr>
          <w:p w:rsidR="002E3F41" w:rsidRPr="00FE5C08" w:rsidRDefault="003352FC" w:rsidP="00533C42">
            <w:pPr>
              <w:rPr>
                <w:rFonts w:ascii="Arial" w:hAnsi="Arial" w:cs="Arial"/>
                <w:sz w:val="18"/>
                <w:szCs w:val="18"/>
              </w:rPr>
            </w:pPr>
            <w:r>
              <w:rPr>
                <w:rFonts w:ascii="Arial" w:hAnsi="Arial" w:cs="Arial"/>
                <w:spacing w:val="-4"/>
                <w:sz w:val="18"/>
                <w:szCs w:val="18"/>
              </w:rPr>
              <w:t>Composante</w:t>
            </w:r>
            <w:r w:rsidR="002E3F41" w:rsidRPr="00FE5C08">
              <w:rPr>
                <w:rFonts w:ascii="Arial" w:hAnsi="Arial" w:cs="Arial"/>
                <w:spacing w:val="-4"/>
                <w:sz w:val="18"/>
                <w:szCs w:val="18"/>
              </w:rPr>
              <w:t xml:space="preserve"> (i)</w:t>
            </w:r>
            <w:r w:rsidR="00AD59F6">
              <w:rPr>
                <w:rFonts w:ascii="Arial" w:hAnsi="Arial" w:cs="Arial"/>
                <w:spacing w:val="-4"/>
                <w:sz w:val="18"/>
                <w:szCs w:val="18"/>
              </w:rPr>
              <w:t xml:space="preserve"> </w:t>
            </w:r>
            <w:r w:rsidR="002E3F41" w:rsidRPr="00FE5C08">
              <w:rPr>
                <w:rFonts w:ascii="Arial" w:hAnsi="Arial" w:cs="Arial"/>
                <w:spacing w:val="-4"/>
                <w:sz w:val="18"/>
                <w:szCs w:val="18"/>
              </w:rPr>
              <w:t xml:space="preserve">: </w:t>
            </w:r>
            <w:r w:rsidR="00AD59F6">
              <w:rPr>
                <w:rFonts w:ascii="Arial" w:hAnsi="Arial" w:cs="Arial"/>
                <w:spacing w:val="-4"/>
                <w:sz w:val="18"/>
                <w:szCs w:val="18"/>
              </w:rPr>
              <w:t xml:space="preserve">si les </w:t>
            </w:r>
            <w:r w:rsidR="002E3F41" w:rsidRPr="00FE5C08">
              <w:rPr>
                <w:rFonts w:ascii="Arial" w:hAnsi="Arial" w:cs="Arial"/>
                <w:sz w:val="18"/>
                <w:szCs w:val="18"/>
              </w:rPr>
              <w:t xml:space="preserve">MDA </w:t>
            </w:r>
            <w:r w:rsidR="00AD59F6">
              <w:rPr>
                <w:rFonts w:ascii="Arial" w:hAnsi="Arial" w:cs="Arial"/>
                <w:sz w:val="18"/>
                <w:szCs w:val="18"/>
              </w:rPr>
              <w:t>établisse</w:t>
            </w:r>
            <w:r w:rsidR="00533C42">
              <w:rPr>
                <w:rFonts w:ascii="Arial" w:hAnsi="Arial" w:cs="Arial"/>
                <w:sz w:val="18"/>
                <w:szCs w:val="18"/>
              </w:rPr>
              <w:t>nt</w:t>
            </w:r>
            <w:r w:rsidR="00AD59F6">
              <w:rPr>
                <w:rFonts w:ascii="Arial" w:hAnsi="Arial" w:cs="Arial"/>
                <w:sz w:val="18"/>
                <w:szCs w:val="18"/>
              </w:rPr>
              <w:t xml:space="preserve"> leurs propres rapports et si le ministère des </w:t>
            </w:r>
            <w:r w:rsidR="002E3F41" w:rsidRPr="00FE5C08">
              <w:rPr>
                <w:rFonts w:ascii="Arial" w:hAnsi="Arial" w:cs="Arial"/>
                <w:sz w:val="18"/>
                <w:szCs w:val="18"/>
              </w:rPr>
              <w:t>Finance</w:t>
            </w:r>
            <w:r w:rsidR="00AD59F6">
              <w:rPr>
                <w:rFonts w:ascii="Arial" w:hAnsi="Arial" w:cs="Arial"/>
                <w:sz w:val="18"/>
                <w:szCs w:val="18"/>
              </w:rPr>
              <w:t>s</w:t>
            </w:r>
            <w:r w:rsidR="002E3F41" w:rsidRPr="00FE5C08">
              <w:rPr>
                <w:rFonts w:ascii="Arial" w:hAnsi="Arial" w:cs="Arial"/>
                <w:sz w:val="18"/>
                <w:szCs w:val="18"/>
              </w:rPr>
              <w:t xml:space="preserve"> produ</w:t>
            </w:r>
            <w:r w:rsidR="00AD59F6">
              <w:rPr>
                <w:rFonts w:ascii="Arial" w:hAnsi="Arial" w:cs="Arial"/>
                <w:sz w:val="18"/>
                <w:szCs w:val="18"/>
              </w:rPr>
              <w:t xml:space="preserve">it </w:t>
            </w:r>
            <w:r w:rsidR="00533C42">
              <w:rPr>
                <w:rFonts w:ascii="Arial" w:hAnsi="Arial" w:cs="Arial"/>
                <w:sz w:val="18"/>
                <w:szCs w:val="18"/>
              </w:rPr>
              <w:t>u</w:t>
            </w:r>
            <w:r w:rsidR="00AD59F6">
              <w:rPr>
                <w:rFonts w:ascii="Arial" w:hAnsi="Arial" w:cs="Arial"/>
                <w:sz w:val="18"/>
                <w:szCs w:val="18"/>
              </w:rPr>
              <w:t>n rapport consolidé</w:t>
            </w:r>
            <w:r w:rsidR="002E3F41" w:rsidRPr="00FE5C08">
              <w:rPr>
                <w:rFonts w:ascii="Arial" w:hAnsi="Arial" w:cs="Arial"/>
                <w:sz w:val="18"/>
                <w:szCs w:val="18"/>
              </w:rPr>
              <w:t xml:space="preserve">, </w:t>
            </w:r>
            <w:r w:rsidR="00AD59F6">
              <w:rPr>
                <w:rFonts w:ascii="Arial" w:hAnsi="Arial" w:cs="Arial"/>
                <w:b/>
                <w:sz w:val="18"/>
                <w:szCs w:val="18"/>
              </w:rPr>
              <w:t>quels sont les rapports dont la portée et la qualité sont évaluées </w:t>
            </w:r>
            <w:r w:rsidR="002E3F41" w:rsidRPr="00FE5C08">
              <w:rPr>
                <w:rFonts w:ascii="Arial" w:hAnsi="Arial" w:cs="Arial"/>
                <w:sz w:val="18"/>
                <w:szCs w:val="18"/>
              </w:rPr>
              <w:t>?</w:t>
            </w:r>
          </w:p>
        </w:tc>
        <w:tc>
          <w:tcPr>
            <w:tcW w:w="9000" w:type="dxa"/>
          </w:tcPr>
          <w:p w:rsidR="002E3F41" w:rsidRPr="00FE5C08" w:rsidRDefault="00AD59F6" w:rsidP="00AB2D74">
            <w:pPr>
              <w:rPr>
                <w:rFonts w:ascii="Arial" w:hAnsi="Arial" w:cs="Arial"/>
                <w:sz w:val="18"/>
                <w:szCs w:val="18"/>
              </w:rPr>
            </w:pPr>
            <w:r>
              <w:rPr>
                <w:rFonts w:ascii="Arial" w:hAnsi="Arial" w:cs="Arial"/>
                <w:sz w:val="18"/>
                <w:szCs w:val="18"/>
              </w:rPr>
              <w:t xml:space="preserve">Les deux </w:t>
            </w:r>
            <w:r w:rsidR="002E3F41" w:rsidRPr="00FE5C08">
              <w:rPr>
                <w:rFonts w:ascii="Arial" w:hAnsi="Arial" w:cs="Arial"/>
                <w:sz w:val="18"/>
                <w:szCs w:val="18"/>
              </w:rPr>
              <w:t xml:space="preserve">: </w:t>
            </w:r>
            <w:r>
              <w:rPr>
                <w:rFonts w:ascii="Arial" w:hAnsi="Arial" w:cs="Arial"/>
                <w:sz w:val="18"/>
                <w:szCs w:val="18"/>
              </w:rPr>
              <w:t xml:space="preserve">La disponibilité des informations dans des rapports </w:t>
            </w:r>
            <w:r w:rsidR="00376190">
              <w:rPr>
                <w:rFonts w:ascii="Arial" w:hAnsi="Arial" w:cs="Arial"/>
                <w:sz w:val="18"/>
                <w:szCs w:val="18"/>
              </w:rPr>
              <w:t>distincts</w:t>
            </w:r>
            <w:r>
              <w:rPr>
                <w:rFonts w:ascii="Arial" w:hAnsi="Arial" w:cs="Arial"/>
                <w:sz w:val="18"/>
                <w:szCs w:val="18"/>
              </w:rPr>
              <w:t xml:space="preserve"> des entités budgétaires </w:t>
            </w:r>
            <w:r w:rsidR="00376190">
              <w:rPr>
                <w:rFonts w:ascii="Arial" w:hAnsi="Arial" w:cs="Arial"/>
                <w:sz w:val="18"/>
                <w:szCs w:val="18"/>
              </w:rPr>
              <w:t>n</w:t>
            </w:r>
            <w:r>
              <w:rPr>
                <w:rFonts w:ascii="Arial" w:hAnsi="Arial" w:cs="Arial"/>
                <w:sz w:val="18"/>
                <w:szCs w:val="18"/>
              </w:rPr>
              <w:t xml:space="preserve">e remplit le critère que dans la mesure où lesdites </w:t>
            </w:r>
            <w:r w:rsidR="00376190">
              <w:rPr>
                <w:rFonts w:ascii="Arial" w:hAnsi="Arial" w:cs="Arial"/>
                <w:sz w:val="18"/>
                <w:szCs w:val="18"/>
              </w:rPr>
              <w:t>informations</w:t>
            </w:r>
            <w:r>
              <w:rPr>
                <w:rFonts w:ascii="Arial" w:hAnsi="Arial" w:cs="Arial"/>
                <w:sz w:val="18"/>
                <w:szCs w:val="18"/>
              </w:rPr>
              <w:t xml:space="preserve"> sont </w:t>
            </w:r>
            <w:r w:rsidR="00376190">
              <w:rPr>
                <w:rFonts w:ascii="Arial" w:hAnsi="Arial" w:cs="Arial"/>
                <w:sz w:val="18"/>
                <w:szCs w:val="18"/>
              </w:rPr>
              <w:t>complètes</w:t>
            </w:r>
            <w:r>
              <w:rPr>
                <w:rFonts w:ascii="Arial" w:hAnsi="Arial" w:cs="Arial"/>
                <w:sz w:val="18"/>
                <w:szCs w:val="18"/>
              </w:rPr>
              <w:t xml:space="preserve"> et </w:t>
            </w:r>
            <w:r w:rsidR="00376190">
              <w:rPr>
                <w:rFonts w:ascii="Arial" w:hAnsi="Arial" w:cs="Arial"/>
                <w:sz w:val="18"/>
                <w:szCs w:val="18"/>
              </w:rPr>
              <w:t>consolidées</w:t>
            </w:r>
            <w:r>
              <w:rPr>
                <w:rFonts w:ascii="Arial" w:hAnsi="Arial" w:cs="Arial"/>
                <w:sz w:val="18"/>
                <w:szCs w:val="18"/>
              </w:rPr>
              <w:t xml:space="preserve"> pour fournir une </w:t>
            </w:r>
            <w:r w:rsidR="00376190">
              <w:rPr>
                <w:rFonts w:ascii="Arial" w:hAnsi="Arial" w:cs="Arial"/>
                <w:sz w:val="18"/>
                <w:szCs w:val="18"/>
              </w:rPr>
              <w:t>description</w:t>
            </w:r>
            <w:r w:rsidR="00AB2D74">
              <w:rPr>
                <w:rFonts w:ascii="Arial" w:hAnsi="Arial" w:cs="Arial"/>
                <w:sz w:val="18"/>
                <w:szCs w:val="18"/>
              </w:rPr>
              <w:t xml:space="preserve"> globale</w:t>
            </w:r>
            <w:r w:rsidR="002E3F41" w:rsidRPr="00FE5C08">
              <w:rPr>
                <w:rFonts w:ascii="Arial" w:hAnsi="Arial" w:cs="Arial"/>
                <w:sz w:val="18"/>
                <w:szCs w:val="18"/>
              </w:rPr>
              <w:t xml:space="preserve">. </w:t>
            </w:r>
            <w:r>
              <w:rPr>
                <w:rFonts w:ascii="Arial" w:hAnsi="Arial" w:cs="Arial"/>
                <w:sz w:val="18"/>
                <w:szCs w:val="18"/>
              </w:rPr>
              <w:t>Lorsqu’il existe plusieurs  états d’exécution du budget,</w:t>
            </w:r>
            <w:r w:rsidR="00E735F2" w:rsidRPr="00FE5C08">
              <w:rPr>
                <w:rFonts w:ascii="Arial" w:hAnsi="Arial" w:cs="Arial"/>
                <w:sz w:val="18"/>
                <w:szCs w:val="18"/>
              </w:rPr>
              <w:t xml:space="preserve"> </w:t>
            </w:r>
            <w:r>
              <w:rPr>
                <w:rFonts w:ascii="Arial" w:hAnsi="Arial" w:cs="Arial"/>
                <w:sz w:val="18"/>
                <w:szCs w:val="18"/>
              </w:rPr>
              <w:t>les évaluateurs doivent indiquer quel état ou quelle série d’états ils évaluent</w:t>
            </w:r>
            <w:r w:rsidR="00AB2D74">
              <w:rPr>
                <w:rFonts w:ascii="Arial" w:hAnsi="Arial" w:cs="Arial"/>
                <w:sz w:val="18"/>
                <w:szCs w:val="18"/>
              </w:rPr>
              <w:t>,</w:t>
            </w:r>
            <w:r>
              <w:rPr>
                <w:rFonts w:ascii="Arial" w:hAnsi="Arial" w:cs="Arial"/>
                <w:sz w:val="18"/>
                <w:szCs w:val="18"/>
              </w:rPr>
              <w:t> et le même état ou la même série d’états en question doit être utilisé pour l’</w:t>
            </w:r>
            <w:r w:rsidR="00376190">
              <w:rPr>
                <w:rFonts w:ascii="Arial" w:hAnsi="Arial" w:cs="Arial"/>
                <w:sz w:val="18"/>
                <w:szCs w:val="18"/>
              </w:rPr>
              <w:t>attribution</w:t>
            </w:r>
            <w:r>
              <w:rPr>
                <w:rFonts w:ascii="Arial" w:hAnsi="Arial" w:cs="Arial"/>
                <w:sz w:val="18"/>
                <w:szCs w:val="18"/>
              </w:rPr>
              <w:t xml:space="preserve"> des notes aux trois</w:t>
            </w:r>
            <w:r w:rsidR="002E3F41" w:rsidRPr="00FE5C08">
              <w:rPr>
                <w:rFonts w:ascii="Arial" w:hAnsi="Arial" w:cs="Arial"/>
                <w:sz w:val="18"/>
                <w:szCs w:val="18"/>
              </w:rPr>
              <w:t xml:space="preserve"> </w:t>
            </w:r>
            <w:r>
              <w:rPr>
                <w:rFonts w:ascii="Arial" w:hAnsi="Arial" w:cs="Arial"/>
                <w:sz w:val="18"/>
                <w:szCs w:val="18"/>
              </w:rPr>
              <w:t>c</w:t>
            </w:r>
            <w:r w:rsidR="003352FC">
              <w:rPr>
                <w:rFonts w:ascii="Arial" w:hAnsi="Arial" w:cs="Arial"/>
                <w:sz w:val="18"/>
                <w:szCs w:val="18"/>
              </w:rPr>
              <w:t>omposante</w:t>
            </w:r>
            <w:r w:rsidR="002E3F41" w:rsidRPr="00FE5C08">
              <w:rPr>
                <w:rFonts w:ascii="Arial" w:hAnsi="Arial" w:cs="Arial"/>
                <w:sz w:val="18"/>
                <w:szCs w:val="18"/>
              </w:rPr>
              <w:t>s.</w:t>
            </w:r>
          </w:p>
        </w:tc>
      </w:tr>
      <w:tr w:rsidR="002E3F41" w:rsidRPr="00FE5C08" w:rsidTr="002E3F41">
        <w:trPr>
          <w:trHeight w:val="20"/>
          <w:tblHeader/>
        </w:trPr>
        <w:tc>
          <w:tcPr>
            <w:tcW w:w="720" w:type="dxa"/>
          </w:tcPr>
          <w:p w:rsidR="002E3F41" w:rsidRPr="00FE5C08" w:rsidRDefault="002E3F41" w:rsidP="00D17173">
            <w:pPr>
              <w:keepNext/>
              <w:rPr>
                <w:rFonts w:ascii="Arial" w:hAnsi="Arial" w:cs="Arial"/>
                <w:b/>
                <w:sz w:val="18"/>
                <w:szCs w:val="18"/>
                <w:highlight w:val="yellow"/>
              </w:rPr>
            </w:pPr>
            <w:r w:rsidRPr="00FE5C08">
              <w:rPr>
                <w:rFonts w:ascii="Arial" w:hAnsi="Arial" w:cs="Arial"/>
                <w:b/>
                <w:spacing w:val="-4"/>
                <w:sz w:val="18"/>
                <w:szCs w:val="18"/>
              </w:rPr>
              <w:t>24-g</w:t>
            </w:r>
          </w:p>
        </w:tc>
        <w:tc>
          <w:tcPr>
            <w:tcW w:w="3420" w:type="dxa"/>
          </w:tcPr>
          <w:p w:rsidR="002E3F41" w:rsidRPr="00FE5C08" w:rsidRDefault="003352FC" w:rsidP="00AB2D74">
            <w:pPr>
              <w:keepNext/>
              <w:rPr>
                <w:rFonts w:ascii="Arial" w:hAnsi="Arial" w:cs="Arial"/>
                <w:spacing w:val="-4"/>
                <w:sz w:val="18"/>
                <w:szCs w:val="18"/>
              </w:rPr>
            </w:pPr>
            <w:r>
              <w:rPr>
                <w:rFonts w:ascii="Arial" w:hAnsi="Arial" w:cs="Arial"/>
                <w:sz w:val="18"/>
                <w:szCs w:val="18"/>
              </w:rPr>
              <w:t>Composante</w:t>
            </w:r>
            <w:r w:rsidR="002E3F41" w:rsidRPr="00FE5C08">
              <w:rPr>
                <w:rFonts w:ascii="Arial" w:hAnsi="Arial" w:cs="Arial"/>
                <w:sz w:val="18"/>
                <w:szCs w:val="18"/>
              </w:rPr>
              <w:t xml:space="preserve"> (ii)</w:t>
            </w:r>
            <w:r w:rsidR="00AD59F6">
              <w:rPr>
                <w:rFonts w:ascii="Arial" w:hAnsi="Arial" w:cs="Arial"/>
                <w:sz w:val="18"/>
                <w:szCs w:val="18"/>
              </w:rPr>
              <w:t xml:space="preserve"> </w:t>
            </w:r>
            <w:r w:rsidR="002E3F41" w:rsidRPr="00FE5C08">
              <w:rPr>
                <w:rFonts w:ascii="Arial" w:hAnsi="Arial" w:cs="Arial"/>
                <w:sz w:val="18"/>
                <w:szCs w:val="18"/>
              </w:rPr>
              <w:t xml:space="preserve">: </w:t>
            </w:r>
            <w:r w:rsidR="0083582C">
              <w:rPr>
                <w:rFonts w:ascii="Arial" w:hAnsi="Arial" w:cs="Arial"/>
                <w:sz w:val="18"/>
                <w:szCs w:val="18"/>
              </w:rPr>
              <w:t>Cette c</w:t>
            </w:r>
            <w:r>
              <w:rPr>
                <w:rFonts w:ascii="Arial" w:hAnsi="Arial" w:cs="Arial"/>
                <w:sz w:val="18"/>
                <w:szCs w:val="18"/>
              </w:rPr>
              <w:t>omposante</w:t>
            </w:r>
            <w:r w:rsidR="002E3F41" w:rsidRPr="00FE5C08">
              <w:rPr>
                <w:rFonts w:ascii="Arial" w:hAnsi="Arial" w:cs="Arial"/>
                <w:sz w:val="18"/>
                <w:szCs w:val="18"/>
              </w:rPr>
              <w:t xml:space="preserve"> </w:t>
            </w:r>
            <w:r w:rsidR="0083582C">
              <w:rPr>
                <w:rFonts w:ascii="Arial" w:hAnsi="Arial" w:cs="Arial"/>
                <w:sz w:val="18"/>
                <w:szCs w:val="18"/>
              </w:rPr>
              <w:t xml:space="preserve">peut-elle être notée </w:t>
            </w:r>
            <w:r>
              <w:rPr>
                <w:rFonts w:ascii="Arial" w:hAnsi="Arial" w:cs="Arial"/>
                <w:sz w:val="18"/>
                <w:szCs w:val="18"/>
              </w:rPr>
              <w:t>« A »</w:t>
            </w:r>
            <w:r w:rsidR="0083582C">
              <w:rPr>
                <w:rFonts w:ascii="Arial" w:hAnsi="Arial" w:cs="Arial"/>
                <w:sz w:val="18"/>
                <w:szCs w:val="18"/>
              </w:rPr>
              <w:t xml:space="preserve"> </w:t>
            </w:r>
            <w:r w:rsidR="00AB2D74">
              <w:rPr>
                <w:rFonts w:ascii="Arial" w:hAnsi="Arial" w:cs="Arial"/>
                <w:sz w:val="18"/>
                <w:szCs w:val="18"/>
              </w:rPr>
              <w:t>s’</w:t>
            </w:r>
            <w:r w:rsidR="0083582C">
              <w:rPr>
                <w:rFonts w:ascii="Arial" w:hAnsi="Arial" w:cs="Arial"/>
                <w:sz w:val="18"/>
                <w:szCs w:val="18"/>
              </w:rPr>
              <w:t xml:space="preserve">il est possible de se procurer les </w:t>
            </w:r>
            <w:r w:rsidR="002E3F41" w:rsidRPr="00FE5C08">
              <w:rPr>
                <w:rFonts w:ascii="Arial" w:hAnsi="Arial" w:cs="Arial"/>
                <w:sz w:val="18"/>
                <w:szCs w:val="18"/>
              </w:rPr>
              <w:t>information</w:t>
            </w:r>
            <w:r w:rsidR="0083582C">
              <w:rPr>
                <w:rFonts w:ascii="Arial" w:hAnsi="Arial" w:cs="Arial"/>
                <w:sz w:val="18"/>
                <w:szCs w:val="18"/>
              </w:rPr>
              <w:t>s</w:t>
            </w:r>
            <w:r w:rsidR="002E3F41" w:rsidRPr="00FE5C08">
              <w:rPr>
                <w:rFonts w:ascii="Arial" w:hAnsi="Arial" w:cs="Arial"/>
                <w:sz w:val="18"/>
                <w:szCs w:val="18"/>
              </w:rPr>
              <w:t xml:space="preserve"> </w:t>
            </w:r>
            <w:r w:rsidR="0083582C">
              <w:rPr>
                <w:rFonts w:ascii="Arial" w:hAnsi="Arial" w:cs="Arial"/>
                <w:b/>
                <w:sz w:val="18"/>
                <w:szCs w:val="18"/>
              </w:rPr>
              <w:t xml:space="preserve">à tout moment </w:t>
            </w:r>
            <w:r w:rsidR="00AD59F6">
              <w:rPr>
                <w:rFonts w:ascii="Arial" w:hAnsi="Arial" w:cs="Arial"/>
                <w:b/>
                <w:sz w:val="18"/>
                <w:szCs w:val="18"/>
              </w:rPr>
              <w:t xml:space="preserve">grâce à </w:t>
            </w:r>
            <w:r w:rsidR="0083582C">
              <w:rPr>
                <w:rFonts w:ascii="Arial" w:hAnsi="Arial" w:cs="Arial"/>
                <w:b/>
                <w:sz w:val="18"/>
                <w:szCs w:val="18"/>
              </w:rPr>
              <w:t>un système informatique de gestion </w:t>
            </w:r>
            <w:r w:rsidR="002E3F41" w:rsidRPr="00FE5C08">
              <w:rPr>
                <w:rFonts w:ascii="Arial" w:hAnsi="Arial" w:cs="Arial"/>
                <w:sz w:val="18"/>
                <w:szCs w:val="18"/>
              </w:rPr>
              <w:t>?</w:t>
            </w:r>
          </w:p>
        </w:tc>
        <w:tc>
          <w:tcPr>
            <w:tcW w:w="9000" w:type="dxa"/>
          </w:tcPr>
          <w:p w:rsidR="002E3F41" w:rsidRPr="00FE5C08" w:rsidRDefault="00AD59F6" w:rsidP="00607CF1">
            <w:pPr>
              <w:keepNext/>
              <w:rPr>
                <w:rFonts w:ascii="Arial" w:hAnsi="Arial" w:cs="Arial"/>
                <w:spacing w:val="-4"/>
                <w:sz w:val="18"/>
                <w:szCs w:val="18"/>
              </w:rPr>
            </w:pPr>
            <w:r>
              <w:rPr>
                <w:rFonts w:ascii="Arial" w:hAnsi="Arial" w:cs="Arial"/>
                <w:sz w:val="18"/>
                <w:szCs w:val="18"/>
              </w:rPr>
              <w:t>L’attribution des notes « </w:t>
            </w:r>
            <w:r w:rsidR="002E3F41" w:rsidRPr="00FE5C08">
              <w:rPr>
                <w:rFonts w:ascii="Arial" w:hAnsi="Arial" w:cs="Arial"/>
                <w:sz w:val="18"/>
                <w:szCs w:val="18"/>
              </w:rPr>
              <w:t>A</w:t>
            </w:r>
            <w:r>
              <w:rPr>
                <w:rFonts w:ascii="Arial" w:hAnsi="Arial" w:cs="Arial"/>
                <w:sz w:val="18"/>
                <w:szCs w:val="18"/>
              </w:rPr>
              <w:t> »</w:t>
            </w:r>
            <w:r w:rsidR="002E3F41" w:rsidRPr="00FE5C08">
              <w:rPr>
                <w:rFonts w:ascii="Arial" w:hAnsi="Arial" w:cs="Arial"/>
                <w:sz w:val="18"/>
                <w:szCs w:val="18"/>
              </w:rPr>
              <w:t xml:space="preserve">, </w:t>
            </w:r>
            <w:r w:rsidR="003352FC">
              <w:rPr>
                <w:rFonts w:ascii="Arial" w:hAnsi="Arial" w:cs="Arial"/>
                <w:sz w:val="18"/>
                <w:szCs w:val="18"/>
              </w:rPr>
              <w:t>« B »</w:t>
            </w:r>
            <w:r>
              <w:rPr>
                <w:rFonts w:ascii="Arial" w:hAnsi="Arial" w:cs="Arial"/>
                <w:sz w:val="18"/>
                <w:szCs w:val="18"/>
              </w:rPr>
              <w:t xml:space="preserve"> ou </w:t>
            </w:r>
            <w:r w:rsidR="003352FC">
              <w:rPr>
                <w:rFonts w:ascii="Arial" w:hAnsi="Arial" w:cs="Arial"/>
                <w:sz w:val="18"/>
                <w:szCs w:val="18"/>
              </w:rPr>
              <w:t>« C »</w:t>
            </w:r>
            <w:r>
              <w:rPr>
                <w:rFonts w:ascii="Arial" w:hAnsi="Arial" w:cs="Arial"/>
                <w:sz w:val="18"/>
                <w:szCs w:val="18"/>
              </w:rPr>
              <w:t xml:space="preserve"> est fonction de la préparation et de la </w:t>
            </w:r>
            <w:r w:rsidR="00376190">
              <w:rPr>
                <w:rFonts w:ascii="Arial" w:hAnsi="Arial" w:cs="Arial"/>
                <w:sz w:val="18"/>
                <w:szCs w:val="18"/>
              </w:rPr>
              <w:t>distribution</w:t>
            </w:r>
            <w:r>
              <w:rPr>
                <w:rFonts w:ascii="Arial" w:hAnsi="Arial" w:cs="Arial"/>
                <w:sz w:val="18"/>
                <w:szCs w:val="18"/>
              </w:rPr>
              <w:t xml:space="preserve"> </w:t>
            </w:r>
            <w:r w:rsidR="00376190">
              <w:rPr>
                <w:rFonts w:ascii="Arial" w:hAnsi="Arial" w:cs="Arial"/>
                <w:sz w:val="18"/>
                <w:szCs w:val="18"/>
              </w:rPr>
              <w:t>effective des</w:t>
            </w:r>
            <w:r>
              <w:rPr>
                <w:rFonts w:ascii="Arial" w:hAnsi="Arial" w:cs="Arial"/>
                <w:sz w:val="18"/>
                <w:szCs w:val="18"/>
              </w:rPr>
              <w:t xml:space="preserve"> rapports aux responsables de l’exécution du budget (</w:t>
            </w:r>
            <w:r w:rsidR="002E3F41" w:rsidRPr="00FE5C08">
              <w:rPr>
                <w:rFonts w:ascii="Arial" w:hAnsi="Arial" w:cs="Arial"/>
                <w:sz w:val="18"/>
                <w:szCs w:val="18"/>
              </w:rPr>
              <w:t>normal</w:t>
            </w:r>
            <w:r>
              <w:rPr>
                <w:rFonts w:ascii="Arial" w:hAnsi="Arial" w:cs="Arial"/>
                <w:sz w:val="18"/>
                <w:szCs w:val="18"/>
              </w:rPr>
              <w:t xml:space="preserve">ement les </w:t>
            </w:r>
            <w:r w:rsidR="002E3F41" w:rsidRPr="00FE5C08">
              <w:rPr>
                <w:rFonts w:ascii="Arial" w:hAnsi="Arial" w:cs="Arial"/>
                <w:sz w:val="18"/>
                <w:szCs w:val="18"/>
              </w:rPr>
              <w:t>MDA</w:t>
            </w:r>
            <w:r>
              <w:rPr>
                <w:rFonts w:ascii="Arial" w:hAnsi="Arial" w:cs="Arial"/>
                <w:sz w:val="18"/>
                <w:szCs w:val="18"/>
              </w:rPr>
              <w:t xml:space="preserve"> et le ministère des </w:t>
            </w:r>
            <w:r w:rsidR="002E3F41" w:rsidRPr="00FE5C08">
              <w:rPr>
                <w:rFonts w:ascii="Arial" w:hAnsi="Arial" w:cs="Arial"/>
                <w:sz w:val="18"/>
                <w:szCs w:val="18"/>
              </w:rPr>
              <w:t>Finance</w:t>
            </w:r>
            <w:r>
              <w:rPr>
                <w:rFonts w:ascii="Arial" w:hAnsi="Arial" w:cs="Arial"/>
                <w:sz w:val="18"/>
                <w:szCs w:val="18"/>
              </w:rPr>
              <w:t>s</w:t>
            </w:r>
            <w:r w:rsidR="002E3F41" w:rsidRPr="00FE5C08">
              <w:rPr>
                <w:rFonts w:ascii="Arial" w:hAnsi="Arial" w:cs="Arial"/>
                <w:sz w:val="18"/>
                <w:szCs w:val="18"/>
              </w:rPr>
              <w:t xml:space="preserve">), </w:t>
            </w:r>
            <w:r>
              <w:rPr>
                <w:rFonts w:ascii="Arial" w:hAnsi="Arial" w:cs="Arial"/>
                <w:sz w:val="18"/>
                <w:szCs w:val="18"/>
              </w:rPr>
              <w:t>et non pas du fait qu’ils peuvent être disponibles en ligne</w:t>
            </w:r>
            <w:r w:rsidR="002E3F41" w:rsidRPr="00FE5C08">
              <w:rPr>
                <w:rFonts w:ascii="Arial" w:hAnsi="Arial" w:cs="Arial"/>
                <w:sz w:val="18"/>
                <w:szCs w:val="18"/>
              </w:rPr>
              <w:t xml:space="preserve">. </w:t>
            </w:r>
            <w:r w:rsidR="00E735F2" w:rsidRPr="00FE5C08">
              <w:rPr>
                <w:rFonts w:ascii="Arial" w:hAnsi="Arial" w:cs="Arial"/>
                <w:sz w:val="18"/>
                <w:szCs w:val="18"/>
              </w:rPr>
              <w:t xml:space="preserve"> </w:t>
            </w:r>
            <w:r>
              <w:rPr>
                <w:rFonts w:ascii="Arial" w:hAnsi="Arial" w:cs="Arial"/>
                <w:sz w:val="18"/>
                <w:szCs w:val="18"/>
              </w:rPr>
              <w:t>Toutefois, lo</w:t>
            </w:r>
            <w:r w:rsidR="00607CF1">
              <w:rPr>
                <w:rFonts w:ascii="Arial" w:hAnsi="Arial" w:cs="Arial"/>
                <w:sz w:val="18"/>
                <w:szCs w:val="18"/>
              </w:rPr>
              <w:t>r</w:t>
            </w:r>
            <w:r>
              <w:rPr>
                <w:rFonts w:ascii="Arial" w:hAnsi="Arial" w:cs="Arial"/>
                <w:sz w:val="18"/>
                <w:szCs w:val="18"/>
              </w:rPr>
              <w:t>sque le ministère des Finances demande aux</w:t>
            </w:r>
            <w:r w:rsidR="002E3F41" w:rsidRPr="00FE5C08">
              <w:rPr>
                <w:rFonts w:ascii="Arial" w:hAnsi="Arial" w:cs="Arial"/>
                <w:sz w:val="18"/>
                <w:szCs w:val="18"/>
              </w:rPr>
              <w:t xml:space="preserve"> MDA </w:t>
            </w:r>
            <w:r>
              <w:rPr>
                <w:rFonts w:ascii="Arial" w:hAnsi="Arial" w:cs="Arial"/>
                <w:sz w:val="18"/>
                <w:szCs w:val="18"/>
              </w:rPr>
              <w:t xml:space="preserve">d’expliquer les écarts </w:t>
            </w:r>
            <w:r w:rsidR="00376190">
              <w:rPr>
                <w:rFonts w:ascii="Arial" w:hAnsi="Arial" w:cs="Arial"/>
                <w:sz w:val="18"/>
                <w:szCs w:val="18"/>
              </w:rPr>
              <w:t>par rapport</w:t>
            </w:r>
            <w:r>
              <w:rPr>
                <w:rFonts w:ascii="Arial" w:hAnsi="Arial" w:cs="Arial"/>
                <w:sz w:val="18"/>
                <w:szCs w:val="18"/>
              </w:rPr>
              <w:t xml:space="preserve"> au budget chaque mois en utilisant un </w:t>
            </w:r>
            <w:r w:rsidR="00607CF1" w:rsidRPr="00607CF1">
              <w:rPr>
                <w:rFonts w:ascii="Arial" w:hAnsi="Arial" w:cs="Arial"/>
                <w:sz w:val="18"/>
                <w:szCs w:val="18"/>
              </w:rPr>
              <w:t xml:space="preserve">système de gestion financière intégré </w:t>
            </w:r>
            <w:r w:rsidR="00607CF1">
              <w:rPr>
                <w:rFonts w:ascii="Arial" w:hAnsi="Arial" w:cs="Arial"/>
                <w:sz w:val="18"/>
                <w:szCs w:val="18"/>
              </w:rPr>
              <w:t>(</w:t>
            </w:r>
            <w:r w:rsidR="002E3F41" w:rsidRPr="00FE5C08">
              <w:rPr>
                <w:rFonts w:ascii="Arial" w:hAnsi="Arial" w:cs="Arial"/>
                <w:sz w:val="18"/>
                <w:szCs w:val="18"/>
              </w:rPr>
              <w:t>IFMIS</w:t>
            </w:r>
            <w:r w:rsidR="00607CF1">
              <w:rPr>
                <w:rFonts w:ascii="Arial" w:hAnsi="Arial" w:cs="Arial"/>
                <w:sz w:val="18"/>
                <w:szCs w:val="18"/>
              </w:rPr>
              <w:t>)</w:t>
            </w:r>
            <w:r w:rsidR="002E3F41" w:rsidRPr="00FE5C08">
              <w:rPr>
                <w:rFonts w:ascii="Arial" w:hAnsi="Arial" w:cs="Arial"/>
                <w:sz w:val="18"/>
                <w:szCs w:val="18"/>
              </w:rPr>
              <w:t xml:space="preserve"> </w:t>
            </w:r>
            <w:r w:rsidR="00607CF1">
              <w:rPr>
                <w:rFonts w:ascii="Arial" w:hAnsi="Arial" w:cs="Arial"/>
                <w:sz w:val="18"/>
                <w:szCs w:val="18"/>
              </w:rPr>
              <w:t>en ligne sans imprimer d’états mensuels, il ne faut pas attribuer la note « </w:t>
            </w:r>
            <w:r w:rsidR="002E3F41" w:rsidRPr="00FE5C08">
              <w:rPr>
                <w:rFonts w:ascii="Arial" w:hAnsi="Arial" w:cs="Arial"/>
                <w:sz w:val="18"/>
                <w:szCs w:val="18"/>
              </w:rPr>
              <w:t>D</w:t>
            </w:r>
            <w:r w:rsidR="00607CF1">
              <w:rPr>
                <w:rFonts w:ascii="Arial" w:hAnsi="Arial" w:cs="Arial"/>
                <w:sz w:val="18"/>
                <w:szCs w:val="18"/>
              </w:rPr>
              <w:t> »</w:t>
            </w:r>
            <w:r w:rsidR="002E3F41" w:rsidRPr="00FE5C08">
              <w:rPr>
                <w:rFonts w:ascii="Arial" w:hAnsi="Arial" w:cs="Arial"/>
                <w:sz w:val="18"/>
                <w:szCs w:val="18"/>
              </w:rPr>
              <w:t xml:space="preserve"> </w:t>
            </w:r>
            <w:r w:rsidR="00607CF1">
              <w:rPr>
                <w:rFonts w:ascii="Arial" w:hAnsi="Arial" w:cs="Arial"/>
                <w:b/>
                <w:i/>
                <w:sz w:val="18"/>
                <w:szCs w:val="18"/>
              </w:rPr>
              <w:t>sous réserve</w:t>
            </w:r>
            <w:r w:rsidR="00607CF1">
              <w:rPr>
                <w:rFonts w:ascii="Arial" w:hAnsi="Arial" w:cs="Arial"/>
                <w:sz w:val="18"/>
                <w:szCs w:val="18"/>
              </w:rPr>
              <w:t xml:space="preserve"> qu’il soit procédé à la vérification du calendrier des processus suivis (éventuellement par courriel)</w:t>
            </w:r>
          </w:p>
        </w:tc>
      </w:tr>
      <w:tr w:rsidR="002E3F41" w:rsidRPr="00FE5C08" w:rsidTr="00B81D31">
        <w:trPr>
          <w:trHeight w:val="872"/>
          <w:tblHeader/>
        </w:trPr>
        <w:tc>
          <w:tcPr>
            <w:tcW w:w="720" w:type="dxa"/>
          </w:tcPr>
          <w:p w:rsidR="002E3F41" w:rsidRPr="00FE5C08" w:rsidRDefault="002E3F41" w:rsidP="00D17173">
            <w:pPr>
              <w:autoSpaceDE w:val="0"/>
              <w:autoSpaceDN w:val="0"/>
              <w:adjustRightInd w:val="0"/>
              <w:rPr>
                <w:rFonts w:ascii="Arial" w:hAnsi="Arial" w:cs="Arial"/>
                <w:b/>
                <w:sz w:val="18"/>
                <w:szCs w:val="18"/>
                <w:highlight w:val="yellow"/>
              </w:rPr>
            </w:pPr>
            <w:r w:rsidRPr="00FE5C08">
              <w:rPr>
                <w:rFonts w:ascii="Arial" w:hAnsi="Arial" w:cs="Arial"/>
                <w:b/>
                <w:spacing w:val="-4"/>
                <w:sz w:val="18"/>
                <w:szCs w:val="18"/>
              </w:rPr>
              <w:t>24-h</w:t>
            </w:r>
          </w:p>
        </w:tc>
        <w:tc>
          <w:tcPr>
            <w:tcW w:w="3420" w:type="dxa"/>
          </w:tcPr>
          <w:p w:rsidR="002E3F41" w:rsidRPr="00FE5C08" w:rsidRDefault="00376190" w:rsidP="00E83C9E">
            <w:pPr>
              <w:autoSpaceDE w:val="0"/>
              <w:autoSpaceDN w:val="0"/>
              <w:adjustRightInd w:val="0"/>
              <w:rPr>
                <w:rFonts w:ascii="Arial" w:hAnsi="Arial" w:cs="Arial"/>
                <w:sz w:val="18"/>
                <w:szCs w:val="18"/>
              </w:rPr>
            </w:pPr>
            <w:r>
              <w:rPr>
                <w:rFonts w:ascii="Arial" w:hAnsi="Arial" w:cs="Arial"/>
                <w:sz w:val="18"/>
                <w:szCs w:val="18"/>
              </w:rPr>
              <w:t>De quelle</w:t>
            </w:r>
            <w:r w:rsidR="00E83C9E">
              <w:rPr>
                <w:rFonts w:ascii="Arial" w:hAnsi="Arial" w:cs="Arial"/>
                <w:sz w:val="18"/>
                <w:szCs w:val="18"/>
              </w:rPr>
              <w:t xml:space="preserve"> manière la c</w:t>
            </w:r>
            <w:r w:rsidR="003352FC">
              <w:rPr>
                <w:rFonts w:ascii="Arial" w:hAnsi="Arial" w:cs="Arial"/>
                <w:sz w:val="18"/>
                <w:szCs w:val="18"/>
              </w:rPr>
              <w:t>omposante</w:t>
            </w:r>
            <w:r w:rsidR="002E3F41" w:rsidRPr="00FE5C08">
              <w:rPr>
                <w:rFonts w:ascii="Arial" w:hAnsi="Arial" w:cs="Arial"/>
                <w:sz w:val="18"/>
                <w:szCs w:val="18"/>
              </w:rPr>
              <w:t xml:space="preserve"> (ii)</w:t>
            </w:r>
            <w:r w:rsidR="00E83C9E">
              <w:rPr>
                <w:rFonts w:ascii="Arial" w:hAnsi="Arial" w:cs="Arial"/>
                <w:sz w:val="18"/>
                <w:szCs w:val="18"/>
              </w:rPr>
              <w:t xml:space="preserve"> doit-elle être notée lorsque les </w:t>
            </w:r>
            <w:r w:rsidR="002E3F41" w:rsidRPr="00FE5C08">
              <w:rPr>
                <w:rFonts w:ascii="Arial" w:hAnsi="Arial" w:cs="Arial"/>
                <w:sz w:val="18"/>
                <w:szCs w:val="18"/>
              </w:rPr>
              <w:t xml:space="preserve">MDA </w:t>
            </w:r>
            <w:r w:rsidR="00E83C9E">
              <w:rPr>
                <w:rFonts w:ascii="Arial" w:hAnsi="Arial" w:cs="Arial"/>
                <w:sz w:val="18"/>
                <w:szCs w:val="18"/>
              </w:rPr>
              <w:t xml:space="preserve">n’ont pas la </w:t>
            </w:r>
            <w:r w:rsidR="002E3F41" w:rsidRPr="00FE5C08">
              <w:rPr>
                <w:rFonts w:ascii="Arial" w:hAnsi="Arial" w:cs="Arial"/>
                <w:b/>
                <w:sz w:val="18"/>
                <w:szCs w:val="18"/>
              </w:rPr>
              <w:t>capacit</w:t>
            </w:r>
            <w:r w:rsidR="00E83C9E">
              <w:rPr>
                <w:rFonts w:ascii="Arial" w:hAnsi="Arial" w:cs="Arial"/>
                <w:b/>
                <w:sz w:val="18"/>
                <w:szCs w:val="18"/>
              </w:rPr>
              <w:t>é</w:t>
            </w:r>
            <w:r w:rsidR="002E3F41" w:rsidRPr="00FE5C08">
              <w:rPr>
                <w:rFonts w:ascii="Arial" w:hAnsi="Arial" w:cs="Arial"/>
                <w:b/>
                <w:sz w:val="18"/>
                <w:szCs w:val="18"/>
              </w:rPr>
              <w:t xml:space="preserve"> </w:t>
            </w:r>
            <w:r w:rsidR="00E83C9E">
              <w:rPr>
                <w:rFonts w:ascii="Arial" w:hAnsi="Arial" w:cs="Arial"/>
                <w:b/>
                <w:sz w:val="18"/>
                <w:szCs w:val="18"/>
              </w:rPr>
              <w:t>d’utiliser les informations</w:t>
            </w:r>
            <w:r w:rsidR="002E3F41" w:rsidRPr="00FE5C08">
              <w:rPr>
                <w:rFonts w:ascii="Arial" w:hAnsi="Arial" w:cs="Arial"/>
                <w:b/>
                <w:sz w:val="18"/>
                <w:szCs w:val="18"/>
              </w:rPr>
              <w:t>,</w:t>
            </w:r>
            <w:r w:rsidR="002E3F41" w:rsidRPr="00FE5C08">
              <w:rPr>
                <w:rFonts w:ascii="Arial" w:hAnsi="Arial" w:cs="Arial"/>
                <w:sz w:val="18"/>
                <w:szCs w:val="18"/>
              </w:rPr>
              <w:t xml:space="preserve"> o</w:t>
            </w:r>
            <w:r w:rsidR="00E83C9E">
              <w:rPr>
                <w:rFonts w:ascii="Arial" w:hAnsi="Arial" w:cs="Arial"/>
                <w:sz w:val="18"/>
                <w:szCs w:val="18"/>
              </w:rPr>
              <w:t>u en font totalement abstraction lorsqu’elles prennent des engagements </w:t>
            </w:r>
            <w:r w:rsidR="002E3F41" w:rsidRPr="00FE5C08">
              <w:rPr>
                <w:rFonts w:ascii="Arial" w:hAnsi="Arial" w:cs="Arial"/>
                <w:sz w:val="18"/>
                <w:szCs w:val="18"/>
              </w:rPr>
              <w:t>?</w:t>
            </w:r>
          </w:p>
        </w:tc>
        <w:tc>
          <w:tcPr>
            <w:tcW w:w="9000" w:type="dxa"/>
          </w:tcPr>
          <w:p w:rsidR="002E3F41" w:rsidRPr="00FE5C08" w:rsidRDefault="002E3F41" w:rsidP="00AB2D74">
            <w:pPr>
              <w:autoSpaceDE w:val="0"/>
              <w:autoSpaceDN w:val="0"/>
              <w:adjustRightInd w:val="0"/>
              <w:rPr>
                <w:rFonts w:ascii="Arial" w:hAnsi="Arial" w:cs="Arial"/>
                <w:sz w:val="18"/>
                <w:szCs w:val="18"/>
              </w:rPr>
            </w:pPr>
            <w:r w:rsidRPr="00FE5C08">
              <w:rPr>
                <w:rFonts w:ascii="Arial" w:hAnsi="Arial" w:cs="Arial"/>
                <w:sz w:val="18"/>
                <w:szCs w:val="18"/>
              </w:rPr>
              <w:t xml:space="preserve">PI-24 </w:t>
            </w:r>
            <w:r w:rsidR="00E83C9E">
              <w:rPr>
                <w:rFonts w:ascii="Arial" w:hAnsi="Arial" w:cs="Arial"/>
                <w:sz w:val="18"/>
                <w:szCs w:val="18"/>
              </w:rPr>
              <w:t>vise la préparation de rapports détaillé</w:t>
            </w:r>
            <w:r w:rsidR="00AB2D74">
              <w:rPr>
                <w:rFonts w:ascii="Arial" w:hAnsi="Arial" w:cs="Arial"/>
                <w:sz w:val="18"/>
                <w:szCs w:val="18"/>
              </w:rPr>
              <w:t xml:space="preserve">s de l’exécution du budget en vue de leur utilisation en interne </w:t>
            </w:r>
            <w:r w:rsidR="00E83C9E">
              <w:rPr>
                <w:rFonts w:ascii="Arial" w:hAnsi="Arial" w:cs="Arial"/>
                <w:sz w:val="18"/>
                <w:szCs w:val="18"/>
              </w:rPr>
              <w:t>par l</w:t>
            </w:r>
            <w:r w:rsidR="00AB2D74">
              <w:rPr>
                <w:rFonts w:ascii="Arial" w:hAnsi="Arial" w:cs="Arial"/>
                <w:sz w:val="18"/>
                <w:szCs w:val="18"/>
              </w:rPr>
              <w:t>’</w:t>
            </w:r>
            <w:r w:rsidR="00E83C9E">
              <w:rPr>
                <w:rFonts w:ascii="Arial" w:hAnsi="Arial" w:cs="Arial"/>
                <w:sz w:val="18"/>
                <w:szCs w:val="18"/>
              </w:rPr>
              <w:t>administration</w:t>
            </w:r>
            <w:r w:rsidRPr="00FE5C08">
              <w:rPr>
                <w:rFonts w:ascii="Arial" w:hAnsi="Arial" w:cs="Arial"/>
                <w:sz w:val="18"/>
                <w:szCs w:val="18"/>
              </w:rPr>
              <w:t xml:space="preserve">, </w:t>
            </w:r>
            <w:r w:rsidR="00E83C9E">
              <w:rPr>
                <w:rFonts w:ascii="Arial" w:hAnsi="Arial" w:cs="Arial"/>
                <w:sz w:val="18"/>
                <w:szCs w:val="18"/>
              </w:rPr>
              <w:t>c’est-</w:t>
            </w:r>
            <w:r w:rsidR="00AB2D74">
              <w:rPr>
                <w:rFonts w:ascii="Arial" w:hAnsi="Arial" w:cs="Arial"/>
                <w:sz w:val="18"/>
                <w:szCs w:val="18"/>
              </w:rPr>
              <w:t>à</w:t>
            </w:r>
            <w:r w:rsidR="00E83C9E">
              <w:rPr>
                <w:rFonts w:ascii="Arial" w:hAnsi="Arial" w:cs="Arial"/>
                <w:sz w:val="18"/>
                <w:szCs w:val="18"/>
              </w:rPr>
              <w:t>-dire pour présenter une description de l’</w:t>
            </w:r>
            <w:r w:rsidR="00AB2D74">
              <w:rPr>
                <w:rFonts w:ascii="Arial" w:hAnsi="Arial" w:cs="Arial"/>
                <w:sz w:val="18"/>
                <w:szCs w:val="18"/>
              </w:rPr>
              <w:t>exé</w:t>
            </w:r>
            <w:r w:rsidR="00E83C9E">
              <w:rPr>
                <w:rFonts w:ascii="Arial" w:hAnsi="Arial" w:cs="Arial"/>
                <w:sz w:val="18"/>
                <w:szCs w:val="18"/>
              </w:rPr>
              <w:t>c</w:t>
            </w:r>
            <w:r w:rsidR="00AB2D74">
              <w:rPr>
                <w:rFonts w:ascii="Arial" w:hAnsi="Arial" w:cs="Arial"/>
                <w:sz w:val="18"/>
                <w:szCs w:val="18"/>
              </w:rPr>
              <w:t>u</w:t>
            </w:r>
            <w:r w:rsidR="00E83C9E">
              <w:rPr>
                <w:rFonts w:ascii="Arial" w:hAnsi="Arial" w:cs="Arial"/>
                <w:sz w:val="18"/>
                <w:szCs w:val="18"/>
              </w:rPr>
              <w:t xml:space="preserve">tion </w:t>
            </w:r>
            <w:r w:rsidR="00AB2D74">
              <w:rPr>
                <w:rFonts w:ascii="Arial" w:hAnsi="Arial" w:cs="Arial"/>
                <w:sz w:val="18"/>
                <w:szCs w:val="18"/>
              </w:rPr>
              <w:t xml:space="preserve">du budget qui permet aux responsables </w:t>
            </w:r>
            <w:r w:rsidR="00E83C9E">
              <w:rPr>
                <w:rFonts w:ascii="Arial" w:hAnsi="Arial" w:cs="Arial"/>
                <w:sz w:val="18"/>
                <w:szCs w:val="18"/>
              </w:rPr>
              <w:t>de prendre des dé</w:t>
            </w:r>
            <w:r w:rsidR="00376190">
              <w:rPr>
                <w:rFonts w:ascii="Arial" w:hAnsi="Arial" w:cs="Arial"/>
                <w:sz w:val="18"/>
                <w:szCs w:val="18"/>
              </w:rPr>
              <w:t>c</w:t>
            </w:r>
            <w:r w:rsidR="00E83C9E">
              <w:rPr>
                <w:rFonts w:ascii="Arial" w:hAnsi="Arial" w:cs="Arial"/>
                <w:sz w:val="18"/>
                <w:szCs w:val="18"/>
              </w:rPr>
              <w:t>isions sur la base d’informations solides</w:t>
            </w:r>
            <w:r w:rsidRPr="00FE5C08">
              <w:rPr>
                <w:rFonts w:ascii="Arial" w:hAnsi="Arial" w:cs="Arial"/>
                <w:sz w:val="18"/>
                <w:szCs w:val="18"/>
              </w:rPr>
              <w:t xml:space="preserve">. </w:t>
            </w:r>
            <w:r w:rsidR="00E83C9E">
              <w:rPr>
                <w:rFonts w:ascii="Arial" w:hAnsi="Arial" w:cs="Arial"/>
                <w:sz w:val="18"/>
                <w:szCs w:val="18"/>
              </w:rPr>
              <w:t xml:space="preserve">Le fait que ces </w:t>
            </w:r>
            <w:r w:rsidRPr="00FE5C08">
              <w:rPr>
                <w:rFonts w:ascii="Arial" w:hAnsi="Arial" w:cs="Arial"/>
                <w:sz w:val="18"/>
                <w:szCs w:val="18"/>
              </w:rPr>
              <w:t>information</w:t>
            </w:r>
            <w:r w:rsidR="00E83C9E">
              <w:rPr>
                <w:rFonts w:ascii="Arial" w:hAnsi="Arial" w:cs="Arial"/>
                <w:sz w:val="18"/>
                <w:szCs w:val="18"/>
              </w:rPr>
              <w:t>s</w:t>
            </w:r>
            <w:r w:rsidRPr="00FE5C08">
              <w:rPr>
                <w:rFonts w:ascii="Arial" w:hAnsi="Arial" w:cs="Arial"/>
                <w:sz w:val="18"/>
                <w:szCs w:val="18"/>
              </w:rPr>
              <w:t xml:space="preserve"> </w:t>
            </w:r>
            <w:r w:rsidR="00E83C9E">
              <w:rPr>
                <w:rFonts w:ascii="Arial" w:hAnsi="Arial" w:cs="Arial"/>
                <w:sz w:val="18"/>
                <w:szCs w:val="18"/>
              </w:rPr>
              <w:t xml:space="preserve">soient </w:t>
            </w:r>
            <w:r w:rsidR="00376190">
              <w:rPr>
                <w:rFonts w:ascii="Arial" w:hAnsi="Arial" w:cs="Arial"/>
                <w:sz w:val="18"/>
                <w:szCs w:val="18"/>
              </w:rPr>
              <w:t>effectivement</w:t>
            </w:r>
            <w:r w:rsidR="00E83C9E">
              <w:rPr>
                <w:rFonts w:ascii="Arial" w:hAnsi="Arial" w:cs="Arial"/>
                <w:sz w:val="18"/>
                <w:szCs w:val="18"/>
              </w:rPr>
              <w:t xml:space="preserve"> ou correctement utilisées n</w:t>
            </w:r>
            <w:r w:rsidR="00AB2D74">
              <w:rPr>
                <w:rFonts w:ascii="Arial" w:hAnsi="Arial" w:cs="Arial"/>
                <w:sz w:val="18"/>
                <w:szCs w:val="18"/>
              </w:rPr>
              <w:t>’</w:t>
            </w:r>
            <w:r w:rsidR="00E83C9E">
              <w:rPr>
                <w:rFonts w:ascii="Arial" w:hAnsi="Arial" w:cs="Arial"/>
                <w:sz w:val="18"/>
                <w:szCs w:val="18"/>
              </w:rPr>
              <w:t>entre pas en ligne de compte pour la notation de cet</w:t>
            </w:r>
            <w:r w:rsidRPr="00FE5C08">
              <w:rPr>
                <w:rFonts w:ascii="Arial" w:hAnsi="Arial" w:cs="Arial"/>
                <w:sz w:val="18"/>
                <w:szCs w:val="18"/>
              </w:rPr>
              <w:t xml:space="preserve"> indicat</w:t>
            </w:r>
            <w:r w:rsidR="00E83C9E">
              <w:rPr>
                <w:rFonts w:ascii="Arial" w:hAnsi="Arial" w:cs="Arial"/>
                <w:sz w:val="18"/>
                <w:szCs w:val="18"/>
              </w:rPr>
              <w:t>eu</w:t>
            </w:r>
            <w:r w:rsidRPr="00FE5C08">
              <w:rPr>
                <w:rFonts w:ascii="Arial" w:hAnsi="Arial" w:cs="Arial"/>
                <w:sz w:val="18"/>
                <w:szCs w:val="18"/>
              </w:rPr>
              <w:t>r.</w:t>
            </w:r>
          </w:p>
        </w:tc>
      </w:tr>
      <w:tr w:rsidR="002E3F41" w:rsidRPr="00FE5C08" w:rsidTr="002E3F41">
        <w:trPr>
          <w:trHeight w:val="20"/>
          <w:tblHeader/>
        </w:trPr>
        <w:tc>
          <w:tcPr>
            <w:tcW w:w="720" w:type="dxa"/>
          </w:tcPr>
          <w:p w:rsidR="002E3F41" w:rsidRPr="00FE5C08" w:rsidRDefault="002E3F41" w:rsidP="00D17173">
            <w:pPr>
              <w:rPr>
                <w:rFonts w:ascii="Arial" w:hAnsi="Arial" w:cs="Arial"/>
                <w:b/>
                <w:sz w:val="18"/>
                <w:szCs w:val="18"/>
                <w:highlight w:val="yellow"/>
              </w:rPr>
            </w:pPr>
            <w:r w:rsidRPr="00FE5C08">
              <w:rPr>
                <w:rFonts w:ascii="Arial" w:hAnsi="Arial" w:cs="Arial"/>
                <w:b/>
                <w:spacing w:val="-4"/>
                <w:sz w:val="18"/>
                <w:szCs w:val="18"/>
              </w:rPr>
              <w:t>25-e</w:t>
            </w:r>
          </w:p>
        </w:tc>
        <w:tc>
          <w:tcPr>
            <w:tcW w:w="3420" w:type="dxa"/>
          </w:tcPr>
          <w:p w:rsidR="002E3F41" w:rsidRPr="00FE5C08" w:rsidRDefault="00B81D31" w:rsidP="00B81D31">
            <w:pPr>
              <w:rPr>
                <w:rFonts w:ascii="Arial" w:hAnsi="Arial" w:cs="Arial"/>
                <w:sz w:val="18"/>
                <w:szCs w:val="18"/>
                <w:highlight w:val="yellow"/>
              </w:rPr>
            </w:pPr>
            <w:r>
              <w:rPr>
                <w:rFonts w:ascii="Arial" w:hAnsi="Arial" w:cs="Arial"/>
                <w:sz w:val="18"/>
                <w:szCs w:val="18"/>
              </w:rPr>
              <w:t xml:space="preserve">Quelle est la </w:t>
            </w:r>
            <w:r>
              <w:rPr>
                <w:rFonts w:ascii="Arial" w:hAnsi="Arial" w:cs="Arial"/>
                <w:b/>
                <w:sz w:val="18"/>
                <w:szCs w:val="18"/>
              </w:rPr>
              <w:t xml:space="preserve">portée des états financiers consolidés </w:t>
            </w:r>
            <w:r>
              <w:rPr>
                <w:rFonts w:ascii="Arial" w:hAnsi="Arial" w:cs="Arial"/>
                <w:sz w:val="18"/>
                <w:szCs w:val="18"/>
              </w:rPr>
              <w:t>dans le cas de la c</w:t>
            </w:r>
            <w:r w:rsidR="003352FC">
              <w:rPr>
                <w:rFonts w:ascii="Arial" w:hAnsi="Arial" w:cs="Arial"/>
                <w:spacing w:val="-4"/>
                <w:sz w:val="18"/>
                <w:szCs w:val="18"/>
              </w:rPr>
              <w:t>omposante</w:t>
            </w:r>
            <w:r w:rsidR="002E3F41" w:rsidRPr="00FE5C08">
              <w:rPr>
                <w:rFonts w:ascii="Arial" w:hAnsi="Arial" w:cs="Arial"/>
                <w:spacing w:val="-4"/>
                <w:sz w:val="18"/>
                <w:szCs w:val="18"/>
              </w:rPr>
              <w:t xml:space="preserve"> </w:t>
            </w:r>
            <w:r w:rsidR="002E3F41" w:rsidRPr="00FE5C08">
              <w:rPr>
                <w:rFonts w:ascii="Arial" w:hAnsi="Arial" w:cs="Arial"/>
                <w:sz w:val="18"/>
                <w:szCs w:val="18"/>
              </w:rPr>
              <w:t>(i)</w:t>
            </w:r>
            <w:r>
              <w:rPr>
                <w:rFonts w:ascii="Arial" w:hAnsi="Arial" w:cs="Arial"/>
                <w:sz w:val="18"/>
                <w:szCs w:val="18"/>
              </w:rPr>
              <w:t> </w:t>
            </w:r>
            <w:r w:rsidR="002E3F41" w:rsidRPr="00FE5C08">
              <w:rPr>
                <w:rFonts w:ascii="Arial" w:hAnsi="Arial" w:cs="Arial"/>
                <w:sz w:val="18"/>
                <w:szCs w:val="18"/>
              </w:rPr>
              <w:t>?</w:t>
            </w:r>
          </w:p>
        </w:tc>
        <w:tc>
          <w:tcPr>
            <w:tcW w:w="9000" w:type="dxa"/>
          </w:tcPr>
          <w:p w:rsidR="002E3F41" w:rsidRPr="00FE5C08" w:rsidRDefault="00B81D31" w:rsidP="00AB2D74">
            <w:pPr>
              <w:rPr>
                <w:rFonts w:ascii="Arial" w:hAnsi="Arial" w:cs="Arial"/>
                <w:i/>
                <w:sz w:val="18"/>
                <w:szCs w:val="18"/>
                <w:highlight w:val="yellow"/>
              </w:rPr>
            </w:pPr>
            <w:r>
              <w:rPr>
                <w:rFonts w:ascii="Arial" w:hAnsi="Arial" w:cs="Arial"/>
                <w:sz w:val="18"/>
                <w:szCs w:val="18"/>
              </w:rPr>
              <w:t>Les « états financiers consol</w:t>
            </w:r>
            <w:r w:rsidR="00C853A9">
              <w:rPr>
                <w:rFonts w:ascii="Arial" w:hAnsi="Arial" w:cs="Arial"/>
                <w:sz w:val="18"/>
                <w:szCs w:val="18"/>
              </w:rPr>
              <w:t>i</w:t>
            </w:r>
            <w:r>
              <w:rPr>
                <w:rFonts w:ascii="Arial" w:hAnsi="Arial" w:cs="Arial"/>
                <w:sz w:val="18"/>
                <w:szCs w:val="18"/>
              </w:rPr>
              <w:t>dés</w:t>
            </w:r>
            <w:r w:rsidR="00386915">
              <w:rPr>
                <w:rFonts w:ascii="Arial" w:hAnsi="Arial" w:cs="Arial"/>
                <w:sz w:val="18"/>
                <w:szCs w:val="18"/>
              </w:rPr>
              <w:t> »</w:t>
            </w:r>
            <w:r>
              <w:rPr>
                <w:rFonts w:ascii="Arial" w:hAnsi="Arial" w:cs="Arial"/>
                <w:sz w:val="18"/>
                <w:szCs w:val="18"/>
              </w:rPr>
              <w:t xml:space="preserve"> visés par </w:t>
            </w:r>
            <w:r w:rsidR="00174882" w:rsidRPr="00FE5C08">
              <w:rPr>
                <w:rFonts w:ascii="Arial" w:hAnsi="Arial" w:cs="Arial"/>
                <w:sz w:val="18"/>
                <w:szCs w:val="18"/>
              </w:rPr>
              <w:t xml:space="preserve">PI-25 (i) </w:t>
            </w:r>
            <w:r>
              <w:rPr>
                <w:rFonts w:ascii="Arial" w:hAnsi="Arial" w:cs="Arial"/>
                <w:sz w:val="18"/>
                <w:szCs w:val="18"/>
              </w:rPr>
              <w:t>et</w:t>
            </w:r>
            <w:r w:rsidR="00174882" w:rsidRPr="00FE5C08">
              <w:rPr>
                <w:rFonts w:ascii="Arial" w:hAnsi="Arial" w:cs="Arial"/>
                <w:sz w:val="18"/>
                <w:szCs w:val="18"/>
              </w:rPr>
              <w:t xml:space="preserve"> (ii) </w:t>
            </w:r>
            <w:r>
              <w:rPr>
                <w:rFonts w:ascii="Arial" w:hAnsi="Arial" w:cs="Arial"/>
                <w:sz w:val="18"/>
                <w:szCs w:val="18"/>
              </w:rPr>
              <w:t>sont les « états consolidés des comptes budgétaires de l’administration centrale » et, sous réserve que le pa</w:t>
            </w:r>
            <w:r w:rsidR="00E83C9E">
              <w:rPr>
                <w:rFonts w:ascii="Arial" w:hAnsi="Arial" w:cs="Arial"/>
                <w:sz w:val="18"/>
                <w:szCs w:val="18"/>
              </w:rPr>
              <w:t>y</w:t>
            </w:r>
            <w:r>
              <w:rPr>
                <w:rFonts w:ascii="Arial" w:hAnsi="Arial" w:cs="Arial"/>
                <w:sz w:val="18"/>
                <w:szCs w:val="18"/>
              </w:rPr>
              <w:t>s établiss</w:t>
            </w:r>
            <w:r w:rsidR="002D59DD">
              <w:rPr>
                <w:rFonts w:ascii="Arial" w:hAnsi="Arial" w:cs="Arial"/>
                <w:sz w:val="18"/>
                <w:szCs w:val="18"/>
              </w:rPr>
              <w:t>e</w:t>
            </w:r>
            <w:r>
              <w:rPr>
                <w:rFonts w:ascii="Arial" w:hAnsi="Arial" w:cs="Arial"/>
                <w:sz w:val="18"/>
                <w:szCs w:val="18"/>
              </w:rPr>
              <w:t xml:space="preserve"> des comptes au niveau central pour tous </w:t>
            </w:r>
            <w:r w:rsidR="00E83C9E">
              <w:rPr>
                <w:rFonts w:ascii="Arial" w:hAnsi="Arial" w:cs="Arial"/>
                <w:sz w:val="18"/>
                <w:szCs w:val="18"/>
              </w:rPr>
              <w:t>les MDA, ce</w:t>
            </w:r>
            <w:r w:rsidR="002D59DD">
              <w:rPr>
                <w:rFonts w:ascii="Arial" w:hAnsi="Arial" w:cs="Arial"/>
                <w:sz w:val="18"/>
                <w:szCs w:val="18"/>
              </w:rPr>
              <w:t>s</w:t>
            </w:r>
            <w:r w:rsidR="00E83C9E">
              <w:rPr>
                <w:rFonts w:ascii="Arial" w:hAnsi="Arial" w:cs="Arial"/>
                <w:sz w:val="18"/>
                <w:szCs w:val="18"/>
              </w:rPr>
              <w:t xml:space="preserve"> états peuvent être considérés comme étant consolidés (m</w:t>
            </w:r>
            <w:r w:rsidR="00C13409">
              <w:rPr>
                <w:rFonts w:ascii="Arial" w:hAnsi="Arial" w:cs="Arial"/>
                <w:sz w:val="18"/>
                <w:szCs w:val="18"/>
              </w:rPr>
              <w:t>ê</w:t>
            </w:r>
            <w:r w:rsidR="00E83C9E">
              <w:rPr>
                <w:rFonts w:ascii="Arial" w:hAnsi="Arial" w:cs="Arial"/>
                <w:sz w:val="18"/>
                <w:szCs w:val="18"/>
              </w:rPr>
              <w:t xml:space="preserve">me s’ils sont en fait </w:t>
            </w:r>
            <w:r w:rsidR="00C13409">
              <w:rPr>
                <w:rFonts w:ascii="Arial" w:hAnsi="Arial" w:cs="Arial"/>
                <w:sz w:val="18"/>
                <w:szCs w:val="18"/>
              </w:rPr>
              <w:t>« regroupés » au sens où les totaux sont calculés, et non consolidés au strict sens comptable du terme</w:t>
            </w:r>
            <w:r w:rsidR="00174882" w:rsidRPr="00FE5C08">
              <w:rPr>
                <w:rFonts w:ascii="Arial" w:hAnsi="Arial" w:cs="Arial"/>
                <w:sz w:val="18"/>
                <w:szCs w:val="18"/>
              </w:rPr>
              <w:t>).</w:t>
            </w:r>
          </w:p>
        </w:tc>
      </w:tr>
      <w:tr w:rsidR="002E3F41" w:rsidRPr="00FE5C08" w:rsidTr="002E3F41">
        <w:trPr>
          <w:trHeight w:val="20"/>
          <w:tblHeader/>
        </w:trPr>
        <w:tc>
          <w:tcPr>
            <w:tcW w:w="720" w:type="dxa"/>
          </w:tcPr>
          <w:p w:rsidR="002E3F41" w:rsidRPr="00FE5C08" w:rsidRDefault="002E3F41" w:rsidP="00D17173">
            <w:pPr>
              <w:rPr>
                <w:rFonts w:ascii="Arial" w:hAnsi="Arial" w:cs="Arial"/>
                <w:b/>
                <w:spacing w:val="-4"/>
                <w:sz w:val="18"/>
                <w:szCs w:val="18"/>
                <w:highlight w:val="yellow"/>
              </w:rPr>
            </w:pPr>
            <w:r w:rsidRPr="00FE5C08">
              <w:rPr>
                <w:rFonts w:ascii="Arial" w:hAnsi="Arial" w:cs="Arial"/>
                <w:b/>
                <w:spacing w:val="-4"/>
                <w:sz w:val="18"/>
                <w:szCs w:val="18"/>
              </w:rPr>
              <w:t>25-g</w:t>
            </w:r>
          </w:p>
        </w:tc>
        <w:tc>
          <w:tcPr>
            <w:tcW w:w="3420" w:type="dxa"/>
          </w:tcPr>
          <w:p w:rsidR="002E3F41" w:rsidRPr="00FE5C08" w:rsidRDefault="003352FC" w:rsidP="002D59DD">
            <w:pPr>
              <w:rPr>
                <w:rFonts w:ascii="Arial" w:hAnsi="Arial" w:cs="Arial"/>
                <w:sz w:val="18"/>
                <w:szCs w:val="18"/>
              </w:rPr>
            </w:pPr>
            <w:r>
              <w:rPr>
                <w:rFonts w:ascii="Arial" w:hAnsi="Arial" w:cs="Arial"/>
                <w:spacing w:val="-4"/>
                <w:sz w:val="18"/>
                <w:szCs w:val="18"/>
              </w:rPr>
              <w:t>Composante</w:t>
            </w:r>
            <w:r w:rsidR="002E3F41" w:rsidRPr="00FE5C08">
              <w:rPr>
                <w:rFonts w:ascii="Arial" w:hAnsi="Arial" w:cs="Arial"/>
                <w:spacing w:val="-4"/>
                <w:sz w:val="18"/>
                <w:szCs w:val="18"/>
              </w:rPr>
              <w:t xml:space="preserve"> (ii)</w:t>
            </w:r>
            <w:r w:rsidR="00B81D31">
              <w:rPr>
                <w:rFonts w:ascii="Arial" w:hAnsi="Arial" w:cs="Arial"/>
                <w:spacing w:val="-4"/>
                <w:sz w:val="18"/>
                <w:szCs w:val="18"/>
              </w:rPr>
              <w:t xml:space="preserve"> </w:t>
            </w:r>
            <w:r w:rsidR="002E3F41" w:rsidRPr="00FE5C08">
              <w:rPr>
                <w:rFonts w:ascii="Arial" w:hAnsi="Arial" w:cs="Arial"/>
                <w:spacing w:val="-4"/>
                <w:sz w:val="18"/>
                <w:szCs w:val="18"/>
              </w:rPr>
              <w:t xml:space="preserve">: </w:t>
            </w:r>
            <w:r w:rsidR="00B81D31">
              <w:rPr>
                <w:rFonts w:ascii="Arial" w:hAnsi="Arial" w:cs="Arial"/>
                <w:spacing w:val="-4"/>
                <w:sz w:val="18"/>
                <w:szCs w:val="18"/>
              </w:rPr>
              <w:t xml:space="preserve">si les états financiers ne sont pas acceptés par </w:t>
            </w:r>
            <w:r w:rsidR="00B807B9">
              <w:rPr>
                <w:rFonts w:ascii="Arial" w:hAnsi="Arial" w:cs="Arial"/>
                <w:spacing w:val="-4"/>
                <w:sz w:val="18"/>
                <w:szCs w:val="18"/>
              </w:rPr>
              <w:t>le vérificateur</w:t>
            </w:r>
            <w:r w:rsidR="00B81D31">
              <w:rPr>
                <w:rFonts w:ascii="Arial" w:hAnsi="Arial" w:cs="Arial"/>
                <w:spacing w:val="-4"/>
                <w:sz w:val="18"/>
                <w:szCs w:val="18"/>
              </w:rPr>
              <w:t xml:space="preserve"> externe, mais sont </w:t>
            </w:r>
            <w:r w:rsidR="00376190">
              <w:rPr>
                <w:rFonts w:ascii="Arial" w:hAnsi="Arial" w:cs="Arial"/>
                <w:spacing w:val="-4"/>
                <w:sz w:val="18"/>
                <w:szCs w:val="18"/>
              </w:rPr>
              <w:t>renvoyés</w:t>
            </w:r>
            <w:r w:rsidR="00B81D31">
              <w:rPr>
                <w:rFonts w:ascii="Arial" w:hAnsi="Arial" w:cs="Arial"/>
                <w:spacing w:val="-4"/>
                <w:sz w:val="18"/>
                <w:szCs w:val="18"/>
              </w:rPr>
              <w:t xml:space="preserve"> parce qu’ils doivent être complétés ou corrigés, quelle est la </w:t>
            </w:r>
            <w:r w:rsidR="002E3F41" w:rsidRPr="00FE5C08">
              <w:rPr>
                <w:rFonts w:ascii="Arial" w:hAnsi="Arial" w:cs="Arial"/>
                <w:b/>
                <w:sz w:val="18"/>
                <w:szCs w:val="18"/>
              </w:rPr>
              <w:t xml:space="preserve">date </w:t>
            </w:r>
            <w:r w:rsidR="00B81D31">
              <w:rPr>
                <w:rFonts w:ascii="Arial" w:hAnsi="Arial" w:cs="Arial"/>
                <w:b/>
                <w:sz w:val="18"/>
                <w:szCs w:val="18"/>
              </w:rPr>
              <w:t xml:space="preserve">effective de leur </w:t>
            </w:r>
            <w:r w:rsidR="002E3F41" w:rsidRPr="00FE5C08">
              <w:rPr>
                <w:rFonts w:ascii="Arial" w:hAnsi="Arial" w:cs="Arial"/>
                <w:b/>
                <w:sz w:val="18"/>
                <w:szCs w:val="18"/>
              </w:rPr>
              <w:t>s</w:t>
            </w:r>
            <w:r w:rsidR="00B81D31">
              <w:rPr>
                <w:rFonts w:ascii="Arial" w:hAnsi="Arial" w:cs="Arial"/>
                <w:b/>
                <w:sz w:val="18"/>
                <w:szCs w:val="18"/>
              </w:rPr>
              <w:t>ou</w:t>
            </w:r>
            <w:r w:rsidR="002E3F41" w:rsidRPr="00FE5C08">
              <w:rPr>
                <w:rFonts w:ascii="Arial" w:hAnsi="Arial" w:cs="Arial"/>
                <w:b/>
                <w:sz w:val="18"/>
                <w:szCs w:val="18"/>
              </w:rPr>
              <w:t xml:space="preserve">mission </w:t>
            </w:r>
            <w:r w:rsidR="00B81D31">
              <w:rPr>
                <w:rFonts w:ascii="Arial" w:hAnsi="Arial" w:cs="Arial"/>
                <w:sz w:val="18"/>
                <w:szCs w:val="18"/>
              </w:rPr>
              <w:t>aux fins de l’évaluation de cette composante </w:t>
            </w:r>
            <w:r w:rsidR="002E3F41" w:rsidRPr="00FE5C08">
              <w:rPr>
                <w:rFonts w:ascii="Arial" w:hAnsi="Arial" w:cs="Arial"/>
                <w:sz w:val="18"/>
                <w:szCs w:val="18"/>
              </w:rPr>
              <w:t xml:space="preserve">? </w:t>
            </w:r>
          </w:p>
        </w:tc>
        <w:tc>
          <w:tcPr>
            <w:tcW w:w="9000" w:type="dxa"/>
          </w:tcPr>
          <w:p w:rsidR="002E3F41" w:rsidRPr="00FE5C08" w:rsidRDefault="00B81D31" w:rsidP="002D59DD">
            <w:pPr>
              <w:rPr>
                <w:rFonts w:ascii="Arial" w:hAnsi="Arial" w:cs="Arial"/>
                <w:sz w:val="18"/>
                <w:szCs w:val="18"/>
                <w:highlight w:val="yellow"/>
              </w:rPr>
            </w:pPr>
            <w:r>
              <w:rPr>
                <w:rFonts w:ascii="Arial" w:hAnsi="Arial" w:cs="Arial"/>
                <w:bCs/>
                <w:sz w:val="18"/>
                <w:szCs w:val="18"/>
              </w:rPr>
              <w:t>La date de s</w:t>
            </w:r>
            <w:r w:rsidR="002D59DD">
              <w:rPr>
                <w:rFonts w:ascii="Arial" w:hAnsi="Arial" w:cs="Arial"/>
                <w:bCs/>
                <w:sz w:val="18"/>
                <w:szCs w:val="18"/>
              </w:rPr>
              <w:t>o</w:t>
            </w:r>
            <w:r>
              <w:rPr>
                <w:rFonts w:ascii="Arial" w:hAnsi="Arial" w:cs="Arial"/>
                <w:bCs/>
                <w:sz w:val="18"/>
                <w:szCs w:val="18"/>
              </w:rPr>
              <w:t xml:space="preserve">umission effective est la date à laquelle </w:t>
            </w:r>
            <w:r w:rsidR="00B807B9">
              <w:rPr>
                <w:rFonts w:ascii="Arial" w:hAnsi="Arial" w:cs="Arial"/>
                <w:bCs/>
                <w:sz w:val="18"/>
                <w:szCs w:val="18"/>
              </w:rPr>
              <w:t>le vérificateur</w:t>
            </w:r>
            <w:r>
              <w:rPr>
                <w:rFonts w:ascii="Arial" w:hAnsi="Arial" w:cs="Arial"/>
                <w:bCs/>
                <w:sz w:val="18"/>
                <w:szCs w:val="18"/>
              </w:rPr>
              <w:t xml:space="preserve"> externe </w:t>
            </w:r>
            <w:r w:rsidR="00376190">
              <w:rPr>
                <w:rFonts w:ascii="Arial" w:hAnsi="Arial" w:cs="Arial"/>
                <w:bCs/>
                <w:sz w:val="18"/>
                <w:szCs w:val="18"/>
              </w:rPr>
              <w:t>considère</w:t>
            </w:r>
            <w:r>
              <w:rPr>
                <w:rFonts w:ascii="Arial" w:hAnsi="Arial" w:cs="Arial"/>
                <w:bCs/>
                <w:sz w:val="18"/>
                <w:szCs w:val="18"/>
              </w:rPr>
              <w:t xml:space="preserve"> que les états financiers sont complets et s</w:t>
            </w:r>
            <w:r w:rsidR="002D59DD">
              <w:rPr>
                <w:rFonts w:ascii="Arial" w:hAnsi="Arial" w:cs="Arial"/>
                <w:bCs/>
                <w:sz w:val="18"/>
                <w:szCs w:val="18"/>
              </w:rPr>
              <w:t>o</w:t>
            </w:r>
            <w:r>
              <w:rPr>
                <w:rFonts w:ascii="Arial" w:hAnsi="Arial" w:cs="Arial"/>
                <w:bCs/>
                <w:sz w:val="18"/>
                <w:szCs w:val="18"/>
              </w:rPr>
              <w:t>nt prêts à faire l’objet d</w:t>
            </w:r>
            <w:r w:rsidR="002D59DD">
              <w:rPr>
                <w:rFonts w:ascii="Arial" w:hAnsi="Arial" w:cs="Arial"/>
                <w:bCs/>
                <w:sz w:val="18"/>
                <w:szCs w:val="18"/>
              </w:rPr>
              <w:t>’une vérification</w:t>
            </w:r>
            <w:r w:rsidR="00174882" w:rsidRPr="00FE5C08">
              <w:rPr>
                <w:rFonts w:ascii="Arial" w:hAnsi="Arial" w:cs="Arial"/>
                <w:bCs/>
                <w:sz w:val="18"/>
                <w:szCs w:val="18"/>
              </w:rPr>
              <w:t>.</w:t>
            </w:r>
          </w:p>
        </w:tc>
      </w:tr>
      <w:tr w:rsidR="002E3F41" w:rsidRPr="00FE5C08" w:rsidTr="002E3F41">
        <w:trPr>
          <w:trHeight w:val="20"/>
          <w:tblHeader/>
        </w:trPr>
        <w:tc>
          <w:tcPr>
            <w:tcW w:w="720" w:type="dxa"/>
          </w:tcPr>
          <w:p w:rsidR="002E3F41" w:rsidRPr="00FE5C08" w:rsidRDefault="002E3F41" w:rsidP="00D17173">
            <w:pPr>
              <w:rPr>
                <w:rFonts w:ascii="Arial" w:hAnsi="Arial" w:cs="Arial"/>
                <w:b/>
                <w:sz w:val="18"/>
                <w:szCs w:val="18"/>
                <w:highlight w:val="yellow"/>
              </w:rPr>
            </w:pPr>
            <w:r w:rsidRPr="00FE5C08">
              <w:rPr>
                <w:rFonts w:ascii="Arial" w:hAnsi="Arial" w:cs="Arial"/>
                <w:b/>
                <w:spacing w:val="-4"/>
                <w:sz w:val="18"/>
                <w:szCs w:val="18"/>
              </w:rPr>
              <w:t>26-b</w:t>
            </w:r>
          </w:p>
        </w:tc>
        <w:tc>
          <w:tcPr>
            <w:tcW w:w="3420" w:type="dxa"/>
          </w:tcPr>
          <w:p w:rsidR="002E3F41" w:rsidRPr="00FE5C08" w:rsidRDefault="003352FC" w:rsidP="002D59DD">
            <w:pPr>
              <w:rPr>
                <w:rFonts w:ascii="Arial" w:hAnsi="Arial" w:cs="Arial"/>
                <w:bCs/>
                <w:sz w:val="18"/>
                <w:szCs w:val="18"/>
              </w:rPr>
            </w:pPr>
            <w:r>
              <w:rPr>
                <w:rFonts w:ascii="Arial" w:hAnsi="Arial" w:cs="Arial"/>
                <w:sz w:val="18"/>
                <w:szCs w:val="18"/>
              </w:rPr>
              <w:t>Composante</w:t>
            </w:r>
            <w:r w:rsidR="002E3F41" w:rsidRPr="00FE5C08">
              <w:rPr>
                <w:rFonts w:ascii="Arial" w:hAnsi="Arial" w:cs="Arial"/>
                <w:sz w:val="18"/>
                <w:szCs w:val="18"/>
              </w:rPr>
              <w:t xml:space="preserve">s (i) </w:t>
            </w:r>
            <w:r w:rsidR="006060AA">
              <w:rPr>
                <w:rFonts w:ascii="Arial" w:hAnsi="Arial" w:cs="Arial"/>
                <w:sz w:val="18"/>
                <w:szCs w:val="18"/>
              </w:rPr>
              <w:t xml:space="preserve">et </w:t>
            </w:r>
            <w:r w:rsidR="002E3F41" w:rsidRPr="00FE5C08">
              <w:rPr>
                <w:rFonts w:ascii="Arial" w:hAnsi="Arial" w:cs="Arial"/>
                <w:sz w:val="18"/>
                <w:szCs w:val="18"/>
              </w:rPr>
              <w:t>(ii).</w:t>
            </w:r>
            <w:r w:rsidR="006060AA">
              <w:rPr>
                <w:rFonts w:ascii="Arial" w:hAnsi="Arial" w:cs="Arial"/>
                <w:sz w:val="18"/>
                <w:szCs w:val="18"/>
              </w:rPr>
              <w:t>En quoi</w:t>
            </w:r>
            <w:r w:rsidR="006060AA" w:rsidRPr="006060AA">
              <w:rPr>
                <w:rFonts w:ascii="Arial" w:hAnsi="Arial" w:cs="Arial"/>
                <w:b/>
                <w:sz w:val="18"/>
                <w:szCs w:val="18"/>
              </w:rPr>
              <w:t xml:space="preserve"> consiste un rapport d</w:t>
            </w:r>
            <w:r w:rsidR="002D59DD">
              <w:rPr>
                <w:rFonts w:ascii="Arial" w:hAnsi="Arial" w:cs="Arial"/>
                <w:b/>
                <w:sz w:val="18"/>
                <w:szCs w:val="18"/>
              </w:rPr>
              <w:t>e vérification externe</w:t>
            </w:r>
            <w:r w:rsidR="006060AA">
              <w:rPr>
                <w:rFonts w:ascii="Arial" w:hAnsi="Arial" w:cs="Arial"/>
                <w:b/>
                <w:sz w:val="18"/>
                <w:szCs w:val="18"/>
              </w:rPr>
              <w:t> </w:t>
            </w:r>
            <w:r w:rsidR="002E3F41" w:rsidRPr="00FE5C08">
              <w:rPr>
                <w:rFonts w:ascii="Arial" w:hAnsi="Arial" w:cs="Arial"/>
                <w:sz w:val="18"/>
                <w:szCs w:val="18"/>
              </w:rPr>
              <w:t>?</w:t>
            </w:r>
          </w:p>
        </w:tc>
        <w:tc>
          <w:tcPr>
            <w:tcW w:w="9000" w:type="dxa"/>
          </w:tcPr>
          <w:p w:rsidR="002E3F41" w:rsidRPr="00FE5C08" w:rsidRDefault="002D59DD" w:rsidP="00107A16">
            <w:pPr>
              <w:rPr>
                <w:rFonts w:ascii="Arial" w:hAnsi="Arial" w:cs="Arial"/>
                <w:bCs/>
                <w:sz w:val="18"/>
                <w:szCs w:val="18"/>
                <w:highlight w:val="yellow"/>
              </w:rPr>
            </w:pPr>
            <w:r>
              <w:rPr>
                <w:rFonts w:ascii="Arial" w:hAnsi="Arial" w:cs="Arial"/>
                <w:sz w:val="18"/>
                <w:szCs w:val="18"/>
              </w:rPr>
              <w:t>Les i</w:t>
            </w:r>
            <w:r w:rsidR="006060AA">
              <w:rPr>
                <w:rFonts w:ascii="Arial" w:hAnsi="Arial" w:cs="Arial"/>
                <w:sz w:val="18"/>
                <w:szCs w:val="18"/>
              </w:rPr>
              <w:t>nstitutions supérieures de contrôle des finances publiques</w:t>
            </w:r>
            <w:r w:rsidR="00174882" w:rsidRPr="00FE5C08">
              <w:rPr>
                <w:rFonts w:ascii="Arial" w:hAnsi="Arial" w:cs="Arial"/>
                <w:sz w:val="18"/>
                <w:szCs w:val="18"/>
              </w:rPr>
              <w:t xml:space="preserve"> produ</w:t>
            </w:r>
            <w:r>
              <w:rPr>
                <w:rFonts w:ascii="Arial" w:hAnsi="Arial" w:cs="Arial"/>
                <w:sz w:val="18"/>
                <w:szCs w:val="18"/>
              </w:rPr>
              <w:t>isent différents types de rapports, y compris un rapport d’activité annuel et un rapport de vérification externe de l’exécution du budget. Les c</w:t>
            </w:r>
            <w:r w:rsidR="003352FC">
              <w:rPr>
                <w:rFonts w:ascii="Arial" w:hAnsi="Arial" w:cs="Arial"/>
                <w:sz w:val="18"/>
                <w:szCs w:val="18"/>
              </w:rPr>
              <w:t>omposante</w:t>
            </w:r>
            <w:r>
              <w:rPr>
                <w:rFonts w:ascii="Arial" w:hAnsi="Arial" w:cs="Arial"/>
                <w:sz w:val="18"/>
                <w:szCs w:val="18"/>
              </w:rPr>
              <w:t>s</w:t>
            </w:r>
            <w:r w:rsidR="00174882" w:rsidRPr="00FE5C08">
              <w:rPr>
                <w:rFonts w:ascii="Arial" w:hAnsi="Arial" w:cs="Arial"/>
                <w:sz w:val="18"/>
                <w:szCs w:val="18"/>
              </w:rPr>
              <w:t xml:space="preserve"> (i) </w:t>
            </w:r>
            <w:r>
              <w:rPr>
                <w:rFonts w:ascii="Arial" w:hAnsi="Arial" w:cs="Arial"/>
                <w:sz w:val="18"/>
                <w:szCs w:val="18"/>
              </w:rPr>
              <w:t>et</w:t>
            </w:r>
            <w:r w:rsidR="00174882" w:rsidRPr="00FE5C08">
              <w:rPr>
                <w:rFonts w:ascii="Arial" w:hAnsi="Arial" w:cs="Arial"/>
                <w:sz w:val="18"/>
                <w:szCs w:val="18"/>
              </w:rPr>
              <w:t xml:space="preserve"> (ii) </w:t>
            </w:r>
            <w:r>
              <w:rPr>
                <w:rFonts w:ascii="Arial" w:hAnsi="Arial" w:cs="Arial"/>
                <w:sz w:val="18"/>
                <w:szCs w:val="18"/>
              </w:rPr>
              <w:t>font référence au rapport de vérification externe de l’</w:t>
            </w:r>
            <w:r w:rsidR="00376190">
              <w:rPr>
                <w:rFonts w:ascii="Arial" w:hAnsi="Arial" w:cs="Arial"/>
                <w:sz w:val="18"/>
                <w:szCs w:val="18"/>
              </w:rPr>
              <w:t>exécution</w:t>
            </w:r>
            <w:r>
              <w:rPr>
                <w:rFonts w:ascii="Arial" w:hAnsi="Arial" w:cs="Arial"/>
                <w:sz w:val="18"/>
                <w:szCs w:val="18"/>
              </w:rPr>
              <w:t xml:space="preserve"> du budget</w:t>
            </w:r>
            <w:r w:rsidR="00174882" w:rsidRPr="00FE5C08">
              <w:rPr>
                <w:rFonts w:ascii="Arial" w:hAnsi="Arial" w:cs="Arial"/>
                <w:sz w:val="18"/>
                <w:szCs w:val="18"/>
              </w:rPr>
              <w:t xml:space="preserve">. </w:t>
            </w:r>
            <w:r w:rsidR="00376190">
              <w:rPr>
                <w:rFonts w:ascii="Arial" w:hAnsi="Arial" w:cs="Arial"/>
                <w:sz w:val="18"/>
                <w:szCs w:val="18"/>
              </w:rPr>
              <w:t xml:space="preserve">Dans certains pays, le rapport d’activités annuel et le </w:t>
            </w:r>
            <w:r w:rsidR="00376190" w:rsidRPr="006E670C">
              <w:rPr>
                <w:rFonts w:ascii="Arial" w:hAnsi="Arial" w:cs="Arial"/>
                <w:sz w:val="18"/>
                <w:szCs w:val="18"/>
              </w:rPr>
              <w:t>rapport de vérification externe de l’</w:t>
            </w:r>
            <w:r w:rsidR="00376190">
              <w:rPr>
                <w:rFonts w:ascii="Arial" w:hAnsi="Arial" w:cs="Arial"/>
                <w:sz w:val="18"/>
                <w:szCs w:val="18"/>
              </w:rPr>
              <w:t>e</w:t>
            </w:r>
            <w:r w:rsidR="00376190" w:rsidRPr="006E670C">
              <w:rPr>
                <w:rFonts w:ascii="Arial" w:hAnsi="Arial" w:cs="Arial"/>
                <w:sz w:val="18"/>
                <w:szCs w:val="18"/>
              </w:rPr>
              <w:t xml:space="preserve">xécution du budget </w:t>
            </w:r>
            <w:r w:rsidR="00376190">
              <w:rPr>
                <w:rFonts w:ascii="Arial" w:hAnsi="Arial" w:cs="Arial"/>
                <w:sz w:val="18"/>
                <w:szCs w:val="18"/>
              </w:rPr>
              <w:t xml:space="preserve">sont regroupés ; dans ce cas, c’est le rapport de vérification externe combiné qui doit être pris en considération pour </w:t>
            </w:r>
            <w:r w:rsidR="00AB2D74">
              <w:rPr>
                <w:rFonts w:ascii="Arial" w:hAnsi="Arial" w:cs="Arial"/>
                <w:sz w:val="18"/>
                <w:szCs w:val="18"/>
              </w:rPr>
              <w:t>la notation d</w:t>
            </w:r>
            <w:r w:rsidR="00376190">
              <w:rPr>
                <w:rFonts w:ascii="Arial" w:hAnsi="Arial" w:cs="Arial"/>
                <w:sz w:val="18"/>
                <w:szCs w:val="18"/>
              </w:rPr>
              <w:t>les composantes</w:t>
            </w:r>
            <w:r w:rsidR="00376190" w:rsidRPr="00FE5C08">
              <w:rPr>
                <w:rFonts w:ascii="Arial" w:hAnsi="Arial" w:cs="Arial"/>
                <w:sz w:val="18"/>
                <w:szCs w:val="18"/>
              </w:rPr>
              <w:t xml:space="preserve"> (i) </w:t>
            </w:r>
            <w:r w:rsidR="00376190">
              <w:rPr>
                <w:rFonts w:ascii="Arial" w:hAnsi="Arial" w:cs="Arial"/>
                <w:sz w:val="18"/>
                <w:szCs w:val="18"/>
              </w:rPr>
              <w:t>et</w:t>
            </w:r>
            <w:r w:rsidR="00376190" w:rsidRPr="00FE5C08">
              <w:rPr>
                <w:rFonts w:ascii="Arial" w:hAnsi="Arial" w:cs="Arial"/>
                <w:sz w:val="18"/>
                <w:szCs w:val="18"/>
              </w:rPr>
              <w:t xml:space="preserve"> (ii). </w:t>
            </w:r>
            <w:r w:rsidR="006E670C">
              <w:rPr>
                <w:rFonts w:ascii="Arial" w:hAnsi="Arial" w:cs="Arial"/>
                <w:sz w:val="18"/>
                <w:szCs w:val="18"/>
              </w:rPr>
              <w:t xml:space="preserve">Dans les pays </w:t>
            </w:r>
            <w:r w:rsidR="00174882" w:rsidRPr="00FE5C08">
              <w:rPr>
                <w:rFonts w:ascii="Arial" w:hAnsi="Arial" w:cs="Arial"/>
                <w:sz w:val="18"/>
                <w:szCs w:val="18"/>
              </w:rPr>
              <w:t xml:space="preserve"> </w:t>
            </w:r>
            <w:r w:rsidR="006E670C">
              <w:rPr>
                <w:rFonts w:ascii="Arial" w:hAnsi="Arial" w:cs="Arial"/>
                <w:sz w:val="18"/>
                <w:szCs w:val="18"/>
              </w:rPr>
              <w:t xml:space="preserve">suivant le modèle </w:t>
            </w:r>
            <w:r w:rsidR="00376190">
              <w:rPr>
                <w:rFonts w:ascii="Arial" w:hAnsi="Arial" w:cs="Arial"/>
                <w:sz w:val="18"/>
                <w:szCs w:val="18"/>
              </w:rPr>
              <w:t>d</w:t>
            </w:r>
            <w:r w:rsidR="00A17D1A">
              <w:rPr>
                <w:rFonts w:ascii="Arial" w:hAnsi="Arial" w:cs="Arial"/>
                <w:sz w:val="18"/>
                <w:szCs w:val="18"/>
              </w:rPr>
              <w:t>e la Cour</w:t>
            </w:r>
            <w:r w:rsidR="00AB2D74">
              <w:rPr>
                <w:rFonts w:ascii="Arial" w:hAnsi="Arial" w:cs="Arial"/>
                <w:sz w:val="18"/>
                <w:szCs w:val="18"/>
              </w:rPr>
              <w:t xml:space="preserve"> des comptes</w:t>
            </w:r>
            <w:r w:rsidR="00174882" w:rsidRPr="00FE5C08">
              <w:rPr>
                <w:rFonts w:ascii="Arial" w:hAnsi="Arial" w:cs="Arial"/>
                <w:sz w:val="18"/>
                <w:szCs w:val="18"/>
              </w:rPr>
              <w:t xml:space="preserve">, </w:t>
            </w:r>
            <w:r w:rsidR="00A17D1A">
              <w:rPr>
                <w:rFonts w:ascii="Arial" w:hAnsi="Arial" w:cs="Arial"/>
                <w:sz w:val="18"/>
                <w:szCs w:val="18"/>
              </w:rPr>
              <w:t>l</w:t>
            </w:r>
            <w:r w:rsidR="00AB2D74">
              <w:rPr>
                <w:rFonts w:ascii="Arial" w:hAnsi="Arial" w:cs="Arial"/>
                <w:sz w:val="18"/>
                <w:szCs w:val="18"/>
              </w:rPr>
              <w:t>’ISC</w:t>
            </w:r>
            <w:r w:rsidR="00174882" w:rsidRPr="00FE5C08">
              <w:rPr>
                <w:rFonts w:ascii="Arial" w:hAnsi="Arial" w:cs="Arial"/>
                <w:sz w:val="18"/>
                <w:szCs w:val="18"/>
              </w:rPr>
              <w:t xml:space="preserve"> </w:t>
            </w:r>
            <w:r w:rsidR="00A17D1A">
              <w:rPr>
                <w:rFonts w:ascii="Arial" w:hAnsi="Arial" w:cs="Arial"/>
                <w:sz w:val="18"/>
                <w:szCs w:val="18"/>
              </w:rPr>
              <w:t xml:space="preserve">présente normalement un rapport sur les </w:t>
            </w:r>
            <w:r w:rsidR="00107A16">
              <w:rPr>
                <w:rFonts w:ascii="Arial" w:hAnsi="Arial" w:cs="Arial"/>
                <w:sz w:val="18"/>
                <w:szCs w:val="18"/>
              </w:rPr>
              <w:t>Comptes</w:t>
            </w:r>
            <w:r w:rsidR="00A17D1A">
              <w:rPr>
                <w:rFonts w:ascii="Arial" w:hAnsi="Arial" w:cs="Arial"/>
                <w:sz w:val="18"/>
                <w:szCs w:val="18"/>
              </w:rPr>
              <w:t xml:space="preserve"> de l’État au Parlement en </w:t>
            </w:r>
            <w:r w:rsidR="00376190">
              <w:rPr>
                <w:rFonts w:ascii="Arial" w:hAnsi="Arial" w:cs="Arial"/>
                <w:sz w:val="18"/>
                <w:szCs w:val="18"/>
              </w:rPr>
              <w:t>basant</w:t>
            </w:r>
            <w:r w:rsidR="00A17D1A">
              <w:rPr>
                <w:rFonts w:ascii="Arial" w:hAnsi="Arial" w:cs="Arial"/>
                <w:sz w:val="18"/>
                <w:szCs w:val="18"/>
              </w:rPr>
              <w:t xml:space="preserve"> ses conclusions sur les vérifications des opérations de différents comptables publics et en </w:t>
            </w:r>
            <w:r w:rsidR="00376190">
              <w:rPr>
                <w:rFonts w:ascii="Arial" w:hAnsi="Arial" w:cs="Arial"/>
                <w:sz w:val="18"/>
                <w:szCs w:val="18"/>
              </w:rPr>
              <w:t>suivant</w:t>
            </w:r>
            <w:r w:rsidR="00A17D1A">
              <w:rPr>
                <w:rFonts w:ascii="Arial" w:hAnsi="Arial" w:cs="Arial"/>
                <w:sz w:val="18"/>
                <w:szCs w:val="18"/>
              </w:rPr>
              <w:t xml:space="preserve"> des </w:t>
            </w:r>
            <w:r w:rsidR="00376190">
              <w:rPr>
                <w:rFonts w:ascii="Arial" w:hAnsi="Arial" w:cs="Arial"/>
                <w:sz w:val="18"/>
                <w:szCs w:val="18"/>
              </w:rPr>
              <w:t>procédures</w:t>
            </w:r>
            <w:r w:rsidR="00A17D1A">
              <w:rPr>
                <w:rFonts w:ascii="Arial" w:hAnsi="Arial" w:cs="Arial"/>
                <w:sz w:val="18"/>
                <w:szCs w:val="18"/>
              </w:rPr>
              <w:t xml:space="preserve"> d’</w:t>
            </w:r>
            <w:r w:rsidR="00376190">
              <w:rPr>
                <w:rFonts w:ascii="Arial" w:hAnsi="Arial" w:cs="Arial"/>
                <w:sz w:val="18"/>
                <w:szCs w:val="18"/>
              </w:rPr>
              <w:t>examen</w:t>
            </w:r>
            <w:r w:rsidR="00A17D1A">
              <w:rPr>
                <w:rFonts w:ascii="Arial" w:hAnsi="Arial" w:cs="Arial"/>
                <w:sz w:val="18"/>
                <w:szCs w:val="18"/>
              </w:rPr>
              <w:t xml:space="preserve"> analytique de plus vaste portée.</w:t>
            </w:r>
          </w:p>
        </w:tc>
      </w:tr>
      <w:tr w:rsidR="002E3F41" w:rsidRPr="00FE5C08" w:rsidTr="002E3F41">
        <w:trPr>
          <w:trHeight w:val="20"/>
          <w:tblHeader/>
        </w:trPr>
        <w:tc>
          <w:tcPr>
            <w:tcW w:w="720" w:type="dxa"/>
          </w:tcPr>
          <w:p w:rsidR="002E3F41" w:rsidRPr="00FE5C08" w:rsidRDefault="002E3F41" w:rsidP="00D17173">
            <w:pPr>
              <w:rPr>
                <w:rFonts w:ascii="Arial" w:hAnsi="Arial" w:cs="Arial"/>
                <w:b/>
                <w:spacing w:val="-4"/>
                <w:sz w:val="18"/>
                <w:szCs w:val="18"/>
                <w:highlight w:val="yellow"/>
              </w:rPr>
            </w:pPr>
            <w:r w:rsidRPr="00FE5C08">
              <w:rPr>
                <w:rFonts w:ascii="Arial" w:hAnsi="Arial" w:cs="Arial"/>
                <w:b/>
                <w:spacing w:val="-4"/>
                <w:sz w:val="18"/>
                <w:szCs w:val="18"/>
              </w:rPr>
              <w:t>26-f</w:t>
            </w:r>
          </w:p>
        </w:tc>
        <w:tc>
          <w:tcPr>
            <w:tcW w:w="3420" w:type="dxa"/>
          </w:tcPr>
          <w:p w:rsidR="002E3F41" w:rsidRPr="00FE5C08" w:rsidRDefault="003352FC" w:rsidP="00107A16">
            <w:pPr>
              <w:rPr>
                <w:rFonts w:ascii="Arial" w:hAnsi="Arial" w:cs="Arial"/>
                <w:sz w:val="18"/>
                <w:szCs w:val="18"/>
              </w:rPr>
            </w:pPr>
            <w:r>
              <w:rPr>
                <w:rFonts w:ascii="Arial" w:hAnsi="Arial" w:cs="Arial"/>
                <w:spacing w:val="-4"/>
                <w:sz w:val="18"/>
                <w:szCs w:val="18"/>
              </w:rPr>
              <w:t>Composante</w:t>
            </w:r>
            <w:r w:rsidR="002E3F41" w:rsidRPr="00FE5C08">
              <w:rPr>
                <w:rFonts w:ascii="Arial" w:hAnsi="Arial" w:cs="Arial"/>
                <w:spacing w:val="-4"/>
                <w:sz w:val="18"/>
                <w:szCs w:val="18"/>
              </w:rPr>
              <w:t xml:space="preserve"> (ii)</w:t>
            </w:r>
            <w:r w:rsidR="00B81D31">
              <w:rPr>
                <w:rFonts w:ascii="Arial" w:hAnsi="Arial" w:cs="Arial"/>
                <w:spacing w:val="-4"/>
                <w:sz w:val="18"/>
                <w:szCs w:val="18"/>
              </w:rPr>
              <w:t xml:space="preserve"> </w:t>
            </w:r>
            <w:r w:rsidR="002E3F41" w:rsidRPr="00FE5C08">
              <w:rPr>
                <w:rFonts w:ascii="Arial" w:hAnsi="Arial" w:cs="Arial"/>
                <w:spacing w:val="-4"/>
                <w:sz w:val="18"/>
                <w:szCs w:val="18"/>
              </w:rPr>
              <w:t xml:space="preserve">: </w:t>
            </w:r>
            <w:r w:rsidR="00B81D31">
              <w:rPr>
                <w:rFonts w:ascii="Arial" w:hAnsi="Arial" w:cs="Arial"/>
                <w:spacing w:val="-4"/>
                <w:sz w:val="18"/>
                <w:szCs w:val="18"/>
              </w:rPr>
              <w:t xml:space="preserve">les états financiers sont soumis au </w:t>
            </w:r>
            <w:r w:rsidR="002E3F41" w:rsidRPr="00FE5C08">
              <w:rPr>
                <w:rFonts w:ascii="Arial" w:hAnsi="Arial" w:cs="Arial"/>
                <w:sz w:val="18"/>
                <w:szCs w:val="18"/>
              </w:rPr>
              <w:t>Parl</w:t>
            </w:r>
            <w:r w:rsidR="00B81D31">
              <w:rPr>
                <w:rFonts w:ascii="Arial" w:hAnsi="Arial" w:cs="Arial"/>
                <w:sz w:val="18"/>
                <w:szCs w:val="18"/>
              </w:rPr>
              <w:t>e</w:t>
            </w:r>
            <w:r w:rsidR="002E3F41" w:rsidRPr="00FE5C08">
              <w:rPr>
                <w:rFonts w:ascii="Arial" w:hAnsi="Arial" w:cs="Arial"/>
                <w:sz w:val="18"/>
                <w:szCs w:val="18"/>
              </w:rPr>
              <w:t xml:space="preserve">ment </w:t>
            </w:r>
            <w:r w:rsidR="00B81D31">
              <w:rPr>
                <w:rFonts w:ascii="Arial" w:hAnsi="Arial" w:cs="Arial"/>
                <w:sz w:val="18"/>
                <w:szCs w:val="18"/>
              </w:rPr>
              <w:t xml:space="preserve">moins de 4 mois après </w:t>
            </w:r>
            <w:r w:rsidR="00107A16">
              <w:rPr>
                <w:rFonts w:ascii="Arial" w:hAnsi="Arial" w:cs="Arial"/>
                <w:sz w:val="18"/>
                <w:szCs w:val="18"/>
              </w:rPr>
              <w:t xml:space="preserve">avoir été </w:t>
            </w:r>
            <w:r w:rsidR="00B81D31">
              <w:rPr>
                <w:rFonts w:ascii="Arial" w:hAnsi="Arial" w:cs="Arial"/>
                <w:sz w:val="18"/>
                <w:szCs w:val="18"/>
              </w:rPr>
              <w:t>communiqués à l’</w:t>
            </w:r>
            <w:r w:rsidR="006060AA">
              <w:rPr>
                <w:rFonts w:ascii="Arial" w:hAnsi="Arial" w:cs="Arial"/>
                <w:sz w:val="18"/>
                <w:szCs w:val="18"/>
              </w:rPr>
              <w:t>I</w:t>
            </w:r>
            <w:r w:rsidR="00AB2D74">
              <w:rPr>
                <w:rFonts w:ascii="Arial" w:hAnsi="Arial" w:cs="Arial"/>
                <w:sz w:val="18"/>
                <w:szCs w:val="18"/>
              </w:rPr>
              <w:t>SC</w:t>
            </w:r>
            <w:r w:rsidR="002E3F41" w:rsidRPr="00FE5C08">
              <w:rPr>
                <w:rFonts w:ascii="Arial" w:hAnsi="Arial" w:cs="Arial"/>
                <w:sz w:val="18"/>
                <w:szCs w:val="18"/>
              </w:rPr>
              <w:t xml:space="preserve">. </w:t>
            </w:r>
            <w:r w:rsidR="00B807B9">
              <w:rPr>
                <w:rFonts w:ascii="Arial" w:hAnsi="Arial" w:cs="Arial"/>
                <w:sz w:val="18"/>
                <w:szCs w:val="18"/>
              </w:rPr>
              <w:t xml:space="preserve">Dans le cas des rapports de vérification externe préparés par cette dernière, il est difficile de déterminer (sur la base des informations disponibles) si les états sont </w:t>
            </w:r>
            <w:r w:rsidR="00B807B9" w:rsidRPr="00B807B9">
              <w:rPr>
                <w:rFonts w:ascii="Arial" w:hAnsi="Arial" w:cs="Arial"/>
                <w:b/>
                <w:sz w:val="18"/>
                <w:szCs w:val="18"/>
              </w:rPr>
              <w:t>soumis au Parlement moins de</w:t>
            </w:r>
            <w:r w:rsidR="002E3F41" w:rsidRPr="00FE5C08">
              <w:rPr>
                <w:rFonts w:ascii="Arial" w:hAnsi="Arial" w:cs="Arial"/>
                <w:b/>
                <w:sz w:val="18"/>
                <w:szCs w:val="18"/>
              </w:rPr>
              <w:t xml:space="preserve"> 12 mo</w:t>
            </w:r>
            <w:r w:rsidR="00B807B9">
              <w:rPr>
                <w:rFonts w:ascii="Arial" w:hAnsi="Arial" w:cs="Arial"/>
                <w:b/>
                <w:sz w:val="18"/>
                <w:szCs w:val="18"/>
              </w:rPr>
              <w:t xml:space="preserve">is </w:t>
            </w:r>
            <w:r w:rsidR="002E3F41" w:rsidRPr="00FE5C08">
              <w:rPr>
                <w:rFonts w:ascii="Arial" w:hAnsi="Arial" w:cs="Arial"/>
                <w:sz w:val="18"/>
                <w:szCs w:val="18"/>
              </w:rPr>
              <w:t>a</w:t>
            </w:r>
            <w:r w:rsidR="00B807B9">
              <w:rPr>
                <w:rFonts w:ascii="Arial" w:hAnsi="Arial" w:cs="Arial"/>
                <w:sz w:val="18"/>
                <w:szCs w:val="18"/>
              </w:rPr>
              <w:t>près la période couverte</w:t>
            </w:r>
            <w:r w:rsidR="002E3F41" w:rsidRPr="00FE5C08">
              <w:rPr>
                <w:rFonts w:ascii="Arial" w:hAnsi="Arial" w:cs="Arial"/>
                <w:sz w:val="18"/>
                <w:szCs w:val="18"/>
              </w:rPr>
              <w:t>.</w:t>
            </w:r>
          </w:p>
        </w:tc>
        <w:tc>
          <w:tcPr>
            <w:tcW w:w="9000" w:type="dxa"/>
          </w:tcPr>
          <w:p w:rsidR="002E3F41" w:rsidRPr="00FE5C08" w:rsidRDefault="00B807B9" w:rsidP="00AB2D74">
            <w:pPr>
              <w:rPr>
                <w:rFonts w:ascii="Arial" w:hAnsi="Arial" w:cs="Arial"/>
                <w:sz w:val="18"/>
                <w:szCs w:val="18"/>
                <w:highlight w:val="yellow"/>
              </w:rPr>
            </w:pPr>
            <w:r>
              <w:rPr>
                <w:rFonts w:ascii="Arial" w:hAnsi="Arial" w:cs="Arial"/>
                <w:sz w:val="18"/>
                <w:szCs w:val="18"/>
              </w:rPr>
              <w:t>Si l’</w:t>
            </w:r>
            <w:r w:rsidR="00AB2D74">
              <w:rPr>
                <w:rFonts w:ascii="Arial" w:hAnsi="Arial" w:cs="Arial"/>
                <w:sz w:val="18"/>
                <w:szCs w:val="18"/>
              </w:rPr>
              <w:t>ISC</w:t>
            </w:r>
            <w:r w:rsidR="00174882" w:rsidRPr="00FE5C08">
              <w:rPr>
                <w:rFonts w:ascii="Arial" w:hAnsi="Arial" w:cs="Arial"/>
                <w:sz w:val="18"/>
                <w:szCs w:val="18"/>
              </w:rPr>
              <w:t xml:space="preserve"> </w:t>
            </w:r>
            <w:r>
              <w:rPr>
                <w:rFonts w:ascii="Arial" w:hAnsi="Arial" w:cs="Arial"/>
                <w:sz w:val="18"/>
                <w:szCs w:val="18"/>
              </w:rPr>
              <w:t>achève sa vérification des états financiers et soumet son rapport au Parlement dans les 4 mois qui suivent la date à laquelle elle a reçu les états financiers, la note « A » peut être attribuée à</w:t>
            </w:r>
            <w:r w:rsidR="00174882" w:rsidRPr="00FE5C08">
              <w:rPr>
                <w:rFonts w:ascii="Arial" w:hAnsi="Arial" w:cs="Arial"/>
                <w:sz w:val="18"/>
                <w:szCs w:val="18"/>
              </w:rPr>
              <w:t xml:space="preserve"> PI-26</w:t>
            </w:r>
            <w:r>
              <w:rPr>
                <w:rFonts w:ascii="Arial" w:hAnsi="Arial" w:cs="Arial"/>
                <w:sz w:val="18"/>
                <w:szCs w:val="18"/>
              </w:rPr>
              <w:t xml:space="preserve"> </w:t>
            </w:r>
            <w:r w:rsidR="00174882" w:rsidRPr="00FE5C08">
              <w:rPr>
                <w:rFonts w:ascii="Arial" w:hAnsi="Arial" w:cs="Arial"/>
                <w:sz w:val="18"/>
                <w:szCs w:val="18"/>
              </w:rPr>
              <w:t>(ii)</w:t>
            </w:r>
            <w:r>
              <w:rPr>
                <w:rFonts w:ascii="Arial" w:hAnsi="Arial" w:cs="Arial"/>
                <w:sz w:val="18"/>
                <w:szCs w:val="18"/>
              </w:rPr>
              <w:t>.</w:t>
            </w:r>
          </w:p>
        </w:tc>
      </w:tr>
      <w:tr w:rsidR="002E3F41" w:rsidRPr="00FE5C08" w:rsidTr="002E3F41">
        <w:trPr>
          <w:trHeight w:val="20"/>
          <w:tblHeader/>
        </w:trPr>
        <w:tc>
          <w:tcPr>
            <w:tcW w:w="720" w:type="dxa"/>
          </w:tcPr>
          <w:p w:rsidR="002E3F41" w:rsidRPr="00FE5C08" w:rsidRDefault="002E3F41" w:rsidP="00D17173">
            <w:pPr>
              <w:rPr>
                <w:rFonts w:ascii="Arial" w:hAnsi="Arial" w:cs="Arial"/>
                <w:b/>
                <w:sz w:val="18"/>
                <w:szCs w:val="18"/>
                <w:highlight w:val="yellow"/>
              </w:rPr>
            </w:pPr>
            <w:r w:rsidRPr="00FE5C08">
              <w:rPr>
                <w:rFonts w:ascii="Arial" w:hAnsi="Arial" w:cs="Arial"/>
                <w:b/>
                <w:spacing w:val="-4"/>
                <w:sz w:val="18"/>
                <w:szCs w:val="18"/>
              </w:rPr>
              <w:t>27-f</w:t>
            </w:r>
          </w:p>
        </w:tc>
        <w:tc>
          <w:tcPr>
            <w:tcW w:w="3420" w:type="dxa"/>
          </w:tcPr>
          <w:p w:rsidR="002E3F41" w:rsidRPr="00FE5C08" w:rsidRDefault="003352FC" w:rsidP="00B807B9">
            <w:pPr>
              <w:rPr>
                <w:rFonts w:ascii="Arial" w:hAnsi="Arial" w:cs="Arial"/>
                <w:sz w:val="18"/>
                <w:szCs w:val="18"/>
              </w:rPr>
            </w:pPr>
            <w:r>
              <w:rPr>
                <w:rFonts w:ascii="Arial" w:hAnsi="Arial" w:cs="Arial"/>
                <w:sz w:val="18"/>
                <w:szCs w:val="18"/>
              </w:rPr>
              <w:t>Composante</w:t>
            </w:r>
            <w:r w:rsidR="002E3F41" w:rsidRPr="00FE5C08">
              <w:rPr>
                <w:rFonts w:ascii="Arial" w:hAnsi="Arial" w:cs="Arial"/>
                <w:sz w:val="18"/>
                <w:szCs w:val="18"/>
              </w:rPr>
              <w:t xml:space="preserve"> (iv)</w:t>
            </w:r>
            <w:r w:rsidR="00016ED7">
              <w:rPr>
                <w:rFonts w:ascii="Arial" w:hAnsi="Arial" w:cs="Arial"/>
                <w:sz w:val="18"/>
                <w:szCs w:val="18"/>
              </w:rPr>
              <w:t xml:space="preserve"> </w:t>
            </w:r>
            <w:r w:rsidR="002E3F41" w:rsidRPr="00FE5C08">
              <w:rPr>
                <w:rFonts w:ascii="Arial" w:hAnsi="Arial" w:cs="Arial"/>
                <w:sz w:val="18"/>
                <w:szCs w:val="18"/>
              </w:rPr>
              <w:t xml:space="preserve">: </w:t>
            </w:r>
            <w:r w:rsidR="00016ED7">
              <w:rPr>
                <w:rFonts w:ascii="Arial" w:hAnsi="Arial" w:cs="Arial"/>
                <w:sz w:val="18"/>
                <w:szCs w:val="18"/>
              </w:rPr>
              <w:t xml:space="preserve">si le pouvoir exécutif </w:t>
            </w:r>
            <w:r w:rsidR="00016ED7">
              <w:rPr>
                <w:rFonts w:ascii="Arial" w:hAnsi="Arial" w:cs="Arial"/>
                <w:b/>
                <w:sz w:val="18"/>
                <w:szCs w:val="18"/>
              </w:rPr>
              <w:t xml:space="preserve">passe outre le processus d’examen par le pouvoir </w:t>
            </w:r>
            <w:r w:rsidR="002E3F41" w:rsidRPr="00FE5C08">
              <w:rPr>
                <w:rFonts w:ascii="Arial" w:hAnsi="Arial" w:cs="Arial"/>
                <w:b/>
                <w:sz w:val="18"/>
                <w:szCs w:val="18"/>
              </w:rPr>
              <w:t>l</w:t>
            </w:r>
            <w:r w:rsidR="00016ED7">
              <w:rPr>
                <w:rFonts w:ascii="Arial" w:hAnsi="Arial" w:cs="Arial"/>
                <w:b/>
                <w:sz w:val="18"/>
                <w:szCs w:val="18"/>
              </w:rPr>
              <w:t>é</w:t>
            </w:r>
            <w:r w:rsidR="002E3F41" w:rsidRPr="00FE5C08">
              <w:rPr>
                <w:rFonts w:ascii="Arial" w:hAnsi="Arial" w:cs="Arial"/>
                <w:b/>
                <w:sz w:val="18"/>
                <w:szCs w:val="18"/>
              </w:rPr>
              <w:t>gislati</w:t>
            </w:r>
            <w:r w:rsidR="00016ED7">
              <w:rPr>
                <w:rFonts w:ascii="Arial" w:hAnsi="Arial" w:cs="Arial"/>
                <w:b/>
                <w:sz w:val="18"/>
                <w:szCs w:val="18"/>
              </w:rPr>
              <w:t>f</w:t>
            </w:r>
            <w:r w:rsidR="002E3F41" w:rsidRPr="00FE5C08">
              <w:rPr>
                <w:rFonts w:ascii="Arial" w:hAnsi="Arial" w:cs="Arial"/>
                <w:b/>
                <w:sz w:val="18"/>
                <w:szCs w:val="18"/>
              </w:rPr>
              <w:t xml:space="preserve"> </w:t>
            </w:r>
            <w:r w:rsidR="00016ED7">
              <w:rPr>
                <w:rFonts w:ascii="Arial" w:hAnsi="Arial" w:cs="Arial"/>
                <w:sz w:val="18"/>
                <w:szCs w:val="18"/>
              </w:rPr>
              <w:t xml:space="preserve">et commence à exécuter le budget sous la forme qu’il avait lorsqu’il l’a soumis au pouvoir législatif, </w:t>
            </w:r>
            <w:r w:rsidR="00B807B9">
              <w:rPr>
                <w:rFonts w:ascii="Arial" w:hAnsi="Arial" w:cs="Arial"/>
                <w:sz w:val="18"/>
                <w:szCs w:val="18"/>
              </w:rPr>
              <w:t xml:space="preserve">quelle note faut-il attribuer à cette </w:t>
            </w:r>
            <w:r w:rsidR="00016ED7">
              <w:rPr>
                <w:rFonts w:ascii="Arial" w:hAnsi="Arial" w:cs="Arial"/>
                <w:sz w:val="18"/>
                <w:szCs w:val="18"/>
              </w:rPr>
              <w:t>composante ?</w:t>
            </w:r>
          </w:p>
        </w:tc>
        <w:tc>
          <w:tcPr>
            <w:tcW w:w="9000" w:type="dxa"/>
          </w:tcPr>
          <w:p w:rsidR="002E3F41" w:rsidRPr="00FE5C08" w:rsidRDefault="00016ED7" w:rsidP="00AB2D74">
            <w:pPr>
              <w:rPr>
                <w:rFonts w:ascii="Arial" w:hAnsi="Arial" w:cs="Arial"/>
                <w:sz w:val="18"/>
                <w:szCs w:val="18"/>
                <w:highlight w:val="yellow"/>
              </w:rPr>
            </w:pPr>
            <w:r>
              <w:rPr>
                <w:rFonts w:ascii="Arial" w:hAnsi="Arial" w:cs="Arial"/>
                <w:sz w:val="18"/>
                <w:szCs w:val="18"/>
              </w:rPr>
              <w:t xml:space="preserve">Si le </w:t>
            </w:r>
            <w:r w:rsidR="00AB2D74">
              <w:rPr>
                <w:rFonts w:ascii="Arial" w:hAnsi="Arial" w:cs="Arial"/>
                <w:sz w:val="18"/>
                <w:szCs w:val="18"/>
              </w:rPr>
              <w:t>m</w:t>
            </w:r>
            <w:r>
              <w:rPr>
                <w:rFonts w:ascii="Arial" w:hAnsi="Arial" w:cs="Arial"/>
                <w:sz w:val="18"/>
                <w:szCs w:val="18"/>
              </w:rPr>
              <w:t>inistère des Finances met à exécution le budget proposé sans prendre en compte les recommandations du pouvoir législatif, il fau</w:t>
            </w:r>
            <w:r w:rsidR="00B807B9">
              <w:rPr>
                <w:rFonts w:ascii="Arial" w:hAnsi="Arial" w:cs="Arial"/>
                <w:sz w:val="18"/>
                <w:szCs w:val="18"/>
              </w:rPr>
              <w:t>t</w:t>
            </w:r>
            <w:r>
              <w:rPr>
                <w:rFonts w:ascii="Arial" w:hAnsi="Arial" w:cs="Arial"/>
                <w:sz w:val="18"/>
                <w:szCs w:val="18"/>
              </w:rPr>
              <w:t xml:space="preserve"> considérer qu’une modification a été apportée </w:t>
            </w:r>
            <w:r w:rsidR="00B807B9">
              <w:rPr>
                <w:rFonts w:ascii="Arial" w:hAnsi="Arial" w:cs="Arial"/>
                <w:sz w:val="18"/>
                <w:szCs w:val="18"/>
              </w:rPr>
              <w:t xml:space="preserve">au budget </w:t>
            </w:r>
            <w:r w:rsidR="00B807B9" w:rsidRPr="00FE5C08">
              <w:rPr>
                <w:rFonts w:ascii="Arial" w:hAnsi="Arial" w:cs="Arial"/>
                <w:b/>
                <w:sz w:val="18"/>
                <w:szCs w:val="18"/>
              </w:rPr>
              <w:t>appro</w:t>
            </w:r>
            <w:r w:rsidR="00B807B9">
              <w:rPr>
                <w:rFonts w:ascii="Arial" w:hAnsi="Arial" w:cs="Arial"/>
                <w:b/>
                <w:sz w:val="18"/>
                <w:szCs w:val="18"/>
              </w:rPr>
              <w:t>u</w:t>
            </w:r>
            <w:r w:rsidR="00B807B9" w:rsidRPr="00FE5C08">
              <w:rPr>
                <w:rFonts w:ascii="Arial" w:hAnsi="Arial" w:cs="Arial"/>
                <w:b/>
                <w:sz w:val="18"/>
                <w:szCs w:val="18"/>
              </w:rPr>
              <w:t>v</w:t>
            </w:r>
            <w:r w:rsidR="00B807B9">
              <w:rPr>
                <w:rFonts w:ascii="Arial" w:hAnsi="Arial" w:cs="Arial"/>
                <w:b/>
                <w:sz w:val="18"/>
                <w:szCs w:val="18"/>
              </w:rPr>
              <w:t>é</w:t>
            </w:r>
            <w:r w:rsidR="00B807B9">
              <w:rPr>
                <w:rFonts w:ascii="Arial" w:hAnsi="Arial" w:cs="Arial"/>
                <w:sz w:val="18"/>
                <w:szCs w:val="18"/>
              </w:rPr>
              <w:t xml:space="preserve"> </w:t>
            </w:r>
            <w:r>
              <w:rPr>
                <w:rFonts w:ascii="Arial" w:hAnsi="Arial" w:cs="Arial"/>
                <w:sz w:val="18"/>
                <w:szCs w:val="18"/>
              </w:rPr>
              <w:t>en cours d’exercice</w:t>
            </w:r>
            <w:r w:rsidR="00174882" w:rsidRPr="00FE5C08">
              <w:rPr>
                <w:rFonts w:ascii="Arial" w:hAnsi="Arial" w:cs="Arial"/>
                <w:sz w:val="18"/>
                <w:szCs w:val="18"/>
              </w:rPr>
              <w:t>,</w:t>
            </w:r>
            <w:r>
              <w:rPr>
                <w:rFonts w:ascii="Arial" w:hAnsi="Arial" w:cs="Arial"/>
                <w:sz w:val="18"/>
                <w:szCs w:val="18"/>
              </w:rPr>
              <w:t xml:space="preserve"> ce qui implique l’attribution de la note « </w:t>
            </w:r>
            <w:r w:rsidR="00174882" w:rsidRPr="00FE5C08">
              <w:rPr>
                <w:rFonts w:ascii="Arial" w:hAnsi="Arial" w:cs="Arial"/>
                <w:sz w:val="18"/>
                <w:szCs w:val="18"/>
              </w:rPr>
              <w:t>D</w:t>
            </w:r>
            <w:r>
              <w:rPr>
                <w:rFonts w:ascii="Arial" w:hAnsi="Arial" w:cs="Arial"/>
                <w:sz w:val="18"/>
                <w:szCs w:val="18"/>
              </w:rPr>
              <w:t> »</w:t>
            </w:r>
            <w:r w:rsidR="00174882" w:rsidRPr="00FE5C08">
              <w:rPr>
                <w:rFonts w:ascii="Arial" w:hAnsi="Arial" w:cs="Arial"/>
                <w:sz w:val="18"/>
                <w:szCs w:val="18"/>
              </w:rPr>
              <w:t xml:space="preserve"> </w:t>
            </w:r>
            <w:r>
              <w:rPr>
                <w:rFonts w:ascii="Arial" w:hAnsi="Arial" w:cs="Arial"/>
                <w:sz w:val="18"/>
                <w:szCs w:val="18"/>
              </w:rPr>
              <w:t xml:space="preserve">pour cette composante et pour la composante </w:t>
            </w:r>
            <w:r w:rsidR="00174882" w:rsidRPr="00FE5C08">
              <w:rPr>
                <w:rFonts w:ascii="Arial" w:hAnsi="Arial" w:cs="Arial"/>
                <w:sz w:val="18"/>
                <w:szCs w:val="18"/>
              </w:rPr>
              <w:t>(ii).</w:t>
            </w:r>
          </w:p>
        </w:tc>
      </w:tr>
      <w:tr w:rsidR="002E3F41" w:rsidRPr="00FE5C08" w:rsidTr="002E3F41">
        <w:trPr>
          <w:trHeight w:val="20"/>
          <w:tblHeader/>
        </w:trPr>
        <w:tc>
          <w:tcPr>
            <w:tcW w:w="720" w:type="dxa"/>
          </w:tcPr>
          <w:p w:rsidR="002E3F41" w:rsidRPr="00FE5C08" w:rsidRDefault="002E3F41" w:rsidP="007A72DF">
            <w:pPr>
              <w:widowControl w:val="0"/>
              <w:rPr>
                <w:rFonts w:ascii="Arial" w:hAnsi="Arial" w:cs="Arial"/>
                <w:b/>
                <w:spacing w:val="-4"/>
                <w:sz w:val="18"/>
                <w:szCs w:val="18"/>
              </w:rPr>
            </w:pPr>
            <w:r w:rsidRPr="00FE5C08">
              <w:rPr>
                <w:rFonts w:ascii="Arial" w:hAnsi="Arial" w:cs="Arial"/>
                <w:b/>
                <w:spacing w:val="-4"/>
                <w:sz w:val="18"/>
                <w:szCs w:val="18"/>
              </w:rPr>
              <w:t>28-b</w:t>
            </w:r>
          </w:p>
        </w:tc>
        <w:tc>
          <w:tcPr>
            <w:tcW w:w="3420" w:type="dxa"/>
          </w:tcPr>
          <w:p w:rsidR="002E3F41" w:rsidRPr="00FE5C08" w:rsidRDefault="003352FC" w:rsidP="00D3436A">
            <w:pPr>
              <w:widowControl w:val="0"/>
              <w:rPr>
                <w:rFonts w:ascii="Arial" w:hAnsi="Arial" w:cs="Arial"/>
                <w:spacing w:val="-4"/>
                <w:sz w:val="18"/>
                <w:szCs w:val="18"/>
              </w:rPr>
            </w:pPr>
            <w:r>
              <w:rPr>
                <w:rFonts w:ascii="Arial" w:hAnsi="Arial" w:cs="Arial"/>
                <w:spacing w:val="-4"/>
                <w:sz w:val="18"/>
                <w:szCs w:val="18"/>
              </w:rPr>
              <w:t>Composante</w:t>
            </w:r>
            <w:r w:rsidR="002E3F41" w:rsidRPr="00FE5C08">
              <w:rPr>
                <w:rFonts w:ascii="Arial" w:hAnsi="Arial" w:cs="Arial"/>
                <w:spacing w:val="-4"/>
                <w:sz w:val="18"/>
                <w:szCs w:val="18"/>
              </w:rPr>
              <w:t xml:space="preserve"> (i)</w:t>
            </w:r>
            <w:r w:rsidR="00B15D04">
              <w:rPr>
                <w:rFonts w:ascii="Arial" w:hAnsi="Arial" w:cs="Arial"/>
                <w:spacing w:val="-4"/>
                <w:sz w:val="18"/>
                <w:szCs w:val="18"/>
              </w:rPr>
              <w:t xml:space="preserve"> </w:t>
            </w:r>
            <w:r w:rsidR="002E3F41" w:rsidRPr="00FE5C08">
              <w:rPr>
                <w:rFonts w:ascii="Arial" w:hAnsi="Arial" w:cs="Arial"/>
                <w:spacing w:val="-4"/>
                <w:sz w:val="18"/>
                <w:szCs w:val="18"/>
              </w:rPr>
              <w:t xml:space="preserve">: </w:t>
            </w:r>
            <w:r w:rsidR="00B15D04">
              <w:rPr>
                <w:rFonts w:ascii="Arial" w:hAnsi="Arial" w:cs="Arial"/>
                <w:spacing w:val="-4"/>
                <w:sz w:val="18"/>
                <w:szCs w:val="18"/>
              </w:rPr>
              <w:t xml:space="preserve">un </w:t>
            </w:r>
            <w:r w:rsidR="00B15D04" w:rsidRPr="00B15D04">
              <w:rPr>
                <w:rFonts w:ascii="Arial" w:hAnsi="Arial" w:cs="Arial"/>
                <w:b/>
                <w:spacing w:val="-4"/>
                <w:sz w:val="18"/>
                <w:szCs w:val="18"/>
              </w:rPr>
              <w:t xml:space="preserve">examen /rapport d’une Commission </w:t>
            </w:r>
            <w:r w:rsidR="00D3436A">
              <w:rPr>
                <w:rFonts w:ascii="Arial" w:hAnsi="Arial" w:cs="Arial"/>
                <w:b/>
                <w:spacing w:val="-4"/>
                <w:sz w:val="18"/>
                <w:szCs w:val="18"/>
              </w:rPr>
              <w:t>des</w:t>
            </w:r>
            <w:r w:rsidR="00B15D04" w:rsidRPr="00B15D04">
              <w:rPr>
                <w:rFonts w:ascii="Arial" w:hAnsi="Arial" w:cs="Arial"/>
                <w:b/>
                <w:spacing w:val="-4"/>
                <w:sz w:val="18"/>
                <w:szCs w:val="18"/>
              </w:rPr>
              <w:t xml:space="preserve"> comptes publics constitue-t-il un examen par le pouvoir législatif</w:t>
            </w:r>
            <w:r w:rsidR="002E3F41" w:rsidRPr="00FE5C08">
              <w:rPr>
                <w:rFonts w:ascii="Arial" w:hAnsi="Arial" w:cs="Arial"/>
                <w:spacing w:val="-4"/>
                <w:sz w:val="18"/>
                <w:szCs w:val="18"/>
              </w:rPr>
              <w:t>, o</w:t>
            </w:r>
            <w:r w:rsidR="00B15D04">
              <w:rPr>
                <w:rFonts w:ascii="Arial" w:hAnsi="Arial" w:cs="Arial"/>
                <w:spacing w:val="-4"/>
                <w:sz w:val="18"/>
                <w:szCs w:val="18"/>
              </w:rPr>
              <w:t>u faut-il qu’il y ait un</w:t>
            </w:r>
            <w:r w:rsidR="0083582C">
              <w:rPr>
                <w:rFonts w:ascii="Arial" w:hAnsi="Arial" w:cs="Arial"/>
                <w:spacing w:val="-4"/>
                <w:sz w:val="18"/>
                <w:szCs w:val="18"/>
              </w:rPr>
              <w:t>e audition</w:t>
            </w:r>
            <w:r w:rsidR="00B15D04">
              <w:rPr>
                <w:rFonts w:ascii="Arial" w:hAnsi="Arial" w:cs="Arial"/>
                <w:spacing w:val="-4"/>
                <w:sz w:val="18"/>
                <w:szCs w:val="18"/>
              </w:rPr>
              <w:t xml:space="preserve"> parlementaire pour que ce critère soit rempli ?</w:t>
            </w:r>
            <w:r w:rsidR="002E3F41" w:rsidRPr="00FE5C08">
              <w:rPr>
                <w:rFonts w:ascii="Arial" w:hAnsi="Arial" w:cs="Arial"/>
                <w:spacing w:val="-4"/>
                <w:sz w:val="18"/>
                <w:szCs w:val="18"/>
              </w:rPr>
              <w:t xml:space="preserve"> </w:t>
            </w:r>
          </w:p>
        </w:tc>
        <w:tc>
          <w:tcPr>
            <w:tcW w:w="9000" w:type="dxa"/>
          </w:tcPr>
          <w:p w:rsidR="00071840" w:rsidRPr="00FE5C08" w:rsidRDefault="008F4534" w:rsidP="00107A16">
            <w:pPr>
              <w:keepNext/>
              <w:rPr>
                <w:rFonts w:ascii="Arial" w:hAnsi="Arial" w:cs="Arial"/>
                <w:spacing w:val="-4"/>
                <w:sz w:val="18"/>
                <w:szCs w:val="18"/>
                <w:highlight w:val="yellow"/>
              </w:rPr>
            </w:pPr>
            <w:r w:rsidRPr="00FE5C08">
              <w:rPr>
                <w:rFonts w:ascii="Arial" w:hAnsi="Arial" w:cs="Arial"/>
                <w:spacing w:val="-4"/>
                <w:sz w:val="18"/>
                <w:szCs w:val="18"/>
                <w:highlight w:val="yellow"/>
              </w:rPr>
              <w:t>No</w:t>
            </w:r>
            <w:r w:rsidR="00B15D04">
              <w:rPr>
                <w:rFonts w:ascii="Arial" w:hAnsi="Arial" w:cs="Arial"/>
                <w:spacing w:val="-4"/>
                <w:sz w:val="18"/>
                <w:szCs w:val="18"/>
                <w:highlight w:val="yellow"/>
              </w:rPr>
              <w:t>n</w:t>
            </w:r>
            <w:r w:rsidRPr="00FE5C08">
              <w:rPr>
                <w:rFonts w:ascii="Arial" w:hAnsi="Arial" w:cs="Arial"/>
                <w:spacing w:val="-4"/>
                <w:sz w:val="18"/>
                <w:szCs w:val="18"/>
                <w:highlight w:val="yellow"/>
              </w:rPr>
              <w:t xml:space="preserve">. </w:t>
            </w:r>
            <w:r w:rsidR="00B15D04">
              <w:rPr>
                <w:rFonts w:ascii="Arial" w:hAnsi="Arial" w:cs="Arial"/>
                <w:spacing w:val="-4"/>
                <w:sz w:val="18"/>
                <w:szCs w:val="18"/>
                <w:highlight w:val="yellow"/>
              </w:rPr>
              <w:t xml:space="preserve">Un examen de contrôle par la Commission </w:t>
            </w:r>
            <w:r w:rsidR="00D3436A">
              <w:rPr>
                <w:rFonts w:ascii="Arial" w:hAnsi="Arial" w:cs="Arial"/>
                <w:spacing w:val="-4"/>
                <w:sz w:val="18"/>
                <w:szCs w:val="18"/>
                <w:highlight w:val="yellow"/>
              </w:rPr>
              <w:t>d</w:t>
            </w:r>
            <w:r w:rsidR="00B15D04">
              <w:rPr>
                <w:rFonts w:ascii="Arial" w:hAnsi="Arial" w:cs="Arial"/>
                <w:spacing w:val="-4"/>
                <w:sz w:val="18"/>
                <w:szCs w:val="18"/>
                <w:highlight w:val="yellow"/>
              </w:rPr>
              <w:t xml:space="preserve">es comptes publics ou tout autre comité habilité à cette fin doit être </w:t>
            </w:r>
            <w:r w:rsidR="00D3436A">
              <w:rPr>
                <w:rFonts w:ascii="Arial" w:hAnsi="Arial" w:cs="Arial"/>
                <w:spacing w:val="-4"/>
                <w:sz w:val="18"/>
                <w:szCs w:val="18"/>
                <w:highlight w:val="yellow"/>
              </w:rPr>
              <w:t xml:space="preserve">présenté </w:t>
            </w:r>
            <w:r w:rsidR="00B15D04">
              <w:rPr>
                <w:rFonts w:ascii="Arial" w:hAnsi="Arial" w:cs="Arial"/>
                <w:spacing w:val="-4"/>
                <w:sz w:val="18"/>
                <w:szCs w:val="18"/>
                <w:highlight w:val="yellow"/>
              </w:rPr>
              <w:t>(et dans l’idéal faire l’objet d’un</w:t>
            </w:r>
            <w:r w:rsidR="0083582C">
              <w:rPr>
                <w:rFonts w:ascii="Arial" w:hAnsi="Arial" w:cs="Arial"/>
                <w:spacing w:val="-4"/>
                <w:sz w:val="18"/>
                <w:szCs w:val="18"/>
                <w:highlight w:val="yellow"/>
              </w:rPr>
              <w:t>e audition</w:t>
            </w:r>
            <w:r w:rsidRPr="00FE5C08">
              <w:rPr>
                <w:rFonts w:ascii="Arial" w:hAnsi="Arial" w:cs="Arial"/>
                <w:spacing w:val="-4"/>
                <w:sz w:val="18"/>
                <w:szCs w:val="18"/>
                <w:highlight w:val="yellow"/>
              </w:rPr>
              <w:t xml:space="preserve">) </w:t>
            </w:r>
            <w:r w:rsidR="00B15D04">
              <w:rPr>
                <w:rFonts w:ascii="Arial" w:hAnsi="Arial" w:cs="Arial"/>
                <w:spacing w:val="-4"/>
                <w:sz w:val="18"/>
                <w:szCs w:val="18"/>
                <w:highlight w:val="yellow"/>
              </w:rPr>
              <w:t xml:space="preserve">devant l’assemblée </w:t>
            </w:r>
            <w:r w:rsidR="00107A16">
              <w:rPr>
                <w:rFonts w:ascii="Arial" w:hAnsi="Arial" w:cs="Arial"/>
                <w:spacing w:val="-4"/>
                <w:sz w:val="18"/>
                <w:szCs w:val="18"/>
                <w:highlight w:val="yellow"/>
              </w:rPr>
              <w:t>dans son ensemble p</w:t>
            </w:r>
            <w:r w:rsidR="00B15D04">
              <w:rPr>
                <w:rFonts w:ascii="Arial" w:hAnsi="Arial" w:cs="Arial"/>
                <w:spacing w:val="-4"/>
                <w:sz w:val="18"/>
                <w:szCs w:val="18"/>
                <w:highlight w:val="yellow"/>
              </w:rPr>
              <w:t>our constituer un e</w:t>
            </w:r>
            <w:r w:rsidR="0083582C">
              <w:rPr>
                <w:rFonts w:ascii="Arial" w:hAnsi="Arial" w:cs="Arial"/>
                <w:spacing w:val="-4"/>
                <w:sz w:val="18"/>
                <w:szCs w:val="18"/>
                <w:highlight w:val="yellow"/>
              </w:rPr>
              <w:t>x</w:t>
            </w:r>
            <w:r w:rsidR="00B15D04">
              <w:rPr>
                <w:rFonts w:ascii="Arial" w:hAnsi="Arial" w:cs="Arial"/>
                <w:spacing w:val="-4"/>
                <w:sz w:val="18"/>
                <w:szCs w:val="18"/>
                <w:highlight w:val="yellow"/>
              </w:rPr>
              <w:t>amen à part entière : un tel examen est généralement nécessaire avant que le pouvoir exécutif ne puisse formuler une réponse officielle, bien que des mesures correctives puissent être adoptées à tou</w:t>
            </w:r>
            <w:r w:rsidR="00B807B9">
              <w:rPr>
                <w:rFonts w:ascii="Arial" w:hAnsi="Arial" w:cs="Arial"/>
                <w:spacing w:val="-4"/>
                <w:sz w:val="18"/>
                <w:szCs w:val="18"/>
                <w:highlight w:val="yellow"/>
              </w:rPr>
              <w:t>t</w:t>
            </w:r>
            <w:r w:rsidR="00B15D04">
              <w:rPr>
                <w:rFonts w:ascii="Arial" w:hAnsi="Arial" w:cs="Arial"/>
                <w:spacing w:val="-4"/>
                <w:sz w:val="18"/>
                <w:szCs w:val="18"/>
                <w:highlight w:val="yellow"/>
              </w:rPr>
              <w:t xml:space="preserve"> moment</w:t>
            </w:r>
            <w:r w:rsidRPr="00FE5C08">
              <w:rPr>
                <w:rFonts w:ascii="Arial" w:hAnsi="Arial" w:cs="Arial"/>
                <w:bCs/>
                <w:sz w:val="18"/>
                <w:szCs w:val="18"/>
                <w:highlight w:val="yellow"/>
              </w:rPr>
              <w:t>.</w:t>
            </w:r>
          </w:p>
        </w:tc>
      </w:tr>
      <w:tr w:rsidR="002E3F41" w:rsidRPr="00FE5C08" w:rsidTr="002E3F41">
        <w:trPr>
          <w:trHeight w:val="20"/>
          <w:tblHeader/>
        </w:trPr>
        <w:tc>
          <w:tcPr>
            <w:tcW w:w="720" w:type="dxa"/>
          </w:tcPr>
          <w:p w:rsidR="002E3F41" w:rsidRPr="00FE5C08" w:rsidRDefault="002E3F41" w:rsidP="00D17173">
            <w:pPr>
              <w:rPr>
                <w:rFonts w:ascii="Arial" w:hAnsi="Arial" w:cs="Arial"/>
                <w:b/>
                <w:sz w:val="18"/>
                <w:szCs w:val="18"/>
                <w:highlight w:val="yellow"/>
              </w:rPr>
            </w:pPr>
            <w:r w:rsidRPr="00FE5C08">
              <w:rPr>
                <w:rFonts w:ascii="Arial" w:hAnsi="Arial" w:cs="Arial"/>
                <w:b/>
                <w:spacing w:val="-4"/>
                <w:sz w:val="18"/>
                <w:szCs w:val="18"/>
              </w:rPr>
              <w:t>28-</w:t>
            </w:r>
            <w:r w:rsidR="00071840" w:rsidRPr="00FE5C08">
              <w:rPr>
                <w:rFonts w:ascii="Arial" w:hAnsi="Arial" w:cs="Arial"/>
                <w:b/>
                <w:spacing w:val="-4"/>
                <w:sz w:val="18"/>
                <w:szCs w:val="18"/>
              </w:rPr>
              <w:t>d</w:t>
            </w:r>
          </w:p>
        </w:tc>
        <w:tc>
          <w:tcPr>
            <w:tcW w:w="3420" w:type="dxa"/>
          </w:tcPr>
          <w:p w:rsidR="002E3F41" w:rsidRPr="00FE5C08" w:rsidRDefault="00B15D04" w:rsidP="00AB2D74">
            <w:pPr>
              <w:rPr>
                <w:rFonts w:ascii="Arial" w:hAnsi="Arial" w:cs="Arial"/>
                <w:sz w:val="18"/>
                <w:szCs w:val="18"/>
              </w:rPr>
            </w:pPr>
            <w:r>
              <w:rPr>
                <w:rFonts w:ascii="Arial" w:hAnsi="Arial" w:cs="Arial"/>
                <w:sz w:val="18"/>
                <w:szCs w:val="18"/>
              </w:rPr>
              <w:t>Depuis l’évaluation précédente, la Commission sur les comptes publics a été dissoute et le Comité des Finances et des Dépenses est maintenant chargé d’examiner les comptes publics. Le rapport de vérification du Co</w:t>
            </w:r>
            <w:r w:rsidR="000E179E">
              <w:rPr>
                <w:rFonts w:ascii="Arial" w:hAnsi="Arial" w:cs="Arial"/>
                <w:sz w:val="18"/>
                <w:szCs w:val="18"/>
              </w:rPr>
              <w:t xml:space="preserve">ntrôleur et </w:t>
            </w:r>
            <w:r w:rsidR="00D3436A">
              <w:rPr>
                <w:rFonts w:ascii="Arial" w:hAnsi="Arial" w:cs="Arial"/>
                <w:sz w:val="18"/>
                <w:szCs w:val="18"/>
              </w:rPr>
              <w:t>Vérificateur en chef</w:t>
            </w:r>
            <w:r w:rsidR="00AB2D74">
              <w:rPr>
                <w:rFonts w:ascii="Arial" w:hAnsi="Arial" w:cs="Arial"/>
                <w:sz w:val="18"/>
                <w:szCs w:val="18"/>
              </w:rPr>
              <w:t>,</w:t>
            </w:r>
            <w:r w:rsidR="000E179E">
              <w:rPr>
                <w:rFonts w:ascii="Arial" w:hAnsi="Arial" w:cs="Arial"/>
                <w:sz w:val="18"/>
                <w:szCs w:val="18"/>
              </w:rPr>
              <w:t xml:space="preserve"> qui récapitule brièvement les activités </w:t>
            </w:r>
            <w:r w:rsidR="00B42F29">
              <w:rPr>
                <w:rFonts w:ascii="Arial" w:hAnsi="Arial" w:cs="Arial"/>
                <w:sz w:val="18"/>
                <w:szCs w:val="18"/>
              </w:rPr>
              <w:t>d</w:t>
            </w:r>
            <w:r w:rsidR="000E179E">
              <w:rPr>
                <w:rFonts w:ascii="Arial" w:hAnsi="Arial" w:cs="Arial"/>
                <w:sz w:val="18"/>
                <w:szCs w:val="18"/>
              </w:rPr>
              <w:t>e l’exercice</w:t>
            </w:r>
            <w:r w:rsidR="00AB2D74">
              <w:rPr>
                <w:rFonts w:ascii="Arial" w:hAnsi="Arial" w:cs="Arial"/>
                <w:sz w:val="18"/>
                <w:szCs w:val="18"/>
              </w:rPr>
              <w:t>,</w:t>
            </w:r>
            <w:r w:rsidR="000E179E">
              <w:rPr>
                <w:rFonts w:ascii="Arial" w:hAnsi="Arial" w:cs="Arial"/>
                <w:sz w:val="18"/>
                <w:szCs w:val="18"/>
              </w:rPr>
              <w:t xml:space="preserve"> est examiné par le Comité des Activités économiques (pré</w:t>
            </w:r>
            <w:r w:rsidR="00D3436A">
              <w:rPr>
                <w:rFonts w:ascii="Arial" w:hAnsi="Arial" w:cs="Arial"/>
                <w:sz w:val="18"/>
                <w:szCs w:val="18"/>
              </w:rPr>
              <w:t xml:space="preserve">sidé </w:t>
            </w:r>
            <w:r w:rsidR="000E179E">
              <w:rPr>
                <w:rFonts w:ascii="Arial" w:hAnsi="Arial" w:cs="Arial"/>
                <w:sz w:val="18"/>
                <w:szCs w:val="18"/>
              </w:rPr>
              <w:t xml:space="preserve">par le </w:t>
            </w:r>
            <w:r w:rsidR="00B42F29">
              <w:rPr>
                <w:rFonts w:ascii="Arial" w:hAnsi="Arial" w:cs="Arial"/>
                <w:sz w:val="18"/>
                <w:szCs w:val="18"/>
              </w:rPr>
              <w:t xml:space="preserve">Président de la Chambre </w:t>
            </w:r>
            <w:r w:rsidR="000E179E">
              <w:rPr>
                <w:rFonts w:ascii="Arial" w:hAnsi="Arial" w:cs="Arial"/>
                <w:sz w:val="18"/>
                <w:szCs w:val="18"/>
              </w:rPr>
              <w:t xml:space="preserve">et </w:t>
            </w:r>
            <w:r w:rsidR="00AB2D74">
              <w:rPr>
                <w:rFonts w:ascii="Arial" w:hAnsi="Arial" w:cs="Arial"/>
                <w:sz w:val="18"/>
                <w:szCs w:val="18"/>
              </w:rPr>
              <w:t xml:space="preserve">comptant le </w:t>
            </w:r>
            <w:r w:rsidR="006060AA">
              <w:rPr>
                <w:rFonts w:ascii="Arial" w:hAnsi="Arial" w:cs="Arial"/>
                <w:sz w:val="18"/>
                <w:szCs w:val="18"/>
              </w:rPr>
              <w:t>Premier Ministre</w:t>
            </w:r>
            <w:r w:rsidR="00AB2D74">
              <w:rPr>
                <w:rFonts w:ascii="Arial" w:hAnsi="Arial" w:cs="Arial"/>
                <w:sz w:val="18"/>
                <w:szCs w:val="18"/>
              </w:rPr>
              <w:t xml:space="preserve"> parmi ses membres</w:t>
            </w:r>
            <w:r w:rsidR="002E3F41" w:rsidRPr="00FE5C08">
              <w:rPr>
                <w:rFonts w:ascii="Arial" w:hAnsi="Arial" w:cs="Arial"/>
                <w:sz w:val="18"/>
                <w:szCs w:val="18"/>
              </w:rPr>
              <w:t xml:space="preserve">). </w:t>
            </w:r>
            <w:r w:rsidR="006060AA">
              <w:rPr>
                <w:rFonts w:ascii="Arial" w:hAnsi="Arial" w:cs="Arial"/>
                <w:sz w:val="18"/>
                <w:szCs w:val="18"/>
              </w:rPr>
              <w:t>À con</w:t>
            </w:r>
            <w:r w:rsidR="00B42F29">
              <w:rPr>
                <w:rFonts w:ascii="Arial" w:hAnsi="Arial" w:cs="Arial"/>
                <w:sz w:val="18"/>
                <w:szCs w:val="18"/>
              </w:rPr>
              <w:t>d</w:t>
            </w:r>
            <w:r w:rsidR="006060AA">
              <w:rPr>
                <w:rFonts w:ascii="Arial" w:hAnsi="Arial" w:cs="Arial"/>
                <w:sz w:val="18"/>
                <w:szCs w:val="18"/>
              </w:rPr>
              <w:t>ition que la procédure soit suivie, que des audiences aient lieu et q</w:t>
            </w:r>
            <w:r w:rsidR="00B42F29">
              <w:rPr>
                <w:rFonts w:ascii="Arial" w:hAnsi="Arial" w:cs="Arial"/>
                <w:sz w:val="18"/>
                <w:szCs w:val="18"/>
              </w:rPr>
              <w:t>u</w:t>
            </w:r>
            <w:r w:rsidR="006060AA">
              <w:rPr>
                <w:rFonts w:ascii="Arial" w:hAnsi="Arial" w:cs="Arial"/>
                <w:sz w:val="18"/>
                <w:szCs w:val="18"/>
              </w:rPr>
              <w:t>’u</w:t>
            </w:r>
            <w:r w:rsidR="00B42F29">
              <w:rPr>
                <w:rFonts w:ascii="Arial" w:hAnsi="Arial" w:cs="Arial"/>
                <w:sz w:val="18"/>
                <w:szCs w:val="18"/>
              </w:rPr>
              <w:t>n</w:t>
            </w:r>
            <w:r w:rsidR="006060AA">
              <w:rPr>
                <w:rFonts w:ascii="Arial" w:hAnsi="Arial" w:cs="Arial"/>
                <w:sz w:val="18"/>
                <w:szCs w:val="18"/>
              </w:rPr>
              <w:t xml:space="preserve"> rapport soit produit, des notes satisfaisantes seront attribuées ; toutefois, comment la </w:t>
            </w:r>
            <w:r w:rsidR="002E3F41" w:rsidRPr="00FE5C08">
              <w:rPr>
                <w:rFonts w:ascii="Arial" w:hAnsi="Arial" w:cs="Arial"/>
                <w:b/>
                <w:sz w:val="18"/>
                <w:szCs w:val="18"/>
              </w:rPr>
              <w:t>qualit</w:t>
            </w:r>
            <w:r w:rsidR="006060AA">
              <w:rPr>
                <w:rFonts w:ascii="Arial" w:hAnsi="Arial" w:cs="Arial"/>
                <w:b/>
                <w:sz w:val="18"/>
                <w:szCs w:val="18"/>
              </w:rPr>
              <w:t>é</w:t>
            </w:r>
            <w:r w:rsidR="002E3F41" w:rsidRPr="00FE5C08">
              <w:rPr>
                <w:rFonts w:ascii="Arial" w:hAnsi="Arial" w:cs="Arial"/>
                <w:b/>
                <w:sz w:val="18"/>
                <w:szCs w:val="18"/>
              </w:rPr>
              <w:t xml:space="preserve"> </w:t>
            </w:r>
            <w:r w:rsidR="006060AA">
              <w:rPr>
                <w:rFonts w:ascii="Arial" w:hAnsi="Arial" w:cs="Arial"/>
                <w:b/>
                <w:sz w:val="18"/>
                <w:szCs w:val="18"/>
              </w:rPr>
              <w:t>de l’e</w:t>
            </w:r>
            <w:r w:rsidR="0083582C">
              <w:rPr>
                <w:rFonts w:ascii="Arial" w:hAnsi="Arial" w:cs="Arial"/>
                <w:b/>
                <w:sz w:val="18"/>
                <w:szCs w:val="18"/>
              </w:rPr>
              <w:t>x</w:t>
            </w:r>
            <w:r w:rsidR="006060AA">
              <w:rPr>
                <w:rFonts w:ascii="Arial" w:hAnsi="Arial" w:cs="Arial"/>
                <w:b/>
                <w:sz w:val="18"/>
                <w:szCs w:val="18"/>
              </w:rPr>
              <w:t xml:space="preserve">amen sera-t-elle </w:t>
            </w:r>
            <w:r w:rsidR="006060AA">
              <w:rPr>
                <w:rFonts w:ascii="Arial" w:hAnsi="Arial" w:cs="Arial"/>
                <w:sz w:val="18"/>
                <w:szCs w:val="18"/>
              </w:rPr>
              <w:t>évaluée</w:t>
            </w:r>
            <w:r w:rsidR="00AB2D74">
              <w:rPr>
                <w:rFonts w:ascii="Arial" w:hAnsi="Arial" w:cs="Arial"/>
                <w:sz w:val="18"/>
                <w:szCs w:val="18"/>
              </w:rPr>
              <w:t> </w:t>
            </w:r>
            <w:r w:rsidR="002E3F41" w:rsidRPr="00FE5C08">
              <w:rPr>
                <w:rFonts w:ascii="Arial" w:hAnsi="Arial" w:cs="Arial"/>
                <w:sz w:val="18"/>
                <w:szCs w:val="18"/>
              </w:rPr>
              <w:t>?</w:t>
            </w:r>
          </w:p>
        </w:tc>
        <w:tc>
          <w:tcPr>
            <w:tcW w:w="9000" w:type="dxa"/>
          </w:tcPr>
          <w:p w:rsidR="002E3F41" w:rsidRPr="00FE5C08" w:rsidRDefault="006060AA" w:rsidP="00B42F29">
            <w:pPr>
              <w:rPr>
                <w:rFonts w:ascii="Arial" w:hAnsi="Arial" w:cs="Arial"/>
                <w:sz w:val="18"/>
                <w:szCs w:val="18"/>
              </w:rPr>
            </w:pPr>
            <w:r>
              <w:rPr>
                <w:rFonts w:ascii="Arial" w:hAnsi="Arial" w:cs="Arial"/>
                <w:sz w:val="18"/>
                <w:szCs w:val="18"/>
              </w:rPr>
              <w:t xml:space="preserve">Le Comité </w:t>
            </w:r>
            <w:r w:rsidR="000D1086">
              <w:rPr>
                <w:rFonts w:ascii="Arial" w:hAnsi="Arial" w:cs="Arial"/>
                <w:sz w:val="18"/>
                <w:szCs w:val="18"/>
              </w:rPr>
              <w:t xml:space="preserve">particulier </w:t>
            </w:r>
            <w:r>
              <w:rPr>
                <w:rFonts w:ascii="Arial" w:hAnsi="Arial" w:cs="Arial"/>
                <w:sz w:val="18"/>
                <w:szCs w:val="18"/>
              </w:rPr>
              <w:t xml:space="preserve">qui examine le ou les rapports des </w:t>
            </w:r>
            <w:r w:rsidR="00B807B9">
              <w:rPr>
                <w:rFonts w:ascii="Arial" w:hAnsi="Arial" w:cs="Arial"/>
                <w:sz w:val="18"/>
                <w:szCs w:val="18"/>
              </w:rPr>
              <w:t>vérificateur</w:t>
            </w:r>
            <w:r>
              <w:rPr>
                <w:rFonts w:ascii="Arial" w:hAnsi="Arial" w:cs="Arial"/>
                <w:sz w:val="18"/>
                <w:szCs w:val="18"/>
              </w:rPr>
              <w:t>s n</w:t>
            </w:r>
            <w:r w:rsidR="000D1086">
              <w:rPr>
                <w:rFonts w:ascii="Arial" w:hAnsi="Arial" w:cs="Arial"/>
                <w:sz w:val="18"/>
                <w:szCs w:val="18"/>
              </w:rPr>
              <w:t xml:space="preserve">e devrait pas </w:t>
            </w:r>
            <w:r w:rsidR="00B42F29">
              <w:rPr>
                <w:rFonts w:ascii="Arial" w:hAnsi="Arial" w:cs="Arial"/>
                <w:sz w:val="18"/>
                <w:szCs w:val="18"/>
              </w:rPr>
              <w:t xml:space="preserve">revêtir </w:t>
            </w:r>
            <w:r>
              <w:rPr>
                <w:rFonts w:ascii="Arial" w:hAnsi="Arial" w:cs="Arial"/>
                <w:sz w:val="18"/>
                <w:szCs w:val="18"/>
              </w:rPr>
              <w:t xml:space="preserve">d’importance tant qu’il s’acquitte de sa mission en temps voulu et </w:t>
            </w:r>
            <w:r w:rsidR="00AB2D74">
              <w:rPr>
                <w:rFonts w:ascii="Arial" w:hAnsi="Arial" w:cs="Arial"/>
                <w:sz w:val="18"/>
                <w:szCs w:val="18"/>
              </w:rPr>
              <w:t xml:space="preserve">qu’il </w:t>
            </w:r>
            <w:r>
              <w:rPr>
                <w:rFonts w:ascii="Arial" w:hAnsi="Arial" w:cs="Arial"/>
                <w:sz w:val="18"/>
                <w:szCs w:val="18"/>
              </w:rPr>
              <w:t xml:space="preserve">organise des </w:t>
            </w:r>
            <w:r w:rsidR="0083582C">
              <w:rPr>
                <w:rFonts w:ascii="Arial" w:hAnsi="Arial" w:cs="Arial"/>
                <w:sz w:val="18"/>
                <w:szCs w:val="18"/>
              </w:rPr>
              <w:t xml:space="preserve">auditions </w:t>
            </w:r>
            <w:r>
              <w:rPr>
                <w:rFonts w:ascii="Arial" w:hAnsi="Arial" w:cs="Arial"/>
                <w:sz w:val="18"/>
                <w:szCs w:val="18"/>
              </w:rPr>
              <w:t>approfondi</w:t>
            </w:r>
            <w:r w:rsidR="0083582C">
              <w:rPr>
                <w:rFonts w:ascii="Arial" w:hAnsi="Arial" w:cs="Arial"/>
                <w:sz w:val="18"/>
                <w:szCs w:val="18"/>
              </w:rPr>
              <w:t>e</w:t>
            </w:r>
            <w:r>
              <w:rPr>
                <w:rFonts w:ascii="Arial" w:hAnsi="Arial" w:cs="Arial"/>
                <w:sz w:val="18"/>
                <w:szCs w:val="18"/>
              </w:rPr>
              <w:t>s (voir</w:t>
            </w:r>
            <w:r w:rsidR="002E3F41" w:rsidRPr="00FE5C08">
              <w:rPr>
                <w:rFonts w:ascii="Arial" w:hAnsi="Arial" w:cs="Arial"/>
                <w:sz w:val="18"/>
                <w:szCs w:val="18"/>
              </w:rPr>
              <w:t xml:space="preserve"> PI-28(ii). </w:t>
            </w:r>
            <w:r w:rsidR="00E735F2" w:rsidRPr="00FE5C08">
              <w:rPr>
                <w:rFonts w:ascii="Arial" w:hAnsi="Arial" w:cs="Arial"/>
                <w:sz w:val="18"/>
                <w:szCs w:val="18"/>
              </w:rPr>
              <w:t xml:space="preserve"> </w:t>
            </w:r>
            <w:r w:rsidR="0083582C">
              <w:rPr>
                <w:rFonts w:ascii="Arial" w:hAnsi="Arial" w:cs="Arial"/>
                <w:sz w:val="18"/>
                <w:szCs w:val="18"/>
              </w:rPr>
              <w:t xml:space="preserve">L’expression audition </w:t>
            </w:r>
            <w:r>
              <w:rPr>
                <w:rFonts w:ascii="Arial" w:hAnsi="Arial" w:cs="Arial"/>
                <w:sz w:val="18"/>
                <w:szCs w:val="18"/>
              </w:rPr>
              <w:t>« approfondi</w:t>
            </w:r>
            <w:r w:rsidR="0083582C">
              <w:rPr>
                <w:rFonts w:ascii="Arial" w:hAnsi="Arial" w:cs="Arial"/>
                <w:sz w:val="18"/>
                <w:szCs w:val="18"/>
              </w:rPr>
              <w:t>e</w:t>
            </w:r>
            <w:r>
              <w:rPr>
                <w:rFonts w:ascii="Arial" w:hAnsi="Arial" w:cs="Arial"/>
                <w:sz w:val="18"/>
                <w:szCs w:val="18"/>
              </w:rPr>
              <w:t xml:space="preserve"> » signifie </w:t>
            </w:r>
            <w:r w:rsidR="0083582C">
              <w:rPr>
                <w:rFonts w:ascii="Arial" w:hAnsi="Arial" w:cs="Arial"/>
                <w:sz w:val="18"/>
                <w:szCs w:val="18"/>
              </w:rPr>
              <w:t>que</w:t>
            </w:r>
            <w:r w:rsidR="00B42F29">
              <w:rPr>
                <w:rFonts w:ascii="Arial" w:hAnsi="Arial" w:cs="Arial"/>
                <w:sz w:val="18"/>
                <w:szCs w:val="18"/>
              </w:rPr>
              <w:t xml:space="preserve">, </w:t>
            </w:r>
            <w:r w:rsidR="0083582C">
              <w:rPr>
                <w:rFonts w:ascii="Arial" w:hAnsi="Arial" w:cs="Arial"/>
                <w:sz w:val="18"/>
                <w:szCs w:val="18"/>
              </w:rPr>
              <w:t>durant l’audition</w:t>
            </w:r>
            <w:r w:rsidR="00B42F29">
              <w:rPr>
                <w:rFonts w:ascii="Arial" w:hAnsi="Arial" w:cs="Arial"/>
                <w:sz w:val="18"/>
                <w:szCs w:val="18"/>
              </w:rPr>
              <w:t>,</w:t>
            </w:r>
            <w:r w:rsidR="0083582C">
              <w:rPr>
                <w:rFonts w:ascii="Arial" w:hAnsi="Arial" w:cs="Arial"/>
                <w:sz w:val="18"/>
                <w:szCs w:val="18"/>
              </w:rPr>
              <w:t xml:space="preserve"> </w:t>
            </w:r>
            <w:r w:rsidR="000D1086">
              <w:rPr>
                <w:rFonts w:ascii="Arial" w:hAnsi="Arial" w:cs="Arial"/>
                <w:sz w:val="18"/>
                <w:szCs w:val="18"/>
              </w:rPr>
              <w:t>le fonctionnaire responsable est officiellement sommé par le comité législatif d’expliquer et de justifier les conc</w:t>
            </w:r>
            <w:r w:rsidR="00B42F29">
              <w:rPr>
                <w:rFonts w:ascii="Arial" w:hAnsi="Arial" w:cs="Arial"/>
                <w:sz w:val="18"/>
                <w:szCs w:val="18"/>
              </w:rPr>
              <w:t>l</w:t>
            </w:r>
            <w:r w:rsidR="000D1086">
              <w:rPr>
                <w:rFonts w:ascii="Arial" w:hAnsi="Arial" w:cs="Arial"/>
                <w:sz w:val="18"/>
                <w:szCs w:val="18"/>
              </w:rPr>
              <w:t>usions de l</w:t>
            </w:r>
            <w:r w:rsidR="00B42F29">
              <w:rPr>
                <w:rFonts w:ascii="Arial" w:hAnsi="Arial" w:cs="Arial"/>
                <w:sz w:val="18"/>
                <w:szCs w:val="18"/>
              </w:rPr>
              <w:t xml:space="preserve">a vérification </w:t>
            </w:r>
            <w:r w:rsidR="000D1086">
              <w:rPr>
                <w:rFonts w:ascii="Arial" w:hAnsi="Arial" w:cs="Arial"/>
                <w:sz w:val="18"/>
                <w:szCs w:val="18"/>
              </w:rPr>
              <w:t>externe  de sa performance. Dans la plupart des pays, ces comités n’ont pas les compétences techniques</w:t>
            </w:r>
            <w:r w:rsidR="00B42F29">
              <w:rPr>
                <w:rFonts w:ascii="Arial" w:hAnsi="Arial" w:cs="Arial"/>
                <w:sz w:val="18"/>
                <w:szCs w:val="18"/>
              </w:rPr>
              <w:t xml:space="preserve"> requises</w:t>
            </w:r>
            <w:r w:rsidR="002E3F41" w:rsidRPr="00FE5C08">
              <w:rPr>
                <w:rFonts w:ascii="Arial" w:hAnsi="Arial" w:cs="Arial"/>
                <w:sz w:val="18"/>
                <w:szCs w:val="18"/>
              </w:rPr>
              <w:t xml:space="preserve">, </w:t>
            </w:r>
            <w:r w:rsidR="000D1086">
              <w:rPr>
                <w:rFonts w:ascii="Arial" w:hAnsi="Arial" w:cs="Arial"/>
                <w:sz w:val="18"/>
                <w:szCs w:val="18"/>
              </w:rPr>
              <w:t>mais peuvent néanmoins inspirer une certaine crainte et avoir un impact</w:t>
            </w:r>
            <w:r w:rsidR="002E3F41" w:rsidRPr="00FE5C08">
              <w:rPr>
                <w:rFonts w:ascii="Arial" w:hAnsi="Arial" w:cs="Arial"/>
                <w:sz w:val="18"/>
                <w:szCs w:val="18"/>
              </w:rPr>
              <w:t xml:space="preserve">. </w:t>
            </w:r>
            <w:r w:rsidR="000D1086">
              <w:rPr>
                <w:rFonts w:ascii="Arial" w:hAnsi="Arial" w:cs="Arial"/>
                <w:sz w:val="18"/>
                <w:szCs w:val="18"/>
              </w:rPr>
              <w:t>La note doit être attribuée en conséquence</w:t>
            </w:r>
            <w:r w:rsidR="002E3F41" w:rsidRPr="00FE5C08">
              <w:rPr>
                <w:rFonts w:ascii="Arial" w:hAnsi="Arial" w:cs="Arial"/>
                <w:sz w:val="18"/>
                <w:szCs w:val="18"/>
              </w:rPr>
              <w:t>.</w:t>
            </w:r>
          </w:p>
        </w:tc>
      </w:tr>
      <w:tr w:rsidR="002E3F41" w:rsidRPr="00FE5C08" w:rsidTr="002E3F41">
        <w:trPr>
          <w:trHeight w:val="20"/>
          <w:tblHeader/>
        </w:trPr>
        <w:tc>
          <w:tcPr>
            <w:tcW w:w="720" w:type="dxa"/>
          </w:tcPr>
          <w:p w:rsidR="002E3F41" w:rsidRPr="00FE5C08" w:rsidRDefault="002E3F41" w:rsidP="00D17173">
            <w:pPr>
              <w:rPr>
                <w:rFonts w:ascii="Arial" w:hAnsi="Arial" w:cs="Arial"/>
                <w:b/>
                <w:sz w:val="18"/>
                <w:szCs w:val="18"/>
                <w:highlight w:val="yellow"/>
              </w:rPr>
            </w:pPr>
            <w:r w:rsidRPr="00FE5C08">
              <w:rPr>
                <w:rFonts w:ascii="Arial" w:hAnsi="Arial" w:cs="Arial"/>
                <w:b/>
                <w:spacing w:val="-4"/>
                <w:sz w:val="18"/>
                <w:szCs w:val="18"/>
              </w:rPr>
              <w:t>28-</w:t>
            </w:r>
            <w:r w:rsidR="00071840" w:rsidRPr="00FE5C08">
              <w:rPr>
                <w:rFonts w:ascii="Arial" w:hAnsi="Arial" w:cs="Arial"/>
                <w:b/>
                <w:spacing w:val="-4"/>
                <w:sz w:val="18"/>
                <w:szCs w:val="18"/>
              </w:rPr>
              <w:t>e</w:t>
            </w:r>
          </w:p>
        </w:tc>
        <w:tc>
          <w:tcPr>
            <w:tcW w:w="3420" w:type="dxa"/>
          </w:tcPr>
          <w:p w:rsidR="002E3F41" w:rsidRPr="00FE5C08" w:rsidRDefault="000D1086" w:rsidP="00AB2D74">
            <w:pPr>
              <w:rPr>
                <w:rFonts w:ascii="Arial" w:hAnsi="Arial" w:cs="Arial"/>
                <w:sz w:val="18"/>
                <w:szCs w:val="18"/>
                <w:highlight w:val="yellow"/>
              </w:rPr>
            </w:pPr>
            <w:r>
              <w:rPr>
                <w:rFonts w:ascii="Arial" w:hAnsi="Arial" w:cs="Arial"/>
                <w:sz w:val="18"/>
                <w:szCs w:val="18"/>
              </w:rPr>
              <w:t xml:space="preserve">La </w:t>
            </w:r>
            <w:r w:rsidR="002E3F41" w:rsidRPr="00FE5C08">
              <w:rPr>
                <w:rFonts w:ascii="Arial" w:hAnsi="Arial" w:cs="Arial"/>
                <w:sz w:val="18"/>
                <w:szCs w:val="18"/>
              </w:rPr>
              <w:t xml:space="preserve">Commission </w:t>
            </w:r>
            <w:r>
              <w:rPr>
                <w:rFonts w:ascii="Arial" w:hAnsi="Arial" w:cs="Arial"/>
                <w:sz w:val="18"/>
                <w:szCs w:val="18"/>
              </w:rPr>
              <w:t xml:space="preserve">des Finances convoque le </w:t>
            </w:r>
            <w:r w:rsidR="00AB2D74">
              <w:rPr>
                <w:rFonts w:ascii="Arial" w:hAnsi="Arial" w:cs="Arial"/>
                <w:sz w:val="18"/>
                <w:szCs w:val="18"/>
              </w:rPr>
              <w:t>c</w:t>
            </w:r>
            <w:r>
              <w:rPr>
                <w:rFonts w:ascii="Arial" w:hAnsi="Arial" w:cs="Arial"/>
                <w:sz w:val="18"/>
                <w:szCs w:val="18"/>
              </w:rPr>
              <w:t>hef de l’</w:t>
            </w:r>
            <w:r w:rsidR="00AB2D74" w:rsidRPr="00AB2D74">
              <w:rPr>
                <w:rFonts w:ascii="Arial" w:hAnsi="Arial" w:cs="Arial"/>
                <w:b/>
                <w:sz w:val="18"/>
                <w:szCs w:val="18"/>
              </w:rPr>
              <w:t>ISC</w:t>
            </w:r>
            <w:r w:rsidR="002E3F41" w:rsidRPr="00FE5C08">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pour qu’il réponde à des questions sur son rapport</w:t>
            </w:r>
            <w:r w:rsidR="002E3F41" w:rsidRPr="00FE5C08">
              <w:rPr>
                <w:rFonts w:ascii="Arial" w:hAnsi="Arial" w:cs="Arial"/>
                <w:sz w:val="18"/>
                <w:szCs w:val="18"/>
              </w:rPr>
              <w:t xml:space="preserve">. </w:t>
            </w:r>
            <w:r>
              <w:rPr>
                <w:rFonts w:ascii="Arial" w:hAnsi="Arial" w:cs="Arial"/>
                <w:sz w:val="18"/>
                <w:szCs w:val="18"/>
              </w:rPr>
              <w:t>Comment cela doit-il être noté au niveau de la c</w:t>
            </w:r>
            <w:r w:rsidR="003352FC">
              <w:rPr>
                <w:rFonts w:ascii="Arial" w:hAnsi="Arial" w:cs="Arial"/>
                <w:spacing w:val="-4"/>
                <w:sz w:val="18"/>
                <w:szCs w:val="18"/>
              </w:rPr>
              <w:t>omposante</w:t>
            </w:r>
            <w:r w:rsidR="002E3F41" w:rsidRPr="00FE5C08">
              <w:rPr>
                <w:rFonts w:ascii="Arial" w:hAnsi="Arial" w:cs="Arial"/>
                <w:spacing w:val="-4"/>
                <w:sz w:val="18"/>
                <w:szCs w:val="18"/>
              </w:rPr>
              <w:t xml:space="preserve"> </w:t>
            </w:r>
            <w:r w:rsidR="002E3F41" w:rsidRPr="00FE5C08">
              <w:rPr>
                <w:rFonts w:ascii="Arial" w:hAnsi="Arial" w:cs="Arial"/>
                <w:sz w:val="18"/>
                <w:szCs w:val="18"/>
              </w:rPr>
              <w:t>(ii)?</w:t>
            </w:r>
          </w:p>
        </w:tc>
        <w:tc>
          <w:tcPr>
            <w:tcW w:w="9000" w:type="dxa"/>
          </w:tcPr>
          <w:p w:rsidR="002E3F41" w:rsidRPr="00FE5C08" w:rsidRDefault="000D1086" w:rsidP="00B375BC">
            <w:pPr>
              <w:rPr>
                <w:rFonts w:ascii="Arial" w:hAnsi="Arial" w:cs="Arial"/>
                <w:sz w:val="18"/>
                <w:szCs w:val="18"/>
                <w:highlight w:val="yellow"/>
              </w:rPr>
            </w:pPr>
            <w:r>
              <w:rPr>
                <w:rFonts w:ascii="Arial" w:hAnsi="Arial" w:cs="Arial"/>
                <w:sz w:val="18"/>
                <w:szCs w:val="18"/>
              </w:rPr>
              <w:t xml:space="preserve">Les </w:t>
            </w:r>
            <w:r w:rsidR="0083582C">
              <w:rPr>
                <w:rFonts w:ascii="Arial" w:hAnsi="Arial" w:cs="Arial"/>
                <w:sz w:val="18"/>
                <w:szCs w:val="18"/>
              </w:rPr>
              <w:t xml:space="preserve">auditions </w:t>
            </w:r>
            <w:r>
              <w:rPr>
                <w:rFonts w:ascii="Arial" w:hAnsi="Arial" w:cs="Arial"/>
                <w:sz w:val="18"/>
                <w:szCs w:val="18"/>
              </w:rPr>
              <w:t xml:space="preserve">de la </w:t>
            </w:r>
            <w:r w:rsidR="008F4534" w:rsidRPr="00FE5C08">
              <w:rPr>
                <w:rFonts w:ascii="Arial" w:hAnsi="Arial" w:cs="Arial"/>
                <w:sz w:val="18"/>
                <w:szCs w:val="18"/>
              </w:rPr>
              <w:t xml:space="preserve">Commission </w:t>
            </w:r>
            <w:r>
              <w:rPr>
                <w:rFonts w:ascii="Arial" w:hAnsi="Arial" w:cs="Arial"/>
                <w:sz w:val="18"/>
                <w:szCs w:val="18"/>
              </w:rPr>
              <w:t xml:space="preserve">des Finances </w:t>
            </w:r>
            <w:r w:rsidR="00B42F29">
              <w:rPr>
                <w:rFonts w:ascii="Arial" w:hAnsi="Arial" w:cs="Arial"/>
                <w:sz w:val="18"/>
                <w:szCs w:val="18"/>
              </w:rPr>
              <w:t xml:space="preserve">ne </w:t>
            </w:r>
            <w:r>
              <w:rPr>
                <w:rFonts w:ascii="Arial" w:hAnsi="Arial" w:cs="Arial"/>
                <w:sz w:val="18"/>
                <w:szCs w:val="18"/>
              </w:rPr>
              <w:t>peuvent être considéré</w:t>
            </w:r>
            <w:r w:rsidR="00B42F29">
              <w:rPr>
                <w:rFonts w:ascii="Arial" w:hAnsi="Arial" w:cs="Arial"/>
                <w:sz w:val="18"/>
                <w:szCs w:val="18"/>
              </w:rPr>
              <w:t>e</w:t>
            </w:r>
            <w:r>
              <w:rPr>
                <w:rFonts w:ascii="Arial" w:hAnsi="Arial" w:cs="Arial"/>
                <w:sz w:val="18"/>
                <w:szCs w:val="18"/>
              </w:rPr>
              <w:t xml:space="preserve">s comme des </w:t>
            </w:r>
            <w:r w:rsidR="0083582C">
              <w:rPr>
                <w:rFonts w:ascii="Arial" w:hAnsi="Arial" w:cs="Arial"/>
                <w:sz w:val="18"/>
                <w:szCs w:val="18"/>
              </w:rPr>
              <w:t xml:space="preserve">auditions </w:t>
            </w:r>
            <w:r>
              <w:rPr>
                <w:rFonts w:ascii="Arial" w:hAnsi="Arial" w:cs="Arial"/>
                <w:sz w:val="18"/>
                <w:szCs w:val="18"/>
              </w:rPr>
              <w:t>approfondi</w:t>
            </w:r>
            <w:r w:rsidR="0083582C">
              <w:rPr>
                <w:rFonts w:ascii="Arial" w:hAnsi="Arial" w:cs="Arial"/>
                <w:sz w:val="18"/>
                <w:szCs w:val="18"/>
              </w:rPr>
              <w:t>e</w:t>
            </w:r>
            <w:r>
              <w:rPr>
                <w:rFonts w:ascii="Arial" w:hAnsi="Arial" w:cs="Arial"/>
                <w:sz w:val="18"/>
                <w:szCs w:val="18"/>
              </w:rPr>
              <w:t xml:space="preserve">s </w:t>
            </w:r>
            <w:r w:rsidR="00B42F29">
              <w:rPr>
                <w:rFonts w:ascii="Arial" w:hAnsi="Arial" w:cs="Arial"/>
                <w:sz w:val="18"/>
                <w:szCs w:val="18"/>
              </w:rPr>
              <w:t xml:space="preserve">que </w:t>
            </w:r>
            <w:r>
              <w:rPr>
                <w:rFonts w:ascii="Arial" w:hAnsi="Arial" w:cs="Arial"/>
                <w:sz w:val="18"/>
                <w:szCs w:val="18"/>
              </w:rPr>
              <w:t>si des représentants de l’</w:t>
            </w:r>
            <w:r w:rsidR="00B375BC">
              <w:rPr>
                <w:rFonts w:ascii="Arial" w:hAnsi="Arial" w:cs="Arial"/>
                <w:sz w:val="18"/>
                <w:szCs w:val="18"/>
              </w:rPr>
              <w:t>ISC</w:t>
            </w:r>
            <w:r w:rsidR="008F4534" w:rsidRPr="00FE5C08">
              <w:rPr>
                <w:rFonts w:ascii="Arial" w:hAnsi="Arial" w:cs="Arial"/>
                <w:sz w:val="18"/>
                <w:szCs w:val="18"/>
              </w:rPr>
              <w:t xml:space="preserve"> </w:t>
            </w:r>
            <w:r>
              <w:rPr>
                <w:rFonts w:ascii="Arial" w:hAnsi="Arial" w:cs="Arial"/>
                <w:sz w:val="18"/>
                <w:szCs w:val="18"/>
              </w:rPr>
              <w:t>qui peuvent expl</w:t>
            </w:r>
            <w:r w:rsidR="00B42F29">
              <w:rPr>
                <w:rFonts w:ascii="Arial" w:hAnsi="Arial" w:cs="Arial"/>
                <w:sz w:val="18"/>
                <w:szCs w:val="18"/>
              </w:rPr>
              <w:t>i</w:t>
            </w:r>
            <w:r>
              <w:rPr>
                <w:rFonts w:ascii="Arial" w:hAnsi="Arial" w:cs="Arial"/>
                <w:sz w:val="18"/>
                <w:szCs w:val="18"/>
              </w:rPr>
              <w:t xml:space="preserve">quer les </w:t>
            </w:r>
            <w:r w:rsidR="008F4534" w:rsidRPr="00FE5C08">
              <w:rPr>
                <w:rFonts w:ascii="Arial" w:hAnsi="Arial" w:cs="Arial"/>
                <w:sz w:val="18"/>
                <w:szCs w:val="18"/>
              </w:rPr>
              <w:t xml:space="preserve">observations </w:t>
            </w:r>
            <w:r>
              <w:rPr>
                <w:rFonts w:ascii="Arial" w:hAnsi="Arial" w:cs="Arial"/>
                <w:sz w:val="18"/>
                <w:szCs w:val="18"/>
              </w:rPr>
              <w:t>et les conclusions</w:t>
            </w:r>
            <w:r w:rsidR="00B375BC">
              <w:rPr>
                <w:rFonts w:ascii="Arial" w:hAnsi="Arial" w:cs="Arial"/>
                <w:sz w:val="18"/>
                <w:szCs w:val="18"/>
              </w:rPr>
              <w:t>,</w:t>
            </w:r>
            <w:r>
              <w:rPr>
                <w:rFonts w:ascii="Arial" w:hAnsi="Arial" w:cs="Arial"/>
                <w:sz w:val="18"/>
                <w:szCs w:val="18"/>
              </w:rPr>
              <w:t xml:space="preserve"> ainsi que des représentants de l’organisme ayant fait l’objet de l’audit qui peuvent ap</w:t>
            </w:r>
            <w:r w:rsidR="00B42F29">
              <w:rPr>
                <w:rFonts w:ascii="Arial" w:hAnsi="Arial" w:cs="Arial"/>
                <w:sz w:val="18"/>
                <w:szCs w:val="18"/>
              </w:rPr>
              <w:t>p</w:t>
            </w:r>
            <w:r>
              <w:rPr>
                <w:rFonts w:ascii="Arial" w:hAnsi="Arial" w:cs="Arial"/>
                <w:sz w:val="18"/>
                <w:szCs w:val="18"/>
              </w:rPr>
              <w:t xml:space="preserve">orter des précisions et présenter un plan d’action pour remédier à la </w:t>
            </w:r>
            <w:r w:rsidR="008F4534" w:rsidRPr="00FE5C08">
              <w:rPr>
                <w:rFonts w:ascii="Arial" w:hAnsi="Arial" w:cs="Arial"/>
                <w:sz w:val="18"/>
                <w:szCs w:val="18"/>
              </w:rPr>
              <w:t>situation</w:t>
            </w:r>
            <w:r w:rsidR="00B42F29">
              <w:rPr>
                <w:rFonts w:ascii="Arial" w:hAnsi="Arial" w:cs="Arial"/>
                <w:sz w:val="18"/>
                <w:szCs w:val="18"/>
              </w:rPr>
              <w:t>, y prennent part</w:t>
            </w:r>
            <w:r w:rsidR="008F4534" w:rsidRPr="00FE5C08">
              <w:rPr>
                <w:rFonts w:ascii="Arial" w:hAnsi="Arial" w:cs="Arial"/>
                <w:sz w:val="18"/>
                <w:szCs w:val="18"/>
              </w:rPr>
              <w:t>.</w:t>
            </w:r>
          </w:p>
        </w:tc>
      </w:tr>
      <w:tr w:rsidR="002E3F41" w:rsidRPr="00FE5C08" w:rsidTr="002E3F41">
        <w:trPr>
          <w:trHeight w:val="20"/>
          <w:tblHeader/>
        </w:trPr>
        <w:tc>
          <w:tcPr>
            <w:tcW w:w="720" w:type="dxa"/>
          </w:tcPr>
          <w:p w:rsidR="002E3F41" w:rsidRPr="00FE5C08" w:rsidRDefault="008F4534" w:rsidP="00D17173">
            <w:pPr>
              <w:rPr>
                <w:rFonts w:ascii="Arial" w:hAnsi="Arial" w:cs="Arial"/>
                <w:b/>
                <w:sz w:val="18"/>
                <w:szCs w:val="18"/>
              </w:rPr>
            </w:pPr>
            <w:r w:rsidRPr="00FE5C08">
              <w:rPr>
                <w:rFonts w:ascii="Arial" w:hAnsi="Arial" w:cs="Arial"/>
                <w:b/>
                <w:sz w:val="18"/>
                <w:szCs w:val="18"/>
              </w:rPr>
              <w:t>D1-a</w:t>
            </w:r>
          </w:p>
        </w:tc>
        <w:tc>
          <w:tcPr>
            <w:tcW w:w="3420" w:type="dxa"/>
          </w:tcPr>
          <w:p w:rsidR="002E3F41" w:rsidRPr="00FE5C08" w:rsidRDefault="00B42F29" w:rsidP="00B42F29">
            <w:pPr>
              <w:rPr>
                <w:rFonts w:ascii="Arial" w:hAnsi="Arial" w:cs="Arial"/>
                <w:sz w:val="18"/>
                <w:szCs w:val="18"/>
                <w:highlight w:val="yellow"/>
              </w:rPr>
            </w:pPr>
            <w:r>
              <w:rPr>
                <w:rFonts w:ascii="Arial" w:hAnsi="Arial" w:cs="Arial"/>
                <w:sz w:val="18"/>
                <w:szCs w:val="18"/>
              </w:rPr>
              <w:t>Dans ce pays, l’État</w:t>
            </w:r>
            <w:r w:rsidRPr="00B42F29">
              <w:rPr>
                <w:rFonts w:ascii="Arial" w:hAnsi="Arial" w:cs="Arial"/>
                <w:b/>
                <w:sz w:val="18"/>
                <w:szCs w:val="18"/>
              </w:rPr>
              <w:t xml:space="preserve"> ne comptait pas recevoir et n’a pas reçu d’appui budgétaire direct durant les trois derniers exercices</w:t>
            </w:r>
            <w:r w:rsidR="008F4534" w:rsidRPr="00FE5C08">
              <w:rPr>
                <w:rFonts w:ascii="Arial" w:hAnsi="Arial" w:cs="Arial"/>
                <w:sz w:val="18"/>
                <w:szCs w:val="18"/>
              </w:rPr>
              <w:t xml:space="preserve">. </w:t>
            </w:r>
            <w:r>
              <w:rPr>
                <w:rFonts w:ascii="Arial" w:hAnsi="Arial" w:cs="Arial"/>
                <w:sz w:val="18"/>
                <w:szCs w:val="18"/>
              </w:rPr>
              <w:t>Comment faut-il noter cette situation </w:t>
            </w:r>
            <w:r w:rsidR="008F4534" w:rsidRPr="00FE5C08">
              <w:rPr>
                <w:rFonts w:ascii="Arial" w:hAnsi="Arial" w:cs="Arial"/>
                <w:sz w:val="18"/>
                <w:szCs w:val="18"/>
              </w:rPr>
              <w:t>?</w:t>
            </w:r>
          </w:p>
        </w:tc>
        <w:tc>
          <w:tcPr>
            <w:tcW w:w="9000" w:type="dxa"/>
          </w:tcPr>
          <w:p w:rsidR="002E3F41" w:rsidRPr="00FE5C08" w:rsidRDefault="00B42F29" w:rsidP="00B42F29">
            <w:pPr>
              <w:rPr>
                <w:rFonts w:ascii="Arial" w:hAnsi="Arial" w:cs="Arial"/>
                <w:sz w:val="18"/>
                <w:szCs w:val="18"/>
                <w:highlight w:val="yellow"/>
              </w:rPr>
            </w:pPr>
            <w:r>
              <w:rPr>
                <w:rFonts w:ascii="Arial" w:hAnsi="Arial" w:cs="Arial"/>
                <w:sz w:val="18"/>
                <w:szCs w:val="18"/>
              </w:rPr>
              <w:t xml:space="preserve">Si un appui budgétaire direct était prévu, mais ne s’est concrétisé qu’au cours d’un seul des trois exercices, l’indicateur doit être considéré « non applicable ». </w:t>
            </w:r>
            <w:r w:rsidR="008F4534" w:rsidRPr="00FE5C08">
              <w:rPr>
                <w:rFonts w:ascii="Arial" w:hAnsi="Arial" w:cs="Arial"/>
                <w:sz w:val="18"/>
                <w:szCs w:val="18"/>
              </w:rPr>
              <w:t xml:space="preserve"> </w:t>
            </w:r>
            <w:r w:rsidRPr="00B42F29">
              <w:rPr>
                <w:rFonts w:ascii="Arial" w:hAnsi="Arial" w:cs="Arial"/>
                <w:sz w:val="18"/>
                <w:szCs w:val="18"/>
              </w:rPr>
              <w:t>Si un appui budgétaire direct était prévu</w:t>
            </w:r>
            <w:r>
              <w:rPr>
                <w:rFonts w:ascii="Arial" w:hAnsi="Arial" w:cs="Arial"/>
                <w:sz w:val="18"/>
                <w:szCs w:val="18"/>
              </w:rPr>
              <w:t xml:space="preserve"> et s’est concrétisé pour deux des exerci</w:t>
            </w:r>
            <w:r w:rsidR="00B375BC">
              <w:rPr>
                <w:rFonts w:ascii="Arial" w:hAnsi="Arial" w:cs="Arial"/>
                <w:sz w:val="18"/>
                <w:szCs w:val="18"/>
              </w:rPr>
              <w:t>c</w:t>
            </w:r>
            <w:r>
              <w:rPr>
                <w:rFonts w:ascii="Arial" w:hAnsi="Arial" w:cs="Arial"/>
                <w:sz w:val="18"/>
                <w:szCs w:val="18"/>
              </w:rPr>
              <w:t>es, le critère peut être interprété en conséquence, sous réserve qu’aucun appui n’ait été promis et qu’aucun appui n’ait été reçu durant le troisième exercice</w:t>
            </w:r>
            <w:r w:rsidR="008F4534" w:rsidRPr="00FE5C08">
              <w:rPr>
                <w:rFonts w:ascii="Arial" w:hAnsi="Arial" w:cs="Arial"/>
                <w:sz w:val="18"/>
                <w:szCs w:val="18"/>
              </w:rPr>
              <w:t>.</w:t>
            </w:r>
          </w:p>
        </w:tc>
      </w:tr>
      <w:tr w:rsidR="008F4534" w:rsidRPr="00FE5C08" w:rsidTr="002E3F41">
        <w:trPr>
          <w:trHeight w:val="20"/>
          <w:tblHeader/>
        </w:trPr>
        <w:tc>
          <w:tcPr>
            <w:tcW w:w="720" w:type="dxa"/>
          </w:tcPr>
          <w:p w:rsidR="008F4534" w:rsidRPr="00FE5C08" w:rsidRDefault="008F4534" w:rsidP="00D17173">
            <w:pPr>
              <w:rPr>
                <w:rFonts w:ascii="Arial" w:hAnsi="Arial" w:cs="Arial"/>
                <w:b/>
                <w:sz w:val="18"/>
                <w:szCs w:val="18"/>
              </w:rPr>
            </w:pPr>
            <w:r w:rsidRPr="00FE5C08">
              <w:rPr>
                <w:rFonts w:ascii="Arial" w:hAnsi="Arial" w:cs="Arial"/>
                <w:b/>
                <w:sz w:val="18"/>
                <w:szCs w:val="18"/>
              </w:rPr>
              <w:t>D1-b</w:t>
            </w:r>
          </w:p>
        </w:tc>
        <w:tc>
          <w:tcPr>
            <w:tcW w:w="3420" w:type="dxa"/>
          </w:tcPr>
          <w:p w:rsidR="008F4534" w:rsidRPr="00FE5C08" w:rsidRDefault="005803A1" w:rsidP="00B375BC">
            <w:pPr>
              <w:rPr>
                <w:rFonts w:ascii="Arial" w:hAnsi="Arial" w:cs="Arial"/>
                <w:sz w:val="18"/>
                <w:szCs w:val="18"/>
              </w:rPr>
            </w:pPr>
            <w:r>
              <w:rPr>
                <w:rFonts w:ascii="Arial" w:hAnsi="Arial" w:cs="Arial"/>
                <w:sz w:val="18"/>
                <w:szCs w:val="18"/>
              </w:rPr>
              <w:t xml:space="preserve">Les </w:t>
            </w:r>
            <w:r>
              <w:rPr>
                <w:rFonts w:ascii="Arial" w:hAnsi="Arial" w:cs="Arial"/>
                <w:b/>
                <w:sz w:val="18"/>
                <w:szCs w:val="18"/>
              </w:rPr>
              <w:t>prêts c</w:t>
            </w:r>
            <w:r w:rsidR="008F4534" w:rsidRPr="00FE5C08">
              <w:rPr>
                <w:rFonts w:ascii="Arial" w:hAnsi="Arial" w:cs="Arial"/>
                <w:b/>
                <w:sz w:val="18"/>
                <w:szCs w:val="18"/>
              </w:rPr>
              <w:t>oncession</w:t>
            </w:r>
            <w:r>
              <w:rPr>
                <w:rFonts w:ascii="Arial" w:hAnsi="Arial" w:cs="Arial"/>
                <w:b/>
                <w:sz w:val="18"/>
                <w:szCs w:val="18"/>
              </w:rPr>
              <w:t>nels</w:t>
            </w:r>
            <w:r w:rsidR="008F4534" w:rsidRPr="00FE5C08">
              <w:rPr>
                <w:rFonts w:ascii="Arial" w:hAnsi="Arial" w:cs="Arial"/>
                <w:sz w:val="18"/>
                <w:szCs w:val="18"/>
              </w:rPr>
              <w:t xml:space="preserve"> (</w:t>
            </w:r>
            <w:r>
              <w:rPr>
                <w:rFonts w:ascii="Arial" w:hAnsi="Arial" w:cs="Arial"/>
                <w:sz w:val="18"/>
                <w:szCs w:val="18"/>
              </w:rPr>
              <w:t xml:space="preserve">tels que les </w:t>
            </w:r>
            <w:r w:rsidR="008F4534" w:rsidRPr="00FE5C08">
              <w:rPr>
                <w:rFonts w:ascii="Arial" w:hAnsi="Arial" w:cs="Arial"/>
                <w:sz w:val="18"/>
                <w:szCs w:val="18"/>
              </w:rPr>
              <w:t>DPL</w:t>
            </w:r>
            <w:r w:rsidR="00693A43">
              <w:rPr>
                <w:rFonts w:ascii="Arial" w:hAnsi="Arial" w:cs="Arial"/>
                <w:sz w:val="18"/>
                <w:szCs w:val="18"/>
              </w:rPr>
              <w:t xml:space="preserve"> de la Banque mondiale</w:t>
            </w:r>
            <w:r w:rsidR="008F4534" w:rsidRPr="00FE5C08">
              <w:rPr>
                <w:rFonts w:ascii="Arial" w:hAnsi="Arial" w:cs="Arial"/>
                <w:sz w:val="18"/>
                <w:szCs w:val="18"/>
              </w:rPr>
              <w:t xml:space="preserve">) </w:t>
            </w:r>
            <w:r w:rsidR="00B375BC">
              <w:rPr>
                <w:rFonts w:ascii="Arial" w:hAnsi="Arial" w:cs="Arial"/>
                <w:sz w:val="18"/>
                <w:szCs w:val="18"/>
              </w:rPr>
              <w:t>et</w:t>
            </w:r>
            <w:r w:rsidR="00B42F29">
              <w:rPr>
                <w:rFonts w:ascii="Arial" w:hAnsi="Arial" w:cs="Arial"/>
                <w:sz w:val="18"/>
                <w:szCs w:val="18"/>
              </w:rPr>
              <w:t xml:space="preserve"> les dons </w:t>
            </w:r>
            <w:r w:rsidR="00B375BC" w:rsidRPr="00B375BC">
              <w:rPr>
                <w:rFonts w:ascii="Arial" w:hAnsi="Arial" w:cs="Arial"/>
                <w:sz w:val="18"/>
                <w:szCs w:val="18"/>
              </w:rPr>
              <w:t xml:space="preserve">des bailleurs de fonds </w:t>
            </w:r>
            <w:r w:rsidR="00B42F29">
              <w:rPr>
                <w:rFonts w:ascii="Arial" w:hAnsi="Arial" w:cs="Arial"/>
                <w:sz w:val="18"/>
                <w:szCs w:val="18"/>
              </w:rPr>
              <w:t>doivent</w:t>
            </w:r>
            <w:r w:rsidR="00B375BC">
              <w:rPr>
                <w:rFonts w:ascii="Arial" w:hAnsi="Arial" w:cs="Arial"/>
                <w:sz w:val="18"/>
                <w:szCs w:val="18"/>
              </w:rPr>
              <w:t>-</w:t>
            </w:r>
            <w:r w:rsidR="00B42F29">
              <w:rPr>
                <w:rFonts w:ascii="Arial" w:hAnsi="Arial" w:cs="Arial"/>
                <w:sz w:val="18"/>
                <w:szCs w:val="18"/>
              </w:rPr>
              <w:t>ils être pris en compte aux fins de l’at</w:t>
            </w:r>
            <w:r w:rsidR="00B375BC">
              <w:rPr>
                <w:rFonts w:ascii="Arial" w:hAnsi="Arial" w:cs="Arial"/>
                <w:sz w:val="18"/>
                <w:szCs w:val="18"/>
              </w:rPr>
              <w:t>t</w:t>
            </w:r>
            <w:r w:rsidR="00B42F29">
              <w:rPr>
                <w:rFonts w:ascii="Arial" w:hAnsi="Arial" w:cs="Arial"/>
                <w:sz w:val="18"/>
                <w:szCs w:val="18"/>
              </w:rPr>
              <w:t>ribution d’une note à la c</w:t>
            </w:r>
            <w:r w:rsidR="003352FC">
              <w:rPr>
                <w:rFonts w:ascii="Arial" w:hAnsi="Arial" w:cs="Arial"/>
                <w:spacing w:val="-4"/>
                <w:sz w:val="18"/>
                <w:szCs w:val="18"/>
              </w:rPr>
              <w:t>omposante</w:t>
            </w:r>
            <w:r w:rsidR="00B375BC">
              <w:rPr>
                <w:rFonts w:ascii="Arial" w:hAnsi="Arial" w:cs="Arial"/>
                <w:spacing w:val="-4"/>
                <w:sz w:val="18"/>
                <w:szCs w:val="18"/>
              </w:rPr>
              <w:t> </w:t>
            </w:r>
            <w:r w:rsidR="008F4534" w:rsidRPr="00FE5C08">
              <w:rPr>
                <w:rFonts w:ascii="Arial" w:hAnsi="Arial" w:cs="Arial"/>
                <w:sz w:val="18"/>
                <w:szCs w:val="18"/>
              </w:rPr>
              <w:t>(i)</w:t>
            </w:r>
            <w:r w:rsidR="00B375BC">
              <w:rPr>
                <w:rFonts w:ascii="Arial" w:hAnsi="Arial" w:cs="Arial"/>
                <w:sz w:val="18"/>
                <w:szCs w:val="18"/>
              </w:rPr>
              <w:t> </w:t>
            </w:r>
            <w:r w:rsidR="008F4534" w:rsidRPr="00FE5C08">
              <w:rPr>
                <w:rFonts w:ascii="Arial" w:hAnsi="Arial" w:cs="Arial"/>
                <w:sz w:val="18"/>
                <w:szCs w:val="18"/>
              </w:rPr>
              <w:t>?</w:t>
            </w:r>
          </w:p>
        </w:tc>
        <w:tc>
          <w:tcPr>
            <w:tcW w:w="9000" w:type="dxa"/>
          </w:tcPr>
          <w:p w:rsidR="008F4534" w:rsidRPr="00FE5C08" w:rsidRDefault="00B42F29" w:rsidP="00107A16">
            <w:pPr>
              <w:rPr>
                <w:rFonts w:ascii="Arial" w:hAnsi="Arial" w:cs="Arial"/>
                <w:sz w:val="18"/>
                <w:szCs w:val="18"/>
              </w:rPr>
            </w:pPr>
            <w:r>
              <w:rPr>
                <w:rFonts w:ascii="Arial" w:hAnsi="Arial" w:cs="Arial"/>
                <w:sz w:val="18"/>
                <w:szCs w:val="18"/>
              </w:rPr>
              <w:t xml:space="preserve">Oui </w:t>
            </w:r>
            <w:r w:rsidR="008F4534" w:rsidRPr="00FE5C08">
              <w:rPr>
                <w:rFonts w:ascii="Arial" w:hAnsi="Arial" w:cs="Arial"/>
                <w:sz w:val="18"/>
                <w:szCs w:val="18"/>
              </w:rPr>
              <w:t xml:space="preserve">: </w:t>
            </w:r>
            <w:r>
              <w:rPr>
                <w:rFonts w:ascii="Arial" w:hAnsi="Arial" w:cs="Arial"/>
                <w:sz w:val="18"/>
                <w:szCs w:val="18"/>
              </w:rPr>
              <w:t xml:space="preserve">la </w:t>
            </w:r>
            <w:r w:rsidR="00335FA1">
              <w:rPr>
                <w:rFonts w:ascii="Arial" w:hAnsi="Arial" w:cs="Arial"/>
                <w:sz w:val="18"/>
                <w:szCs w:val="18"/>
              </w:rPr>
              <w:t>composante</w:t>
            </w:r>
            <w:r w:rsidR="008F4534" w:rsidRPr="00FE5C08">
              <w:rPr>
                <w:rFonts w:ascii="Arial" w:hAnsi="Arial" w:cs="Arial"/>
                <w:sz w:val="18"/>
                <w:szCs w:val="18"/>
              </w:rPr>
              <w:t xml:space="preserve"> (i) </w:t>
            </w:r>
            <w:r>
              <w:rPr>
                <w:rFonts w:ascii="Arial" w:hAnsi="Arial" w:cs="Arial"/>
                <w:sz w:val="18"/>
                <w:szCs w:val="18"/>
              </w:rPr>
              <w:t>doit couvrir l’intégralité de l’aide à l</w:t>
            </w:r>
            <w:r w:rsidR="00FF46F0">
              <w:rPr>
                <w:rFonts w:ascii="Arial" w:hAnsi="Arial" w:cs="Arial"/>
                <w:sz w:val="18"/>
                <w:szCs w:val="18"/>
              </w:rPr>
              <w:t>’</w:t>
            </w:r>
            <w:r>
              <w:rPr>
                <w:rFonts w:ascii="Arial" w:hAnsi="Arial" w:cs="Arial"/>
                <w:sz w:val="18"/>
                <w:szCs w:val="18"/>
              </w:rPr>
              <w:t>appui du budget de l’État</w:t>
            </w:r>
            <w:r w:rsidR="008F4534" w:rsidRPr="00FE5C08">
              <w:rPr>
                <w:rFonts w:ascii="Arial" w:hAnsi="Arial" w:cs="Arial"/>
                <w:sz w:val="18"/>
                <w:szCs w:val="18"/>
              </w:rPr>
              <w:t xml:space="preserve"> (g</w:t>
            </w:r>
            <w:r>
              <w:rPr>
                <w:rFonts w:ascii="Arial" w:hAnsi="Arial" w:cs="Arial"/>
                <w:sz w:val="18"/>
                <w:szCs w:val="18"/>
              </w:rPr>
              <w:t>é</w:t>
            </w:r>
            <w:r w:rsidR="008F4534" w:rsidRPr="00FE5C08">
              <w:rPr>
                <w:rFonts w:ascii="Arial" w:hAnsi="Arial" w:cs="Arial"/>
                <w:sz w:val="18"/>
                <w:szCs w:val="18"/>
              </w:rPr>
              <w:t>n</w:t>
            </w:r>
            <w:r>
              <w:rPr>
                <w:rFonts w:ascii="Arial" w:hAnsi="Arial" w:cs="Arial"/>
                <w:sz w:val="18"/>
                <w:szCs w:val="18"/>
              </w:rPr>
              <w:t>é</w:t>
            </w:r>
            <w:r w:rsidR="008F4534" w:rsidRPr="00FE5C08">
              <w:rPr>
                <w:rFonts w:ascii="Arial" w:hAnsi="Arial" w:cs="Arial"/>
                <w:sz w:val="18"/>
                <w:szCs w:val="18"/>
              </w:rPr>
              <w:t>ral o</w:t>
            </w:r>
            <w:r>
              <w:rPr>
                <w:rFonts w:ascii="Arial" w:hAnsi="Arial" w:cs="Arial"/>
                <w:sz w:val="18"/>
                <w:szCs w:val="18"/>
              </w:rPr>
              <w:t>u sectoriel</w:t>
            </w:r>
            <w:r w:rsidR="008F4534" w:rsidRPr="00FE5C08">
              <w:rPr>
                <w:rFonts w:ascii="Arial" w:hAnsi="Arial" w:cs="Arial"/>
                <w:sz w:val="18"/>
                <w:szCs w:val="18"/>
              </w:rPr>
              <w:t>)</w:t>
            </w:r>
            <w:r w:rsidR="00B375BC">
              <w:rPr>
                <w:rFonts w:ascii="Arial" w:hAnsi="Arial" w:cs="Arial"/>
                <w:sz w:val="18"/>
                <w:szCs w:val="18"/>
              </w:rPr>
              <w:t>,</w:t>
            </w:r>
            <w:r w:rsidR="008F4534" w:rsidRPr="00FE5C08">
              <w:rPr>
                <w:rFonts w:ascii="Arial" w:hAnsi="Arial" w:cs="Arial"/>
                <w:sz w:val="18"/>
                <w:szCs w:val="18"/>
              </w:rPr>
              <w:t xml:space="preserve"> </w:t>
            </w:r>
            <w:r>
              <w:rPr>
                <w:rFonts w:ascii="Arial" w:hAnsi="Arial" w:cs="Arial"/>
                <w:sz w:val="18"/>
                <w:szCs w:val="18"/>
              </w:rPr>
              <w:t xml:space="preserve">que cet appui </w:t>
            </w:r>
            <w:r w:rsidR="00107A16">
              <w:rPr>
                <w:rFonts w:ascii="Arial" w:hAnsi="Arial" w:cs="Arial"/>
                <w:sz w:val="18"/>
                <w:szCs w:val="18"/>
              </w:rPr>
              <w:t>revête</w:t>
            </w:r>
            <w:r>
              <w:rPr>
                <w:rFonts w:ascii="Arial" w:hAnsi="Arial" w:cs="Arial"/>
                <w:sz w:val="18"/>
                <w:szCs w:val="18"/>
              </w:rPr>
              <w:t xml:space="preserve"> la forme de dons ou de prêts concessionnels</w:t>
            </w:r>
            <w:r w:rsidR="008F4534" w:rsidRPr="00FE5C08">
              <w:rPr>
                <w:rFonts w:ascii="Arial" w:hAnsi="Arial" w:cs="Arial"/>
                <w:sz w:val="18"/>
                <w:szCs w:val="18"/>
              </w:rPr>
              <w:t>.</w:t>
            </w:r>
          </w:p>
        </w:tc>
      </w:tr>
      <w:tr w:rsidR="008F4534" w:rsidRPr="00FE5C08" w:rsidTr="002E3F41">
        <w:trPr>
          <w:trHeight w:val="20"/>
          <w:tblHeader/>
        </w:trPr>
        <w:tc>
          <w:tcPr>
            <w:tcW w:w="720" w:type="dxa"/>
          </w:tcPr>
          <w:p w:rsidR="008F4534" w:rsidRPr="00FE5C08" w:rsidRDefault="008F4534" w:rsidP="002E3F41">
            <w:pPr>
              <w:rPr>
                <w:rFonts w:ascii="Arial" w:hAnsi="Arial" w:cs="Arial"/>
                <w:b/>
                <w:spacing w:val="-4"/>
                <w:sz w:val="18"/>
                <w:szCs w:val="18"/>
              </w:rPr>
            </w:pPr>
            <w:r w:rsidRPr="00FE5C08">
              <w:rPr>
                <w:rFonts w:ascii="Arial" w:hAnsi="Arial" w:cs="Arial"/>
                <w:b/>
                <w:sz w:val="18"/>
                <w:szCs w:val="18"/>
              </w:rPr>
              <w:t>D1-c</w:t>
            </w:r>
          </w:p>
        </w:tc>
        <w:tc>
          <w:tcPr>
            <w:tcW w:w="3420" w:type="dxa"/>
          </w:tcPr>
          <w:p w:rsidR="008F4534" w:rsidRPr="00FE5C08" w:rsidRDefault="003352FC" w:rsidP="00B375BC">
            <w:pPr>
              <w:rPr>
                <w:rFonts w:ascii="Arial" w:hAnsi="Arial" w:cs="Arial"/>
                <w:bCs/>
                <w:sz w:val="18"/>
                <w:szCs w:val="18"/>
              </w:rPr>
            </w:pPr>
            <w:r>
              <w:rPr>
                <w:rFonts w:ascii="Arial" w:hAnsi="Arial" w:cs="Arial"/>
                <w:spacing w:val="-4"/>
                <w:sz w:val="18"/>
                <w:szCs w:val="18"/>
              </w:rPr>
              <w:t>Composante</w:t>
            </w:r>
            <w:r w:rsidR="008F4534" w:rsidRPr="00FE5C08">
              <w:rPr>
                <w:rFonts w:ascii="Arial" w:hAnsi="Arial" w:cs="Arial"/>
                <w:spacing w:val="-4"/>
                <w:sz w:val="18"/>
                <w:szCs w:val="18"/>
              </w:rPr>
              <w:t xml:space="preserve"> (i)</w:t>
            </w:r>
            <w:r w:rsidR="00FF46F0">
              <w:rPr>
                <w:rFonts w:ascii="Arial" w:hAnsi="Arial" w:cs="Arial"/>
                <w:spacing w:val="-4"/>
                <w:sz w:val="18"/>
                <w:szCs w:val="18"/>
              </w:rPr>
              <w:t xml:space="preserve"> </w:t>
            </w:r>
            <w:r w:rsidR="008F4534" w:rsidRPr="00FE5C08">
              <w:rPr>
                <w:rFonts w:ascii="Arial" w:hAnsi="Arial" w:cs="Arial"/>
                <w:spacing w:val="-4"/>
                <w:sz w:val="18"/>
                <w:szCs w:val="18"/>
              </w:rPr>
              <w:t>:</w:t>
            </w:r>
            <w:r w:rsidR="00FF46F0">
              <w:rPr>
                <w:rFonts w:ascii="Arial" w:hAnsi="Arial" w:cs="Arial"/>
                <w:spacing w:val="-4"/>
                <w:sz w:val="18"/>
                <w:szCs w:val="18"/>
              </w:rPr>
              <w:t xml:space="preserve"> Dans ce pays, </w:t>
            </w:r>
            <w:r w:rsidR="00FF46F0">
              <w:rPr>
                <w:rFonts w:ascii="Arial" w:hAnsi="Arial" w:cs="Arial"/>
                <w:b/>
                <w:sz w:val="18"/>
                <w:szCs w:val="18"/>
              </w:rPr>
              <w:t>l’appui  b</w:t>
            </w:r>
            <w:r w:rsidR="008F4534" w:rsidRPr="00FE5C08">
              <w:rPr>
                <w:rFonts w:ascii="Arial" w:hAnsi="Arial" w:cs="Arial"/>
                <w:b/>
                <w:sz w:val="18"/>
                <w:szCs w:val="18"/>
              </w:rPr>
              <w:t>udg</w:t>
            </w:r>
            <w:r w:rsidR="00FF46F0">
              <w:rPr>
                <w:rFonts w:ascii="Arial" w:hAnsi="Arial" w:cs="Arial"/>
                <w:b/>
                <w:sz w:val="18"/>
                <w:szCs w:val="18"/>
              </w:rPr>
              <w:t xml:space="preserve">étaire est une </w:t>
            </w:r>
            <w:r w:rsidR="008F4534" w:rsidRPr="00FE5C08">
              <w:rPr>
                <w:rFonts w:ascii="Arial" w:hAnsi="Arial" w:cs="Arial"/>
                <w:b/>
                <w:sz w:val="18"/>
                <w:szCs w:val="18"/>
              </w:rPr>
              <w:t>li</w:t>
            </w:r>
            <w:r w:rsidR="00FF46F0">
              <w:rPr>
                <w:rFonts w:ascii="Arial" w:hAnsi="Arial" w:cs="Arial"/>
                <w:b/>
                <w:sz w:val="18"/>
                <w:szCs w:val="18"/>
              </w:rPr>
              <w:t>g</w:t>
            </w:r>
            <w:r w:rsidR="008F4534" w:rsidRPr="00FE5C08">
              <w:rPr>
                <w:rFonts w:ascii="Arial" w:hAnsi="Arial" w:cs="Arial"/>
                <w:b/>
                <w:sz w:val="18"/>
                <w:szCs w:val="18"/>
              </w:rPr>
              <w:t xml:space="preserve">ne </w:t>
            </w:r>
            <w:r w:rsidR="00FF46F0">
              <w:rPr>
                <w:rFonts w:ascii="Arial" w:hAnsi="Arial" w:cs="Arial"/>
                <w:b/>
                <w:sz w:val="18"/>
                <w:szCs w:val="18"/>
              </w:rPr>
              <w:t xml:space="preserve">de </w:t>
            </w:r>
            <w:r w:rsidR="008F4534" w:rsidRPr="00FE5C08">
              <w:rPr>
                <w:rFonts w:ascii="Arial" w:hAnsi="Arial" w:cs="Arial"/>
                <w:b/>
                <w:sz w:val="18"/>
                <w:szCs w:val="18"/>
              </w:rPr>
              <w:t>cr</w:t>
            </w:r>
            <w:r w:rsidR="00FF46F0">
              <w:rPr>
                <w:rFonts w:ascii="Arial" w:hAnsi="Arial" w:cs="Arial"/>
                <w:b/>
                <w:sz w:val="18"/>
                <w:szCs w:val="18"/>
              </w:rPr>
              <w:t>é</w:t>
            </w:r>
            <w:r w:rsidR="008F4534" w:rsidRPr="00FE5C08">
              <w:rPr>
                <w:rFonts w:ascii="Arial" w:hAnsi="Arial" w:cs="Arial"/>
                <w:b/>
                <w:sz w:val="18"/>
                <w:szCs w:val="18"/>
              </w:rPr>
              <w:t>dit</w:t>
            </w:r>
            <w:r w:rsidR="00FF46F0">
              <w:rPr>
                <w:rFonts w:ascii="Arial" w:hAnsi="Arial" w:cs="Arial"/>
                <w:b/>
                <w:sz w:val="18"/>
                <w:szCs w:val="18"/>
              </w:rPr>
              <w:t xml:space="preserve"> </w:t>
            </w:r>
            <w:r w:rsidR="00FF46F0">
              <w:rPr>
                <w:rFonts w:ascii="Arial" w:hAnsi="Arial" w:cs="Arial"/>
                <w:sz w:val="18"/>
                <w:szCs w:val="18"/>
              </w:rPr>
              <w:t>que l’administration peut décider d’utiliser</w:t>
            </w:r>
            <w:r w:rsidR="00B375BC">
              <w:rPr>
                <w:rFonts w:ascii="Arial" w:hAnsi="Arial" w:cs="Arial"/>
                <w:sz w:val="18"/>
                <w:szCs w:val="18"/>
              </w:rPr>
              <w:t xml:space="preserve"> </w:t>
            </w:r>
            <w:r w:rsidR="00B375BC" w:rsidRPr="00B375BC">
              <w:rPr>
                <w:rFonts w:ascii="Arial" w:hAnsi="Arial" w:cs="Arial"/>
                <w:sz w:val="18"/>
                <w:szCs w:val="18"/>
              </w:rPr>
              <w:t>ou non</w:t>
            </w:r>
            <w:r w:rsidR="008F4534" w:rsidRPr="00FE5C08">
              <w:rPr>
                <w:rFonts w:ascii="Arial" w:hAnsi="Arial" w:cs="Arial"/>
                <w:sz w:val="18"/>
                <w:szCs w:val="18"/>
              </w:rPr>
              <w:t xml:space="preserve">. </w:t>
            </w:r>
            <w:r w:rsidR="00FF46F0">
              <w:rPr>
                <w:rFonts w:ascii="Arial" w:hAnsi="Arial" w:cs="Arial"/>
                <w:sz w:val="18"/>
                <w:szCs w:val="18"/>
              </w:rPr>
              <w:t>Au cours des quelques derniers exercices, l’administration a décid</w:t>
            </w:r>
            <w:r w:rsidR="00B375BC">
              <w:rPr>
                <w:rFonts w:ascii="Arial" w:hAnsi="Arial" w:cs="Arial"/>
                <w:sz w:val="18"/>
                <w:szCs w:val="18"/>
              </w:rPr>
              <w:t>é</w:t>
            </w:r>
            <w:r w:rsidR="00FF46F0">
              <w:rPr>
                <w:rFonts w:ascii="Arial" w:hAnsi="Arial" w:cs="Arial"/>
                <w:sz w:val="18"/>
                <w:szCs w:val="18"/>
              </w:rPr>
              <w:t xml:space="preserve"> de n’utiliser qu’une partie des montants mis à disposition par le biais de la ligne de crédit dans le cadre de sa stratégie de gestion de la dette</w:t>
            </w:r>
            <w:r w:rsidR="008F4534" w:rsidRPr="00FE5C08">
              <w:rPr>
                <w:rFonts w:ascii="Arial" w:hAnsi="Arial" w:cs="Arial"/>
                <w:sz w:val="18"/>
                <w:szCs w:val="18"/>
              </w:rPr>
              <w:t xml:space="preserve">. </w:t>
            </w:r>
            <w:r w:rsidR="00FF46F0">
              <w:rPr>
                <w:rFonts w:ascii="Arial" w:hAnsi="Arial" w:cs="Arial"/>
                <w:sz w:val="18"/>
                <w:szCs w:val="18"/>
              </w:rPr>
              <w:t>L’appui budgétaire n’a donc pas été fourni comme prévu, mais en raison de décisions prises par l’administration et non par les bailleurs</w:t>
            </w:r>
            <w:r w:rsidR="008F4534" w:rsidRPr="00FE5C08">
              <w:rPr>
                <w:rFonts w:ascii="Arial" w:hAnsi="Arial" w:cs="Arial"/>
                <w:sz w:val="18"/>
                <w:szCs w:val="18"/>
              </w:rPr>
              <w:t xml:space="preserve">.  </w:t>
            </w:r>
            <w:r w:rsidR="00FF46F0">
              <w:rPr>
                <w:rFonts w:ascii="Arial" w:hAnsi="Arial" w:cs="Arial"/>
                <w:sz w:val="18"/>
                <w:szCs w:val="18"/>
              </w:rPr>
              <w:t>Comment faut-il noter cette composante </w:t>
            </w:r>
            <w:r w:rsidR="008F4534" w:rsidRPr="00FE5C08">
              <w:rPr>
                <w:rFonts w:ascii="Arial" w:hAnsi="Arial" w:cs="Arial"/>
                <w:sz w:val="18"/>
                <w:szCs w:val="18"/>
              </w:rPr>
              <w:t>?</w:t>
            </w:r>
          </w:p>
        </w:tc>
        <w:tc>
          <w:tcPr>
            <w:tcW w:w="9000" w:type="dxa"/>
          </w:tcPr>
          <w:p w:rsidR="00DF2F4F" w:rsidRPr="00FE5C08" w:rsidRDefault="00FF46F0" w:rsidP="008F4534">
            <w:pPr>
              <w:autoSpaceDE w:val="0"/>
              <w:autoSpaceDN w:val="0"/>
              <w:adjustRightInd w:val="0"/>
              <w:rPr>
                <w:rFonts w:ascii="Arial" w:hAnsi="Arial" w:cs="Arial"/>
                <w:sz w:val="18"/>
                <w:szCs w:val="18"/>
              </w:rPr>
            </w:pPr>
            <w:r>
              <w:rPr>
                <w:rFonts w:ascii="Arial" w:hAnsi="Arial" w:cs="Arial"/>
                <w:sz w:val="18"/>
                <w:szCs w:val="18"/>
              </w:rPr>
              <w:t xml:space="preserve">Si l’on suppose que l’administration peut effectuer des tirages sur la ligne de crédit ouverte par les bailleurs sans aucune condition, il </w:t>
            </w:r>
            <w:r w:rsidR="00B375BC">
              <w:rPr>
                <w:rFonts w:ascii="Arial" w:hAnsi="Arial" w:cs="Arial"/>
                <w:sz w:val="18"/>
                <w:szCs w:val="18"/>
              </w:rPr>
              <w:t xml:space="preserve">convient </w:t>
            </w:r>
            <w:r>
              <w:rPr>
                <w:rFonts w:ascii="Arial" w:hAnsi="Arial" w:cs="Arial"/>
                <w:sz w:val="18"/>
                <w:szCs w:val="18"/>
              </w:rPr>
              <w:t xml:space="preserve">d’attribuer la note </w:t>
            </w:r>
            <w:r w:rsidRPr="00FF46F0">
              <w:rPr>
                <w:rFonts w:ascii="Arial" w:hAnsi="Arial" w:cs="Arial"/>
                <w:sz w:val="18"/>
                <w:szCs w:val="18"/>
              </w:rPr>
              <w:t>« A »</w:t>
            </w:r>
            <w:r>
              <w:rPr>
                <w:rFonts w:ascii="Arial" w:hAnsi="Arial" w:cs="Arial"/>
                <w:sz w:val="18"/>
                <w:szCs w:val="18"/>
              </w:rPr>
              <w:t xml:space="preserve"> à la </w:t>
            </w:r>
            <w:r w:rsidR="00335FA1">
              <w:rPr>
                <w:rFonts w:ascii="Arial" w:hAnsi="Arial" w:cs="Arial"/>
                <w:sz w:val="18"/>
                <w:szCs w:val="18"/>
              </w:rPr>
              <w:t>composante</w:t>
            </w:r>
            <w:r w:rsidR="008F4534" w:rsidRPr="00FE5C08">
              <w:rPr>
                <w:rFonts w:ascii="Arial" w:hAnsi="Arial" w:cs="Arial"/>
                <w:sz w:val="18"/>
                <w:szCs w:val="18"/>
              </w:rPr>
              <w:t xml:space="preserve"> (i) </w:t>
            </w:r>
            <w:r>
              <w:rPr>
                <w:rFonts w:ascii="Arial" w:hAnsi="Arial" w:cs="Arial"/>
                <w:b/>
                <w:sz w:val="18"/>
                <w:szCs w:val="18"/>
              </w:rPr>
              <w:t>à condition que </w:t>
            </w:r>
            <w:r w:rsidR="008F4534" w:rsidRPr="00FE5C08">
              <w:rPr>
                <w:rFonts w:ascii="Arial" w:hAnsi="Arial" w:cs="Arial"/>
                <w:sz w:val="18"/>
                <w:szCs w:val="18"/>
              </w:rPr>
              <w:t>:</w:t>
            </w:r>
          </w:p>
          <w:p w:rsidR="00DF2F4F" w:rsidRPr="00FE5C08" w:rsidRDefault="00B375BC" w:rsidP="008F4534">
            <w:pPr>
              <w:pStyle w:val="ListParagraph"/>
              <w:numPr>
                <w:ilvl w:val="0"/>
                <w:numId w:val="6"/>
              </w:numPr>
              <w:autoSpaceDE w:val="0"/>
              <w:autoSpaceDN w:val="0"/>
              <w:adjustRightInd w:val="0"/>
              <w:rPr>
                <w:rFonts w:ascii="Arial" w:hAnsi="Arial" w:cs="Arial"/>
                <w:sz w:val="18"/>
                <w:szCs w:val="18"/>
              </w:rPr>
            </w:pPr>
            <w:r>
              <w:rPr>
                <w:rFonts w:ascii="Arial" w:hAnsi="Arial" w:cs="Arial"/>
                <w:sz w:val="18"/>
                <w:szCs w:val="18"/>
              </w:rPr>
              <w:t>l</w:t>
            </w:r>
            <w:r w:rsidR="00FF46F0">
              <w:rPr>
                <w:rFonts w:ascii="Arial" w:hAnsi="Arial" w:cs="Arial"/>
                <w:sz w:val="18"/>
                <w:szCs w:val="18"/>
              </w:rPr>
              <w:t>e montant de la ligne de crédit soi</w:t>
            </w:r>
            <w:r>
              <w:rPr>
                <w:rFonts w:ascii="Arial" w:hAnsi="Arial" w:cs="Arial"/>
                <w:sz w:val="18"/>
                <w:szCs w:val="18"/>
              </w:rPr>
              <w:t>t</w:t>
            </w:r>
            <w:r w:rsidR="00FF46F0">
              <w:rPr>
                <w:rFonts w:ascii="Arial" w:hAnsi="Arial" w:cs="Arial"/>
                <w:sz w:val="18"/>
                <w:szCs w:val="18"/>
              </w:rPr>
              <w:t xml:space="preserve"> effectivement égal au montant promis par les bailleurs six semaines avant le début de l’exercice et s</w:t>
            </w:r>
            <w:r>
              <w:rPr>
                <w:rFonts w:ascii="Arial" w:hAnsi="Arial" w:cs="Arial"/>
                <w:sz w:val="18"/>
                <w:szCs w:val="18"/>
              </w:rPr>
              <w:t>i</w:t>
            </w:r>
            <w:r w:rsidR="00FF46F0">
              <w:rPr>
                <w:rFonts w:ascii="Arial" w:hAnsi="Arial" w:cs="Arial"/>
                <w:sz w:val="18"/>
                <w:szCs w:val="18"/>
              </w:rPr>
              <w:t xml:space="preserve"> l’appui budgétaire direct est inclus dans le budget annuel à titre de prêt ou de don de l’organisme bailleur </w:t>
            </w:r>
            <w:r w:rsidR="008F4534" w:rsidRPr="00FE5C08">
              <w:rPr>
                <w:rFonts w:ascii="Arial" w:hAnsi="Arial" w:cs="Arial"/>
                <w:bCs/>
                <w:sz w:val="18"/>
                <w:szCs w:val="18"/>
              </w:rPr>
              <w:t>;</w:t>
            </w:r>
          </w:p>
          <w:p w:rsidR="00DF2F4F" w:rsidRPr="00FE5C08" w:rsidRDefault="00FF46F0" w:rsidP="008F4534">
            <w:pPr>
              <w:pStyle w:val="ListParagraph"/>
              <w:numPr>
                <w:ilvl w:val="0"/>
                <w:numId w:val="6"/>
              </w:numPr>
              <w:autoSpaceDE w:val="0"/>
              <w:autoSpaceDN w:val="0"/>
              <w:adjustRightInd w:val="0"/>
              <w:rPr>
                <w:rFonts w:ascii="Arial" w:hAnsi="Arial" w:cs="Arial"/>
                <w:sz w:val="18"/>
                <w:szCs w:val="18"/>
              </w:rPr>
            </w:pPr>
            <w:r>
              <w:rPr>
                <w:rFonts w:ascii="Arial" w:hAnsi="Arial" w:cs="Arial"/>
                <w:sz w:val="18"/>
                <w:szCs w:val="18"/>
              </w:rPr>
              <w:t>Aucune condition ne doit être remplie pour pouvoir effectuer un tirage sur la ligne de crédit</w:t>
            </w:r>
            <w:r w:rsidR="008F4534" w:rsidRPr="00FE5C08">
              <w:rPr>
                <w:rFonts w:ascii="Arial" w:hAnsi="Arial" w:cs="Arial"/>
                <w:sz w:val="18"/>
                <w:szCs w:val="18"/>
              </w:rPr>
              <w:t>;</w:t>
            </w:r>
          </w:p>
          <w:p w:rsidR="008F4534" w:rsidRPr="00FE5C08" w:rsidRDefault="00FF46F0" w:rsidP="00107A16">
            <w:pPr>
              <w:pStyle w:val="ListParagraph"/>
              <w:numPr>
                <w:ilvl w:val="0"/>
                <w:numId w:val="6"/>
              </w:numPr>
              <w:autoSpaceDE w:val="0"/>
              <w:autoSpaceDN w:val="0"/>
              <w:adjustRightInd w:val="0"/>
              <w:rPr>
                <w:rFonts w:ascii="Arial" w:hAnsi="Arial" w:cs="Arial"/>
                <w:sz w:val="18"/>
                <w:szCs w:val="18"/>
              </w:rPr>
            </w:pPr>
            <w:r>
              <w:rPr>
                <w:rFonts w:ascii="Arial" w:hAnsi="Arial" w:cs="Arial"/>
                <w:sz w:val="18"/>
                <w:szCs w:val="18"/>
              </w:rPr>
              <w:t>Les fonds sont placés dans un compte contrôlé par l’admi</w:t>
            </w:r>
            <w:r w:rsidR="00B375BC">
              <w:rPr>
                <w:rFonts w:ascii="Arial" w:hAnsi="Arial" w:cs="Arial"/>
                <w:sz w:val="18"/>
                <w:szCs w:val="18"/>
              </w:rPr>
              <w:t xml:space="preserve">nistration ou la banque </w:t>
            </w:r>
            <w:r w:rsidR="00107A16">
              <w:rPr>
                <w:rFonts w:ascii="Arial" w:hAnsi="Arial" w:cs="Arial"/>
                <w:sz w:val="18"/>
                <w:szCs w:val="18"/>
              </w:rPr>
              <w:t>centrale</w:t>
            </w:r>
            <w:r w:rsidR="00B375BC">
              <w:rPr>
                <w:rFonts w:ascii="Arial" w:hAnsi="Arial" w:cs="Arial"/>
                <w:sz w:val="18"/>
                <w:szCs w:val="18"/>
              </w:rPr>
              <w:t>, </w:t>
            </w:r>
            <w:r>
              <w:rPr>
                <w:rFonts w:ascii="Arial" w:hAnsi="Arial" w:cs="Arial"/>
                <w:sz w:val="18"/>
                <w:szCs w:val="18"/>
              </w:rPr>
              <w:t>de sorte que les fonds peuvent être retirés du compte sans que les bailleurs n’aient à intervenir</w:t>
            </w:r>
            <w:r w:rsidR="00A576ED">
              <w:rPr>
                <w:rFonts w:ascii="Arial" w:hAnsi="Arial" w:cs="Arial"/>
                <w:sz w:val="18"/>
                <w:szCs w:val="18"/>
              </w:rPr>
              <w:t xml:space="preserve"> OU les bailleurs transfèrent systématiquement les fonds lorsque cela le leur est demandé dans un laps de temps </w:t>
            </w:r>
            <w:r w:rsidR="00B375BC">
              <w:rPr>
                <w:rFonts w:ascii="Arial" w:hAnsi="Arial" w:cs="Arial"/>
                <w:sz w:val="18"/>
                <w:szCs w:val="18"/>
              </w:rPr>
              <w:t xml:space="preserve">stipulé </w:t>
            </w:r>
            <w:r w:rsidR="00A576ED">
              <w:rPr>
                <w:rFonts w:ascii="Arial" w:hAnsi="Arial" w:cs="Arial"/>
                <w:sz w:val="18"/>
                <w:szCs w:val="18"/>
              </w:rPr>
              <w:t>dans l’accord de soutien budgétaire ; en d’autres termes, l’administration sait exactement quand les fonds seront disponibles (la note « </w:t>
            </w:r>
            <w:r w:rsidR="003352FC">
              <w:rPr>
                <w:rFonts w:ascii="Arial" w:hAnsi="Arial" w:cs="Arial"/>
                <w:sz w:val="18"/>
                <w:szCs w:val="18"/>
              </w:rPr>
              <w:t xml:space="preserve"> A »</w:t>
            </w:r>
            <w:r w:rsidR="00A576ED">
              <w:rPr>
                <w:rFonts w:ascii="Arial" w:hAnsi="Arial" w:cs="Arial"/>
                <w:sz w:val="18"/>
                <w:szCs w:val="18"/>
              </w:rPr>
              <w:t xml:space="preserve"> devrait être aussi attribuée à la </w:t>
            </w:r>
            <w:r w:rsidR="00335FA1">
              <w:rPr>
                <w:rFonts w:ascii="Arial" w:hAnsi="Arial" w:cs="Arial"/>
                <w:sz w:val="18"/>
                <w:szCs w:val="18"/>
              </w:rPr>
              <w:t>composante</w:t>
            </w:r>
            <w:r w:rsidR="008F4534" w:rsidRPr="00FE5C08">
              <w:rPr>
                <w:rFonts w:ascii="Arial" w:hAnsi="Arial" w:cs="Arial"/>
                <w:sz w:val="18"/>
                <w:szCs w:val="18"/>
              </w:rPr>
              <w:t xml:space="preserve"> (ii)).</w:t>
            </w:r>
          </w:p>
        </w:tc>
      </w:tr>
      <w:tr w:rsidR="008F4534" w:rsidRPr="00FE5C08" w:rsidTr="002E3F41">
        <w:trPr>
          <w:trHeight w:val="20"/>
        </w:trPr>
        <w:tc>
          <w:tcPr>
            <w:tcW w:w="720" w:type="dxa"/>
          </w:tcPr>
          <w:p w:rsidR="008F4534" w:rsidRPr="00FE5C08" w:rsidRDefault="008F4534" w:rsidP="00D17173">
            <w:pPr>
              <w:rPr>
                <w:rFonts w:ascii="Arial" w:hAnsi="Arial" w:cs="Arial"/>
                <w:b/>
                <w:sz w:val="18"/>
                <w:szCs w:val="18"/>
              </w:rPr>
            </w:pPr>
            <w:r w:rsidRPr="00FE5C08">
              <w:rPr>
                <w:rFonts w:ascii="Arial" w:hAnsi="Arial" w:cs="Arial"/>
                <w:b/>
                <w:sz w:val="18"/>
                <w:szCs w:val="18"/>
              </w:rPr>
              <w:t>H-</w:t>
            </w:r>
            <w:proofErr w:type="gramStart"/>
            <w:r w:rsidRPr="00FE5C08">
              <w:rPr>
                <w:rFonts w:ascii="Arial" w:hAnsi="Arial" w:cs="Arial"/>
                <w:b/>
                <w:sz w:val="18"/>
                <w:szCs w:val="18"/>
              </w:rPr>
              <w:t>a</w:t>
            </w:r>
            <w:proofErr w:type="gramEnd"/>
          </w:p>
        </w:tc>
        <w:tc>
          <w:tcPr>
            <w:tcW w:w="3420" w:type="dxa"/>
          </w:tcPr>
          <w:p w:rsidR="008F4534" w:rsidRPr="00FE5C08" w:rsidRDefault="00A576ED" w:rsidP="00107A16">
            <w:pPr>
              <w:rPr>
                <w:rFonts w:ascii="Arial" w:hAnsi="Arial" w:cs="Arial"/>
                <w:sz w:val="18"/>
                <w:szCs w:val="18"/>
              </w:rPr>
            </w:pPr>
            <w:r>
              <w:rPr>
                <w:rFonts w:ascii="Arial" w:hAnsi="Arial" w:cs="Arial"/>
                <w:sz w:val="18"/>
                <w:szCs w:val="18"/>
              </w:rPr>
              <w:t>Dans ce pays, l’</w:t>
            </w:r>
            <w:r w:rsidR="003352FC">
              <w:rPr>
                <w:rFonts w:ascii="Arial" w:hAnsi="Arial" w:cs="Arial"/>
                <w:sz w:val="18"/>
                <w:szCs w:val="18"/>
              </w:rPr>
              <w:t>administration centrale</w:t>
            </w:r>
            <w:r>
              <w:rPr>
                <w:rFonts w:ascii="Arial" w:hAnsi="Arial" w:cs="Arial"/>
                <w:sz w:val="18"/>
                <w:szCs w:val="18"/>
              </w:rPr>
              <w:t xml:space="preserve"> </w:t>
            </w:r>
            <w:r w:rsidR="00107A16">
              <w:rPr>
                <w:rFonts w:ascii="Arial" w:hAnsi="Arial" w:cs="Arial"/>
                <w:sz w:val="18"/>
                <w:szCs w:val="18"/>
              </w:rPr>
              <w:t>procède</w:t>
            </w:r>
            <w:r>
              <w:rPr>
                <w:rFonts w:ascii="Arial" w:hAnsi="Arial" w:cs="Arial"/>
                <w:sz w:val="18"/>
                <w:szCs w:val="18"/>
              </w:rPr>
              <w:t xml:space="preserve"> à divers transferts aux administrations infranationales ; </w:t>
            </w:r>
            <w:r w:rsidRPr="00A576ED">
              <w:rPr>
                <w:rFonts w:ascii="Arial" w:hAnsi="Arial" w:cs="Arial"/>
                <w:b/>
                <w:sz w:val="18"/>
                <w:szCs w:val="18"/>
              </w:rPr>
              <w:t xml:space="preserve">certains </w:t>
            </w:r>
            <w:r>
              <w:rPr>
                <w:rFonts w:ascii="Arial" w:hAnsi="Arial" w:cs="Arial"/>
                <w:b/>
                <w:sz w:val="18"/>
                <w:szCs w:val="18"/>
              </w:rPr>
              <w:t>de ces transferts ont une affectation spéciale, d’autres non</w:t>
            </w:r>
            <w:r w:rsidR="008F4534" w:rsidRPr="00FE5C08">
              <w:rPr>
                <w:rFonts w:ascii="Arial" w:hAnsi="Arial" w:cs="Arial"/>
                <w:sz w:val="18"/>
                <w:szCs w:val="18"/>
              </w:rPr>
              <w:t xml:space="preserve">. </w:t>
            </w:r>
            <w:r>
              <w:rPr>
                <w:rFonts w:ascii="Arial" w:hAnsi="Arial" w:cs="Arial"/>
                <w:sz w:val="18"/>
                <w:szCs w:val="18"/>
              </w:rPr>
              <w:t>Comment faut-il évaluer la composante </w:t>
            </w:r>
            <w:r w:rsidR="008F4534" w:rsidRPr="00FE5C08">
              <w:rPr>
                <w:rFonts w:ascii="Arial" w:hAnsi="Arial" w:cs="Arial"/>
                <w:spacing w:val="-4"/>
                <w:sz w:val="18"/>
                <w:szCs w:val="18"/>
              </w:rPr>
              <w:t>(ii)</w:t>
            </w:r>
            <w:r>
              <w:rPr>
                <w:rFonts w:ascii="Arial" w:hAnsi="Arial" w:cs="Arial"/>
                <w:spacing w:val="-4"/>
                <w:sz w:val="18"/>
                <w:szCs w:val="18"/>
              </w:rPr>
              <w:t> </w:t>
            </w:r>
            <w:r w:rsidR="008F4534" w:rsidRPr="00FE5C08">
              <w:rPr>
                <w:rFonts w:ascii="Arial" w:hAnsi="Arial" w:cs="Arial"/>
                <w:sz w:val="18"/>
                <w:szCs w:val="18"/>
              </w:rPr>
              <w:t>?</w:t>
            </w:r>
            <w:r w:rsidR="008F4534" w:rsidRPr="00FE5C08">
              <w:rPr>
                <w:rFonts w:ascii="Arial" w:eastAsiaTheme="minorHAnsi" w:hAnsi="Arial" w:cs="Arial"/>
                <w:sz w:val="18"/>
                <w:szCs w:val="18"/>
              </w:rPr>
              <w:t xml:space="preserve"> </w:t>
            </w:r>
          </w:p>
        </w:tc>
        <w:tc>
          <w:tcPr>
            <w:tcW w:w="9000" w:type="dxa"/>
          </w:tcPr>
          <w:p w:rsidR="008F4534" w:rsidRPr="00FE5C08" w:rsidRDefault="00A576ED" w:rsidP="00107A16">
            <w:pPr>
              <w:rPr>
                <w:rFonts w:ascii="Arial" w:hAnsi="Arial" w:cs="Arial"/>
                <w:sz w:val="18"/>
                <w:szCs w:val="18"/>
              </w:rPr>
            </w:pPr>
            <w:r>
              <w:rPr>
                <w:rFonts w:ascii="Arial" w:hAnsi="Arial" w:cs="Arial"/>
                <w:sz w:val="18"/>
                <w:szCs w:val="18"/>
              </w:rPr>
              <w:t>La c</w:t>
            </w:r>
            <w:r w:rsidR="003352FC">
              <w:rPr>
                <w:rFonts w:ascii="Arial" w:hAnsi="Arial" w:cs="Arial"/>
                <w:sz w:val="18"/>
                <w:szCs w:val="18"/>
              </w:rPr>
              <w:t>omposante</w:t>
            </w:r>
            <w:r w:rsidR="008F4534" w:rsidRPr="00FE5C08">
              <w:rPr>
                <w:rFonts w:ascii="Arial" w:hAnsi="Arial" w:cs="Arial"/>
                <w:sz w:val="18"/>
                <w:szCs w:val="18"/>
              </w:rPr>
              <w:t xml:space="preserve"> (ii) </w:t>
            </w:r>
            <w:r>
              <w:rPr>
                <w:rFonts w:ascii="Arial" w:hAnsi="Arial" w:cs="Arial"/>
                <w:sz w:val="18"/>
                <w:szCs w:val="18"/>
              </w:rPr>
              <w:t>doit être évaluée de la même manière que l’</w:t>
            </w:r>
            <w:r w:rsidR="008F4534" w:rsidRPr="00FE5C08">
              <w:rPr>
                <w:rFonts w:ascii="Arial" w:hAnsi="Arial" w:cs="Arial"/>
                <w:sz w:val="18"/>
                <w:szCs w:val="18"/>
              </w:rPr>
              <w:t>indicat</w:t>
            </w:r>
            <w:r>
              <w:rPr>
                <w:rFonts w:ascii="Arial" w:hAnsi="Arial" w:cs="Arial"/>
                <w:sz w:val="18"/>
                <w:szCs w:val="18"/>
              </w:rPr>
              <w:t>eur</w:t>
            </w:r>
            <w:r w:rsidR="008F4534" w:rsidRPr="00FE5C08">
              <w:rPr>
                <w:rFonts w:ascii="Arial" w:hAnsi="Arial" w:cs="Arial"/>
                <w:sz w:val="18"/>
                <w:szCs w:val="18"/>
              </w:rPr>
              <w:t xml:space="preserve"> PI-2 (i).  </w:t>
            </w:r>
            <w:r>
              <w:rPr>
                <w:rFonts w:ascii="Arial" w:hAnsi="Arial" w:cs="Arial"/>
                <w:sz w:val="18"/>
                <w:szCs w:val="18"/>
              </w:rPr>
              <w:t xml:space="preserve">Tous les transferts qui n’ont pas d’affectation spéciale doivent, globalement, être comptés </w:t>
            </w:r>
            <w:r w:rsidR="00107A16">
              <w:rPr>
                <w:rFonts w:ascii="Arial" w:hAnsi="Arial" w:cs="Arial"/>
                <w:sz w:val="18"/>
                <w:szCs w:val="18"/>
              </w:rPr>
              <w:t>comme</w:t>
            </w:r>
            <w:r>
              <w:rPr>
                <w:rFonts w:ascii="Arial" w:hAnsi="Arial" w:cs="Arial"/>
                <w:sz w:val="18"/>
                <w:szCs w:val="18"/>
              </w:rPr>
              <w:t xml:space="preserve"> une composante de l’affectation. Les écarts observés pour tous les autres tran</w:t>
            </w:r>
            <w:r w:rsidR="00107A16">
              <w:rPr>
                <w:rFonts w:ascii="Arial" w:hAnsi="Arial" w:cs="Arial"/>
                <w:sz w:val="18"/>
                <w:szCs w:val="18"/>
              </w:rPr>
              <w:t>sf</w:t>
            </w:r>
            <w:r>
              <w:rPr>
                <w:rFonts w:ascii="Arial" w:hAnsi="Arial" w:cs="Arial"/>
                <w:sz w:val="18"/>
                <w:szCs w:val="18"/>
              </w:rPr>
              <w:t xml:space="preserve">erts doivent être considérés </w:t>
            </w:r>
            <w:r w:rsidR="00B375BC">
              <w:rPr>
                <w:rFonts w:ascii="Arial" w:hAnsi="Arial" w:cs="Arial"/>
                <w:sz w:val="18"/>
                <w:szCs w:val="18"/>
              </w:rPr>
              <w:t xml:space="preserve">secteur par </w:t>
            </w:r>
            <w:r>
              <w:rPr>
                <w:rFonts w:ascii="Arial" w:hAnsi="Arial" w:cs="Arial"/>
                <w:sz w:val="18"/>
                <w:szCs w:val="18"/>
              </w:rPr>
              <w:t>secteur</w:t>
            </w:r>
            <w:r w:rsidR="00B375BC">
              <w:rPr>
                <w:rFonts w:ascii="Arial" w:hAnsi="Arial" w:cs="Arial"/>
                <w:sz w:val="18"/>
                <w:szCs w:val="18"/>
              </w:rPr>
              <w:t xml:space="preserve">, sur une base </w:t>
            </w:r>
            <w:r>
              <w:rPr>
                <w:rFonts w:ascii="Arial" w:hAnsi="Arial" w:cs="Arial"/>
                <w:sz w:val="18"/>
                <w:szCs w:val="18"/>
              </w:rPr>
              <w:t>corre</w:t>
            </w:r>
            <w:r w:rsidR="00B375BC">
              <w:rPr>
                <w:rFonts w:ascii="Arial" w:hAnsi="Arial" w:cs="Arial"/>
                <w:sz w:val="18"/>
                <w:szCs w:val="18"/>
              </w:rPr>
              <w:t>s</w:t>
            </w:r>
            <w:r>
              <w:rPr>
                <w:rFonts w:ascii="Arial" w:hAnsi="Arial" w:cs="Arial"/>
                <w:sz w:val="18"/>
                <w:szCs w:val="18"/>
              </w:rPr>
              <w:t>pon</w:t>
            </w:r>
            <w:r w:rsidR="00B375BC">
              <w:rPr>
                <w:rFonts w:ascii="Arial" w:hAnsi="Arial" w:cs="Arial"/>
                <w:sz w:val="18"/>
                <w:szCs w:val="18"/>
              </w:rPr>
              <w:t>d</w:t>
            </w:r>
            <w:r>
              <w:rPr>
                <w:rFonts w:ascii="Arial" w:hAnsi="Arial" w:cs="Arial"/>
                <w:sz w:val="18"/>
                <w:szCs w:val="18"/>
              </w:rPr>
              <w:t>ant au moins au</w:t>
            </w:r>
            <w:r w:rsidR="00B375BC">
              <w:rPr>
                <w:rFonts w:ascii="Arial" w:hAnsi="Arial" w:cs="Arial"/>
                <w:sz w:val="18"/>
                <w:szCs w:val="18"/>
              </w:rPr>
              <w:t>x</w:t>
            </w:r>
            <w:r>
              <w:rPr>
                <w:rFonts w:ascii="Arial" w:hAnsi="Arial" w:cs="Arial"/>
                <w:sz w:val="18"/>
                <w:szCs w:val="18"/>
              </w:rPr>
              <w:t xml:space="preserve"> 10 fonctions principales de la </w:t>
            </w:r>
            <w:r w:rsidR="009322DA">
              <w:rPr>
                <w:rFonts w:ascii="Arial" w:hAnsi="Arial" w:cs="Arial"/>
                <w:sz w:val="18"/>
                <w:szCs w:val="18"/>
              </w:rPr>
              <w:t>CFAP</w:t>
            </w:r>
            <w:r>
              <w:rPr>
                <w:rFonts w:ascii="Arial" w:hAnsi="Arial" w:cs="Arial"/>
                <w:sz w:val="18"/>
                <w:szCs w:val="18"/>
              </w:rPr>
              <w:t xml:space="preserve">  (dans la mesure où elles sont applicables)</w:t>
            </w:r>
            <w:r w:rsidR="002214C4">
              <w:rPr>
                <w:rFonts w:ascii="Arial" w:hAnsi="Arial" w:cs="Arial"/>
                <w:sz w:val="18"/>
                <w:szCs w:val="18"/>
              </w:rPr>
              <w:t xml:space="preserve"> </w:t>
            </w:r>
            <w:r>
              <w:rPr>
                <w:rFonts w:ascii="Arial" w:hAnsi="Arial" w:cs="Arial"/>
                <w:sz w:val="18"/>
                <w:szCs w:val="18"/>
              </w:rPr>
              <w:t xml:space="preserve">ou </w:t>
            </w:r>
            <w:r w:rsidR="00B375BC">
              <w:rPr>
                <w:rFonts w:ascii="Arial" w:hAnsi="Arial" w:cs="Arial"/>
                <w:sz w:val="18"/>
                <w:szCs w:val="18"/>
              </w:rPr>
              <w:t xml:space="preserve">de </w:t>
            </w:r>
            <w:r>
              <w:rPr>
                <w:rFonts w:ascii="Arial" w:hAnsi="Arial" w:cs="Arial"/>
                <w:sz w:val="18"/>
                <w:szCs w:val="18"/>
              </w:rPr>
              <w:t>toute autre classification</w:t>
            </w:r>
            <w:r w:rsidR="008F4534" w:rsidRPr="00FE5C08">
              <w:rPr>
                <w:rFonts w:ascii="Arial" w:hAnsi="Arial" w:cs="Arial"/>
                <w:sz w:val="18"/>
                <w:szCs w:val="18"/>
              </w:rPr>
              <w:t>.</w:t>
            </w:r>
          </w:p>
        </w:tc>
      </w:tr>
      <w:tr w:rsidR="008F4534" w:rsidRPr="00FE5C08" w:rsidTr="002E3F41">
        <w:trPr>
          <w:trHeight w:val="20"/>
        </w:trPr>
        <w:tc>
          <w:tcPr>
            <w:tcW w:w="720" w:type="dxa"/>
          </w:tcPr>
          <w:p w:rsidR="008F4534" w:rsidRPr="00FE5C08" w:rsidRDefault="008F4534" w:rsidP="00D17173">
            <w:pPr>
              <w:rPr>
                <w:rFonts w:ascii="Arial" w:hAnsi="Arial" w:cs="Arial"/>
                <w:sz w:val="18"/>
                <w:szCs w:val="18"/>
              </w:rPr>
            </w:pPr>
            <w:r w:rsidRPr="00FE5C08">
              <w:rPr>
                <w:rFonts w:ascii="Arial" w:hAnsi="Arial" w:cs="Arial"/>
                <w:b/>
                <w:sz w:val="18"/>
                <w:szCs w:val="18"/>
              </w:rPr>
              <w:t>H-b</w:t>
            </w:r>
          </w:p>
        </w:tc>
        <w:tc>
          <w:tcPr>
            <w:tcW w:w="3420" w:type="dxa"/>
          </w:tcPr>
          <w:p w:rsidR="008F4534" w:rsidRPr="00FE5C08" w:rsidRDefault="003352FC" w:rsidP="000C44AD">
            <w:pPr>
              <w:rPr>
                <w:rFonts w:ascii="Helv" w:hAnsi="Helv" w:cs="Helv"/>
                <w:sz w:val="18"/>
                <w:szCs w:val="18"/>
              </w:rPr>
            </w:pPr>
            <w:r>
              <w:rPr>
                <w:rFonts w:ascii="Arial" w:hAnsi="Arial" w:cs="Arial"/>
                <w:spacing w:val="-4"/>
                <w:sz w:val="18"/>
                <w:szCs w:val="18"/>
              </w:rPr>
              <w:t>Composante</w:t>
            </w:r>
            <w:r w:rsidR="008F4534" w:rsidRPr="00FE5C08">
              <w:rPr>
                <w:rFonts w:ascii="Arial" w:hAnsi="Arial" w:cs="Arial"/>
                <w:sz w:val="18"/>
                <w:szCs w:val="18"/>
              </w:rPr>
              <w:t xml:space="preserve"> (ii)</w:t>
            </w:r>
            <w:r w:rsidR="002214C4">
              <w:rPr>
                <w:rFonts w:ascii="Arial" w:hAnsi="Arial" w:cs="Arial"/>
                <w:sz w:val="18"/>
                <w:szCs w:val="18"/>
              </w:rPr>
              <w:t xml:space="preserve"> </w:t>
            </w:r>
            <w:r w:rsidR="008F4534" w:rsidRPr="00FE5C08">
              <w:rPr>
                <w:rFonts w:ascii="Arial" w:hAnsi="Arial" w:cs="Arial"/>
                <w:sz w:val="18"/>
                <w:szCs w:val="18"/>
              </w:rPr>
              <w:t xml:space="preserve">: </w:t>
            </w:r>
            <w:r w:rsidR="002214C4">
              <w:rPr>
                <w:rFonts w:ascii="Arial" w:hAnsi="Arial" w:cs="Arial"/>
                <w:sz w:val="18"/>
                <w:szCs w:val="18"/>
              </w:rPr>
              <w:t xml:space="preserve">Cette </w:t>
            </w:r>
            <w:r>
              <w:rPr>
                <w:rFonts w:ascii="Arial" w:hAnsi="Arial" w:cs="Arial"/>
                <w:sz w:val="18"/>
                <w:szCs w:val="18"/>
              </w:rPr>
              <w:t>administration infranationale</w:t>
            </w:r>
            <w:r w:rsidR="008F4534" w:rsidRPr="00FE5C08">
              <w:rPr>
                <w:rFonts w:ascii="Arial" w:hAnsi="Arial" w:cs="Arial"/>
                <w:sz w:val="18"/>
                <w:szCs w:val="18"/>
              </w:rPr>
              <w:t xml:space="preserve"> </w:t>
            </w:r>
            <w:r w:rsidR="002214C4">
              <w:rPr>
                <w:rFonts w:ascii="Arial" w:hAnsi="Arial" w:cs="Arial"/>
                <w:sz w:val="18"/>
                <w:szCs w:val="18"/>
              </w:rPr>
              <w:t>reçoit un « don à objecti</w:t>
            </w:r>
            <w:r w:rsidR="000C44AD">
              <w:rPr>
                <w:rFonts w:ascii="Arial" w:hAnsi="Arial" w:cs="Arial"/>
                <w:sz w:val="18"/>
                <w:szCs w:val="18"/>
              </w:rPr>
              <w:t>f</w:t>
            </w:r>
            <w:r w:rsidR="002214C4">
              <w:rPr>
                <w:rFonts w:ascii="Arial" w:hAnsi="Arial" w:cs="Arial"/>
                <w:sz w:val="18"/>
                <w:szCs w:val="18"/>
              </w:rPr>
              <w:t>s spécifiques » accompagné de directives pour son emploi, dont certaines spécifient des priorités nationales</w:t>
            </w:r>
            <w:r w:rsidR="008F4534" w:rsidRPr="00FE5C08">
              <w:rPr>
                <w:rFonts w:ascii="Arial" w:hAnsi="Arial" w:cs="Arial"/>
                <w:sz w:val="18"/>
                <w:szCs w:val="18"/>
              </w:rPr>
              <w:t xml:space="preserve"> (</w:t>
            </w:r>
            <w:r w:rsidR="002214C4">
              <w:rPr>
                <w:rFonts w:ascii="Arial" w:hAnsi="Arial" w:cs="Arial"/>
                <w:sz w:val="18"/>
                <w:szCs w:val="18"/>
              </w:rPr>
              <w:t>par ex.</w:t>
            </w:r>
            <w:r w:rsidR="008F4534" w:rsidRPr="00FE5C08">
              <w:rPr>
                <w:rFonts w:ascii="Arial" w:hAnsi="Arial" w:cs="Arial"/>
                <w:sz w:val="18"/>
                <w:szCs w:val="18"/>
              </w:rPr>
              <w:t xml:space="preserve"> x</w:t>
            </w:r>
            <w:r w:rsidR="002214C4">
              <w:rPr>
                <w:rFonts w:ascii="Arial" w:hAnsi="Arial" w:cs="Arial"/>
                <w:sz w:val="18"/>
                <w:szCs w:val="18"/>
              </w:rPr>
              <w:t> </w:t>
            </w:r>
            <w:r w:rsidR="008F4534" w:rsidRPr="00FE5C08">
              <w:rPr>
                <w:rFonts w:ascii="Arial" w:hAnsi="Arial" w:cs="Arial"/>
                <w:sz w:val="18"/>
                <w:szCs w:val="18"/>
              </w:rPr>
              <w:t xml:space="preserve">% </w:t>
            </w:r>
            <w:r w:rsidR="002214C4">
              <w:rPr>
                <w:rFonts w:ascii="Arial" w:hAnsi="Arial" w:cs="Arial"/>
                <w:sz w:val="18"/>
                <w:szCs w:val="18"/>
              </w:rPr>
              <w:t>pour les projets sélectionnés par l’</w:t>
            </w:r>
            <w:r>
              <w:rPr>
                <w:rFonts w:ascii="Arial" w:hAnsi="Arial" w:cs="Arial"/>
                <w:sz w:val="18"/>
                <w:szCs w:val="18"/>
              </w:rPr>
              <w:t>administration infranationale</w:t>
            </w:r>
            <w:r w:rsidR="002214C4">
              <w:rPr>
                <w:rFonts w:ascii="Arial" w:hAnsi="Arial" w:cs="Arial"/>
                <w:sz w:val="18"/>
                <w:szCs w:val="18"/>
              </w:rPr>
              <w:t xml:space="preserve"> qui visent l’emploi des jeunes) tandis que les autres concernent des projets locaux</w:t>
            </w:r>
            <w:r w:rsidR="008F4534" w:rsidRPr="00FE5C08">
              <w:rPr>
                <w:rFonts w:ascii="Arial" w:hAnsi="Arial" w:cs="Arial"/>
                <w:sz w:val="18"/>
                <w:szCs w:val="18"/>
              </w:rPr>
              <w:t xml:space="preserve">.  </w:t>
            </w:r>
            <w:r w:rsidR="002214C4">
              <w:rPr>
                <w:rFonts w:ascii="Arial" w:hAnsi="Arial" w:cs="Arial"/>
                <w:b/>
                <w:sz w:val="18"/>
                <w:szCs w:val="18"/>
              </w:rPr>
              <w:t>Faut-il prendre en compte ce don de manière distincte ou faut-il le regrouper avec d’autres transferts sans affectation spéciale </w:t>
            </w:r>
            <w:r w:rsidR="008F4534" w:rsidRPr="00FE5C08">
              <w:rPr>
                <w:rFonts w:ascii="Arial" w:hAnsi="Arial" w:cs="Arial"/>
                <w:b/>
                <w:sz w:val="18"/>
                <w:szCs w:val="18"/>
              </w:rPr>
              <w:t>?</w:t>
            </w:r>
          </w:p>
        </w:tc>
        <w:tc>
          <w:tcPr>
            <w:tcW w:w="9000" w:type="dxa"/>
          </w:tcPr>
          <w:p w:rsidR="008F4534" w:rsidRPr="00FE5C08" w:rsidRDefault="002214C4" w:rsidP="00107A16">
            <w:pPr>
              <w:rPr>
                <w:rFonts w:ascii="Helv" w:hAnsi="Helv" w:cs="Helv"/>
                <w:sz w:val="18"/>
                <w:szCs w:val="18"/>
              </w:rPr>
            </w:pPr>
            <w:r>
              <w:rPr>
                <w:rFonts w:ascii="Arial" w:hAnsi="Arial" w:cs="Arial"/>
                <w:sz w:val="18"/>
                <w:szCs w:val="18"/>
              </w:rPr>
              <w:t>Cela dépend s’il s’agit d’un</w:t>
            </w:r>
            <w:r w:rsidR="000C44AD">
              <w:rPr>
                <w:rFonts w:ascii="Arial" w:hAnsi="Arial" w:cs="Arial"/>
                <w:sz w:val="18"/>
                <w:szCs w:val="18"/>
              </w:rPr>
              <w:t>e</w:t>
            </w:r>
            <w:r>
              <w:rPr>
                <w:rFonts w:ascii="Arial" w:hAnsi="Arial" w:cs="Arial"/>
                <w:sz w:val="18"/>
                <w:szCs w:val="18"/>
              </w:rPr>
              <w:t xml:space="preserve"> </w:t>
            </w:r>
            <w:r w:rsidR="000C44AD">
              <w:rPr>
                <w:rFonts w:ascii="Arial" w:hAnsi="Arial" w:cs="Arial"/>
                <w:sz w:val="18"/>
                <w:szCs w:val="18"/>
              </w:rPr>
              <w:t>réelle subvention globale, en ce sens qu’il est fourni sous forme de montant forfaitaire  ou si l’</w:t>
            </w:r>
            <w:r w:rsidR="003352FC">
              <w:rPr>
                <w:rFonts w:ascii="Arial" w:hAnsi="Arial" w:cs="Arial"/>
                <w:sz w:val="18"/>
                <w:szCs w:val="18"/>
              </w:rPr>
              <w:t>administration infranationale</w:t>
            </w:r>
            <w:r w:rsidR="000C44AD">
              <w:rPr>
                <w:rFonts w:ascii="Arial" w:hAnsi="Arial" w:cs="Arial"/>
                <w:sz w:val="18"/>
                <w:szCs w:val="18"/>
              </w:rPr>
              <w:t xml:space="preserve"> doit faire rapport a posteri</w:t>
            </w:r>
            <w:r w:rsidR="00107A16">
              <w:rPr>
                <w:rFonts w:ascii="Arial" w:hAnsi="Arial" w:cs="Arial"/>
                <w:sz w:val="18"/>
                <w:szCs w:val="18"/>
              </w:rPr>
              <w:t>o</w:t>
            </w:r>
            <w:r w:rsidR="000C44AD">
              <w:rPr>
                <w:rFonts w:ascii="Arial" w:hAnsi="Arial" w:cs="Arial"/>
                <w:sz w:val="18"/>
                <w:szCs w:val="18"/>
              </w:rPr>
              <w:t>ri sur l’utilisation précise qu’elle a faite des fonds</w:t>
            </w:r>
            <w:r w:rsidR="008F4534" w:rsidRPr="00FE5C08">
              <w:rPr>
                <w:rFonts w:ascii="Arial" w:hAnsi="Arial" w:cs="Arial"/>
                <w:sz w:val="18"/>
                <w:szCs w:val="18"/>
              </w:rPr>
              <w:t xml:space="preserve">. </w:t>
            </w:r>
            <w:r w:rsidR="000C44AD">
              <w:rPr>
                <w:rFonts w:ascii="Arial" w:hAnsi="Arial" w:cs="Arial"/>
                <w:sz w:val="18"/>
                <w:szCs w:val="18"/>
              </w:rPr>
              <w:t>Si l’</w:t>
            </w:r>
            <w:r w:rsidR="003352FC">
              <w:rPr>
                <w:rFonts w:ascii="Arial" w:hAnsi="Arial" w:cs="Arial"/>
                <w:sz w:val="18"/>
                <w:szCs w:val="18"/>
              </w:rPr>
              <w:t>administration infranationale</w:t>
            </w:r>
            <w:r w:rsidR="008F4534" w:rsidRPr="00FE5C08">
              <w:rPr>
                <w:rFonts w:ascii="Arial" w:hAnsi="Arial" w:cs="Arial"/>
                <w:sz w:val="18"/>
                <w:szCs w:val="18"/>
              </w:rPr>
              <w:t xml:space="preserve"> </w:t>
            </w:r>
            <w:r w:rsidR="000C44AD">
              <w:rPr>
                <w:rFonts w:ascii="Arial" w:hAnsi="Arial" w:cs="Arial"/>
                <w:sz w:val="18"/>
                <w:szCs w:val="18"/>
              </w:rPr>
              <w:t>n’est pas tenue de présenter un rapport a posteriori, et si les montants non utilisés ne doivent pas être reversés, il est possible de considérer que le don est non affecté</w:t>
            </w:r>
            <w:r w:rsidR="008F4534" w:rsidRPr="00FE5C08">
              <w:rPr>
                <w:rFonts w:ascii="Arial" w:hAnsi="Arial" w:cs="Arial"/>
                <w:sz w:val="18"/>
                <w:szCs w:val="18"/>
              </w:rPr>
              <w:t xml:space="preserve">. </w:t>
            </w:r>
            <w:r w:rsidR="000C44AD">
              <w:rPr>
                <w:rFonts w:ascii="Arial" w:hAnsi="Arial" w:cs="Arial"/>
                <w:sz w:val="18"/>
                <w:szCs w:val="18"/>
              </w:rPr>
              <w:t>Cela vaut également si l’</w:t>
            </w:r>
            <w:r w:rsidR="003352FC">
              <w:rPr>
                <w:rFonts w:ascii="Arial" w:hAnsi="Arial" w:cs="Arial"/>
                <w:sz w:val="18"/>
                <w:szCs w:val="18"/>
              </w:rPr>
              <w:t>administration infranationale</w:t>
            </w:r>
            <w:r w:rsidR="008F4534" w:rsidRPr="00FE5C08">
              <w:rPr>
                <w:rFonts w:ascii="Arial" w:hAnsi="Arial" w:cs="Arial"/>
                <w:sz w:val="18"/>
                <w:szCs w:val="18"/>
              </w:rPr>
              <w:t xml:space="preserve"> </w:t>
            </w:r>
            <w:r w:rsidR="000C44AD">
              <w:rPr>
                <w:rFonts w:ascii="Arial" w:hAnsi="Arial" w:cs="Arial"/>
                <w:sz w:val="18"/>
                <w:szCs w:val="18"/>
              </w:rPr>
              <w:t>doit indiquer au préalable ce qu’elle compte faire des fonds</w:t>
            </w:r>
            <w:r w:rsidR="008F4534" w:rsidRPr="00FE5C08">
              <w:rPr>
                <w:rFonts w:ascii="Arial" w:hAnsi="Arial" w:cs="Arial"/>
                <w:sz w:val="18"/>
                <w:szCs w:val="18"/>
              </w:rPr>
              <w:t xml:space="preserve">. </w:t>
            </w:r>
            <w:r w:rsidR="000C44AD">
              <w:rPr>
                <w:rFonts w:ascii="Arial" w:hAnsi="Arial" w:cs="Arial"/>
                <w:sz w:val="18"/>
                <w:szCs w:val="18"/>
              </w:rPr>
              <w:t>Dans les autres cas, ces transferts sont considérés avoir une affectation spéciale.</w:t>
            </w:r>
          </w:p>
        </w:tc>
      </w:tr>
    </w:tbl>
    <w:p w:rsidR="00DF2F4F" w:rsidRPr="00FE5C08" w:rsidRDefault="00DF2F4F" w:rsidP="007A72DF">
      <w:pPr>
        <w:rPr>
          <w:rFonts w:ascii="Arial" w:hAnsi="Arial" w:cs="Arial"/>
          <w:spacing w:val="-4"/>
          <w:sz w:val="18"/>
          <w:szCs w:val="18"/>
        </w:rPr>
      </w:pPr>
    </w:p>
    <w:p w:rsidR="00AB42B9" w:rsidRPr="00FE5C08" w:rsidRDefault="00AB42B9" w:rsidP="007A72DF">
      <w:pPr>
        <w:rPr>
          <w:rFonts w:ascii="Arial" w:hAnsi="Arial" w:cs="Arial"/>
          <w:spacing w:val="-4"/>
          <w:sz w:val="18"/>
          <w:szCs w:val="18"/>
        </w:rPr>
      </w:pPr>
    </w:p>
    <w:sectPr w:rsidR="00AB42B9" w:rsidRPr="00FE5C08" w:rsidSect="001A778A">
      <w:footerReference w:type="even" r:id="rId8"/>
      <w:footerReference w:type="default" r:id="rId9"/>
      <w:pgSz w:w="15840" w:h="12240" w:orient="landscape"/>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D36" w:rsidRDefault="00C93D36">
      <w:r>
        <w:separator/>
      </w:r>
    </w:p>
  </w:endnote>
  <w:endnote w:type="continuationSeparator" w:id="0">
    <w:p w:rsidR="00C93D36" w:rsidRDefault="00C93D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36" w:rsidRDefault="00C93D36" w:rsidP="00AB4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3D36" w:rsidRDefault="00C93D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36" w:rsidRPr="006508E9" w:rsidRDefault="00C93D36" w:rsidP="00AB42B9">
    <w:pPr>
      <w:pStyle w:val="Footer"/>
      <w:framePr w:wrap="around" w:vAnchor="text" w:hAnchor="margin" w:xAlign="center" w:y="1"/>
      <w:rPr>
        <w:rStyle w:val="PageNumber"/>
        <w:rFonts w:ascii="Arial" w:hAnsi="Arial" w:cs="Arial"/>
        <w:sz w:val="18"/>
      </w:rPr>
    </w:pPr>
    <w:r w:rsidRPr="006508E9">
      <w:rPr>
        <w:rStyle w:val="PageNumber"/>
        <w:rFonts w:ascii="Arial" w:hAnsi="Arial" w:cs="Arial"/>
        <w:sz w:val="18"/>
      </w:rPr>
      <w:fldChar w:fldCharType="begin"/>
    </w:r>
    <w:r w:rsidRPr="006508E9">
      <w:rPr>
        <w:rStyle w:val="PageNumber"/>
        <w:rFonts w:ascii="Arial" w:hAnsi="Arial" w:cs="Arial"/>
        <w:sz w:val="18"/>
      </w:rPr>
      <w:instrText xml:space="preserve">PAGE  </w:instrText>
    </w:r>
    <w:r w:rsidRPr="006508E9">
      <w:rPr>
        <w:rStyle w:val="PageNumber"/>
        <w:rFonts w:ascii="Arial" w:hAnsi="Arial" w:cs="Arial"/>
        <w:sz w:val="18"/>
      </w:rPr>
      <w:fldChar w:fldCharType="separate"/>
    </w:r>
    <w:r w:rsidR="007E1A8F">
      <w:rPr>
        <w:rStyle w:val="PageNumber"/>
        <w:rFonts w:ascii="Arial" w:hAnsi="Arial" w:cs="Arial"/>
        <w:noProof/>
        <w:sz w:val="18"/>
      </w:rPr>
      <w:t>17</w:t>
    </w:r>
    <w:r w:rsidRPr="006508E9">
      <w:rPr>
        <w:rStyle w:val="PageNumber"/>
        <w:rFonts w:ascii="Arial" w:hAnsi="Arial" w:cs="Arial"/>
        <w:sz w:val="18"/>
      </w:rPr>
      <w:fldChar w:fldCharType="end"/>
    </w:r>
  </w:p>
  <w:p w:rsidR="00C93D36" w:rsidRDefault="00C93D36" w:rsidP="00650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D36" w:rsidRDefault="00C93D36">
      <w:r>
        <w:separator/>
      </w:r>
    </w:p>
  </w:footnote>
  <w:footnote w:type="continuationSeparator" w:id="0">
    <w:p w:rsidR="00C93D36" w:rsidRDefault="00C93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3B6B"/>
    <w:multiLevelType w:val="hybridMultilevel"/>
    <w:tmpl w:val="7C2C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53161F"/>
    <w:multiLevelType w:val="hybridMultilevel"/>
    <w:tmpl w:val="AAC60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7D202D"/>
    <w:multiLevelType w:val="hybridMultilevel"/>
    <w:tmpl w:val="0870F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B737DC"/>
    <w:multiLevelType w:val="hybridMultilevel"/>
    <w:tmpl w:val="85DE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84FB1"/>
    <w:multiLevelType w:val="hybridMultilevel"/>
    <w:tmpl w:val="E766F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CF6989"/>
    <w:multiLevelType w:val="hybridMultilevel"/>
    <w:tmpl w:val="4E663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SourceLng" w:val="eng"/>
    <w:docVar w:name="TargetLng" w:val="fra"/>
    <w:docVar w:name="TermBases" w:val="Annual Meetings 2009 - IMF termbase|Climate Investment FR|eiti official glossary of eiti terminology|Financial Crisis Glossary|Financial meltdown glossary|GEF Glossary|GEF Project Names|Generic Acronyms French - English|Generic Template|IMF G20 Terminology|Master Banque de France|SSATP|UN Country List|WB Projects|WDR 10"/>
    <w:docVar w:name="TermBaseURL" w:val="empty"/>
    <w:docVar w:name="TextBases" w:val="pefa|WBMSTR01\FRENCH\BEST-OF-FRENTRAN"/>
    <w:docVar w:name="TextBaseURL" w:val="empty"/>
    <w:docVar w:name="UILng" w:val="en"/>
  </w:docVars>
  <w:rsids>
    <w:rsidRoot w:val="00346784"/>
    <w:rsid w:val="00006842"/>
    <w:rsid w:val="00016ED7"/>
    <w:rsid w:val="00026A2B"/>
    <w:rsid w:val="00027EEE"/>
    <w:rsid w:val="00041455"/>
    <w:rsid w:val="00042F2E"/>
    <w:rsid w:val="00071840"/>
    <w:rsid w:val="00080191"/>
    <w:rsid w:val="000845BD"/>
    <w:rsid w:val="00092969"/>
    <w:rsid w:val="00093A30"/>
    <w:rsid w:val="000A1D62"/>
    <w:rsid w:val="000A6215"/>
    <w:rsid w:val="000B4349"/>
    <w:rsid w:val="000B7FE8"/>
    <w:rsid w:val="000C44AD"/>
    <w:rsid w:val="000D1086"/>
    <w:rsid w:val="000E08EE"/>
    <w:rsid w:val="000E134A"/>
    <w:rsid w:val="000E179E"/>
    <w:rsid w:val="000F1C06"/>
    <w:rsid w:val="0010061E"/>
    <w:rsid w:val="001024A5"/>
    <w:rsid w:val="00107A16"/>
    <w:rsid w:val="0015314D"/>
    <w:rsid w:val="00161578"/>
    <w:rsid w:val="00173E0D"/>
    <w:rsid w:val="001745B0"/>
    <w:rsid w:val="00174882"/>
    <w:rsid w:val="00180137"/>
    <w:rsid w:val="001819D7"/>
    <w:rsid w:val="00187610"/>
    <w:rsid w:val="001A778A"/>
    <w:rsid w:val="001B15B6"/>
    <w:rsid w:val="001B277E"/>
    <w:rsid w:val="001B2A5E"/>
    <w:rsid w:val="001C1450"/>
    <w:rsid w:val="001E48BA"/>
    <w:rsid w:val="001F50B8"/>
    <w:rsid w:val="00213FAC"/>
    <w:rsid w:val="002214C4"/>
    <w:rsid w:val="00251F11"/>
    <w:rsid w:val="00274F4F"/>
    <w:rsid w:val="002814CE"/>
    <w:rsid w:val="002A464D"/>
    <w:rsid w:val="002C011F"/>
    <w:rsid w:val="002C1455"/>
    <w:rsid w:val="002D59DD"/>
    <w:rsid w:val="002E3F41"/>
    <w:rsid w:val="00302023"/>
    <w:rsid w:val="00303D78"/>
    <w:rsid w:val="0031494A"/>
    <w:rsid w:val="0031538C"/>
    <w:rsid w:val="00323856"/>
    <w:rsid w:val="003352FC"/>
    <w:rsid w:val="00335FA1"/>
    <w:rsid w:val="00346784"/>
    <w:rsid w:val="0037580A"/>
    <w:rsid w:val="00376190"/>
    <w:rsid w:val="003808F4"/>
    <w:rsid w:val="00380A45"/>
    <w:rsid w:val="00386915"/>
    <w:rsid w:val="003C1F34"/>
    <w:rsid w:val="003D2F10"/>
    <w:rsid w:val="003E4A54"/>
    <w:rsid w:val="003E51B8"/>
    <w:rsid w:val="003F05CA"/>
    <w:rsid w:val="003F27B1"/>
    <w:rsid w:val="003F422F"/>
    <w:rsid w:val="004213F5"/>
    <w:rsid w:val="00435C4C"/>
    <w:rsid w:val="0046641E"/>
    <w:rsid w:val="00470E2A"/>
    <w:rsid w:val="00477A8F"/>
    <w:rsid w:val="004844F4"/>
    <w:rsid w:val="00484D5B"/>
    <w:rsid w:val="00490A7D"/>
    <w:rsid w:val="004A1B94"/>
    <w:rsid w:val="004A4A54"/>
    <w:rsid w:val="004B063F"/>
    <w:rsid w:val="004D5036"/>
    <w:rsid w:val="0050541D"/>
    <w:rsid w:val="00521E2A"/>
    <w:rsid w:val="00531B8A"/>
    <w:rsid w:val="00533C42"/>
    <w:rsid w:val="0053713D"/>
    <w:rsid w:val="00542F8E"/>
    <w:rsid w:val="005511CC"/>
    <w:rsid w:val="00562D1C"/>
    <w:rsid w:val="005648DB"/>
    <w:rsid w:val="00566DF8"/>
    <w:rsid w:val="00571094"/>
    <w:rsid w:val="00574D31"/>
    <w:rsid w:val="005803A1"/>
    <w:rsid w:val="00580AF8"/>
    <w:rsid w:val="00581740"/>
    <w:rsid w:val="00584B17"/>
    <w:rsid w:val="00594DE2"/>
    <w:rsid w:val="005B217A"/>
    <w:rsid w:val="005C013E"/>
    <w:rsid w:val="005F293B"/>
    <w:rsid w:val="006060AA"/>
    <w:rsid w:val="00606259"/>
    <w:rsid w:val="00607CF1"/>
    <w:rsid w:val="00625373"/>
    <w:rsid w:val="00630EC5"/>
    <w:rsid w:val="00634395"/>
    <w:rsid w:val="006402F7"/>
    <w:rsid w:val="0064472B"/>
    <w:rsid w:val="006508E9"/>
    <w:rsid w:val="00651858"/>
    <w:rsid w:val="00675FB7"/>
    <w:rsid w:val="00684705"/>
    <w:rsid w:val="00693A43"/>
    <w:rsid w:val="006B45B5"/>
    <w:rsid w:val="006C7019"/>
    <w:rsid w:val="006E670C"/>
    <w:rsid w:val="006F568B"/>
    <w:rsid w:val="00723E06"/>
    <w:rsid w:val="0073716B"/>
    <w:rsid w:val="00771703"/>
    <w:rsid w:val="00776569"/>
    <w:rsid w:val="007A72DF"/>
    <w:rsid w:val="007C65A3"/>
    <w:rsid w:val="007D6301"/>
    <w:rsid w:val="007E1A8F"/>
    <w:rsid w:val="007F3266"/>
    <w:rsid w:val="007F4A44"/>
    <w:rsid w:val="00821A48"/>
    <w:rsid w:val="0082408E"/>
    <w:rsid w:val="0083534D"/>
    <w:rsid w:val="0083582C"/>
    <w:rsid w:val="00855AC7"/>
    <w:rsid w:val="00875A8D"/>
    <w:rsid w:val="008774DA"/>
    <w:rsid w:val="00891A00"/>
    <w:rsid w:val="00892A38"/>
    <w:rsid w:val="008A3C2C"/>
    <w:rsid w:val="008E4928"/>
    <w:rsid w:val="008F4534"/>
    <w:rsid w:val="008F5BC4"/>
    <w:rsid w:val="00900D0D"/>
    <w:rsid w:val="009133FC"/>
    <w:rsid w:val="00925BF3"/>
    <w:rsid w:val="009322DA"/>
    <w:rsid w:val="00934F0A"/>
    <w:rsid w:val="009373C0"/>
    <w:rsid w:val="009B0A79"/>
    <w:rsid w:val="009B3A36"/>
    <w:rsid w:val="009C1F22"/>
    <w:rsid w:val="009D0259"/>
    <w:rsid w:val="009D7C3A"/>
    <w:rsid w:val="00A17D1A"/>
    <w:rsid w:val="00A32190"/>
    <w:rsid w:val="00A576ED"/>
    <w:rsid w:val="00A646A1"/>
    <w:rsid w:val="00AB2630"/>
    <w:rsid w:val="00AB2D74"/>
    <w:rsid w:val="00AB42B9"/>
    <w:rsid w:val="00AB7BCA"/>
    <w:rsid w:val="00AD59F6"/>
    <w:rsid w:val="00AE456F"/>
    <w:rsid w:val="00B050F4"/>
    <w:rsid w:val="00B12907"/>
    <w:rsid w:val="00B138EA"/>
    <w:rsid w:val="00B15D04"/>
    <w:rsid w:val="00B1701E"/>
    <w:rsid w:val="00B2215E"/>
    <w:rsid w:val="00B375BC"/>
    <w:rsid w:val="00B40795"/>
    <w:rsid w:val="00B42F29"/>
    <w:rsid w:val="00B60F77"/>
    <w:rsid w:val="00B807B9"/>
    <w:rsid w:val="00B81D31"/>
    <w:rsid w:val="00B866AB"/>
    <w:rsid w:val="00B966ED"/>
    <w:rsid w:val="00B979BB"/>
    <w:rsid w:val="00BA28DF"/>
    <w:rsid w:val="00BD2A72"/>
    <w:rsid w:val="00BD5197"/>
    <w:rsid w:val="00C07271"/>
    <w:rsid w:val="00C13409"/>
    <w:rsid w:val="00C15F74"/>
    <w:rsid w:val="00C42488"/>
    <w:rsid w:val="00C74CDD"/>
    <w:rsid w:val="00C807EE"/>
    <w:rsid w:val="00C80D38"/>
    <w:rsid w:val="00C853A9"/>
    <w:rsid w:val="00C93D36"/>
    <w:rsid w:val="00CA6D12"/>
    <w:rsid w:val="00CC7574"/>
    <w:rsid w:val="00CD0533"/>
    <w:rsid w:val="00CD06DF"/>
    <w:rsid w:val="00CE4645"/>
    <w:rsid w:val="00CF0037"/>
    <w:rsid w:val="00D02E6B"/>
    <w:rsid w:val="00D0416E"/>
    <w:rsid w:val="00D10D2B"/>
    <w:rsid w:val="00D131A1"/>
    <w:rsid w:val="00D17173"/>
    <w:rsid w:val="00D2250B"/>
    <w:rsid w:val="00D24D61"/>
    <w:rsid w:val="00D3109D"/>
    <w:rsid w:val="00D3436A"/>
    <w:rsid w:val="00D43439"/>
    <w:rsid w:val="00D544DD"/>
    <w:rsid w:val="00D55CEF"/>
    <w:rsid w:val="00D57E5D"/>
    <w:rsid w:val="00D76C44"/>
    <w:rsid w:val="00D77252"/>
    <w:rsid w:val="00D81071"/>
    <w:rsid w:val="00D9118D"/>
    <w:rsid w:val="00DB12C7"/>
    <w:rsid w:val="00DC4008"/>
    <w:rsid w:val="00DD0FB0"/>
    <w:rsid w:val="00DF2F4F"/>
    <w:rsid w:val="00E04721"/>
    <w:rsid w:val="00E058C6"/>
    <w:rsid w:val="00E11FA4"/>
    <w:rsid w:val="00E3263E"/>
    <w:rsid w:val="00E40981"/>
    <w:rsid w:val="00E42275"/>
    <w:rsid w:val="00E43298"/>
    <w:rsid w:val="00E44459"/>
    <w:rsid w:val="00E6668F"/>
    <w:rsid w:val="00E72B62"/>
    <w:rsid w:val="00E735F2"/>
    <w:rsid w:val="00E7650C"/>
    <w:rsid w:val="00E83C9E"/>
    <w:rsid w:val="00E9403D"/>
    <w:rsid w:val="00E94C81"/>
    <w:rsid w:val="00E95E38"/>
    <w:rsid w:val="00EA0FED"/>
    <w:rsid w:val="00EB1694"/>
    <w:rsid w:val="00EE1B6E"/>
    <w:rsid w:val="00F3282A"/>
    <w:rsid w:val="00F73A6D"/>
    <w:rsid w:val="00F73EC3"/>
    <w:rsid w:val="00F77BF5"/>
    <w:rsid w:val="00FA433D"/>
    <w:rsid w:val="00FB6444"/>
    <w:rsid w:val="00FC534C"/>
    <w:rsid w:val="00FD2E8F"/>
    <w:rsid w:val="00FE46BE"/>
    <w:rsid w:val="00FE5C08"/>
    <w:rsid w:val="00FF46F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2408E"/>
    <w:rPr>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15510"/>
    <w:pPr>
      <w:tabs>
        <w:tab w:val="center" w:pos="4320"/>
        <w:tab w:val="right" w:pos="8640"/>
      </w:tabs>
    </w:pPr>
    <w:rPr>
      <w:lang w:val="en-GB"/>
    </w:rPr>
  </w:style>
  <w:style w:type="character" w:styleId="PageNumber">
    <w:name w:val="page number"/>
    <w:basedOn w:val="DefaultParagraphFont"/>
    <w:rsid w:val="006C4693"/>
  </w:style>
  <w:style w:type="paragraph" w:styleId="BalloonText">
    <w:name w:val="Balloon Text"/>
    <w:basedOn w:val="Normal"/>
    <w:semiHidden/>
    <w:rsid w:val="00E34810"/>
    <w:rPr>
      <w:rFonts w:ascii="Tahoma" w:hAnsi="Tahoma" w:cs="Tahoma"/>
      <w:sz w:val="16"/>
      <w:szCs w:val="16"/>
    </w:rPr>
  </w:style>
  <w:style w:type="character" w:styleId="CommentReference">
    <w:name w:val="annotation reference"/>
    <w:basedOn w:val="DefaultParagraphFont"/>
    <w:semiHidden/>
    <w:rsid w:val="00742E21"/>
    <w:rPr>
      <w:sz w:val="16"/>
      <w:szCs w:val="16"/>
    </w:rPr>
  </w:style>
  <w:style w:type="paragraph" w:styleId="CommentText">
    <w:name w:val="annotation text"/>
    <w:basedOn w:val="Normal"/>
    <w:link w:val="CommentTextChar"/>
    <w:rsid w:val="00742E21"/>
    <w:rPr>
      <w:sz w:val="20"/>
      <w:szCs w:val="20"/>
    </w:rPr>
  </w:style>
  <w:style w:type="paragraph" w:styleId="CommentSubject">
    <w:name w:val="annotation subject"/>
    <w:basedOn w:val="CommentText"/>
    <w:next w:val="CommentText"/>
    <w:semiHidden/>
    <w:rsid w:val="00CB4407"/>
    <w:rPr>
      <w:b/>
      <w:bCs/>
    </w:rPr>
  </w:style>
  <w:style w:type="paragraph" w:styleId="Header">
    <w:name w:val="header"/>
    <w:basedOn w:val="Normal"/>
    <w:rsid w:val="00E45238"/>
    <w:pPr>
      <w:tabs>
        <w:tab w:val="center" w:pos="4320"/>
        <w:tab w:val="right" w:pos="8640"/>
      </w:tabs>
    </w:pPr>
  </w:style>
  <w:style w:type="paragraph" w:styleId="ListParagraph">
    <w:name w:val="List Paragraph"/>
    <w:basedOn w:val="Normal"/>
    <w:uiPriority w:val="34"/>
    <w:qFormat/>
    <w:rsid w:val="00D24D61"/>
    <w:pPr>
      <w:ind w:left="720"/>
      <w:contextualSpacing/>
    </w:pPr>
  </w:style>
  <w:style w:type="character" w:customStyle="1" w:styleId="CommentTextChar">
    <w:name w:val="Comment Text Char"/>
    <w:basedOn w:val="DefaultParagraphFont"/>
    <w:link w:val="CommentText"/>
    <w:rsid w:val="00D24D61"/>
  </w:style>
</w:styles>
</file>

<file path=word/webSettings.xml><?xml version="1.0" encoding="utf-8"?>
<w:webSettings xmlns:r="http://schemas.openxmlformats.org/officeDocument/2006/relationships" xmlns:w="http://schemas.openxmlformats.org/wordprocessingml/2006/main">
  <w:divs>
    <w:div w:id="3903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947C-0A7E-4854-87E3-ACA02802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2387</TotalTime>
  <Pages>17</Pages>
  <Words>10125</Words>
  <Characters>53402</Characters>
  <Application>Microsoft Office Word</Application>
  <DocSecurity>0</DocSecurity>
  <Lines>445</Lines>
  <Paragraphs>126</Paragraphs>
  <ScaleCrop>false</ScaleCrop>
  <HeadingPairs>
    <vt:vector size="2" baseType="variant">
      <vt:variant>
        <vt:lpstr>Title</vt:lpstr>
      </vt:variant>
      <vt:variant>
        <vt:i4>1</vt:i4>
      </vt:variant>
    </vt:vector>
  </HeadingPairs>
  <TitlesOfParts>
    <vt:vector size="1" baseType="lpstr">
      <vt:lpstr>Clarifications</vt:lpstr>
    </vt:vector>
  </TitlesOfParts>
  <Company>The World Bank Group</Company>
  <LinksUpToDate>false</LinksUpToDate>
  <CharactersWithSpaces>63401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Clarifications</dc:title>
  <dc:creator>WB232946</dc:creator>
  <cp:lastModifiedBy>Jacqueline Davis</cp:lastModifiedBy>
  <cp:revision>93</cp:revision>
  <cp:lastPrinted>2011-05-19T14:35:00Z</cp:lastPrinted>
  <dcterms:created xsi:type="dcterms:W3CDTF">2012-04-02T13:02:00Z</dcterms:created>
  <dcterms:modified xsi:type="dcterms:W3CDTF">2012-04-09T23:58:00Z</dcterms:modified>
</cp:coreProperties>
</file>