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61" w:type="dxa"/>
        <w:jc w:val="center"/>
        <w:shd w:val="clear" w:color="auto" w:fill="FFFFFF"/>
        <w:tblCellMar>
          <w:left w:w="0" w:type="dxa"/>
          <w:right w:w="0" w:type="dxa"/>
        </w:tblCellMar>
        <w:tblLook w:val="04A0" w:firstRow="1" w:lastRow="0" w:firstColumn="1" w:lastColumn="0" w:noHBand="0" w:noVBand="1"/>
      </w:tblPr>
      <w:tblGrid>
        <w:gridCol w:w="10461"/>
      </w:tblGrid>
      <w:tr w:rsidR="00720A5B" w:rsidTr="00720A5B">
        <w:trPr>
          <w:jc w:val="center"/>
        </w:trPr>
        <w:tc>
          <w:tcPr>
            <w:tcW w:w="10461" w:type="dxa"/>
            <w:shd w:val="clear" w:color="auto" w:fill="FFFFFF"/>
            <w:hideMark/>
          </w:tcPr>
          <w:p w:rsidR="00720A5B" w:rsidRDefault="00720A5B">
            <w:pPr>
              <w:pStyle w:val="NormalWeb"/>
              <w:spacing w:line="252" w:lineRule="auto"/>
              <w:ind w:left="255" w:hanging="180"/>
              <w:jc w:val="right"/>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6400800" cy="1285875"/>
                  <wp:effectExtent l="0" t="0" r="0" b="9525"/>
                  <wp:docPr id="10" name="Picture 10" descr="cid:image001.png@01D4D82B.A9365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D82B.A93652D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400800" cy="1285875"/>
                          </a:xfrm>
                          <a:prstGeom prst="rect">
                            <a:avLst/>
                          </a:prstGeom>
                          <a:noFill/>
                          <a:ln>
                            <a:noFill/>
                          </a:ln>
                        </pic:spPr>
                      </pic:pic>
                    </a:graphicData>
                  </a:graphic>
                </wp:inline>
              </w:drawing>
            </w:r>
          </w:p>
        </w:tc>
      </w:tr>
      <w:tr w:rsidR="00720A5B" w:rsidTr="00720A5B">
        <w:trPr>
          <w:jc w:val="center"/>
        </w:trPr>
        <w:tc>
          <w:tcPr>
            <w:tcW w:w="10461" w:type="dxa"/>
            <w:shd w:val="clear" w:color="auto" w:fill="FFFFFF"/>
            <w:hideMark/>
          </w:tcPr>
          <w:tbl>
            <w:tblPr>
              <w:tblW w:w="10116" w:type="dxa"/>
              <w:tblInd w:w="345" w:type="dxa"/>
              <w:tblCellMar>
                <w:left w:w="0" w:type="dxa"/>
                <w:right w:w="0" w:type="dxa"/>
              </w:tblCellMar>
              <w:tblLook w:val="04A0" w:firstRow="1" w:lastRow="0" w:firstColumn="1" w:lastColumn="0" w:noHBand="0" w:noVBand="1"/>
            </w:tblPr>
            <w:tblGrid>
              <w:gridCol w:w="3030"/>
              <w:gridCol w:w="193"/>
              <w:gridCol w:w="906"/>
              <w:gridCol w:w="1035"/>
              <w:gridCol w:w="2276"/>
              <w:gridCol w:w="2676"/>
            </w:tblGrid>
            <w:tr w:rsidR="00720A5B">
              <w:trPr>
                <w:trHeight w:val="20"/>
              </w:trPr>
              <w:tc>
                <w:tcPr>
                  <w:tcW w:w="10116" w:type="dxa"/>
                  <w:gridSpan w:val="6"/>
                  <w:tcMar>
                    <w:top w:w="0" w:type="dxa"/>
                    <w:left w:w="108" w:type="dxa"/>
                    <w:bottom w:w="0" w:type="dxa"/>
                    <w:right w:w="108" w:type="dxa"/>
                  </w:tcMar>
                  <w:hideMark/>
                </w:tcPr>
                <w:p w:rsidR="00720A5B" w:rsidRDefault="00720A5B">
                  <w:pPr>
                    <w:spacing w:line="252" w:lineRule="auto"/>
                    <w:ind w:right="138"/>
                  </w:pPr>
                  <w:r>
                    <w:rPr>
                      <w:b/>
                      <w:bCs/>
                      <w:sz w:val="16"/>
                      <w:szCs w:val="16"/>
                    </w:rPr>
                    <w:t> </w:t>
                  </w:r>
                </w:p>
              </w:tc>
            </w:tr>
            <w:tr w:rsidR="00720A5B">
              <w:tc>
                <w:tcPr>
                  <w:tcW w:w="3030" w:type="dxa"/>
                  <w:shd w:val="clear" w:color="auto" w:fill="DEEAF6"/>
                  <w:tcMar>
                    <w:top w:w="0" w:type="dxa"/>
                    <w:left w:w="108" w:type="dxa"/>
                    <w:bottom w:w="0" w:type="dxa"/>
                    <w:right w:w="108" w:type="dxa"/>
                  </w:tcMar>
                  <w:hideMark/>
                </w:tcPr>
                <w:p w:rsidR="00720A5B" w:rsidRDefault="00720A5B">
                  <w:pPr>
                    <w:pStyle w:val="NormalWeb"/>
                    <w:spacing w:before="0" w:beforeAutospacing="0" w:after="0" w:afterAutospacing="0" w:line="252" w:lineRule="auto"/>
                    <w:ind w:left="252" w:right="287"/>
                    <w:jc w:val="center"/>
                    <w:rPr>
                      <w:rFonts w:ascii="Andes" w:hAnsi="Andes"/>
                      <w:sz w:val="44"/>
                      <w:szCs w:val="44"/>
                    </w:rPr>
                  </w:pPr>
                  <w:r>
                    <w:rPr>
                      <w:rFonts w:ascii="Andes" w:hAnsi="Andes"/>
                      <w:sz w:val="44"/>
                      <w:szCs w:val="44"/>
                    </w:rPr>
                    <w:t>Wednesday</w:t>
                  </w:r>
                </w:p>
                <w:p w:rsidR="00720A5B" w:rsidRDefault="00720A5B">
                  <w:pPr>
                    <w:pStyle w:val="NormalWeb"/>
                    <w:spacing w:before="0" w:beforeAutospacing="0" w:after="0" w:afterAutospacing="0" w:line="252" w:lineRule="auto"/>
                    <w:ind w:left="252" w:right="287"/>
                    <w:jc w:val="center"/>
                    <w:rPr>
                      <w:rFonts w:ascii="Andes" w:hAnsi="Andes"/>
                      <w:sz w:val="44"/>
                      <w:szCs w:val="44"/>
                    </w:rPr>
                  </w:pPr>
                  <w:r>
                    <w:rPr>
                      <w:rFonts w:ascii="Andes" w:hAnsi="Andes"/>
                      <w:sz w:val="44"/>
                      <w:szCs w:val="44"/>
                    </w:rPr>
                    <w:t>March</w:t>
                  </w:r>
                </w:p>
              </w:tc>
              <w:tc>
                <w:tcPr>
                  <w:tcW w:w="1099" w:type="dxa"/>
                  <w:gridSpan w:val="2"/>
                  <w:shd w:val="clear" w:color="auto" w:fill="DEEAF6"/>
                  <w:tcMar>
                    <w:top w:w="0" w:type="dxa"/>
                    <w:left w:w="108" w:type="dxa"/>
                    <w:bottom w:w="0" w:type="dxa"/>
                    <w:right w:w="108" w:type="dxa"/>
                  </w:tcMar>
                  <w:vAlign w:val="center"/>
                  <w:hideMark/>
                </w:tcPr>
                <w:p w:rsidR="00720A5B" w:rsidRDefault="00720A5B">
                  <w:pPr>
                    <w:pStyle w:val="NormalWeb"/>
                    <w:spacing w:line="252" w:lineRule="auto"/>
                    <w:rPr>
                      <w:rFonts w:ascii="Andes" w:hAnsi="Andes"/>
                      <w:sz w:val="72"/>
                      <w:szCs w:val="72"/>
                    </w:rPr>
                  </w:pPr>
                  <w:r>
                    <w:rPr>
                      <w:rFonts w:ascii="Andes" w:hAnsi="Andes"/>
                      <w:sz w:val="72"/>
                      <w:szCs w:val="72"/>
                    </w:rPr>
                    <w:t>20</w:t>
                  </w:r>
                </w:p>
              </w:tc>
              <w:tc>
                <w:tcPr>
                  <w:tcW w:w="5987" w:type="dxa"/>
                  <w:gridSpan w:val="3"/>
                  <w:vMerge w:val="restart"/>
                  <w:tcMar>
                    <w:top w:w="0" w:type="dxa"/>
                    <w:left w:w="108" w:type="dxa"/>
                    <w:bottom w:w="0" w:type="dxa"/>
                    <w:right w:w="108" w:type="dxa"/>
                  </w:tcMar>
                </w:tcPr>
                <w:p w:rsidR="00720A5B" w:rsidRDefault="00720A5B">
                  <w:pPr>
                    <w:pStyle w:val="gmail-m-2129605964542753877msoplaintext"/>
                    <w:spacing w:line="252" w:lineRule="auto"/>
                    <w:ind w:right="115"/>
                    <w:contextualSpacing/>
                    <w:jc w:val="center"/>
                    <w:rPr>
                      <w:rFonts w:ascii="Andes" w:hAnsi="Andes"/>
                      <w:b/>
                      <w:bCs/>
                      <w:sz w:val="48"/>
                      <w:szCs w:val="48"/>
                    </w:rPr>
                  </w:pPr>
                  <w:r>
                    <w:rPr>
                      <w:rFonts w:ascii="Andes" w:hAnsi="Andes"/>
                      <w:b/>
                      <w:bCs/>
                      <w:sz w:val="48"/>
                      <w:szCs w:val="48"/>
                    </w:rPr>
                    <w:t>From A to Z: Using PEFA for PFM Reform in Afghanistan and Zambia</w:t>
                  </w:r>
                </w:p>
                <w:p w:rsidR="00720A5B" w:rsidRDefault="00720A5B">
                  <w:pPr>
                    <w:pStyle w:val="gmail-m-2129605964542753877msoplaintext"/>
                    <w:spacing w:line="252" w:lineRule="auto"/>
                    <w:ind w:right="115"/>
                    <w:contextualSpacing/>
                    <w:rPr>
                      <w:rFonts w:ascii="Calibri" w:hAnsi="Calibri" w:cs="Calibri"/>
                      <w:b/>
                      <w:bCs/>
                      <w:sz w:val="8"/>
                      <w:szCs w:val="8"/>
                    </w:rPr>
                  </w:pPr>
                </w:p>
                <w:p w:rsidR="00720A5B" w:rsidRDefault="00720A5B">
                  <w:pPr>
                    <w:pStyle w:val="gmail-m-2129605964542753877msoplaintext"/>
                    <w:spacing w:line="252" w:lineRule="auto"/>
                    <w:ind w:right="115"/>
                    <w:contextualSpacing/>
                    <w:rPr>
                      <w:rFonts w:ascii="Calibri" w:hAnsi="Calibri" w:cs="Calibri"/>
                      <w:b/>
                      <w:bCs/>
                      <w:sz w:val="8"/>
                      <w:szCs w:val="8"/>
                    </w:rPr>
                  </w:pPr>
                </w:p>
                <w:p w:rsidR="00720A5B" w:rsidRDefault="00720A5B">
                  <w:pPr>
                    <w:pStyle w:val="gmail-m-2129605964542753877msoplaintext"/>
                    <w:spacing w:line="252" w:lineRule="auto"/>
                    <w:ind w:right="115"/>
                    <w:contextualSpacing/>
                    <w:rPr>
                      <w:rFonts w:ascii="Calibri" w:hAnsi="Calibri" w:cs="Calibri"/>
                      <w:b/>
                      <w:bCs/>
                      <w:sz w:val="8"/>
                      <w:szCs w:val="8"/>
                    </w:rPr>
                  </w:pPr>
                </w:p>
                <w:p w:rsidR="00720A5B" w:rsidRDefault="00720A5B">
                  <w:pPr>
                    <w:pStyle w:val="gmail-m-2129605964542753877msoplaintext"/>
                    <w:spacing w:line="252" w:lineRule="auto"/>
                    <w:ind w:right="115"/>
                    <w:contextualSpacing/>
                    <w:rPr>
                      <w:rFonts w:ascii="Calibri" w:hAnsi="Calibri" w:cs="Calibri"/>
                      <w:b/>
                      <w:bCs/>
                      <w:sz w:val="8"/>
                      <w:szCs w:val="8"/>
                    </w:rPr>
                  </w:pPr>
                </w:p>
                <w:p w:rsidR="00720A5B" w:rsidRDefault="00720A5B">
                  <w:pPr>
                    <w:pStyle w:val="gmail-m-2129605964542753877msoplaintext"/>
                    <w:spacing w:line="252" w:lineRule="auto"/>
                    <w:ind w:right="115"/>
                    <w:contextualSpacing/>
                    <w:jc w:val="center"/>
                    <w:rPr>
                      <w:rFonts w:ascii="Andes" w:hAnsi="Andes"/>
                      <w:sz w:val="22"/>
                      <w:szCs w:val="22"/>
                    </w:rPr>
                  </w:pPr>
                  <w:r>
                    <w:rPr>
                      <w:rFonts w:ascii="Andes" w:hAnsi="Andes"/>
                      <w:sz w:val="22"/>
                      <w:szCs w:val="22"/>
                    </w:rPr>
                    <w:t xml:space="preserve">World Bank Staff: </w:t>
                  </w:r>
                </w:p>
                <w:p w:rsidR="00720A5B" w:rsidRDefault="00720A5B">
                  <w:pPr>
                    <w:pStyle w:val="gmail-m-2129605964542753877msoplaintext"/>
                    <w:spacing w:line="252" w:lineRule="auto"/>
                    <w:ind w:right="115"/>
                    <w:contextualSpacing/>
                    <w:jc w:val="center"/>
                    <w:rPr>
                      <w:rFonts w:ascii="Andes" w:hAnsi="Andes"/>
                      <w:sz w:val="22"/>
                      <w:szCs w:val="22"/>
                    </w:rPr>
                  </w:pPr>
                  <w:hyperlink r:id="rId7" w:history="1">
                    <w:r>
                      <w:rPr>
                        <w:rStyle w:val="Hyperlink"/>
                        <w:rFonts w:ascii="Andes" w:hAnsi="Andes"/>
                        <w:sz w:val="22"/>
                        <w:szCs w:val="22"/>
                      </w:rPr>
                      <w:t>Will Attend In Person</w:t>
                    </w:r>
                  </w:hyperlink>
                  <w:r>
                    <w:rPr>
                      <w:rFonts w:ascii="Andes" w:hAnsi="Andes"/>
                      <w:sz w:val="22"/>
                      <w:szCs w:val="22"/>
                    </w:rPr>
                    <w:t xml:space="preserve"> | </w:t>
                  </w:r>
                  <w:hyperlink r:id="rId8" w:history="1">
                    <w:r>
                      <w:rPr>
                        <w:rStyle w:val="Hyperlink"/>
                        <w:rFonts w:ascii="Andes" w:hAnsi="Andes"/>
                        <w:sz w:val="22"/>
                        <w:szCs w:val="22"/>
                      </w:rPr>
                      <w:t>Will Attend Via Webex</w:t>
                    </w:r>
                  </w:hyperlink>
                </w:p>
                <w:p w:rsidR="00720A5B" w:rsidRDefault="00720A5B">
                  <w:pPr>
                    <w:pStyle w:val="gmail-m-2129605964542753877msoplaintext"/>
                    <w:spacing w:before="0" w:beforeAutospacing="0" w:after="0" w:afterAutospacing="0" w:line="252" w:lineRule="auto"/>
                    <w:jc w:val="center"/>
                    <w:rPr>
                      <w:rFonts w:ascii="Andes" w:hAnsi="Andes"/>
                      <w:sz w:val="12"/>
                      <w:szCs w:val="12"/>
                    </w:rPr>
                  </w:pPr>
                </w:p>
                <w:p w:rsidR="00720A5B" w:rsidRDefault="00720A5B">
                  <w:pPr>
                    <w:pStyle w:val="gmail-m-2129605964542753877msoplaintext"/>
                    <w:spacing w:before="0" w:beforeAutospacing="0" w:after="0" w:afterAutospacing="0" w:line="252" w:lineRule="auto"/>
                    <w:jc w:val="center"/>
                    <w:rPr>
                      <w:rFonts w:ascii="Andes" w:hAnsi="Andes"/>
                      <w:sz w:val="22"/>
                      <w:szCs w:val="22"/>
                    </w:rPr>
                  </w:pPr>
                  <w:r>
                    <w:rPr>
                      <w:rFonts w:ascii="Andes" w:hAnsi="Andes"/>
                      <w:sz w:val="22"/>
                      <w:szCs w:val="22"/>
                    </w:rPr>
                    <w:t>Non-World Bank Participants:</w:t>
                  </w:r>
                </w:p>
                <w:p w:rsidR="00720A5B" w:rsidRDefault="00720A5B">
                  <w:pPr>
                    <w:pStyle w:val="gmail-m-2129605964542753877msoplaintext"/>
                    <w:spacing w:before="0" w:beforeAutospacing="0" w:after="0" w:afterAutospacing="0" w:line="252" w:lineRule="auto"/>
                    <w:jc w:val="center"/>
                    <w:rPr>
                      <w:rFonts w:ascii="Andes" w:hAnsi="Andes"/>
                      <w:sz w:val="22"/>
                      <w:szCs w:val="22"/>
                    </w:rPr>
                  </w:pPr>
                  <w:r>
                    <w:rPr>
                      <w:rFonts w:ascii="Andes" w:hAnsi="Andes"/>
                      <w:sz w:val="22"/>
                      <w:szCs w:val="22"/>
                    </w:rPr>
                    <w:t xml:space="preserve">Please click here to </w:t>
                  </w:r>
                  <w:hyperlink r:id="rId9" w:history="1">
                    <w:r>
                      <w:rPr>
                        <w:rStyle w:val="Hyperlink"/>
                        <w:rFonts w:ascii="Andes" w:hAnsi="Andes"/>
                        <w:sz w:val="22"/>
                        <w:szCs w:val="22"/>
                      </w:rPr>
                      <w:t>RSVP and request visitor pass</w:t>
                    </w:r>
                  </w:hyperlink>
                </w:p>
                <w:p w:rsidR="00720A5B" w:rsidRDefault="00720A5B">
                  <w:pPr>
                    <w:pStyle w:val="gmail-m-2129605964542753877msoplaintext"/>
                    <w:spacing w:before="0" w:beforeAutospacing="0" w:after="0" w:afterAutospacing="0" w:line="252" w:lineRule="auto"/>
                    <w:jc w:val="center"/>
                    <w:rPr>
                      <w:rFonts w:ascii="Andes" w:hAnsi="Andes"/>
                      <w:sz w:val="10"/>
                      <w:szCs w:val="10"/>
                    </w:rPr>
                  </w:pPr>
                </w:p>
                <w:p w:rsidR="00720A5B" w:rsidRDefault="00720A5B">
                  <w:pPr>
                    <w:spacing w:line="252" w:lineRule="auto"/>
                    <w:ind w:right="138"/>
                    <w:jc w:val="center"/>
                    <w:rPr>
                      <w:rFonts w:ascii="Andes" w:hAnsi="Andes"/>
                    </w:rPr>
                  </w:pPr>
                  <w:r>
                    <w:rPr>
                      <w:rFonts w:ascii="Andes" w:hAnsi="Andes"/>
                    </w:rPr>
                    <w:t xml:space="preserve">WebEx: When it's time, </w:t>
                  </w:r>
                  <w:bookmarkStart w:id="0" w:name="_Hlk3207258"/>
                  <w:r>
                    <w:fldChar w:fldCharType="begin"/>
                  </w:r>
                  <w:r>
                    <w:instrText xml:space="preserve"> HYPERLINK "https://worldbankgroup.webex.com/worldbankgroup/j.php?MTID=m84e4b0a7352a7c1691abeb46d13a6a14" </w:instrText>
                  </w:r>
                  <w:r>
                    <w:fldChar w:fldCharType="separate"/>
                  </w:r>
                  <w:r>
                    <w:rPr>
                      <w:rStyle w:val="Hyperlink"/>
                      <w:rFonts w:ascii="Andes" w:hAnsi="Andes"/>
                    </w:rPr>
                    <w:t>join the meeting</w:t>
                  </w:r>
                  <w:bookmarkEnd w:id="0"/>
                  <w:r>
                    <w:fldChar w:fldCharType="end"/>
                  </w:r>
                </w:p>
              </w:tc>
            </w:tr>
            <w:tr w:rsidR="00720A5B">
              <w:trPr>
                <w:trHeight w:val="3024"/>
              </w:trPr>
              <w:tc>
                <w:tcPr>
                  <w:tcW w:w="4129" w:type="dxa"/>
                  <w:gridSpan w:val="3"/>
                  <w:shd w:val="clear" w:color="auto" w:fill="DEEAF6"/>
                  <w:tcMar>
                    <w:top w:w="0" w:type="dxa"/>
                    <w:left w:w="108" w:type="dxa"/>
                    <w:bottom w:w="0" w:type="dxa"/>
                    <w:right w:w="108" w:type="dxa"/>
                  </w:tcMar>
                </w:tcPr>
                <w:p w:rsidR="00720A5B" w:rsidRDefault="00720A5B">
                  <w:pPr>
                    <w:pStyle w:val="NormalWeb"/>
                    <w:spacing w:before="0" w:beforeAutospacing="0" w:after="280" w:afterAutospacing="0" w:line="252" w:lineRule="auto"/>
                    <w:ind w:left="162"/>
                    <w:contextualSpacing/>
                    <w:jc w:val="center"/>
                    <w:rPr>
                      <w:rFonts w:ascii="Andes" w:hAnsi="Andes"/>
                      <w:sz w:val="28"/>
                      <w:szCs w:val="28"/>
                    </w:rPr>
                  </w:pPr>
                </w:p>
                <w:p w:rsidR="00720A5B" w:rsidRDefault="00720A5B">
                  <w:pPr>
                    <w:pStyle w:val="NormalWeb"/>
                    <w:spacing w:before="0" w:beforeAutospacing="0" w:after="0" w:afterAutospacing="0" w:line="252" w:lineRule="auto"/>
                    <w:ind w:left="162"/>
                    <w:contextualSpacing/>
                    <w:jc w:val="center"/>
                    <w:rPr>
                      <w:rFonts w:ascii="Andes" w:hAnsi="Andes"/>
                      <w:sz w:val="28"/>
                      <w:szCs w:val="28"/>
                    </w:rPr>
                  </w:pPr>
                  <w:r>
                    <w:rPr>
                      <w:rFonts w:ascii="Andes" w:hAnsi="Andes"/>
                      <w:sz w:val="28"/>
                      <w:szCs w:val="28"/>
                    </w:rPr>
                    <w:t>9:00 AM – 10:30 AM</w:t>
                  </w:r>
                </w:p>
                <w:p w:rsidR="00720A5B" w:rsidRDefault="00720A5B">
                  <w:pPr>
                    <w:pStyle w:val="NormalWeb"/>
                    <w:spacing w:before="0" w:beforeAutospacing="0" w:after="0" w:afterAutospacing="0" w:line="252" w:lineRule="auto"/>
                    <w:ind w:left="162"/>
                    <w:contextualSpacing/>
                    <w:jc w:val="center"/>
                    <w:rPr>
                      <w:rFonts w:ascii="Andes" w:hAnsi="Andes"/>
                      <w:sz w:val="24"/>
                      <w:szCs w:val="24"/>
                    </w:rPr>
                  </w:pPr>
                  <w:r>
                    <w:rPr>
                      <w:rFonts w:ascii="Andes" w:hAnsi="Andes"/>
                      <w:sz w:val="24"/>
                      <w:szCs w:val="24"/>
                    </w:rPr>
                    <w:t>Washington, D.C. time</w:t>
                  </w:r>
                </w:p>
                <w:p w:rsidR="00720A5B" w:rsidRDefault="00720A5B">
                  <w:pPr>
                    <w:pStyle w:val="NormalWeb"/>
                    <w:spacing w:before="0" w:beforeAutospacing="0" w:after="0" w:afterAutospacing="0" w:line="252" w:lineRule="auto"/>
                    <w:contextualSpacing/>
                    <w:jc w:val="center"/>
                    <w:rPr>
                      <w:rFonts w:ascii="Times New Roman" w:hAnsi="Times New Roman" w:cs="Times New Roman"/>
                      <w:sz w:val="20"/>
                      <w:szCs w:val="20"/>
                    </w:rPr>
                  </w:pPr>
                </w:p>
                <w:p w:rsidR="00720A5B" w:rsidRDefault="00720A5B">
                  <w:pPr>
                    <w:pStyle w:val="NormalWeb"/>
                    <w:spacing w:before="0" w:beforeAutospacing="0" w:after="0" w:afterAutospacing="0" w:line="252" w:lineRule="auto"/>
                    <w:contextualSpacing/>
                    <w:jc w:val="center"/>
                    <w:rPr>
                      <w:rFonts w:ascii="Times New Roman" w:hAnsi="Times New Roman" w:cs="Times New Roman"/>
                      <w:sz w:val="20"/>
                      <w:szCs w:val="20"/>
                    </w:rPr>
                  </w:pPr>
                  <w:r>
                    <w:rPr>
                      <w:rFonts w:ascii="Andes" w:hAnsi="Andes"/>
                      <w:sz w:val="24"/>
                      <w:szCs w:val="24"/>
                    </w:rPr>
                    <w:t>Conference Room</w:t>
                  </w:r>
                  <w:r>
                    <w:rPr>
                      <w:rFonts w:ascii="Times New Roman" w:hAnsi="Times New Roman" w:cs="Times New Roman"/>
                      <w:sz w:val="20"/>
                      <w:szCs w:val="20"/>
                    </w:rPr>
                    <w:t xml:space="preserve">: </w:t>
                  </w:r>
                </w:p>
                <w:p w:rsidR="00720A5B" w:rsidRDefault="00720A5B">
                  <w:pPr>
                    <w:pStyle w:val="NormalWeb"/>
                    <w:spacing w:before="0" w:beforeAutospacing="0" w:after="0" w:afterAutospacing="0" w:line="252" w:lineRule="auto"/>
                    <w:contextualSpacing/>
                    <w:jc w:val="center"/>
                    <w:rPr>
                      <w:rFonts w:ascii="Andes" w:hAnsi="Andes"/>
                      <w:sz w:val="24"/>
                      <w:szCs w:val="24"/>
                    </w:rPr>
                  </w:pPr>
                  <w:r>
                    <w:rPr>
                      <w:rFonts w:ascii="Andes" w:hAnsi="Andes"/>
                      <w:sz w:val="24"/>
                      <w:szCs w:val="24"/>
                    </w:rPr>
                    <w:t>Washington DC – MC 7-424</w:t>
                  </w:r>
                </w:p>
                <w:p w:rsidR="00720A5B" w:rsidRDefault="00720A5B">
                  <w:pPr>
                    <w:pStyle w:val="NormalWeb"/>
                    <w:spacing w:before="0" w:beforeAutospacing="0" w:after="0" w:afterAutospacing="0" w:line="252" w:lineRule="auto"/>
                    <w:contextualSpacing/>
                    <w:jc w:val="center"/>
                    <w:rPr>
                      <w:rFonts w:ascii="Andes" w:hAnsi="Andes"/>
                      <w:sz w:val="24"/>
                      <w:szCs w:val="24"/>
                    </w:rPr>
                  </w:pPr>
                  <w:r>
                    <w:rPr>
                      <w:rFonts w:ascii="Andes" w:hAnsi="Andes"/>
                      <w:sz w:val="24"/>
                      <w:szCs w:val="24"/>
                    </w:rPr>
                    <w:t>Lusaka WB 2-15</w:t>
                  </w:r>
                </w:p>
                <w:p w:rsidR="00720A5B" w:rsidRDefault="00720A5B">
                  <w:pPr>
                    <w:pStyle w:val="NormalWeb"/>
                    <w:spacing w:before="0" w:beforeAutospacing="0" w:after="0" w:afterAutospacing="0" w:line="252" w:lineRule="auto"/>
                    <w:contextualSpacing/>
                    <w:jc w:val="center"/>
                    <w:rPr>
                      <w:rFonts w:ascii="Andes" w:hAnsi="Andes"/>
                      <w:sz w:val="24"/>
                      <w:szCs w:val="24"/>
                    </w:rPr>
                  </w:pPr>
                  <w:r>
                    <w:rPr>
                      <w:rFonts w:ascii="Andes" w:hAnsi="Andes"/>
                      <w:sz w:val="24"/>
                      <w:szCs w:val="24"/>
                    </w:rPr>
                    <w:t>Kabul WBG Study</w:t>
                  </w:r>
                </w:p>
                <w:p w:rsidR="00720A5B" w:rsidRDefault="00720A5B">
                  <w:pPr>
                    <w:pStyle w:val="NormalWeb"/>
                    <w:spacing w:before="0" w:beforeAutospacing="0" w:after="0" w:afterAutospacing="0" w:line="252" w:lineRule="auto"/>
                    <w:contextualSpacing/>
                    <w:jc w:val="center"/>
                    <w:rPr>
                      <w:rFonts w:ascii="Andes" w:hAnsi="Andes"/>
                      <w:sz w:val="20"/>
                      <w:szCs w:val="20"/>
                    </w:rPr>
                  </w:pPr>
                  <w:r>
                    <w:rPr>
                      <w:rFonts w:ascii="Times New Roman" w:hAnsi="Times New Roman" w:cs="Times New Roman"/>
                      <w:sz w:val="24"/>
                      <w:szCs w:val="24"/>
                    </w:rPr>
                    <w:t> </w:t>
                  </w:r>
                </w:p>
                <w:p w:rsidR="00720A5B" w:rsidRDefault="00720A5B">
                  <w:pPr>
                    <w:pStyle w:val="NormalWeb"/>
                    <w:spacing w:before="0" w:beforeAutospacing="0" w:after="0" w:afterAutospacing="0" w:line="252" w:lineRule="auto"/>
                    <w:contextualSpacing/>
                    <w:jc w:val="center"/>
                    <w:rPr>
                      <w:rFonts w:ascii="Andes" w:hAnsi="Andes"/>
                      <w:sz w:val="20"/>
                      <w:szCs w:val="20"/>
                    </w:rPr>
                  </w:pPr>
                  <w:r>
                    <w:rPr>
                      <w:rFonts w:ascii="Andes" w:hAnsi="Andes"/>
                      <w:sz w:val="20"/>
                      <w:szCs w:val="20"/>
                    </w:rPr>
                    <w:t>Light breakfast will be provided in D.C.</w:t>
                  </w:r>
                </w:p>
              </w:tc>
              <w:tc>
                <w:tcPr>
                  <w:tcW w:w="0" w:type="auto"/>
                  <w:gridSpan w:val="3"/>
                  <w:vMerge/>
                  <w:vAlign w:val="center"/>
                  <w:hideMark/>
                </w:tcPr>
                <w:p w:rsidR="00720A5B" w:rsidRDefault="00720A5B">
                  <w:pPr>
                    <w:rPr>
                      <w:rFonts w:ascii="Andes" w:hAnsi="Andes"/>
                    </w:rPr>
                  </w:pPr>
                </w:p>
              </w:tc>
            </w:tr>
            <w:tr w:rsidR="00720A5B">
              <w:trPr>
                <w:trHeight w:val="20"/>
              </w:trPr>
              <w:tc>
                <w:tcPr>
                  <w:tcW w:w="10116" w:type="dxa"/>
                  <w:gridSpan w:val="6"/>
                  <w:tcMar>
                    <w:top w:w="0" w:type="dxa"/>
                    <w:left w:w="108" w:type="dxa"/>
                    <w:bottom w:w="0" w:type="dxa"/>
                    <w:right w:w="108" w:type="dxa"/>
                  </w:tcMar>
                </w:tcPr>
                <w:p w:rsidR="00720A5B" w:rsidRDefault="00720A5B">
                  <w:pPr>
                    <w:spacing w:line="252" w:lineRule="auto"/>
                    <w:ind w:right="138"/>
                    <w:jc w:val="both"/>
                    <w:rPr>
                      <w:rFonts w:ascii="Andes" w:hAnsi="Andes"/>
                    </w:rPr>
                  </w:pPr>
                  <w:r>
                    <w:rPr>
                      <w:b/>
                      <w:bCs/>
                    </w:rPr>
                    <w:t> </w:t>
                  </w:r>
                </w:p>
                <w:p w:rsidR="00720A5B" w:rsidRDefault="00720A5B">
                  <w:pPr>
                    <w:spacing w:line="252" w:lineRule="auto"/>
                    <w:rPr>
                      <w:rFonts w:ascii="Andes" w:hAnsi="Andes"/>
                    </w:rPr>
                  </w:pPr>
                  <w:r>
                    <w:rPr>
                      <w:rFonts w:ascii="Andes" w:hAnsi="Andes"/>
                    </w:rPr>
                    <w:t xml:space="preserve">Please join the GGOSC, the </w:t>
                  </w:r>
                  <w:hyperlink r:id="rId10" w:history="1">
                    <w:r>
                      <w:rPr>
                        <w:rStyle w:val="Hyperlink"/>
                        <w:rFonts w:ascii="Andes" w:hAnsi="Andes"/>
                      </w:rPr>
                      <w:t>PEFA</w:t>
                    </w:r>
                  </w:hyperlink>
                  <w:r>
                    <w:rPr>
                      <w:rFonts w:ascii="Andes" w:hAnsi="Andes"/>
                    </w:rPr>
                    <w:t xml:space="preserve"> Secretariat and the Public Expenditure and Financial Management Community of Practice (CoP) for a presentation and discussion about PEFA and PFM reforms on </w:t>
                  </w:r>
                  <w:r>
                    <w:rPr>
                      <w:rFonts w:ascii="Andes" w:hAnsi="Andes"/>
                      <w:b/>
                      <w:bCs/>
                    </w:rPr>
                    <w:t>Wednesday, March 20 at 9.00 – 10.30 AM ET</w:t>
                  </w:r>
                  <w:r>
                    <w:rPr>
                      <w:rFonts w:ascii="Andes" w:hAnsi="Andes"/>
                    </w:rPr>
                    <w:t xml:space="preserve"> in </w:t>
                  </w:r>
                  <w:r>
                    <w:rPr>
                      <w:rFonts w:ascii="Andes" w:hAnsi="Andes"/>
                      <w:b/>
                      <w:bCs/>
                    </w:rPr>
                    <w:t>room MC 7-424 and W</w:t>
                  </w:r>
                  <w:r>
                    <w:rPr>
                      <w:rFonts w:ascii="Andes" w:hAnsi="Andes"/>
                    </w:rPr>
                    <w:t>ebex.</w:t>
                  </w:r>
                </w:p>
                <w:p w:rsidR="00720A5B" w:rsidRDefault="00720A5B">
                  <w:pPr>
                    <w:spacing w:line="252" w:lineRule="auto"/>
                    <w:ind w:right="138"/>
                    <w:rPr>
                      <w:b/>
                      <w:bCs/>
                    </w:rPr>
                  </w:pPr>
                </w:p>
                <w:p w:rsidR="00720A5B" w:rsidRDefault="00720A5B">
                  <w:pPr>
                    <w:spacing w:line="252" w:lineRule="auto"/>
                    <w:ind w:right="138"/>
                    <w:rPr>
                      <w:rFonts w:ascii="Andes" w:hAnsi="Andes"/>
                      <w:b/>
                      <w:bCs/>
                      <w:color w:val="4472C4"/>
                      <w:sz w:val="24"/>
                      <w:szCs w:val="24"/>
                    </w:rPr>
                  </w:pPr>
                  <w:r>
                    <w:rPr>
                      <w:rFonts w:ascii="Andes" w:hAnsi="Andes"/>
                      <w:b/>
                      <w:bCs/>
                      <w:color w:val="4472C4"/>
                      <w:sz w:val="24"/>
                      <w:szCs w:val="24"/>
                    </w:rPr>
                    <w:t>WHAT IS THE CONTENT?</w:t>
                  </w:r>
                </w:p>
                <w:p w:rsidR="00720A5B" w:rsidRDefault="00720A5B">
                  <w:pPr>
                    <w:spacing w:line="252" w:lineRule="auto"/>
                    <w:ind w:right="138"/>
                    <w:rPr>
                      <w:rFonts w:ascii="Andes" w:hAnsi="Andes"/>
                      <w:b/>
                      <w:bCs/>
                      <w:color w:val="4472C4"/>
                      <w:sz w:val="24"/>
                      <w:szCs w:val="24"/>
                    </w:rPr>
                  </w:pPr>
                </w:p>
                <w:p w:rsidR="00720A5B" w:rsidRDefault="00720A5B">
                  <w:pPr>
                    <w:spacing w:line="252" w:lineRule="auto"/>
                    <w:ind w:right="138"/>
                    <w:rPr>
                      <w:rFonts w:ascii="Andes" w:hAnsi="Andes"/>
                    </w:rPr>
                  </w:pPr>
                  <w:r>
                    <w:rPr>
                      <w:rFonts w:ascii="Andes" w:hAnsi="Andes"/>
                    </w:rPr>
                    <w:t xml:space="preserve">Countries undertake </w:t>
                  </w:r>
                  <w:hyperlink r:id="rId11" w:history="1">
                    <w:r>
                      <w:rPr>
                        <w:rStyle w:val="Hyperlink"/>
                        <w:rFonts w:ascii="Andes" w:hAnsi="Andes"/>
                      </w:rPr>
                      <w:t>Public Expenditure and Financial Accountability (PEFA) assessments</w:t>
                    </w:r>
                  </w:hyperlink>
                  <w:r>
                    <w:rPr>
                      <w:rFonts w:ascii="Andes" w:hAnsi="Andes"/>
                    </w:rPr>
                    <w:t xml:space="preserve"> to guide and facilitate public financial management (PFM) reform design, implementation and monitoring. This event will showcase how PEFA assessment processes have been used in Afghanistan and Zambia to inform and guide PFM reforms and mobilize coalitions for change and impact. The event will also introduce new guidance from the PEFA secretariat on how to use PEFA assessment processes and reports for PFM reforms. </w:t>
                  </w:r>
                </w:p>
                <w:p w:rsidR="00720A5B" w:rsidRDefault="00720A5B">
                  <w:pPr>
                    <w:spacing w:line="252" w:lineRule="auto"/>
                    <w:ind w:right="138"/>
                    <w:rPr>
                      <w:rFonts w:ascii="Andes" w:hAnsi="Andes"/>
                    </w:rPr>
                  </w:pPr>
                  <w:r>
                    <w:t> </w:t>
                  </w:r>
                </w:p>
                <w:p w:rsidR="00720A5B" w:rsidRDefault="00720A5B">
                  <w:pPr>
                    <w:spacing w:line="252" w:lineRule="auto"/>
                    <w:ind w:right="138"/>
                    <w:rPr>
                      <w:rFonts w:ascii="Andes" w:hAnsi="Andes"/>
                    </w:rPr>
                  </w:pPr>
                  <w:r>
                    <w:rPr>
                      <w:rFonts w:ascii="Andes" w:hAnsi="Andes"/>
                    </w:rPr>
                    <w:t xml:space="preserve">Afghanistan is using its </w:t>
                  </w:r>
                  <w:hyperlink r:id="rId12" w:history="1">
                    <w:r>
                      <w:rPr>
                        <w:rStyle w:val="Hyperlink"/>
                        <w:rFonts w:ascii="Andes" w:hAnsi="Andes"/>
                      </w:rPr>
                      <w:t>PEFA assessment</w:t>
                    </w:r>
                  </w:hyperlink>
                  <w:r>
                    <w:rPr>
                      <w:rFonts w:ascii="Andes" w:hAnsi="Andes"/>
                    </w:rPr>
                    <w:t xml:space="preserve"> to design and monitor its Fiscal Performance Improvement Plan (FPIP) - country’s PFM reform program. The reform measures in FPIP are linked to PEFA indicators/dimensions with current scores as the baseline and aspirational scores set as the targets. Annually, the plans are prepared with targets to improve PEFA scores and quality assured by a third party. At the end of the year, each department does a self-evaluation which is validated by independent validators.</w:t>
                  </w:r>
                </w:p>
                <w:p w:rsidR="00720A5B" w:rsidRDefault="00720A5B">
                  <w:pPr>
                    <w:spacing w:line="252" w:lineRule="auto"/>
                    <w:ind w:right="138"/>
                    <w:rPr>
                      <w:rFonts w:ascii="Andes" w:hAnsi="Andes"/>
                    </w:rPr>
                  </w:pPr>
                </w:p>
                <w:p w:rsidR="00720A5B" w:rsidRDefault="00720A5B">
                  <w:pPr>
                    <w:spacing w:line="252" w:lineRule="auto"/>
                    <w:ind w:right="138"/>
                    <w:rPr>
                      <w:rFonts w:ascii="Andes" w:hAnsi="Andes"/>
                    </w:rPr>
                  </w:pPr>
                  <w:r>
                    <w:rPr>
                      <w:rFonts w:ascii="Andes" w:hAnsi="Andes"/>
                    </w:rPr>
                    <w:lastRenderedPageBreak/>
                    <w:t xml:space="preserve">Zambia benefitted from </w:t>
                  </w:r>
                  <w:hyperlink r:id="rId13" w:history="1">
                    <w:r>
                      <w:rPr>
                        <w:rStyle w:val="Hyperlink"/>
                        <w:rFonts w:ascii="Andes" w:hAnsi="Andes"/>
                      </w:rPr>
                      <w:t>its PEFA assessments</w:t>
                    </w:r>
                  </w:hyperlink>
                  <w:r>
                    <w:rPr>
                      <w:rFonts w:ascii="Andes" w:hAnsi="Andes"/>
                    </w:rPr>
                    <w:t xml:space="preserve"> for PFM reforms from the early days of PEFA framework. Zambia has conducted PEFA assessments in 2005, 2008, and 2017 with </w:t>
                  </w:r>
                  <w:hyperlink r:id="rId14" w:history="1">
                    <w:r>
                      <w:rPr>
                        <w:rStyle w:val="Hyperlink"/>
                        <w:rFonts w:ascii="Andes" w:hAnsi="Andes"/>
                      </w:rPr>
                      <w:t>the latest one</w:t>
                    </w:r>
                  </w:hyperlink>
                  <w:r>
                    <w:rPr>
                      <w:rFonts w:ascii="Andes" w:hAnsi="Andes"/>
                    </w:rPr>
                    <w:t xml:space="preserve"> carried out jointly by the assessment team comprising of officials from the government and the World Bank. Zambia also developed a new PFM Reform Strategy (2019-23) informed by the 2017 PEFA assessment. The </w:t>
                  </w:r>
                  <w:hyperlink r:id="rId15" w:history="1">
                    <w:r>
                      <w:rPr>
                        <w:rStyle w:val="Hyperlink"/>
                        <w:rFonts w:ascii="Andes" w:hAnsi="Andes"/>
                      </w:rPr>
                      <w:t>results</w:t>
                    </w:r>
                  </w:hyperlink>
                  <w:r>
                    <w:rPr>
                      <w:rFonts w:ascii="Andes" w:hAnsi="Andes"/>
                    </w:rPr>
                    <w:t xml:space="preserve"> of the PEFA assessment received highest levels of attention at the President’s Office. PFM reforms in Zambia are led and closely monitored by the Finance Minister. </w:t>
                  </w:r>
                </w:p>
                <w:p w:rsidR="00720A5B" w:rsidRDefault="00720A5B">
                  <w:pPr>
                    <w:spacing w:line="252" w:lineRule="auto"/>
                    <w:rPr>
                      <w:rFonts w:ascii="Andes" w:hAnsi="Andes"/>
                    </w:rPr>
                  </w:pPr>
                </w:p>
                <w:p w:rsidR="00720A5B" w:rsidRDefault="00720A5B">
                  <w:pPr>
                    <w:spacing w:line="252" w:lineRule="auto"/>
                    <w:rPr>
                      <w:rFonts w:ascii="Andes" w:hAnsi="Andes"/>
                      <w:b/>
                      <w:bCs/>
                      <w:sz w:val="24"/>
                      <w:szCs w:val="24"/>
                    </w:rPr>
                  </w:pPr>
                  <w:r>
                    <w:rPr>
                      <w:rFonts w:ascii="Andes" w:hAnsi="Andes"/>
                      <w:b/>
                      <w:bCs/>
                      <w:color w:val="4472C4"/>
                      <w:sz w:val="24"/>
                      <w:szCs w:val="24"/>
                    </w:rPr>
                    <w:t>WHAT WILL YOU LEARN?</w:t>
                  </w:r>
                </w:p>
                <w:p w:rsidR="00720A5B" w:rsidRDefault="00720A5B">
                  <w:pPr>
                    <w:spacing w:line="252" w:lineRule="auto"/>
                    <w:rPr>
                      <w:rFonts w:ascii="Andes" w:hAnsi="Andes"/>
                    </w:rPr>
                  </w:pPr>
                </w:p>
                <w:p w:rsidR="00720A5B" w:rsidRDefault="00720A5B" w:rsidP="00903E06">
                  <w:pPr>
                    <w:pStyle w:val="ListParagraph"/>
                    <w:numPr>
                      <w:ilvl w:val="0"/>
                      <w:numId w:val="1"/>
                    </w:numPr>
                    <w:spacing w:line="252" w:lineRule="auto"/>
                    <w:ind w:right="138"/>
                    <w:rPr>
                      <w:rFonts w:ascii="Andes" w:eastAsia="Times New Roman" w:hAnsi="Andes"/>
                    </w:rPr>
                  </w:pPr>
                  <w:r>
                    <w:rPr>
                      <w:rFonts w:ascii="Andes" w:eastAsia="Times New Roman" w:hAnsi="Andes"/>
                    </w:rPr>
                    <w:t xml:space="preserve">You will learn from practitioners how to use PEFA for designing and monitoring implementation of PFM reforms. </w:t>
                  </w:r>
                </w:p>
                <w:p w:rsidR="00720A5B" w:rsidRDefault="00720A5B" w:rsidP="00903E06">
                  <w:pPr>
                    <w:pStyle w:val="ListParagraph"/>
                    <w:numPr>
                      <w:ilvl w:val="0"/>
                      <w:numId w:val="1"/>
                    </w:numPr>
                    <w:spacing w:line="252" w:lineRule="auto"/>
                    <w:ind w:right="138"/>
                    <w:rPr>
                      <w:rFonts w:ascii="Andes" w:eastAsia="Times New Roman" w:hAnsi="Andes"/>
                    </w:rPr>
                  </w:pPr>
                  <w:r>
                    <w:rPr>
                      <w:rFonts w:ascii="Andes" w:eastAsia="Times New Roman" w:hAnsi="Andes"/>
                    </w:rPr>
                    <w:t>You will get inspiration on how to engage with clients and ensure that they are in the driver’s seat.</w:t>
                  </w:r>
                </w:p>
                <w:p w:rsidR="00720A5B" w:rsidRDefault="00720A5B" w:rsidP="00903E06">
                  <w:pPr>
                    <w:pStyle w:val="ListParagraph"/>
                    <w:numPr>
                      <w:ilvl w:val="0"/>
                      <w:numId w:val="1"/>
                    </w:numPr>
                    <w:spacing w:line="252" w:lineRule="auto"/>
                    <w:ind w:right="138"/>
                    <w:rPr>
                      <w:rFonts w:ascii="Andes" w:eastAsia="Times New Roman" w:hAnsi="Andes"/>
                    </w:rPr>
                  </w:pPr>
                  <w:r>
                    <w:rPr>
                      <w:rFonts w:ascii="Andes" w:eastAsia="Times New Roman" w:hAnsi="Andes"/>
                    </w:rPr>
                    <w:t>You will know where to look for guidance and inspiration.</w:t>
                  </w:r>
                  <w:r>
                    <w:rPr>
                      <w:rFonts w:eastAsia="Times New Roman"/>
                    </w:rPr>
                    <w:t> </w:t>
                  </w:r>
                  <w:r>
                    <w:rPr>
                      <w:rFonts w:ascii="Andes" w:eastAsia="Times New Roman" w:hAnsi="Andes"/>
                    </w:rPr>
                    <w:t xml:space="preserve"> </w:t>
                  </w:r>
                </w:p>
                <w:p w:rsidR="00720A5B" w:rsidRDefault="00720A5B">
                  <w:pPr>
                    <w:pStyle w:val="ListParagraph"/>
                    <w:spacing w:line="252" w:lineRule="auto"/>
                    <w:ind w:right="138"/>
                    <w:rPr>
                      <w:rFonts w:ascii="Andes" w:hAnsi="Andes"/>
                    </w:rPr>
                  </w:pPr>
                </w:p>
                <w:p w:rsidR="00720A5B" w:rsidRDefault="00720A5B">
                  <w:pPr>
                    <w:spacing w:line="252" w:lineRule="auto"/>
                    <w:jc w:val="center"/>
                    <w:rPr>
                      <w:rFonts w:ascii="Andes" w:hAnsi="Andes"/>
                    </w:rPr>
                  </w:pPr>
                  <w:r>
                    <w:rPr>
                      <w:rFonts w:ascii="Andes" w:hAnsi="Andes"/>
                    </w:rPr>
                    <w:t xml:space="preserve">After the event, </w:t>
                  </w:r>
                  <w:r>
                    <w:rPr>
                      <w:rStyle w:val="Hyperlink"/>
                      <w:rFonts w:ascii="Andes" w:hAnsi="Andes"/>
                      <w:color w:val="auto"/>
                      <w:u w:val="none"/>
                    </w:rPr>
                    <w:t xml:space="preserve">see materials online at </w:t>
                  </w:r>
                  <w:hyperlink r:id="rId16" w:history="1">
                    <w:r>
                      <w:rPr>
                        <w:rStyle w:val="Hyperlink"/>
                        <w:rFonts w:ascii="Andes" w:hAnsi="Andes"/>
                      </w:rPr>
                      <w:t>http://govpublicfinancialmanagement/</w:t>
                    </w:r>
                  </w:hyperlink>
                </w:p>
                <w:p w:rsidR="00720A5B" w:rsidRDefault="00720A5B">
                  <w:pPr>
                    <w:spacing w:after="160" w:line="252" w:lineRule="auto"/>
                    <w:contextualSpacing/>
                    <w:rPr>
                      <w:b/>
                      <w:bCs/>
                    </w:rPr>
                  </w:pPr>
                </w:p>
                <w:p w:rsidR="00720A5B" w:rsidRDefault="00720A5B">
                  <w:pPr>
                    <w:spacing w:line="252" w:lineRule="auto"/>
                    <w:ind w:right="138"/>
                    <w:jc w:val="both"/>
                    <w:rPr>
                      <w:rFonts w:ascii="Andes" w:hAnsi="Andes"/>
                      <w:b/>
                      <w:bCs/>
                      <w:color w:val="4472C4"/>
                      <w:sz w:val="24"/>
                      <w:szCs w:val="24"/>
                    </w:rPr>
                  </w:pPr>
                  <w:r>
                    <w:rPr>
                      <w:rFonts w:ascii="Andes" w:hAnsi="Andes"/>
                      <w:b/>
                      <w:bCs/>
                      <w:color w:val="4472C4"/>
                      <w:sz w:val="24"/>
                      <w:szCs w:val="24"/>
                    </w:rPr>
                    <w:t>WHO IS PRESENTING?</w:t>
                  </w:r>
                </w:p>
                <w:p w:rsidR="00720A5B" w:rsidRDefault="00720A5B">
                  <w:pPr>
                    <w:spacing w:line="252" w:lineRule="auto"/>
                    <w:ind w:right="138"/>
                    <w:jc w:val="both"/>
                    <w:rPr>
                      <w:b/>
                      <w:bCs/>
                      <w:color w:val="4472C4"/>
                      <w:sz w:val="24"/>
                      <w:szCs w:val="24"/>
                    </w:rPr>
                  </w:pPr>
                </w:p>
                <w:tbl>
                  <w:tblPr>
                    <w:tblW w:w="9867" w:type="dxa"/>
                    <w:jc w:val="center"/>
                    <w:tblCellMar>
                      <w:left w:w="0" w:type="dxa"/>
                      <w:right w:w="0" w:type="dxa"/>
                    </w:tblCellMar>
                    <w:tblLook w:val="04A0" w:firstRow="1" w:lastRow="0" w:firstColumn="1" w:lastColumn="0" w:noHBand="0" w:noVBand="1"/>
                  </w:tblPr>
                  <w:tblGrid>
                    <w:gridCol w:w="3314"/>
                    <w:gridCol w:w="1464"/>
                    <w:gridCol w:w="1748"/>
                    <w:gridCol w:w="3341"/>
                  </w:tblGrid>
                  <w:tr w:rsidR="00720A5B">
                    <w:trPr>
                      <w:trHeight w:val="515"/>
                      <w:jc w:val="center"/>
                    </w:trPr>
                    <w:tc>
                      <w:tcPr>
                        <w:tcW w:w="5000" w:type="pct"/>
                        <w:gridSpan w:val="4"/>
                        <w:vAlign w:val="center"/>
                        <w:hideMark/>
                      </w:tcPr>
                      <w:p w:rsidR="00720A5B" w:rsidRDefault="00720A5B">
                        <w:pPr>
                          <w:spacing w:line="252" w:lineRule="auto"/>
                          <w:jc w:val="center"/>
                          <w:rPr>
                            <w:rFonts w:ascii="Andes" w:hAnsi="Andes"/>
                            <w:b/>
                            <w:bCs/>
                            <w:color w:val="0070C0"/>
                          </w:rPr>
                        </w:pPr>
                        <w:r>
                          <w:rPr>
                            <w:rFonts w:ascii="Andes" w:hAnsi="Andes"/>
                            <w:b/>
                            <w:bCs/>
                            <w:color w:val="0070C0"/>
                          </w:rPr>
                          <w:t>Speakers</w:t>
                        </w:r>
                      </w:p>
                    </w:tc>
                  </w:tr>
                  <w:tr w:rsidR="00720A5B">
                    <w:trPr>
                      <w:trHeight w:val="515"/>
                      <w:jc w:val="center"/>
                    </w:trPr>
                    <w:tc>
                      <w:tcPr>
                        <w:tcW w:w="2421" w:type="pct"/>
                        <w:gridSpan w:val="2"/>
                        <w:vAlign w:val="center"/>
                        <w:hideMark/>
                      </w:tcPr>
                      <w:p w:rsidR="00720A5B" w:rsidRDefault="00720A5B">
                        <w:pPr>
                          <w:spacing w:line="252" w:lineRule="auto"/>
                          <w:jc w:val="center"/>
                        </w:pPr>
                        <w:r>
                          <w:rPr>
                            <w:noProof/>
                          </w:rPr>
                          <w:drawing>
                            <wp:inline distT="0" distB="0" distL="0" distR="0">
                              <wp:extent cx="1257300" cy="1400175"/>
                              <wp:effectExtent l="0" t="0" r="0" b="9525"/>
                              <wp:docPr id="9" name="Picture 9" descr="cid:image002.jpg@01D4D82B.A9365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4D82B.A93652D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257300" cy="1400175"/>
                                      </a:xfrm>
                                      <a:prstGeom prst="rect">
                                        <a:avLst/>
                                      </a:prstGeom>
                                      <a:noFill/>
                                      <a:ln>
                                        <a:noFill/>
                                      </a:ln>
                                    </pic:spPr>
                                  </pic:pic>
                                </a:graphicData>
                              </a:graphic>
                            </wp:inline>
                          </w:drawing>
                        </w:r>
                      </w:p>
                    </w:tc>
                    <w:tc>
                      <w:tcPr>
                        <w:tcW w:w="2579" w:type="pct"/>
                        <w:gridSpan w:val="2"/>
                        <w:hideMark/>
                      </w:tcPr>
                      <w:p w:rsidR="00720A5B" w:rsidRDefault="00720A5B">
                        <w:pPr>
                          <w:spacing w:line="252" w:lineRule="auto"/>
                          <w:jc w:val="center"/>
                        </w:pPr>
                        <w:r>
                          <w:rPr>
                            <w:noProof/>
                          </w:rPr>
                          <w:drawing>
                            <wp:inline distT="0" distB="0" distL="0" distR="0">
                              <wp:extent cx="1000125" cy="1381125"/>
                              <wp:effectExtent l="0" t="0" r="9525" b="9525"/>
                              <wp:docPr id="8" name="Picture 8" descr="cid:image003.jpg@01D4D82B.A9365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3.jpg@01D4D82B.A93652D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000125" cy="1381125"/>
                                      </a:xfrm>
                                      <a:prstGeom prst="rect">
                                        <a:avLst/>
                                      </a:prstGeom>
                                      <a:noFill/>
                                      <a:ln>
                                        <a:noFill/>
                                      </a:ln>
                                    </pic:spPr>
                                  </pic:pic>
                                </a:graphicData>
                              </a:graphic>
                            </wp:inline>
                          </w:drawing>
                        </w:r>
                      </w:p>
                    </w:tc>
                  </w:tr>
                  <w:tr w:rsidR="00720A5B">
                    <w:trPr>
                      <w:trHeight w:val="515"/>
                      <w:jc w:val="center"/>
                    </w:trPr>
                    <w:tc>
                      <w:tcPr>
                        <w:tcW w:w="2421" w:type="pct"/>
                        <w:gridSpan w:val="2"/>
                        <w:vAlign w:val="center"/>
                        <w:hideMark/>
                      </w:tcPr>
                      <w:p w:rsidR="00720A5B" w:rsidRDefault="00720A5B">
                        <w:pPr>
                          <w:spacing w:line="252" w:lineRule="auto"/>
                          <w:jc w:val="center"/>
                          <w:rPr>
                            <w:rFonts w:ascii="Andes" w:hAnsi="Andes"/>
                            <w:color w:val="0070C0"/>
                          </w:rPr>
                        </w:pPr>
                        <w:r>
                          <w:rPr>
                            <w:rFonts w:ascii="Andes" w:hAnsi="Andes"/>
                            <w:color w:val="0070C0"/>
                          </w:rPr>
                          <w:t xml:space="preserve">Mr. Hameed </w:t>
                        </w:r>
                        <w:proofErr w:type="spellStart"/>
                        <w:r>
                          <w:rPr>
                            <w:rFonts w:ascii="Andes" w:hAnsi="Andes"/>
                            <w:color w:val="0070C0"/>
                          </w:rPr>
                          <w:t>Sherani</w:t>
                        </w:r>
                        <w:proofErr w:type="spellEnd"/>
                      </w:p>
                      <w:p w:rsidR="00720A5B" w:rsidRDefault="00720A5B">
                        <w:pPr>
                          <w:spacing w:line="252" w:lineRule="auto"/>
                          <w:jc w:val="center"/>
                          <w:rPr>
                            <w:rFonts w:ascii="Andes" w:hAnsi="Andes"/>
                          </w:rPr>
                        </w:pPr>
                        <w:r>
                          <w:rPr>
                            <w:rFonts w:ascii="Andes" w:hAnsi="Andes"/>
                          </w:rPr>
                          <w:t>Director, Performance</w:t>
                        </w:r>
                      </w:p>
                      <w:p w:rsidR="00720A5B" w:rsidRDefault="00720A5B">
                        <w:pPr>
                          <w:spacing w:line="252" w:lineRule="auto"/>
                          <w:jc w:val="center"/>
                          <w:rPr>
                            <w:rFonts w:ascii="Andes" w:hAnsi="Andes"/>
                          </w:rPr>
                        </w:pPr>
                        <w:r>
                          <w:rPr>
                            <w:rFonts w:ascii="Andes" w:hAnsi="Andes"/>
                          </w:rPr>
                          <w:t xml:space="preserve">Management and Fiscal Reforms, </w:t>
                        </w:r>
                      </w:p>
                      <w:p w:rsidR="00720A5B" w:rsidRDefault="00720A5B">
                        <w:pPr>
                          <w:spacing w:line="252" w:lineRule="auto"/>
                          <w:jc w:val="center"/>
                        </w:pPr>
                        <w:r>
                          <w:rPr>
                            <w:rFonts w:ascii="Andes" w:hAnsi="Andes"/>
                          </w:rPr>
                          <w:t>Ministry of Finance, Afghanistan</w:t>
                        </w:r>
                      </w:p>
                    </w:tc>
                    <w:tc>
                      <w:tcPr>
                        <w:tcW w:w="2579" w:type="pct"/>
                        <w:gridSpan w:val="2"/>
                        <w:hideMark/>
                      </w:tcPr>
                      <w:p w:rsidR="00720A5B" w:rsidRDefault="00720A5B">
                        <w:pPr>
                          <w:spacing w:line="252" w:lineRule="auto"/>
                          <w:jc w:val="center"/>
                          <w:rPr>
                            <w:rFonts w:ascii="Andes" w:hAnsi="Andes"/>
                            <w:color w:val="0070C0"/>
                          </w:rPr>
                        </w:pPr>
                        <w:r>
                          <w:rPr>
                            <w:rFonts w:ascii="Andes" w:hAnsi="Andes"/>
                            <w:color w:val="0070C0"/>
                          </w:rPr>
                          <w:t>Mumba Chanda</w:t>
                        </w:r>
                      </w:p>
                      <w:p w:rsidR="00720A5B" w:rsidRDefault="00720A5B">
                        <w:pPr>
                          <w:spacing w:line="252" w:lineRule="auto"/>
                          <w:jc w:val="center"/>
                          <w:rPr>
                            <w:rFonts w:ascii="Andes" w:hAnsi="Andes"/>
                          </w:rPr>
                        </w:pPr>
                        <w:r>
                          <w:rPr>
                            <w:rFonts w:ascii="Andes" w:hAnsi="Andes"/>
                          </w:rPr>
                          <w:t>Director, Ministry of Finance</w:t>
                        </w:r>
                      </w:p>
                      <w:p w:rsidR="00720A5B" w:rsidRDefault="00720A5B">
                        <w:pPr>
                          <w:spacing w:line="252" w:lineRule="auto"/>
                          <w:jc w:val="center"/>
                          <w:rPr>
                            <w:rFonts w:ascii="Andes" w:hAnsi="Andes"/>
                          </w:rPr>
                        </w:pPr>
                        <w:r>
                          <w:rPr>
                            <w:rFonts w:ascii="Andes" w:hAnsi="Andes"/>
                          </w:rPr>
                          <w:t>&amp; Head of PFM Reform Unit</w:t>
                        </w:r>
                      </w:p>
                      <w:p w:rsidR="00720A5B" w:rsidRDefault="00720A5B">
                        <w:pPr>
                          <w:spacing w:line="252" w:lineRule="auto"/>
                          <w:jc w:val="center"/>
                        </w:pPr>
                        <w:r>
                          <w:rPr>
                            <w:rFonts w:ascii="Andes" w:hAnsi="Andes"/>
                          </w:rPr>
                          <w:t>Republic of Zambia</w:t>
                        </w:r>
                      </w:p>
                    </w:tc>
                  </w:tr>
                  <w:tr w:rsidR="00720A5B">
                    <w:trPr>
                      <w:trHeight w:val="515"/>
                      <w:jc w:val="center"/>
                    </w:trPr>
                    <w:tc>
                      <w:tcPr>
                        <w:tcW w:w="1679" w:type="pct"/>
                        <w:vAlign w:val="center"/>
                        <w:hideMark/>
                      </w:tcPr>
                      <w:p w:rsidR="00720A5B" w:rsidRDefault="00720A5B">
                        <w:pPr>
                          <w:spacing w:line="252" w:lineRule="auto"/>
                          <w:jc w:val="center"/>
                          <w:rPr>
                            <w:rFonts w:ascii="Andes" w:hAnsi="Andes"/>
                            <w:color w:val="0070C0"/>
                            <w:sz w:val="20"/>
                            <w:szCs w:val="20"/>
                          </w:rPr>
                        </w:pPr>
                        <w:r>
                          <w:rPr>
                            <w:noProof/>
                          </w:rPr>
                          <w:drawing>
                            <wp:inline distT="0" distB="0" distL="0" distR="0">
                              <wp:extent cx="1171575" cy="1571625"/>
                              <wp:effectExtent l="0" t="0" r="9525" b="9525"/>
                              <wp:docPr id="7" name="Picture 7" descr="cid:image004.jpg@01D4D82B.A9365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4.jpg@01D4D82B.A93652D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171575" cy="1571625"/>
                                      </a:xfrm>
                                      <a:prstGeom prst="rect">
                                        <a:avLst/>
                                      </a:prstGeom>
                                      <a:noFill/>
                                      <a:ln>
                                        <a:noFill/>
                                      </a:ln>
                                    </pic:spPr>
                                  </pic:pic>
                                </a:graphicData>
                              </a:graphic>
                            </wp:inline>
                          </w:drawing>
                        </w:r>
                      </w:p>
                    </w:tc>
                    <w:tc>
                      <w:tcPr>
                        <w:tcW w:w="1628" w:type="pct"/>
                        <w:gridSpan w:val="2"/>
                        <w:hideMark/>
                      </w:tcPr>
                      <w:p w:rsidR="00720A5B" w:rsidRDefault="00720A5B">
                        <w:pPr>
                          <w:spacing w:line="252" w:lineRule="auto"/>
                          <w:jc w:val="center"/>
                        </w:pPr>
                        <w:r>
                          <w:rPr>
                            <w:noProof/>
                          </w:rPr>
                          <w:drawing>
                            <wp:inline distT="0" distB="0" distL="0" distR="0">
                              <wp:extent cx="1104900" cy="1590675"/>
                              <wp:effectExtent l="0" t="0" r="0" b="9525"/>
                              <wp:docPr id="6" name="Picture 6" descr="http://zoom.worldbank.org/photo/people/000295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oom.worldbank.org/photo/people/000295827.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104900" cy="1590675"/>
                                      </a:xfrm>
                                      <a:prstGeom prst="rect">
                                        <a:avLst/>
                                      </a:prstGeom>
                                      <a:noFill/>
                                      <a:ln>
                                        <a:noFill/>
                                      </a:ln>
                                    </pic:spPr>
                                  </pic:pic>
                                </a:graphicData>
                              </a:graphic>
                            </wp:inline>
                          </w:drawing>
                        </w:r>
                      </w:p>
                    </w:tc>
                    <w:tc>
                      <w:tcPr>
                        <w:tcW w:w="1693" w:type="pct"/>
                        <w:hideMark/>
                      </w:tcPr>
                      <w:p w:rsidR="00720A5B" w:rsidRDefault="00720A5B">
                        <w:pPr>
                          <w:spacing w:line="252" w:lineRule="auto"/>
                          <w:jc w:val="center"/>
                          <w:rPr>
                            <w:rFonts w:ascii="Open Sans" w:hAnsi="Open Sans"/>
                            <w:color w:val="505D66"/>
                            <w:sz w:val="20"/>
                            <w:szCs w:val="20"/>
                            <w:lang w:val="en"/>
                          </w:rPr>
                        </w:pPr>
                        <w:r>
                          <w:rPr>
                            <w:rFonts w:ascii="Open Sans" w:hAnsi="Open Sans"/>
                            <w:noProof/>
                            <w:color w:val="505D66"/>
                            <w:sz w:val="20"/>
                            <w:szCs w:val="20"/>
                            <w:lang w:val="en"/>
                          </w:rPr>
                          <w:drawing>
                            <wp:inline distT="0" distB="0" distL="0" distR="0">
                              <wp:extent cx="1104900" cy="1590675"/>
                              <wp:effectExtent l="0" t="0" r="0" b="9525"/>
                              <wp:docPr id="5" name="Picture 5" descr="http://zoom.worldbank.org/photo/people/000090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oom.worldbank.org/photo/people/000090812.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104900" cy="1590675"/>
                                      </a:xfrm>
                                      <a:prstGeom prst="rect">
                                        <a:avLst/>
                                      </a:prstGeom>
                                      <a:noFill/>
                                      <a:ln>
                                        <a:noFill/>
                                      </a:ln>
                                    </pic:spPr>
                                  </pic:pic>
                                </a:graphicData>
                              </a:graphic>
                            </wp:inline>
                          </w:drawing>
                        </w:r>
                      </w:p>
                    </w:tc>
                  </w:tr>
                  <w:tr w:rsidR="00720A5B">
                    <w:trPr>
                      <w:trHeight w:val="80"/>
                      <w:jc w:val="center"/>
                    </w:trPr>
                    <w:tc>
                      <w:tcPr>
                        <w:tcW w:w="1679" w:type="pct"/>
                        <w:vAlign w:val="center"/>
                        <w:hideMark/>
                      </w:tcPr>
                      <w:p w:rsidR="00720A5B" w:rsidRDefault="00720A5B">
                        <w:pPr>
                          <w:spacing w:line="252" w:lineRule="auto"/>
                          <w:jc w:val="center"/>
                          <w:rPr>
                            <w:rFonts w:ascii="Andes" w:hAnsi="Andes"/>
                            <w:color w:val="0070C0"/>
                          </w:rPr>
                        </w:pPr>
                        <w:r>
                          <w:rPr>
                            <w:rFonts w:ascii="Andes" w:hAnsi="Andes"/>
                            <w:color w:val="0070C0"/>
                          </w:rPr>
                          <w:t>Syed Waseem Abbas Kazmi</w:t>
                        </w:r>
                      </w:p>
                      <w:p w:rsidR="00720A5B" w:rsidRDefault="00720A5B">
                        <w:pPr>
                          <w:spacing w:line="252" w:lineRule="auto"/>
                          <w:jc w:val="center"/>
                          <w:rPr>
                            <w:rFonts w:ascii="Andes" w:hAnsi="Andes"/>
                          </w:rPr>
                        </w:pPr>
                        <w:r>
                          <w:rPr>
                            <w:rFonts w:ascii="Andes" w:hAnsi="Andes"/>
                          </w:rPr>
                          <w:t>Sr Financial Management Specialist, GGOAP</w:t>
                        </w:r>
                      </w:p>
                    </w:tc>
                    <w:tc>
                      <w:tcPr>
                        <w:tcW w:w="1628" w:type="pct"/>
                        <w:gridSpan w:val="2"/>
                        <w:hideMark/>
                      </w:tcPr>
                      <w:p w:rsidR="00720A5B" w:rsidRDefault="00720A5B">
                        <w:pPr>
                          <w:spacing w:line="252" w:lineRule="auto"/>
                          <w:jc w:val="center"/>
                          <w:rPr>
                            <w:rFonts w:ascii="Andes" w:hAnsi="Andes"/>
                            <w:color w:val="0070C0"/>
                          </w:rPr>
                        </w:pPr>
                        <w:r>
                          <w:rPr>
                            <w:rFonts w:ascii="Andes" w:hAnsi="Andes"/>
                            <w:color w:val="0070C0"/>
                          </w:rPr>
                          <w:t>Srinivas Gurazada</w:t>
                        </w:r>
                      </w:p>
                      <w:p w:rsidR="00720A5B" w:rsidRDefault="00720A5B">
                        <w:pPr>
                          <w:spacing w:line="252" w:lineRule="auto"/>
                          <w:jc w:val="center"/>
                          <w:rPr>
                            <w:rFonts w:ascii="Andes" w:hAnsi="Andes"/>
                          </w:rPr>
                        </w:pPr>
                        <w:r>
                          <w:rPr>
                            <w:rFonts w:ascii="Andes" w:hAnsi="Andes"/>
                          </w:rPr>
                          <w:t>Sr Financial Management Specialist, GGOSC</w:t>
                        </w:r>
                      </w:p>
                    </w:tc>
                    <w:tc>
                      <w:tcPr>
                        <w:tcW w:w="1693" w:type="pct"/>
                        <w:hideMark/>
                      </w:tcPr>
                      <w:p w:rsidR="00720A5B" w:rsidRDefault="00720A5B">
                        <w:pPr>
                          <w:spacing w:line="252" w:lineRule="auto"/>
                          <w:jc w:val="center"/>
                          <w:rPr>
                            <w:rFonts w:ascii="Andes" w:hAnsi="Andes"/>
                            <w:color w:val="0070C0"/>
                          </w:rPr>
                        </w:pPr>
                        <w:r>
                          <w:rPr>
                            <w:rFonts w:ascii="Andes" w:hAnsi="Andes"/>
                            <w:color w:val="0070C0"/>
                          </w:rPr>
                          <w:t>Helena Maria Grandao Ramos</w:t>
                        </w:r>
                      </w:p>
                      <w:p w:rsidR="00720A5B" w:rsidRDefault="00720A5B">
                        <w:pPr>
                          <w:spacing w:line="252" w:lineRule="auto"/>
                          <w:jc w:val="center"/>
                          <w:rPr>
                            <w:rFonts w:ascii="Andes" w:hAnsi="Andes"/>
                            <w:color w:val="0070C0"/>
                          </w:rPr>
                        </w:pPr>
                        <w:r>
                          <w:rPr>
                            <w:rFonts w:ascii="Andes" w:hAnsi="Andes"/>
                          </w:rPr>
                          <w:t>Senior Public Sector Specialist, PEFA Secretariat, GGOSC</w:t>
                        </w:r>
                      </w:p>
                    </w:tc>
                  </w:tr>
                  <w:tr w:rsidR="00720A5B">
                    <w:trPr>
                      <w:jc w:val="center"/>
                    </w:trPr>
                    <w:tc>
                      <w:tcPr>
                        <w:tcW w:w="3315" w:type="dxa"/>
                        <w:vAlign w:val="center"/>
                        <w:hideMark/>
                      </w:tcPr>
                      <w:p w:rsidR="00720A5B" w:rsidRDefault="00720A5B">
                        <w:pPr>
                          <w:rPr>
                            <w:rFonts w:ascii="Andes" w:hAnsi="Andes"/>
                            <w:color w:val="0070C0"/>
                          </w:rPr>
                        </w:pPr>
                      </w:p>
                    </w:tc>
                    <w:tc>
                      <w:tcPr>
                        <w:tcW w:w="1470" w:type="dxa"/>
                        <w:vAlign w:val="center"/>
                        <w:hideMark/>
                      </w:tcPr>
                      <w:p w:rsidR="00720A5B" w:rsidRDefault="00720A5B">
                        <w:pPr>
                          <w:rPr>
                            <w:rFonts w:ascii="Times New Roman" w:eastAsia="Times New Roman" w:hAnsi="Times New Roman" w:cs="Times New Roman"/>
                            <w:sz w:val="20"/>
                            <w:szCs w:val="20"/>
                          </w:rPr>
                        </w:pPr>
                      </w:p>
                    </w:tc>
                    <w:tc>
                      <w:tcPr>
                        <w:tcW w:w="1755" w:type="dxa"/>
                        <w:vAlign w:val="center"/>
                        <w:hideMark/>
                      </w:tcPr>
                      <w:p w:rsidR="00720A5B" w:rsidRDefault="00720A5B">
                        <w:pPr>
                          <w:rPr>
                            <w:rFonts w:ascii="Times New Roman" w:eastAsia="Times New Roman" w:hAnsi="Times New Roman" w:cs="Times New Roman"/>
                            <w:sz w:val="20"/>
                            <w:szCs w:val="20"/>
                          </w:rPr>
                        </w:pPr>
                      </w:p>
                    </w:tc>
                    <w:tc>
                      <w:tcPr>
                        <w:tcW w:w="3345" w:type="dxa"/>
                        <w:vAlign w:val="center"/>
                        <w:hideMark/>
                      </w:tcPr>
                      <w:p w:rsidR="00720A5B" w:rsidRDefault="00720A5B">
                        <w:pPr>
                          <w:rPr>
                            <w:rFonts w:ascii="Times New Roman" w:eastAsia="Times New Roman" w:hAnsi="Times New Roman" w:cs="Times New Roman"/>
                            <w:sz w:val="20"/>
                            <w:szCs w:val="20"/>
                          </w:rPr>
                        </w:pPr>
                      </w:p>
                    </w:tc>
                  </w:tr>
                </w:tbl>
                <w:p w:rsidR="00720A5B" w:rsidRDefault="00720A5B">
                  <w:pPr>
                    <w:spacing w:line="252" w:lineRule="auto"/>
                    <w:ind w:right="138"/>
                    <w:jc w:val="both"/>
                    <w:rPr>
                      <w:rFonts w:ascii="Andes" w:hAnsi="Andes"/>
                      <w:b/>
                      <w:bCs/>
                      <w:color w:val="4472C4"/>
                      <w:sz w:val="24"/>
                      <w:szCs w:val="24"/>
                    </w:rPr>
                  </w:pPr>
                </w:p>
                <w:tbl>
                  <w:tblPr>
                    <w:tblW w:w="0" w:type="auto"/>
                    <w:jc w:val="center"/>
                    <w:tblCellMar>
                      <w:left w:w="0" w:type="dxa"/>
                      <w:right w:w="0" w:type="dxa"/>
                    </w:tblCellMar>
                    <w:tblLook w:val="04A0" w:firstRow="1" w:lastRow="0" w:firstColumn="1" w:lastColumn="0" w:noHBand="0" w:noVBand="1"/>
                  </w:tblPr>
                  <w:tblGrid>
                    <w:gridCol w:w="3150"/>
                    <w:gridCol w:w="3050"/>
                  </w:tblGrid>
                  <w:tr w:rsidR="00720A5B">
                    <w:trPr>
                      <w:jc w:val="center"/>
                    </w:trPr>
                    <w:tc>
                      <w:tcPr>
                        <w:tcW w:w="3150" w:type="dxa"/>
                        <w:tcMar>
                          <w:top w:w="0" w:type="dxa"/>
                          <w:left w:w="108" w:type="dxa"/>
                          <w:bottom w:w="0" w:type="dxa"/>
                          <w:right w:w="108" w:type="dxa"/>
                        </w:tcMar>
                        <w:hideMark/>
                      </w:tcPr>
                      <w:p w:rsidR="00720A5B" w:rsidRDefault="00720A5B">
                        <w:pPr>
                          <w:spacing w:line="252" w:lineRule="auto"/>
                          <w:ind w:right="138"/>
                          <w:jc w:val="center"/>
                          <w:rPr>
                            <w:rFonts w:ascii="Open Sans" w:hAnsi="Open Sans"/>
                            <w:color w:val="505D66"/>
                            <w:sz w:val="20"/>
                            <w:szCs w:val="20"/>
                            <w:lang w:val="en"/>
                          </w:rPr>
                        </w:pPr>
                        <w:r>
                          <w:rPr>
                            <w:rFonts w:ascii="Andes" w:hAnsi="Andes"/>
                            <w:b/>
                            <w:bCs/>
                            <w:color w:val="0070C0"/>
                          </w:rPr>
                          <w:t>Chair</w:t>
                        </w:r>
                      </w:p>
                    </w:tc>
                    <w:tc>
                      <w:tcPr>
                        <w:tcW w:w="3050" w:type="dxa"/>
                        <w:tcMar>
                          <w:top w:w="0" w:type="dxa"/>
                          <w:left w:w="108" w:type="dxa"/>
                          <w:bottom w:w="0" w:type="dxa"/>
                          <w:right w:w="108" w:type="dxa"/>
                        </w:tcMar>
                        <w:hideMark/>
                      </w:tcPr>
                      <w:p w:rsidR="00720A5B" w:rsidRDefault="00720A5B">
                        <w:pPr>
                          <w:spacing w:line="252" w:lineRule="auto"/>
                          <w:ind w:right="138"/>
                          <w:jc w:val="center"/>
                          <w:rPr>
                            <w:rFonts w:ascii="Andes" w:hAnsi="Andes"/>
                            <w:b/>
                            <w:bCs/>
                            <w:color w:val="0070C0"/>
                          </w:rPr>
                        </w:pPr>
                        <w:r>
                          <w:rPr>
                            <w:rFonts w:ascii="Andes" w:hAnsi="Andes"/>
                            <w:b/>
                            <w:bCs/>
                            <w:color w:val="0070C0"/>
                          </w:rPr>
                          <w:t>Discussant</w:t>
                        </w:r>
                      </w:p>
                    </w:tc>
                  </w:tr>
                  <w:tr w:rsidR="00720A5B">
                    <w:trPr>
                      <w:jc w:val="center"/>
                    </w:trPr>
                    <w:tc>
                      <w:tcPr>
                        <w:tcW w:w="3150" w:type="dxa"/>
                        <w:tcMar>
                          <w:top w:w="0" w:type="dxa"/>
                          <w:left w:w="108" w:type="dxa"/>
                          <w:bottom w:w="0" w:type="dxa"/>
                          <w:right w:w="108" w:type="dxa"/>
                        </w:tcMar>
                        <w:hideMark/>
                      </w:tcPr>
                      <w:p w:rsidR="00720A5B" w:rsidRDefault="00720A5B">
                        <w:pPr>
                          <w:spacing w:line="252" w:lineRule="auto"/>
                          <w:ind w:right="138"/>
                          <w:jc w:val="center"/>
                          <w:rPr>
                            <w:rFonts w:ascii="Andes" w:hAnsi="Andes"/>
                            <w:color w:val="0070C0"/>
                          </w:rPr>
                        </w:pPr>
                        <w:r>
                          <w:rPr>
                            <w:rFonts w:ascii="Open Sans" w:hAnsi="Open Sans"/>
                            <w:noProof/>
                            <w:color w:val="505D66"/>
                            <w:sz w:val="20"/>
                            <w:szCs w:val="20"/>
                            <w:lang w:val="en"/>
                          </w:rPr>
                          <w:drawing>
                            <wp:inline distT="0" distB="0" distL="0" distR="0">
                              <wp:extent cx="1104900" cy="1590675"/>
                              <wp:effectExtent l="0" t="0" r="0" b="9525"/>
                              <wp:docPr id="4" name="Picture 4" descr="http://zoom.worldbank.org/photo/people/000225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oom.worldbank.org/photo/people/000225104.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104900" cy="1590675"/>
                                      </a:xfrm>
                                      <a:prstGeom prst="rect">
                                        <a:avLst/>
                                      </a:prstGeom>
                                      <a:noFill/>
                                      <a:ln>
                                        <a:noFill/>
                                      </a:ln>
                                    </pic:spPr>
                                  </pic:pic>
                                </a:graphicData>
                              </a:graphic>
                            </wp:inline>
                          </w:drawing>
                        </w:r>
                      </w:p>
                    </w:tc>
                    <w:tc>
                      <w:tcPr>
                        <w:tcW w:w="3050" w:type="dxa"/>
                        <w:tcMar>
                          <w:top w:w="0" w:type="dxa"/>
                          <w:left w:w="108" w:type="dxa"/>
                          <w:bottom w:w="0" w:type="dxa"/>
                          <w:right w:w="108" w:type="dxa"/>
                        </w:tcMar>
                        <w:hideMark/>
                      </w:tcPr>
                      <w:p w:rsidR="00720A5B" w:rsidRDefault="00720A5B">
                        <w:pPr>
                          <w:spacing w:line="252" w:lineRule="auto"/>
                          <w:ind w:right="138"/>
                          <w:jc w:val="center"/>
                          <w:rPr>
                            <w:rFonts w:ascii="Open Sans" w:hAnsi="Open Sans"/>
                            <w:color w:val="505D66"/>
                            <w:sz w:val="20"/>
                            <w:szCs w:val="20"/>
                            <w:lang w:val="en"/>
                          </w:rPr>
                        </w:pPr>
                        <w:r>
                          <w:rPr>
                            <w:noProof/>
                          </w:rPr>
                          <w:drawing>
                            <wp:inline distT="0" distB="0" distL="0" distR="0">
                              <wp:extent cx="1104900" cy="1590675"/>
                              <wp:effectExtent l="0" t="0" r="0" b="9525"/>
                              <wp:docPr id="3" name="Picture 3" descr="http://zoom.worldbank.org/photo/people/000235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oom.worldbank.org/photo/people/000235707.jpg"/>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104900" cy="1590675"/>
                                      </a:xfrm>
                                      <a:prstGeom prst="rect">
                                        <a:avLst/>
                                      </a:prstGeom>
                                      <a:noFill/>
                                      <a:ln>
                                        <a:noFill/>
                                      </a:ln>
                                    </pic:spPr>
                                  </pic:pic>
                                </a:graphicData>
                              </a:graphic>
                            </wp:inline>
                          </w:drawing>
                        </w:r>
                      </w:p>
                    </w:tc>
                  </w:tr>
                  <w:tr w:rsidR="00720A5B">
                    <w:trPr>
                      <w:jc w:val="center"/>
                    </w:trPr>
                    <w:tc>
                      <w:tcPr>
                        <w:tcW w:w="3150" w:type="dxa"/>
                        <w:tcMar>
                          <w:top w:w="0" w:type="dxa"/>
                          <w:left w:w="108" w:type="dxa"/>
                          <w:bottom w:w="0" w:type="dxa"/>
                          <w:right w:w="108" w:type="dxa"/>
                        </w:tcMar>
                        <w:hideMark/>
                      </w:tcPr>
                      <w:p w:rsidR="00720A5B" w:rsidRDefault="00720A5B">
                        <w:pPr>
                          <w:spacing w:line="252" w:lineRule="auto"/>
                          <w:ind w:right="138"/>
                          <w:jc w:val="center"/>
                          <w:rPr>
                            <w:rFonts w:ascii="Andes" w:hAnsi="Andes"/>
                            <w:color w:val="0070C0"/>
                          </w:rPr>
                        </w:pPr>
                        <w:r>
                          <w:rPr>
                            <w:rFonts w:ascii="Andes" w:hAnsi="Andes"/>
                            <w:color w:val="0070C0"/>
                          </w:rPr>
                          <w:t>Adenike Sherifat Oyeyiola</w:t>
                        </w:r>
                      </w:p>
                      <w:p w:rsidR="00720A5B" w:rsidRDefault="00720A5B">
                        <w:pPr>
                          <w:spacing w:line="252" w:lineRule="auto"/>
                          <w:ind w:right="138"/>
                          <w:jc w:val="center"/>
                          <w:rPr>
                            <w:rFonts w:ascii="Open Sans" w:hAnsi="Open Sans"/>
                            <w:color w:val="505D66"/>
                            <w:sz w:val="20"/>
                            <w:szCs w:val="20"/>
                            <w:lang w:val="en"/>
                          </w:rPr>
                        </w:pPr>
                        <w:r>
                          <w:rPr>
                            <w:rFonts w:ascii="Andes" w:hAnsi="Andes"/>
                          </w:rPr>
                          <w:t>Practice Manager, GGOSC</w:t>
                        </w:r>
                      </w:p>
                    </w:tc>
                    <w:tc>
                      <w:tcPr>
                        <w:tcW w:w="3050" w:type="dxa"/>
                        <w:tcMar>
                          <w:top w:w="0" w:type="dxa"/>
                          <w:left w:w="108" w:type="dxa"/>
                          <w:bottom w:w="0" w:type="dxa"/>
                          <w:right w:w="108" w:type="dxa"/>
                        </w:tcMar>
                        <w:hideMark/>
                      </w:tcPr>
                      <w:p w:rsidR="00720A5B" w:rsidRDefault="00720A5B">
                        <w:pPr>
                          <w:spacing w:line="252" w:lineRule="auto"/>
                          <w:ind w:right="138"/>
                          <w:jc w:val="center"/>
                          <w:rPr>
                            <w:rFonts w:ascii="Andes" w:hAnsi="Andes"/>
                            <w:color w:val="0070C0"/>
                          </w:rPr>
                        </w:pPr>
                        <w:r>
                          <w:rPr>
                            <w:rFonts w:ascii="Andes" w:hAnsi="Andes"/>
                            <w:color w:val="0070C0"/>
                          </w:rPr>
                          <w:t>Fily Sissoko</w:t>
                        </w:r>
                      </w:p>
                      <w:p w:rsidR="00720A5B" w:rsidRDefault="00720A5B">
                        <w:pPr>
                          <w:spacing w:line="252" w:lineRule="auto"/>
                          <w:ind w:right="138"/>
                          <w:jc w:val="center"/>
                        </w:pPr>
                        <w:r>
                          <w:rPr>
                            <w:rFonts w:ascii="Andes" w:hAnsi="Andes"/>
                          </w:rPr>
                          <w:t>Practice Manager, GGOEP</w:t>
                        </w:r>
                      </w:p>
                    </w:tc>
                  </w:tr>
                </w:tbl>
                <w:p w:rsidR="00720A5B" w:rsidRDefault="00720A5B">
                  <w:pPr>
                    <w:spacing w:line="252" w:lineRule="auto"/>
                    <w:ind w:right="138"/>
                    <w:jc w:val="both"/>
                  </w:pPr>
                </w:p>
                <w:p w:rsidR="00720A5B" w:rsidRDefault="00720A5B">
                  <w:pPr>
                    <w:spacing w:line="252" w:lineRule="auto"/>
                    <w:ind w:right="138"/>
                    <w:jc w:val="center"/>
                    <w:rPr>
                      <w:rFonts w:ascii="Andes" w:hAnsi="Andes"/>
                      <w:sz w:val="20"/>
                      <w:szCs w:val="20"/>
                    </w:rPr>
                  </w:pPr>
                  <w:r>
                    <w:rPr>
                      <w:rFonts w:ascii="Andes" w:hAnsi="Andes"/>
                      <w:sz w:val="20"/>
                      <w:szCs w:val="20"/>
                    </w:rPr>
                    <w:t>Webex Details:</w:t>
                  </w:r>
                </w:p>
                <w:p w:rsidR="00720A5B" w:rsidRDefault="00720A5B">
                  <w:pPr>
                    <w:spacing w:line="252" w:lineRule="auto"/>
                    <w:jc w:val="center"/>
                    <w:rPr>
                      <w:rFonts w:ascii="Andes" w:hAnsi="Andes"/>
                      <w:sz w:val="20"/>
                      <w:szCs w:val="20"/>
                    </w:rPr>
                  </w:pPr>
                  <w:hyperlink r:id="rId31" w:history="1">
                    <w:r>
                      <w:rPr>
                        <w:rStyle w:val="Hyperlink"/>
                        <w:rFonts w:ascii="Andes" w:hAnsi="Andes"/>
                        <w:sz w:val="20"/>
                        <w:szCs w:val="20"/>
                      </w:rPr>
                      <w:t>Join the meeting</w:t>
                    </w:r>
                  </w:hyperlink>
                </w:p>
                <w:p w:rsidR="00720A5B" w:rsidRDefault="00720A5B">
                  <w:pPr>
                    <w:spacing w:line="252" w:lineRule="auto"/>
                    <w:jc w:val="center"/>
                    <w:rPr>
                      <w:rFonts w:ascii="Andes" w:hAnsi="Andes"/>
                      <w:b/>
                      <w:bCs/>
                      <w:color w:val="2E75B6"/>
                      <w:sz w:val="20"/>
                      <w:szCs w:val="20"/>
                    </w:rPr>
                  </w:pPr>
                  <w:r>
                    <w:rPr>
                      <w:rFonts w:ascii="Andes" w:hAnsi="Andes"/>
                      <w:sz w:val="20"/>
                      <w:szCs w:val="20"/>
                    </w:rPr>
                    <w:t xml:space="preserve">Meeting number (access code): </w:t>
                  </w:r>
                  <w:r>
                    <w:rPr>
                      <w:rStyle w:val="Hyperlink"/>
                      <w:rFonts w:ascii="Andes" w:hAnsi="Andes"/>
                      <w:sz w:val="20"/>
                      <w:szCs w:val="20"/>
                      <w:u w:val="none"/>
                    </w:rPr>
                    <w:t>732 965 254</w:t>
                  </w:r>
                </w:p>
                <w:p w:rsidR="00720A5B" w:rsidRDefault="00720A5B">
                  <w:pPr>
                    <w:spacing w:line="252" w:lineRule="auto"/>
                    <w:ind w:right="138"/>
                    <w:jc w:val="center"/>
                    <w:rPr>
                      <w:rStyle w:val="Hyperlink"/>
                    </w:rPr>
                  </w:pPr>
                  <w:r>
                    <w:rPr>
                      <w:rFonts w:ascii="Andes" w:hAnsi="Andes"/>
                      <w:sz w:val="20"/>
                      <w:szCs w:val="20"/>
                    </w:rPr>
                    <w:t xml:space="preserve">Meeting password: </w:t>
                  </w:r>
                  <w:r>
                    <w:rPr>
                      <w:rStyle w:val="Hyperlink"/>
                      <w:rFonts w:ascii="Andes" w:hAnsi="Andes"/>
                      <w:sz w:val="20"/>
                      <w:szCs w:val="20"/>
                      <w:u w:val="none"/>
                    </w:rPr>
                    <w:t>v6wpHEcN</w:t>
                  </w:r>
                </w:p>
                <w:p w:rsidR="00720A5B" w:rsidRDefault="00720A5B">
                  <w:pPr>
                    <w:spacing w:line="252" w:lineRule="auto"/>
                    <w:jc w:val="center"/>
                    <w:rPr>
                      <w:rFonts w:ascii="Andes" w:hAnsi="Andes"/>
                    </w:rPr>
                  </w:pPr>
                  <w:r>
                    <w:rPr>
                      <w:sz w:val="20"/>
                      <w:szCs w:val="20"/>
                    </w:rPr>
                    <w:t> </w:t>
                  </w:r>
                </w:p>
                <w:p w:rsidR="00720A5B" w:rsidRDefault="00720A5B">
                  <w:pPr>
                    <w:spacing w:line="252" w:lineRule="auto"/>
                    <w:jc w:val="center"/>
                    <w:rPr>
                      <w:rFonts w:ascii="Andes" w:hAnsi="Andes"/>
                      <w:sz w:val="20"/>
                      <w:szCs w:val="20"/>
                    </w:rPr>
                  </w:pPr>
                  <w:r>
                    <w:rPr>
                      <w:rFonts w:ascii="Andes" w:hAnsi="Andes"/>
                      <w:sz w:val="20"/>
                      <w:szCs w:val="20"/>
                    </w:rPr>
                    <w:t xml:space="preserve">Join Using Phone: </w:t>
                  </w:r>
                </w:p>
                <w:p w:rsidR="00720A5B" w:rsidRDefault="00720A5B">
                  <w:pPr>
                    <w:spacing w:line="252" w:lineRule="auto"/>
                    <w:jc w:val="center"/>
                    <w:rPr>
                      <w:rFonts w:ascii="Andes" w:hAnsi="Andes"/>
                      <w:sz w:val="20"/>
                      <w:szCs w:val="20"/>
                    </w:rPr>
                  </w:pPr>
                  <w:r>
                    <w:rPr>
                      <w:rFonts w:ascii="Andes" w:hAnsi="Andes"/>
                      <w:sz w:val="20"/>
                      <w:szCs w:val="20"/>
                    </w:rPr>
                    <w:t xml:space="preserve">Call-in numbers Toll: </w:t>
                  </w:r>
                  <w:r>
                    <w:rPr>
                      <w:rStyle w:val="boldvalue"/>
                      <w:rFonts w:ascii="Arial" w:hAnsi="Arial" w:cs="Arial"/>
                      <w:b/>
                      <w:bCs/>
                      <w:color w:val="333333"/>
                      <w:sz w:val="20"/>
                      <w:szCs w:val="20"/>
                    </w:rPr>
                    <w:t>1-650-479-3207</w:t>
                  </w:r>
                </w:p>
                <w:p w:rsidR="00720A5B" w:rsidRDefault="00720A5B">
                  <w:pPr>
                    <w:spacing w:line="252" w:lineRule="auto"/>
                    <w:jc w:val="center"/>
                    <w:rPr>
                      <w:rStyle w:val="Hyperlink"/>
                    </w:rPr>
                  </w:pPr>
                  <w:hyperlink r:id="rId32" w:history="1">
                    <w:r>
                      <w:rPr>
                        <w:rStyle w:val="Hyperlink"/>
                        <w:rFonts w:ascii="Andes" w:hAnsi="Andes"/>
                        <w:sz w:val="20"/>
                        <w:szCs w:val="20"/>
                      </w:rPr>
                      <w:t>Global call-in numbers</w:t>
                    </w:r>
                  </w:hyperlink>
                </w:p>
                <w:p w:rsidR="00720A5B" w:rsidRDefault="00720A5B">
                  <w:pPr>
                    <w:spacing w:line="252" w:lineRule="auto"/>
                    <w:jc w:val="center"/>
                  </w:pPr>
                </w:p>
                <w:p w:rsidR="00720A5B" w:rsidRDefault="00720A5B">
                  <w:pPr>
                    <w:spacing w:line="252" w:lineRule="auto"/>
                    <w:jc w:val="center"/>
                    <w:rPr>
                      <w:rFonts w:ascii="Andes" w:hAnsi="Andes"/>
                      <w:sz w:val="20"/>
                      <w:szCs w:val="20"/>
                    </w:rPr>
                  </w:pPr>
                  <w:r>
                    <w:rPr>
                      <w:rFonts w:ascii="Andes" w:hAnsi="Andes"/>
                      <w:sz w:val="20"/>
                      <w:szCs w:val="20"/>
                    </w:rPr>
                    <w:t>Click to join the Public Expenditure and Financial Management CoP:</w:t>
                  </w:r>
                </w:p>
                <w:p w:rsidR="00720A5B" w:rsidRDefault="00720A5B">
                  <w:pPr>
                    <w:spacing w:line="252" w:lineRule="auto"/>
                    <w:jc w:val="center"/>
                    <w:rPr>
                      <w:rFonts w:ascii="Andes" w:hAnsi="Andes"/>
                      <w:sz w:val="10"/>
                      <w:szCs w:val="10"/>
                    </w:rPr>
                  </w:pPr>
                </w:p>
                <w:p w:rsidR="00720A5B" w:rsidRDefault="00720A5B">
                  <w:pPr>
                    <w:spacing w:line="252" w:lineRule="auto"/>
                    <w:jc w:val="center"/>
                    <w:rPr>
                      <w:rFonts w:ascii="Andes" w:hAnsi="Andes"/>
                      <w:sz w:val="20"/>
                      <w:szCs w:val="20"/>
                    </w:rPr>
                  </w:pPr>
                  <w:r>
                    <w:rPr>
                      <w:noProof/>
                    </w:rPr>
                    <w:drawing>
                      <wp:inline distT="0" distB="0" distL="0" distR="0">
                        <wp:extent cx="1495425" cy="400050"/>
                        <wp:effectExtent l="0" t="0" r="9525" b="0"/>
                        <wp:docPr id="2" name="Picture 2" descr="Join PEFM CoP&#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oin PEFM CoP&#10;&#10;"/>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1495425" cy="400050"/>
                                </a:xfrm>
                                <a:prstGeom prst="rect">
                                  <a:avLst/>
                                </a:prstGeom>
                                <a:noFill/>
                                <a:ln>
                                  <a:noFill/>
                                </a:ln>
                              </pic:spPr>
                            </pic:pic>
                          </a:graphicData>
                        </a:graphic>
                      </wp:inline>
                    </w:drawing>
                  </w:r>
                </w:p>
                <w:p w:rsidR="00720A5B" w:rsidRDefault="00720A5B">
                  <w:pPr>
                    <w:spacing w:line="252" w:lineRule="auto"/>
                    <w:ind w:right="138"/>
                    <w:rPr>
                      <w:rFonts w:ascii="Andes" w:hAnsi="Andes"/>
                      <w:sz w:val="20"/>
                      <w:szCs w:val="20"/>
                    </w:rPr>
                  </w:pPr>
                </w:p>
                <w:p w:rsidR="00720A5B" w:rsidRDefault="00720A5B">
                  <w:pPr>
                    <w:spacing w:line="252" w:lineRule="auto"/>
                    <w:ind w:right="138"/>
                    <w:jc w:val="center"/>
                    <w:rPr>
                      <w:rFonts w:ascii="Andes" w:hAnsi="Andes"/>
                      <w:sz w:val="20"/>
                      <w:szCs w:val="20"/>
                    </w:rPr>
                  </w:pPr>
                  <w:r>
                    <w:rPr>
                      <w:rFonts w:ascii="Andes" w:hAnsi="Andes"/>
                      <w:sz w:val="20"/>
                      <w:szCs w:val="20"/>
                    </w:rPr>
                    <w:t>To view upcoming Governance events please visit:</w:t>
                  </w:r>
                </w:p>
                <w:p w:rsidR="00720A5B" w:rsidRDefault="00720A5B">
                  <w:pPr>
                    <w:spacing w:line="252" w:lineRule="auto"/>
                    <w:ind w:right="138"/>
                    <w:jc w:val="center"/>
                    <w:rPr>
                      <w:rFonts w:ascii="Andes" w:hAnsi="Andes"/>
                      <w:sz w:val="20"/>
                      <w:szCs w:val="20"/>
                    </w:rPr>
                  </w:pPr>
                  <w:r>
                    <w:rPr>
                      <w:rFonts w:ascii="Andes" w:hAnsi="Andes"/>
                      <w:sz w:val="20"/>
                      <w:szCs w:val="20"/>
                    </w:rPr>
                    <w:t xml:space="preserve">Internal: </w:t>
                  </w:r>
                  <w:hyperlink r:id="rId35" w:history="1">
                    <w:r>
                      <w:rPr>
                        <w:rStyle w:val="Hyperlink"/>
                        <w:rFonts w:ascii="Andes" w:hAnsi="Andes"/>
                        <w:sz w:val="20"/>
                        <w:szCs w:val="20"/>
                      </w:rPr>
                      <w:t>Events Calendar</w:t>
                    </w:r>
                  </w:hyperlink>
                  <w:r>
                    <w:rPr>
                      <w:rFonts w:ascii="Andes" w:hAnsi="Andes"/>
                      <w:sz w:val="20"/>
                      <w:szCs w:val="20"/>
                    </w:rPr>
                    <w:t xml:space="preserve"> on the </w:t>
                  </w:r>
                  <w:hyperlink r:id="rId36" w:history="1">
                    <w:r>
                      <w:rPr>
                        <w:rStyle w:val="Hyperlink"/>
                        <w:rFonts w:ascii="Andes" w:hAnsi="Andes"/>
                        <w:sz w:val="20"/>
                        <w:szCs w:val="20"/>
                      </w:rPr>
                      <w:t>Governance Intranet</w:t>
                    </w:r>
                  </w:hyperlink>
                </w:p>
                <w:p w:rsidR="00720A5B" w:rsidRDefault="00720A5B">
                  <w:pPr>
                    <w:spacing w:line="252" w:lineRule="auto"/>
                    <w:jc w:val="center"/>
                    <w:rPr>
                      <w:rFonts w:ascii="Andes" w:hAnsi="Andes"/>
                      <w:sz w:val="20"/>
                      <w:szCs w:val="20"/>
                    </w:rPr>
                  </w:pPr>
                  <w:bookmarkStart w:id="1" w:name="_GoBack"/>
                  <w:bookmarkEnd w:id="1"/>
                  <w:r>
                    <w:rPr>
                      <w:rFonts w:ascii="Andes" w:hAnsi="Andes"/>
                      <w:sz w:val="20"/>
                      <w:szCs w:val="20"/>
                    </w:rPr>
                    <w:t xml:space="preserve">External: </w:t>
                  </w:r>
                  <w:hyperlink r:id="rId37" w:history="1">
                    <w:r>
                      <w:rPr>
                        <w:rStyle w:val="Hyperlink"/>
                        <w:rFonts w:ascii="Andes" w:hAnsi="Andes"/>
                        <w:sz w:val="20"/>
                        <w:szCs w:val="20"/>
                      </w:rPr>
                      <w:t>Governance Global Practice Website</w:t>
                    </w:r>
                  </w:hyperlink>
                </w:p>
              </w:tc>
            </w:tr>
            <w:tr w:rsidR="00720A5B">
              <w:trPr>
                <w:trHeight w:val="20"/>
              </w:trPr>
              <w:tc>
                <w:tcPr>
                  <w:tcW w:w="10116" w:type="dxa"/>
                  <w:gridSpan w:val="6"/>
                  <w:tcMar>
                    <w:top w:w="0" w:type="dxa"/>
                    <w:left w:w="108" w:type="dxa"/>
                    <w:bottom w:w="0" w:type="dxa"/>
                    <w:right w:w="108" w:type="dxa"/>
                  </w:tcMar>
                  <w:hideMark/>
                </w:tcPr>
                <w:p w:rsidR="00720A5B" w:rsidRDefault="00720A5B">
                  <w:pPr>
                    <w:spacing w:line="252" w:lineRule="auto"/>
                    <w:ind w:right="138"/>
                    <w:jc w:val="center"/>
                  </w:pPr>
                  <w:r>
                    <w:rPr>
                      <w:i/>
                      <w:iCs/>
                    </w:rPr>
                    <w:lastRenderedPageBreak/>
                    <w:t> </w:t>
                  </w:r>
                </w:p>
                <w:p w:rsidR="00720A5B" w:rsidRDefault="00720A5B">
                  <w:pPr>
                    <w:spacing w:line="252" w:lineRule="auto"/>
                    <w:ind w:right="138"/>
                    <w:jc w:val="center"/>
                  </w:pPr>
                  <w:r>
                    <w:rPr>
                      <w:rFonts w:ascii="Andes ExtraLight" w:hAnsi="Andes ExtraLight"/>
                      <w:i/>
                      <w:iCs/>
                      <w:noProof/>
                      <w:sz w:val="20"/>
                      <w:szCs w:val="20"/>
                    </w:rPr>
                    <w:drawing>
                      <wp:inline distT="0" distB="0" distL="0" distR="0">
                        <wp:extent cx="2305050" cy="457200"/>
                        <wp:effectExtent l="0" t="0" r="0" b="0"/>
                        <wp:docPr id="1" name="Picture 1" descr="cid:image010.png@01D4D82B.A9365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10.png@01D4D82B.A93652D0"/>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2305050" cy="457200"/>
                                </a:xfrm>
                                <a:prstGeom prst="rect">
                                  <a:avLst/>
                                </a:prstGeom>
                                <a:noFill/>
                                <a:ln>
                                  <a:noFill/>
                                </a:ln>
                              </pic:spPr>
                            </pic:pic>
                          </a:graphicData>
                        </a:graphic>
                      </wp:inline>
                    </w:drawing>
                  </w:r>
                </w:p>
              </w:tc>
            </w:tr>
            <w:tr w:rsidR="00720A5B">
              <w:tc>
                <w:tcPr>
                  <w:tcW w:w="3223" w:type="dxa"/>
                  <w:gridSpan w:val="2"/>
                  <w:vAlign w:val="center"/>
                  <w:hideMark/>
                </w:tcPr>
                <w:p w:rsidR="00720A5B" w:rsidRDefault="00720A5B"/>
              </w:tc>
              <w:tc>
                <w:tcPr>
                  <w:tcW w:w="906" w:type="dxa"/>
                  <w:vAlign w:val="center"/>
                  <w:hideMark/>
                </w:tcPr>
                <w:p w:rsidR="00720A5B" w:rsidRDefault="00720A5B">
                  <w:pPr>
                    <w:rPr>
                      <w:rFonts w:ascii="Times New Roman" w:eastAsia="Times New Roman" w:hAnsi="Times New Roman" w:cs="Times New Roman"/>
                      <w:sz w:val="20"/>
                      <w:szCs w:val="20"/>
                    </w:rPr>
                  </w:pPr>
                </w:p>
              </w:tc>
              <w:tc>
                <w:tcPr>
                  <w:tcW w:w="3311" w:type="dxa"/>
                  <w:gridSpan w:val="2"/>
                  <w:vAlign w:val="center"/>
                  <w:hideMark/>
                </w:tcPr>
                <w:p w:rsidR="00720A5B" w:rsidRDefault="00720A5B">
                  <w:pPr>
                    <w:rPr>
                      <w:rFonts w:ascii="Times New Roman" w:eastAsia="Times New Roman" w:hAnsi="Times New Roman" w:cs="Times New Roman"/>
                      <w:sz w:val="20"/>
                      <w:szCs w:val="20"/>
                    </w:rPr>
                  </w:pPr>
                </w:p>
              </w:tc>
              <w:tc>
                <w:tcPr>
                  <w:tcW w:w="2676" w:type="dxa"/>
                  <w:vAlign w:val="center"/>
                  <w:hideMark/>
                </w:tcPr>
                <w:p w:rsidR="00720A5B" w:rsidRDefault="00720A5B">
                  <w:pPr>
                    <w:rPr>
                      <w:rFonts w:ascii="Times New Roman" w:eastAsia="Times New Roman" w:hAnsi="Times New Roman" w:cs="Times New Roman"/>
                      <w:sz w:val="20"/>
                      <w:szCs w:val="20"/>
                    </w:rPr>
                  </w:pPr>
                </w:p>
              </w:tc>
            </w:tr>
            <w:tr w:rsidR="00720A5B">
              <w:tc>
                <w:tcPr>
                  <w:tcW w:w="3030" w:type="dxa"/>
                  <w:vAlign w:val="center"/>
                  <w:hideMark/>
                </w:tcPr>
                <w:p w:rsidR="00720A5B" w:rsidRDefault="00720A5B">
                  <w:pPr>
                    <w:rPr>
                      <w:rFonts w:ascii="Times New Roman" w:eastAsia="Times New Roman" w:hAnsi="Times New Roman" w:cs="Times New Roman"/>
                      <w:sz w:val="20"/>
                      <w:szCs w:val="20"/>
                    </w:rPr>
                  </w:pPr>
                </w:p>
              </w:tc>
              <w:tc>
                <w:tcPr>
                  <w:tcW w:w="193" w:type="dxa"/>
                  <w:vAlign w:val="center"/>
                  <w:hideMark/>
                </w:tcPr>
                <w:p w:rsidR="00720A5B" w:rsidRDefault="00720A5B">
                  <w:pPr>
                    <w:rPr>
                      <w:rFonts w:ascii="Times New Roman" w:eastAsia="Times New Roman" w:hAnsi="Times New Roman" w:cs="Times New Roman"/>
                      <w:sz w:val="20"/>
                      <w:szCs w:val="20"/>
                    </w:rPr>
                  </w:pPr>
                </w:p>
              </w:tc>
              <w:tc>
                <w:tcPr>
                  <w:tcW w:w="906" w:type="dxa"/>
                  <w:vAlign w:val="center"/>
                  <w:hideMark/>
                </w:tcPr>
                <w:p w:rsidR="00720A5B" w:rsidRDefault="00720A5B">
                  <w:pPr>
                    <w:rPr>
                      <w:rFonts w:ascii="Times New Roman" w:eastAsia="Times New Roman" w:hAnsi="Times New Roman" w:cs="Times New Roman"/>
                      <w:sz w:val="20"/>
                      <w:szCs w:val="20"/>
                    </w:rPr>
                  </w:pPr>
                </w:p>
              </w:tc>
              <w:tc>
                <w:tcPr>
                  <w:tcW w:w="3311" w:type="dxa"/>
                  <w:gridSpan w:val="2"/>
                  <w:vAlign w:val="center"/>
                  <w:hideMark/>
                </w:tcPr>
                <w:p w:rsidR="00720A5B" w:rsidRDefault="00720A5B">
                  <w:pPr>
                    <w:rPr>
                      <w:rFonts w:ascii="Times New Roman" w:eastAsia="Times New Roman" w:hAnsi="Times New Roman" w:cs="Times New Roman"/>
                      <w:sz w:val="20"/>
                      <w:szCs w:val="20"/>
                    </w:rPr>
                  </w:pPr>
                </w:p>
              </w:tc>
              <w:tc>
                <w:tcPr>
                  <w:tcW w:w="2676" w:type="dxa"/>
                  <w:vAlign w:val="center"/>
                  <w:hideMark/>
                </w:tcPr>
                <w:p w:rsidR="00720A5B" w:rsidRDefault="00720A5B">
                  <w:pPr>
                    <w:rPr>
                      <w:rFonts w:ascii="Times New Roman" w:eastAsia="Times New Roman" w:hAnsi="Times New Roman" w:cs="Times New Roman"/>
                      <w:sz w:val="20"/>
                      <w:szCs w:val="20"/>
                    </w:rPr>
                  </w:pPr>
                </w:p>
              </w:tc>
            </w:tr>
            <w:tr w:rsidR="00720A5B">
              <w:tc>
                <w:tcPr>
                  <w:tcW w:w="3030" w:type="dxa"/>
                  <w:vAlign w:val="center"/>
                  <w:hideMark/>
                </w:tcPr>
                <w:p w:rsidR="00720A5B" w:rsidRDefault="00720A5B">
                  <w:pPr>
                    <w:rPr>
                      <w:rFonts w:ascii="Times New Roman" w:eastAsia="Times New Roman" w:hAnsi="Times New Roman" w:cs="Times New Roman"/>
                      <w:sz w:val="20"/>
                      <w:szCs w:val="20"/>
                    </w:rPr>
                  </w:pPr>
                </w:p>
              </w:tc>
              <w:tc>
                <w:tcPr>
                  <w:tcW w:w="193" w:type="dxa"/>
                  <w:vAlign w:val="center"/>
                  <w:hideMark/>
                </w:tcPr>
                <w:p w:rsidR="00720A5B" w:rsidRDefault="00720A5B">
                  <w:pPr>
                    <w:rPr>
                      <w:rFonts w:ascii="Times New Roman" w:eastAsia="Times New Roman" w:hAnsi="Times New Roman" w:cs="Times New Roman"/>
                      <w:sz w:val="20"/>
                      <w:szCs w:val="20"/>
                    </w:rPr>
                  </w:pPr>
                </w:p>
              </w:tc>
              <w:tc>
                <w:tcPr>
                  <w:tcW w:w="906" w:type="dxa"/>
                  <w:vAlign w:val="center"/>
                  <w:hideMark/>
                </w:tcPr>
                <w:p w:rsidR="00720A5B" w:rsidRDefault="00720A5B">
                  <w:pPr>
                    <w:rPr>
                      <w:rFonts w:ascii="Times New Roman" w:eastAsia="Times New Roman" w:hAnsi="Times New Roman" w:cs="Times New Roman"/>
                      <w:sz w:val="20"/>
                      <w:szCs w:val="20"/>
                    </w:rPr>
                  </w:pPr>
                </w:p>
              </w:tc>
              <w:tc>
                <w:tcPr>
                  <w:tcW w:w="1035" w:type="dxa"/>
                  <w:vAlign w:val="center"/>
                  <w:hideMark/>
                </w:tcPr>
                <w:p w:rsidR="00720A5B" w:rsidRDefault="00720A5B">
                  <w:pPr>
                    <w:rPr>
                      <w:rFonts w:ascii="Times New Roman" w:eastAsia="Times New Roman" w:hAnsi="Times New Roman" w:cs="Times New Roman"/>
                      <w:sz w:val="20"/>
                      <w:szCs w:val="20"/>
                    </w:rPr>
                  </w:pPr>
                </w:p>
              </w:tc>
              <w:tc>
                <w:tcPr>
                  <w:tcW w:w="2276" w:type="dxa"/>
                  <w:vAlign w:val="center"/>
                  <w:hideMark/>
                </w:tcPr>
                <w:p w:rsidR="00720A5B" w:rsidRDefault="00720A5B">
                  <w:pPr>
                    <w:rPr>
                      <w:rFonts w:ascii="Times New Roman" w:eastAsia="Times New Roman" w:hAnsi="Times New Roman" w:cs="Times New Roman"/>
                      <w:sz w:val="20"/>
                      <w:szCs w:val="20"/>
                    </w:rPr>
                  </w:pPr>
                </w:p>
              </w:tc>
              <w:tc>
                <w:tcPr>
                  <w:tcW w:w="2676" w:type="dxa"/>
                  <w:vAlign w:val="center"/>
                  <w:hideMark/>
                </w:tcPr>
                <w:p w:rsidR="00720A5B" w:rsidRDefault="00720A5B">
                  <w:pPr>
                    <w:rPr>
                      <w:rFonts w:ascii="Times New Roman" w:eastAsia="Times New Roman" w:hAnsi="Times New Roman" w:cs="Times New Roman"/>
                      <w:sz w:val="20"/>
                      <w:szCs w:val="20"/>
                    </w:rPr>
                  </w:pPr>
                </w:p>
              </w:tc>
            </w:tr>
            <w:tr w:rsidR="00720A5B">
              <w:tc>
                <w:tcPr>
                  <w:tcW w:w="3030" w:type="dxa"/>
                  <w:vAlign w:val="center"/>
                  <w:hideMark/>
                </w:tcPr>
                <w:p w:rsidR="00720A5B" w:rsidRDefault="00720A5B">
                  <w:pPr>
                    <w:rPr>
                      <w:rFonts w:ascii="Times New Roman" w:eastAsia="Times New Roman" w:hAnsi="Times New Roman" w:cs="Times New Roman"/>
                      <w:sz w:val="20"/>
                      <w:szCs w:val="20"/>
                    </w:rPr>
                  </w:pPr>
                </w:p>
              </w:tc>
              <w:tc>
                <w:tcPr>
                  <w:tcW w:w="193" w:type="dxa"/>
                  <w:vAlign w:val="center"/>
                  <w:hideMark/>
                </w:tcPr>
                <w:p w:rsidR="00720A5B" w:rsidRDefault="00720A5B">
                  <w:pPr>
                    <w:rPr>
                      <w:rFonts w:ascii="Times New Roman" w:eastAsia="Times New Roman" w:hAnsi="Times New Roman" w:cs="Times New Roman"/>
                      <w:sz w:val="20"/>
                      <w:szCs w:val="20"/>
                    </w:rPr>
                  </w:pPr>
                </w:p>
              </w:tc>
              <w:tc>
                <w:tcPr>
                  <w:tcW w:w="906" w:type="dxa"/>
                  <w:vAlign w:val="center"/>
                  <w:hideMark/>
                </w:tcPr>
                <w:p w:rsidR="00720A5B" w:rsidRDefault="00720A5B">
                  <w:pPr>
                    <w:rPr>
                      <w:rFonts w:ascii="Times New Roman" w:eastAsia="Times New Roman" w:hAnsi="Times New Roman" w:cs="Times New Roman"/>
                      <w:sz w:val="20"/>
                      <w:szCs w:val="20"/>
                    </w:rPr>
                  </w:pPr>
                </w:p>
              </w:tc>
              <w:tc>
                <w:tcPr>
                  <w:tcW w:w="1035" w:type="dxa"/>
                  <w:vAlign w:val="center"/>
                  <w:hideMark/>
                </w:tcPr>
                <w:p w:rsidR="00720A5B" w:rsidRDefault="00720A5B">
                  <w:pPr>
                    <w:rPr>
                      <w:rFonts w:ascii="Times New Roman" w:eastAsia="Times New Roman" w:hAnsi="Times New Roman" w:cs="Times New Roman"/>
                      <w:sz w:val="20"/>
                      <w:szCs w:val="20"/>
                    </w:rPr>
                  </w:pPr>
                </w:p>
              </w:tc>
              <w:tc>
                <w:tcPr>
                  <w:tcW w:w="2276" w:type="dxa"/>
                  <w:vAlign w:val="center"/>
                  <w:hideMark/>
                </w:tcPr>
                <w:p w:rsidR="00720A5B" w:rsidRDefault="00720A5B">
                  <w:pPr>
                    <w:rPr>
                      <w:rFonts w:ascii="Times New Roman" w:eastAsia="Times New Roman" w:hAnsi="Times New Roman" w:cs="Times New Roman"/>
                      <w:sz w:val="20"/>
                      <w:szCs w:val="20"/>
                    </w:rPr>
                  </w:pPr>
                </w:p>
              </w:tc>
              <w:tc>
                <w:tcPr>
                  <w:tcW w:w="2676" w:type="dxa"/>
                  <w:vAlign w:val="center"/>
                  <w:hideMark/>
                </w:tcPr>
                <w:p w:rsidR="00720A5B" w:rsidRDefault="00720A5B">
                  <w:pPr>
                    <w:rPr>
                      <w:rFonts w:ascii="Times New Roman" w:eastAsia="Times New Roman" w:hAnsi="Times New Roman" w:cs="Times New Roman"/>
                      <w:sz w:val="20"/>
                      <w:szCs w:val="20"/>
                    </w:rPr>
                  </w:pPr>
                </w:p>
              </w:tc>
            </w:tr>
          </w:tbl>
          <w:p w:rsidR="00720A5B" w:rsidRDefault="00720A5B">
            <w:pPr>
              <w:rPr>
                <w:rFonts w:ascii="Times New Roman" w:eastAsia="Times New Roman" w:hAnsi="Times New Roman" w:cs="Times New Roman"/>
                <w:sz w:val="20"/>
                <w:szCs w:val="20"/>
              </w:rPr>
            </w:pPr>
          </w:p>
        </w:tc>
      </w:tr>
    </w:tbl>
    <w:p w:rsidR="00720A5B" w:rsidRDefault="00720A5B" w:rsidP="00720A5B">
      <w:pPr>
        <w:rPr>
          <w:lang w:val="es-AR"/>
        </w:rPr>
      </w:pPr>
      <w:r>
        <w:rPr>
          <w:lang w:val="es-AR"/>
        </w:rPr>
        <w:lastRenderedPageBreak/>
        <w:t> </w:t>
      </w:r>
    </w:p>
    <w:p w:rsidR="00720A5B" w:rsidRDefault="00720A5B" w:rsidP="00720A5B"/>
    <w:p w:rsidR="00CB233B" w:rsidRDefault="00CB233B"/>
    <w:sectPr w:rsidR="00CB2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des">
    <w:panose1 w:val="02000000000000000000"/>
    <w:charset w:val="00"/>
    <w:family w:val="modern"/>
    <w:notTrueType/>
    <w:pitch w:val="variable"/>
    <w:sig w:usb0="A000002F" w:usb1="5000005B" w:usb2="00000000" w:usb3="00000000" w:csb0="00000093" w:csb1="00000000"/>
  </w:font>
  <w:font w:name="Open Sans">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Andes ExtraLight">
    <w:panose1 w:val="02000000000000000000"/>
    <w:charset w:val="00"/>
    <w:family w:val="modern"/>
    <w:notTrueType/>
    <w:pitch w:val="variable"/>
    <w:sig w:usb0="A000002F" w:usb1="5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D4906"/>
    <w:multiLevelType w:val="hybridMultilevel"/>
    <w:tmpl w:val="40DCB03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A5B"/>
    <w:rsid w:val="0018772C"/>
    <w:rsid w:val="00720A5B"/>
    <w:rsid w:val="00981603"/>
    <w:rsid w:val="00CB2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5C58C-A892-4982-BE39-DF8AB8A0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0A5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0A5B"/>
    <w:rPr>
      <w:color w:val="0563C1"/>
      <w:u w:val="single"/>
    </w:rPr>
  </w:style>
  <w:style w:type="paragraph" w:styleId="NormalWeb">
    <w:name w:val="Normal (Web)"/>
    <w:basedOn w:val="Normal"/>
    <w:uiPriority w:val="99"/>
    <w:semiHidden/>
    <w:unhideWhenUsed/>
    <w:rsid w:val="00720A5B"/>
    <w:pPr>
      <w:spacing w:before="100" w:beforeAutospacing="1" w:after="100" w:afterAutospacing="1"/>
    </w:pPr>
  </w:style>
  <w:style w:type="paragraph" w:styleId="ListParagraph">
    <w:name w:val="List Paragraph"/>
    <w:basedOn w:val="Normal"/>
    <w:uiPriority w:val="34"/>
    <w:qFormat/>
    <w:rsid w:val="00720A5B"/>
    <w:pPr>
      <w:ind w:left="720"/>
      <w:contextualSpacing/>
    </w:pPr>
  </w:style>
  <w:style w:type="paragraph" w:customStyle="1" w:styleId="gmail-m-2129605964542753877msoplaintext">
    <w:name w:val="gmail-m_-2129605964542753877msoplaintext"/>
    <w:basedOn w:val="Normal"/>
    <w:uiPriority w:val="99"/>
    <w:semiHidden/>
    <w:rsid w:val="00720A5B"/>
    <w:pPr>
      <w:spacing w:before="100" w:beforeAutospacing="1" w:after="100" w:afterAutospacing="1"/>
    </w:pPr>
    <w:rPr>
      <w:rFonts w:ascii="Times New Roman" w:hAnsi="Times New Roman" w:cs="Times New Roman"/>
      <w:sz w:val="24"/>
      <w:szCs w:val="24"/>
    </w:rPr>
  </w:style>
  <w:style w:type="character" w:customStyle="1" w:styleId="boldvalue">
    <w:name w:val="boldvalue"/>
    <w:basedOn w:val="DefaultParagraphFont"/>
    <w:rsid w:val="00720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efa.org/search/zambia" TargetMode="External"/><Relationship Id="rId18" Type="http://schemas.openxmlformats.org/officeDocument/2006/relationships/image" Target="cid:image002.jpg@01D4D82C.9B3E9EC0" TargetMode="External"/><Relationship Id="rId26" Type="http://schemas.openxmlformats.org/officeDocument/2006/relationships/image" Target="cid:image006.jpg@01D4D82C.9B3E9EC0" TargetMode="External"/><Relationship Id="rId39" Type="http://schemas.openxmlformats.org/officeDocument/2006/relationships/image" Target="cid:image010.png@01D4D82C.9B3E9EC0" TargetMode="External"/><Relationship Id="rId21" Type="http://schemas.openxmlformats.org/officeDocument/2006/relationships/image" Target="media/image4.jpeg"/><Relationship Id="rId34" Type="http://schemas.openxmlformats.org/officeDocument/2006/relationships/image" Target="cid:image009.png@01D4D82C.9B3E9EC0" TargetMode="External"/><Relationship Id="rId7" Type="http://schemas.openxmlformats.org/officeDocument/2006/relationships/hyperlink" Target="http://emaillinks.worldbank.org/ATCandRSVP.html?target=outlook&amp;subject=%5BGOVLEARNS%5D%20Using%20PEFA%20for%20PFM%20reform%20in%20Afghanistan%20and%20Zambia%20-%20In%20person&amp;location=MC%207-424&amp;start=03/20/2019%2009:00:00%20AM&amp;end=03/20/2019%2010:30:00%20AM&amp;sendto=Hande%20Ayan" TargetMode="External"/><Relationship Id="rId2" Type="http://schemas.openxmlformats.org/officeDocument/2006/relationships/styles" Target="styles.xml"/><Relationship Id="rId16" Type="http://schemas.openxmlformats.org/officeDocument/2006/relationships/hyperlink" Target="http://govpublicfinancialmanagement/" TargetMode="External"/><Relationship Id="rId20" Type="http://schemas.openxmlformats.org/officeDocument/2006/relationships/image" Target="cid:image003.jpg@01D4D82C.9B3E9EC0" TargetMode="External"/><Relationship Id="rId29" Type="http://schemas.openxmlformats.org/officeDocument/2006/relationships/image" Target="media/image8.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1.png@01D4D82C.9B3E9EC0" TargetMode="External"/><Relationship Id="rId11" Type="http://schemas.openxmlformats.org/officeDocument/2006/relationships/hyperlink" Target="https://www.pefa.org/" TargetMode="External"/><Relationship Id="rId24" Type="http://schemas.openxmlformats.org/officeDocument/2006/relationships/image" Target="cid:image005.jpg@01D4D82C.9B3E9EC0" TargetMode="External"/><Relationship Id="rId32" Type="http://schemas.openxmlformats.org/officeDocument/2006/relationships/hyperlink" Target="https://worldbankgroup.webex.com/worldbankgroup/globalcallin.php?serviceType=MC&amp;eventID=766255942&amp;tollFree=0" TargetMode="External"/><Relationship Id="rId37" Type="http://schemas.openxmlformats.org/officeDocument/2006/relationships/hyperlink" Target="http://www.worldbank.org/en/topic/governance"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pefa.org/news/how-zambia-used-pefa-assessment-reports-public-financial-management-reforms" TargetMode="External"/><Relationship Id="rId23" Type="http://schemas.openxmlformats.org/officeDocument/2006/relationships/image" Target="media/image5.jpeg"/><Relationship Id="rId28" Type="http://schemas.openxmlformats.org/officeDocument/2006/relationships/image" Target="cid:image007.jpg@01D4D82C.9B3E9EC0" TargetMode="External"/><Relationship Id="rId36" Type="http://schemas.openxmlformats.org/officeDocument/2006/relationships/hyperlink" Target="https://worldbankgroup.sharepoint.com/sites/governance/Pages/Home.aspx" TargetMode="External"/><Relationship Id="rId10" Type="http://schemas.openxmlformats.org/officeDocument/2006/relationships/hyperlink" Target="https://www.pefa.org/" TargetMode="External"/><Relationship Id="rId19" Type="http://schemas.openxmlformats.org/officeDocument/2006/relationships/image" Target="media/image3.jpeg"/><Relationship Id="rId31" Type="http://schemas.openxmlformats.org/officeDocument/2006/relationships/hyperlink" Target="https://worldbankgroup.webex.com/worldbankgroup/j.php?MTID=m84e4b0a7352a7c1691abeb46d13a6a14" TargetMode="External"/><Relationship Id="rId4" Type="http://schemas.openxmlformats.org/officeDocument/2006/relationships/webSettings" Target="webSettings.xml"/><Relationship Id="rId9" Type="http://schemas.openxmlformats.org/officeDocument/2006/relationships/hyperlink" Target="mailto:hayan@worldbank.org?subject=RSVP%20for%20Using%20PEFA%20for%20PFM%20Reform%20in%20Afghanistan%20and%20Zambia" TargetMode="External"/><Relationship Id="rId14" Type="http://schemas.openxmlformats.org/officeDocument/2006/relationships/hyperlink" Target="http://www.pefa.org/sites/default/files/ZM-Nov17-PFMPR-Public%20with%20PEFA%20Check.pdf" TargetMode="External"/><Relationship Id="rId22" Type="http://schemas.openxmlformats.org/officeDocument/2006/relationships/image" Target="cid:image004.jpg@01D4D82C.9B3E9EC0" TargetMode="External"/><Relationship Id="rId27" Type="http://schemas.openxmlformats.org/officeDocument/2006/relationships/image" Target="media/image7.jpeg"/><Relationship Id="rId30" Type="http://schemas.openxmlformats.org/officeDocument/2006/relationships/image" Target="cid:image008.jpg@01D4D82C.9B3E9EC0" TargetMode="External"/><Relationship Id="rId35" Type="http://schemas.openxmlformats.org/officeDocument/2006/relationships/hyperlink" Target="https://worldbankgroup.sharepoint.com/sites/Governance/SitePages/Listing.aspx/Search?searchText=&amp;SiteScope=ThisSite&amp;cType=Events" TargetMode="External"/><Relationship Id="rId8" Type="http://schemas.openxmlformats.org/officeDocument/2006/relationships/hyperlink" Target="http://emaillinks.worldbank.org/ATCandRSVP.html?target=outlook&amp;subject=%5BGOVLEARNS%5D%20Using%20PEFA%20for%20PFM%20reform%20in%20Afghanistan%20and%20Zambia%20-%20Via%20Webex&amp;location=Meeting%20number%20(access%20code)%3A%20732%20965%20254%20Meeting%20password%3A%20v6wpHEcN&amp;start=03/20/2019%2009:00:00%20AM&amp;end=03/20/2019%2010:30:00%20AM&amp;sendto=Hande%20Ayan" TargetMode="External"/><Relationship Id="rId3" Type="http://schemas.openxmlformats.org/officeDocument/2006/relationships/settings" Target="settings.xml"/><Relationship Id="rId12" Type="http://schemas.openxmlformats.org/officeDocument/2006/relationships/hyperlink" Target="http://www.pefa.org/sites/default/files/AF-Jun18-PFMPR-Public%20with%20PEFA%20Check.pdf" TargetMode="External"/><Relationship Id="rId17" Type="http://schemas.openxmlformats.org/officeDocument/2006/relationships/image" Target="media/image2.jpeg"/><Relationship Id="rId25" Type="http://schemas.openxmlformats.org/officeDocument/2006/relationships/image" Target="media/image6.jpeg"/><Relationship Id="rId33" Type="http://schemas.openxmlformats.org/officeDocument/2006/relationships/image" Target="media/image9.png"/><Relationship Id="rId38"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Lubenova Kirova</dc:creator>
  <cp:keywords/>
  <dc:description/>
  <cp:lastModifiedBy>Silvia Lubenova Kirova</cp:lastModifiedBy>
  <cp:revision>1</cp:revision>
  <dcterms:created xsi:type="dcterms:W3CDTF">2019-03-12T15:50:00Z</dcterms:created>
  <dcterms:modified xsi:type="dcterms:W3CDTF">2019-03-12T15:58:00Z</dcterms:modified>
</cp:coreProperties>
</file>